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17205" w14:textId="0186E180" w:rsidR="002A762B" w:rsidRPr="002A762B" w:rsidRDefault="002A762B" w:rsidP="002A762B">
      <w:pPr>
        <w:spacing w:after="150" w:line="240" w:lineRule="auto"/>
        <w:ind w:hanging="15"/>
        <w:outlineLvl w:val="0"/>
        <w:rPr>
          <w:rFonts w:ascii="Arial" w:eastAsia="Times New Roman" w:hAnsi="Arial" w:cs="Times New Roman"/>
          <w:b/>
          <w:bCs/>
          <w:color w:val="3075A4"/>
          <w:kern w:val="36"/>
          <w:sz w:val="42"/>
          <w:szCs w:val="42"/>
        </w:rPr>
      </w:pPr>
      <w:r w:rsidRPr="002A762B">
        <w:rPr>
          <w:rFonts w:ascii="Arial" w:eastAsia="Times New Roman" w:hAnsi="Arial" w:cs="Times New Roman"/>
          <w:b/>
          <w:bCs/>
          <w:color w:val="3075A4"/>
          <w:kern w:val="36"/>
          <w:sz w:val="42"/>
          <w:szCs w:val="42"/>
        </w:rPr>
        <w:t>President's Message - June 2020</w:t>
      </w:r>
    </w:p>
    <w:p w14:paraId="0AEFF785" w14:textId="69D1649C" w:rsidR="002A762B" w:rsidRPr="002A762B" w:rsidRDefault="002A762B" w:rsidP="002A762B">
      <w:pPr>
        <w:spacing w:after="0" w:line="240" w:lineRule="auto"/>
        <w:jc w:val="center"/>
        <w:rPr>
          <w:rFonts w:ascii="Arial" w:eastAsia="Times New Roman" w:hAnsi="Arial" w:cs="Times New Roman"/>
          <w:color w:val="333333"/>
          <w:sz w:val="21"/>
          <w:szCs w:val="21"/>
        </w:rPr>
      </w:pPr>
    </w:p>
    <w:p w14:paraId="32F76AA8" w14:textId="77777777" w:rsidR="002A762B" w:rsidRPr="002A762B" w:rsidRDefault="002A762B" w:rsidP="002A762B">
      <w:pPr>
        <w:spacing w:before="150" w:after="150" w:line="240" w:lineRule="auto"/>
        <w:jc w:val="center"/>
        <w:outlineLvl w:val="3"/>
        <w:rPr>
          <w:rFonts w:ascii="Arial" w:eastAsia="Times New Roman" w:hAnsi="Arial" w:cs="Times New Roman"/>
          <w:b/>
          <w:bCs/>
          <w:color w:val="3075A4"/>
          <w:sz w:val="23"/>
          <w:szCs w:val="23"/>
        </w:rPr>
      </w:pPr>
      <w:r w:rsidRPr="002A762B">
        <w:rPr>
          <w:rFonts w:ascii="Arial" w:eastAsia="Times New Roman" w:hAnsi="Arial" w:cs="Times New Roman"/>
          <w:b/>
          <w:bCs/>
          <w:color w:val="3075A4"/>
          <w:sz w:val="23"/>
          <w:szCs w:val="23"/>
        </w:rPr>
        <w:t>ANPD Headquarters</w:t>
      </w:r>
    </w:p>
    <w:p w14:paraId="58C3717E" w14:textId="77777777" w:rsidR="002A762B" w:rsidRPr="002A762B" w:rsidRDefault="002A762B" w:rsidP="002A762B">
      <w:pPr>
        <w:spacing w:before="300" w:after="150" w:line="240" w:lineRule="auto"/>
        <w:outlineLvl w:val="2"/>
        <w:rPr>
          <w:rFonts w:ascii="Arial" w:eastAsia="Times New Roman" w:hAnsi="Arial" w:cs="Times New Roman"/>
          <w:b/>
          <w:bCs/>
          <w:color w:val="EFAA63"/>
          <w:sz w:val="27"/>
          <w:szCs w:val="27"/>
        </w:rPr>
      </w:pPr>
      <w:r w:rsidRPr="002A762B">
        <w:rPr>
          <w:rFonts w:ascii="Arial" w:eastAsia="Times New Roman" w:hAnsi="Arial" w:cs="Times New Roman"/>
          <w:b/>
          <w:bCs/>
          <w:color w:val="EFAA63"/>
          <w:sz w:val="27"/>
          <w:szCs w:val="27"/>
        </w:rPr>
        <w:t>President's Message</w:t>
      </w:r>
    </w:p>
    <w:p w14:paraId="5CE5CD08" w14:textId="77777777" w:rsidR="002A762B" w:rsidRPr="002A762B" w:rsidRDefault="002A762B" w:rsidP="002A762B">
      <w:pPr>
        <w:spacing w:before="300" w:after="150" w:line="240" w:lineRule="auto"/>
        <w:outlineLvl w:val="1"/>
        <w:rPr>
          <w:rFonts w:ascii="Arial" w:eastAsia="Times New Roman" w:hAnsi="Arial" w:cs="Times New Roman"/>
          <w:b/>
          <w:bCs/>
          <w:color w:val="6D6E71"/>
          <w:sz w:val="27"/>
          <w:szCs w:val="27"/>
        </w:rPr>
      </w:pPr>
      <w:r w:rsidRPr="002A762B">
        <w:rPr>
          <w:rFonts w:ascii="Arial" w:eastAsia="Times New Roman" w:hAnsi="Arial" w:cs="Times New Roman"/>
          <w:b/>
          <w:bCs/>
          <w:color w:val="6D6E71"/>
          <w:sz w:val="27"/>
          <w:szCs w:val="27"/>
        </w:rPr>
        <w:t>You Are the Wind Beneath Their Wings</w:t>
      </w:r>
    </w:p>
    <w:p w14:paraId="76F79913" w14:textId="77777777" w:rsidR="002A762B" w:rsidRPr="002A762B" w:rsidRDefault="002A762B" w:rsidP="002A762B">
      <w:pPr>
        <w:spacing w:before="150" w:after="150" w:line="240" w:lineRule="auto"/>
        <w:outlineLvl w:val="3"/>
        <w:rPr>
          <w:rFonts w:ascii="Arial" w:eastAsia="Times New Roman" w:hAnsi="Arial" w:cs="Times New Roman"/>
          <w:b/>
          <w:bCs/>
          <w:color w:val="3075A4"/>
          <w:sz w:val="23"/>
          <w:szCs w:val="23"/>
        </w:rPr>
      </w:pPr>
      <w:r w:rsidRPr="002A762B">
        <w:rPr>
          <w:rFonts w:ascii="Arial" w:eastAsia="Times New Roman" w:hAnsi="Arial" w:cs="Times New Roman"/>
          <w:b/>
          <w:bCs/>
          <w:i/>
          <w:iCs/>
          <w:color w:val="3075A4"/>
          <w:sz w:val="23"/>
          <w:szCs w:val="23"/>
        </w:rPr>
        <w:t>By Patsy Maloney, EdD, RN, NPD-BC, CEN, NEA-BC</w:t>
      </w:r>
    </w:p>
    <w:p w14:paraId="13B860B2"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The months of April and May have provided me with multiple opportunities to better appreciate my nursing professional development (NPD) specialty. Whenever I stopped to reflect, the song, “You Are the Wind Beneath my Wings” (</w:t>
      </w:r>
      <w:proofErr w:type="spellStart"/>
      <w:r w:rsidRPr="002A762B">
        <w:rPr>
          <w:rFonts w:ascii="Arial" w:eastAsia="Times New Roman" w:hAnsi="Arial" w:cs="Times New Roman"/>
          <w:color w:val="333333"/>
          <w:sz w:val="21"/>
          <w:szCs w:val="21"/>
        </w:rPr>
        <w:t>Sibler</w:t>
      </w:r>
      <w:proofErr w:type="spellEnd"/>
      <w:r w:rsidRPr="002A762B">
        <w:rPr>
          <w:rFonts w:ascii="Arial" w:eastAsia="Times New Roman" w:hAnsi="Arial" w:cs="Times New Roman"/>
          <w:color w:val="333333"/>
          <w:sz w:val="21"/>
          <w:szCs w:val="21"/>
        </w:rPr>
        <w:t xml:space="preserve"> &amp; Henley, 1982) filled my head. I had to stop and question, “Why?” This president’s message will explain how a song written by </w:t>
      </w:r>
      <w:proofErr w:type="spellStart"/>
      <w:r w:rsidRPr="002A762B">
        <w:rPr>
          <w:rFonts w:ascii="Arial" w:eastAsia="Times New Roman" w:hAnsi="Arial" w:cs="Times New Roman"/>
          <w:color w:val="333333"/>
          <w:sz w:val="21"/>
          <w:szCs w:val="21"/>
        </w:rPr>
        <w:t>Sibler</w:t>
      </w:r>
      <w:proofErr w:type="spellEnd"/>
      <w:r w:rsidRPr="002A762B">
        <w:rPr>
          <w:rFonts w:ascii="Arial" w:eastAsia="Times New Roman" w:hAnsi="Arial" w:cs="Times New Roman"/>
          <w:color w:val="333333"/>
          <w:sz w:val="21"/>
          <w:szCs w:val="21"/>
        </w:rPr>
        <w:t xml:space="preserve"> and Henley, and made famous by Bette Midler, </w:t>
      </w:r>
      <w:proofErr w:type="gramStart"/>
      <w:r w:rsidRPr="002A762B">
        <w:rPr>
          <w:rFonts w:ascii="Arial" w:eastAsia="Times New Roman" w:hAnsi="Arial" w:cs="Times New Roman"/>
          <w:color w:val="333333"/>
          <w:sz w:val="21"/>
          <w:szCs w:val="21"/>
        </w:rPr>
        <w:t>actually describes</w:t>
      </w:r>
      <w:proofErr w:type="gramEnd"/>
      <w:r w:rsidRPr="002A762B">
        <w:rPr>
          <w:rFonts w:ascii="Arial" w:eastAsia="Times New Roman" w:hAnsi="Arial" w:cs="Times New Roman"/>
          <w:color w:val="333333"/>
          <w:sz w:val="21"/>
          <w:szCs w:val="21"/>
        </w:rPr>
        <w:t xml:space="preserve"> NPD practice.</w:t>
      </w:r>
    </w:p>
    <w:p w14:paraId="23624AA2"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On April 28, the Scope and Standards Workgroup gathered 32 NPD experts from across the country to explore current and future NPD practice using a virtual World Café via Zoom. The World Café was initially planned in-person, prior to the opening of ANPD’s 2020 convention in Chicago. However, due to the cancellation of convention, Mary Harper and I facilitated a virtual café with members of the workgroup serving as table hosts at each of six virtual café tables (Zoom breakout rooms). During the World Café, NPD experts rotated through all six tables—three with questions on the applicability of the current scope and standards to current NPD practice, and three with questions on future NPD practice. The table conversations were rich and lively. As I listened to these experts during the debriefing session, I was struck by the lack of ego—no grandstanding or pontificating. Instead, I heard NPD experts engaging in helpful, informed conversations to describe current NPD practice and forecast future practice.</w:t>
      </w:r>
    </w:p>
    <w:p w14:paraId="0CD5E4A6"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Each spent more time listening to others than speaking. No one asserted their expertise. In my experience, when you get a group of expert professionals together, even at a book club, it is almost a competition for who knows the most rather than just enjoying each other’s company and listening. Why is this need to establish expertise missing at an NPD gathering? After reflecting, I realized that individuals who self-select to be NPD practitioners are individuals comfortable being the wind beneath others’ wings as opposed to being the one soaring. They are the support that allows others to achieve. The more expert they are, the stronger their support. NPD practitioners “are the wind beneath” so many wings.</w:t>
      </w:r>
    </w:p>
    <w:p w14:paraId="04B165D6"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These same supportive characteristics were themes in </w:t>
      </w:r>
      <w:r w:rsidRPr="002A762B">
        <w:rPr>
          <w:rFonts w:ascii="Arial" w:eastAsia="Times New Roman" w:hAnsi="Arial" w:cs="Times New Roman"/>
          <w:i/>
          <w:iCs/>
          <w:color w:val="333333"/>
          <w:sz w:val="21"/>
          <w:szCs w:val="21"/>
        </w:rPr>
        <w:t>Making a Difference: An Anthology of Nursing Professional Development Stories </w:t>
      </w:r>
      <w:r w:rsidRPr="002A762B">
        <w:rPr>
          <w:rFonts w:ascii="Arial" w:eastAsia="Times New Roman" w:hAnsi="Arial" w:cs="Times New Roman"/>
          <w:color w:val="333333"/>
          <w:sz w:val="21"/>
          <w:szCs w:val="21"/>
        </w:rPr>
        <w:t>(Maloney &amp; Harper, 2019)</w:t>
      </w:r>
      <w:r w:rsidRPr="002A762B">
        <w:rPr>
          <w:rFonts w:ascii="Arial" w:eastAsia="Times New Roman" w:hAnsi="Arial" w:cs="Times New Roman"/>
          <w:i/>
          <w:iCs/>
          <w:color w:val="333333"/>
          <w:sz w:val="21"/>
          <w:szCs w:val="21"/>
        </w:rPr>
        <w:t>. </w:t>
      </w:r>
      <w:r w:rsidRPr="002A762B">
        <w:rPr>
          <w:rFonts w:ascii="Arial" w:eastAsia="Times New Roman" w:hAnsi="Arial" w:cs="Times New Roman"/>
          <w:color w:val="333333"/>
          <w:sz w:val="21"/>
          <w:szCs w:val="21"/>
        </w:rPr>
        <w:t>Themes that were embedded in the stories included: coaching, providing a safe place to grow, developing another’s voice, and other themes of support. These quotes say it all: </w:t>
      </w:r>
    </w:p>
    <w:p w14:paraId="249C78B1"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“I am so proud of Angel’s accomplishments and grateful that I could help him to grow and shine professionally” (Porter, 2019, p. 68).</w:t>
      </w:r>
    </w:p>
    <w:p w14:paraId="21CEEFC0"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“To me, there is no greater joy than seeing the fear-stricken beginner blossom into an exceptional nurse” (</w:t>
      </w:r>
      <w:proofErr w:type="spellStart"/>
      <w:r w:rsidRPr="002A762B">
        <w:rPr>
          <w:rFonts w:ascii="Arial" w:eastAsia="Times New Roman" w:hAnsi="Arial" w:cs="Times New Roman"/>
          <w:color w:val="333333"/>
          <w:sz w:val="21"/>
          <w:szCs w:val="21"/>
        </w:rPr>
        <w:t>Uttaro</w:t>
      </w:r>
      <w:proofErr w:type="spellEnd"/>
      <w:r w:rsidRPr="002A762B">
        <w:rPr>
          <w:rFonts w:ascii="Arial" w:eastAsia="Times New Roman" w:hAnsi="Arial" w:cs="Times New Roman"/>
          <w:color w:val="333333"/>
          <w:sz w:val="21"/>
          <w:szCs w:val="21"/>
        </w:rPr>
        <w:t>, 2019, p. 54). </w:t>
      </w:r>
    </w:p>
    <w:p w14:paraId="1AD05D3D"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“When I saw her again, joyful tears were spilling from her eyes. She didn’t just pass her exam—she now believed in herself” (Laughlin, 2019, p. 62).</w:t>
      </w:r>
    </w:p>
    <w:p w14:paraId="4695A163"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“I was persistent in my plea for a second chance…She used her second chance to actualize her potential” (Lucas, 2019, p. 50). </w:t>
      </w:r>
    </w:p>
    <w:p w14:paraId="755D1D97"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lastRenderedPageBreak/>
        <w:t xml:space="preserve">These nurses can fly “higher than an eagle, </w:t>
      </w:r>
      <w:proofErr w:type="spellStart"/>
      <w:r w:rsidRPr="002A762B">
        <w:rPr>
          <w:rFonts w:ascii="Arial" w:eastAsia="Times New Roman" w:hAnsi="Arial" w:cs="Times New Roman"/>
          <w:color w:val="333333"/>
          <w:sz w:val="21"/>
          <w:szCs w:val="21"/>
        </w:rPr>
        <w:t>‘</w:t>
      </w:r>
      <w:proofErr w:type="gramStart"/>
      <w:r w:rsidRPr="002A762B">
        <w:rPr>
          <w:rFonts w:ascii="Arial" w:eastAsia="Times New Roman" w:hAnsi="Arial" w:cs="Times New Roman"/>
          <w:color w:val="333333"/>
          <w:sz w:val="21"/>
          <w:szCs w:val="21"/>
        </w:rPr>
        <w:t>cause</w:t>
      </w:r>
      <w:proofErr w:type="spellEnd"/>
      <w:proofErr w:type="gramEnd"/>
      <w:r w:rsidRPr="002A762B">
        <w:rPr>
          <w:rFonts w:ascii="Arial" w:eastAsia="Times New Roman" w:hAnsi="Arial" w:cs="Times New Roman"/>
          <w:color w:val="333333"/>
          <w:sz w:val="21"/>
          <w:szCs w:val="21"/>
        </w:rPr>
        <w:t xml:space="preserve"> you are the wind beneath [their] wings” (</w:t>
      </w:r>
      <w:proofErr w:type="spellStart"/>
      <w:r w:rsidRPr="002A762B">
        <w:rPr>
          <w:rFonts w:ascii="Arial" w:eastAsia="Times New Roman" w:hAnsi="Arial" w:cs="Times New Roman"/>
          <w:color w:val="333333"/>
          <w:sz w:val="21"/>
          <w:szCs w:val="21"/>
        </w:rPr>
        <w:t>Sibler</w:t>
      </w:r>
      <w:proofErr w:type="spellEnd"/>
      <w:r w:rsidRPr="002A762B">
        <w:rPr>
          <w:rFonts w:ascii="Arial" w:eastAsia="Times New Roman" w:hAnsi="Arial" w:cs="Times New Roman"/>
          <w:color w:val="333333"/>
          <w:sz w:val="21"/>
          <w:szCs w:val="21"/>
        </w:rPr>
        <w:t xml:space="preserve"> &amp; Henley, 1982).</w:t>
      </w:r>
    </w:p>
    <w:p w14:paraId="104526C4"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 xml:space="preserve">Throughout this COVID-19 pandemic, NPD practitioners have worked long hours preparing nurses to work in new settings with unfamiliar technology and a shortage of supplies. Plans continuously shifted due to these shortages and changing needs. NPD practitioners dealt with educational emergencies using a variety of platforms—virtual such as Zoom, learning management systems, the clinical setting, and the classroom. Then, while still responsible for the frantic delivery of education and training, some NPD practitioners were pulled to the frontline. For those NPD practitioners who </w:t>
      </w:r>
      <w:proofErr w:type="gramStart"/>
      <w:r w:rsidRPr="002A762B">
        <w:rPr>
          <w:rFonts w:ascii="Arial" w:eastAsia="Times New Roman" w:hAnsi="Arial" w:cs="Times New Roman"/>
          <w:color w:val="333333"/>
          <w:sz w:val="21"/>
          <w:szCs w:val="21"/>
        </w:rPr>
        <w:t>weren’t</w:t>
      </w:r>
      <w:proofErr w:type="gramEnd"/>
      <w:r w:rsidRPr="002A762B">
        <w:rPr>
          <w:rFonts w:ascii="Arial" w:eastAsia="Times New Roman" w:hAnsi="Arial" w:cs="Times New Roman"/>
          <w:color w:val="333333"/>
          <w:sz w:val="21"/>
          <w:szCs w:val="21"/>
        </w:rPr>
        <w:t xml:space="preserve"> pulled to the frontline, there may be guilt that they weren’t able to work side by side with those they prepared. Yes, those frontline workers deserve the recognition and their time in the sunlight, but I know that each one had the support of an NPD practitioner who prepared and supported them for their new roles and responsibilities during this pandemic. “It must have been cold there in my shadow, to never have sunlight on your face” (Silber &amp; Henley, 1982).  It has been a cold time for NPD practitioners in the shadow, bearing the weight of those they support while facing pay cuts, furloughs, and even layoffs.</w:t>
      </w:r>
    </w:p>
    <w:p w14:paraId="47ECD8E3"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Now it is time for us to support each other and to be the wind beneath one another’s wings. We know how to give support. Now, we need to learn to accept support. We need to look to our NPD colleagues, to our local affiliate, and to ANPD to support us through this difficult time. </w:t>
      </w:r>
    </w:p>
    <w:p w14:paraId="64495255"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You have supported others. Now it is time for you to be supported. “Did I ever tell you you’re my hero?” (Silber &amp; Henley, 1982).</w:t>
      </w:r>
    </w:p>
    <w:p w14:paraId="6BE866DC"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 </w:t>
      </w:r>
    </w:p>
    <w:p w14:paraId="4DBEF9E9"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noProof/>
          <w:color w:val="333333"/>
          <w:sz w:val="21"/>
          <w:szCs w:val="21"/>
        </w:rPr>
        <w:drawing>
          <wp:inline distT="0" distB="0" distL="0" distR="0" wp14:anchorId="0DAC395B" wp14:editId="23210EE8">
            <wp:extent cx="155257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428625"/>
                    </a:xfrm>
                    <a:prstGeom prst="rect">
                      <a:avLst/>
                    </a:prstGeom>
                    <a:noFill/>
                    <a:ln>
                      <a:noFill/>
                    </a:ln>
                  </pic:spPr>
                </pic:pic>
              </a:graphicData>
            </a:graphic>
          </wp:inline>
        </w:drawing>
      </w:r>
    </w:p>
    <w:p w14:paraId="32864061"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Patsy Maloney, EdD, RN, NPD-BC, CEN, NEA-BC</w:t>
      </w:r>
      <w:r w:rsidRPr="002A762B">
        <w:rPr>
          <w:rFonts w:ascii="Arial" w:eastAsia="Times New Roman" w:hAnsi="Arial" w:cs="Times New Roman"/>
          <w:color w:val="333333"/>
          <w:sz w:val="21"/>
          <w:szCs w:val="21"/>
        </w:rPr>
        <w:br/>
        <w:t>President</w:t>
      </w:r>
      <w:r w:rsidRPr="002A762B">
        <w:rPr>
          <w:rFonts w:ascii="Arial" w:eastAsia="Times New Roman" w:hAnsi="Arial" w:cs="Times New Roman"/>
          <w:color w:val="333333"/>
          <w:sz w:val="21"/>
          <w:szCs w:val="21"/>
        </w:rPr>
        <w:br/>
        <w:t>Association for Nursing Professional Development</w:t>
      </w:r>
    </w:p>
    <w:p w14:paraId="63608FD2"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b/>
          <w:bCs/>
          <w:color w:val="333333"/>
          <w:sz w:val="21"/>
          <w:szCs w:val="21"/>
        </w:rPr>
        <w:t>References</w:t>
      </w:r>
    </w:p>
    <w:p w14:paraId="0A7A492E"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Laughlin, D. J. (2019). Coaching midlife learners. In P. Maloney, &amp; M. Harper (Eds.), </w:t>
      </w:r>
      <w:r w:rsidRPr="002A762B">
        <w:rPr>
          <w:rFonts w:ascii="Arial" w:eastAsia="Times New Roman" w:hAnsi="Arial" w:cs="Times New Roman"/>
          <w:i/>
          <w:iCs/>
          <w:color w:val="333333"/>
          <w:sz w:val="21"/>
          <w:szCs w:val="21"/>
        </w:rPr>
        <w:t>Making a difference: An anthology of nursing professional development stories</w:t>
      </w:r>
      <w:r w:rsidRPr="002A762B">
        <w:rPr>
          <w:rFonts w:ascii="Arial" w:eastAsia="Times New Roman" w:hAnsi="Arial" w:cs="Times New Roman"/>
          <w:color w:val="333333"/>
          <w:sz w:val="21"/>
          <w:szCs w:val="21"/>
        </w:rPr>
        <w:t> (pp. 62-63). Association for Nursing Professional Development.</w:t>
      </w:r>
    </w:p>
    <w:p w14:paraId="10560DAE"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Luca, W. (2019). The second chance team. In P. Maloney, &amp; M. Harper (Eds.), </w:t>
      </w:r>
      <w:r w:rsidRPr="002A762B">
        <w:rPr>
          <w:rFonts w:ascii="Arial" w:eastAsia="Times New Roman" w:hAnsi="Arial" w:cs="Times New Roman"/>
          <w:i/>
          <w:iCs/>
          <w:color w:val="333333"/>
          <w:sz w:val="21"/>
          <w:szCs w:val="21"/>
        </w:rPr>
        <w:t>Making a difference: An anthology of nursing professional development stories</w:t>
      </w:r>
      <w:r w:rsidRPr="002A762B">
        <w:rPr>
          <w:rFonts w:ascii="Arial" w:eastAsia="Times New Roman" w:hAnsi="Arial" w:cs="Times New Roman"/>
          <w:color w:val="333333"/>
          <w:sz w:val="21"/>
          <w:szCs w:val="21"/>
        </w:rPr>
        <w:t> (p. 50). Association for Nursing Professional Development.      </w:t>
      </w:r>
    </w:p>
    <w:p w14:paraId="505786E1"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Silber, J. &amp; Henley, L. (1982). Wind beneath my wings [Recorded by B. Midler]. On </w:t>
      </w:r>
      <w:r w:rsidRPr="002A762B">
        <w:rPr>
          <w:rFonts w:ascii="Arial" w:eastAsia="Times New Roman" w:hAnsi="Arial" w:cs="Times New Roman"/>
          <w:i/>
          <w:iCs/>
          <w:color w:val="333333"/>
          <w:sz w:val="21"/>
          <w:szCs w:val="21"/>
        </w:rPr>
        <w:t>Beaches: Original Soundtrack Recording</w:t>
      </w:r>
      <w:r w:rsidRPr="002A762B">
        <w:rPr>
          <w:rFonts w:ascii="Arial" w:eastAsia="Times New Roman" w:hAnsi="Arial" w:cs="Times New Roman"/>
          <w:color w:val="333333"/>
          <w:sz w:val="21"/>
          <w:szCs w:val="21"/>
        </w:rPr>
        <w:t> [CD]. New York, NY: Atlantic. (1989).</w:t>
      </w:r>
    </w:p>
    <w:p w14:paraId="48DE4832" w14:textId="77777777" w:rsidR="002A762B" w:rsidRPr="002A762B" w:rsidRDefault="002A762B" w:rsidP="002A762B">
      <w:pPr>
        <w:spacing w:after="150" w:line="240" w:lineRule="auto"/>
        <w:rPr>
          <w:rFonts w:ascii="Arial" w:eastAsia="Times New Roman" w:hAnsi="Arial" w:cs="Times New Roman"/>
          <w:color w:val="333333"/>
          <w:sz w:val="21"/>
          <w:szCs w:val="21"/>
        </w:rPr>
      </w:pPr>
      <w:r w:rsidRPr="002A762B">
        <w:rPr>
          <w:rFonts w:ascii="Arial" w:eastAsia="Times New Roman" w:hAnsi="Arial" w:cs="Times New Roman"/>
          <w:color w:val="333333"/>
          <w:sz w:val="21"/>
          <w:szCs w:val="21"/>
        </w:rPr>
        <w:t>Porter, M. (2019). Developing Angel’s voice. In P. Maloney, &amp; M. Harper (Eds.), </w:t>
      </w:r>
      <w:r w:rsidRPr="002A762B">
        <w:rPr>
          <w:rFonts w:ascii="Arial" w:eastAsia="Times New Roman" w:hAnsi="Arial" w:cs="Times New Roman"/>
          <w:i/>
          <w:iCs/>
          <w:color w:val="333333"/>
          <w:sz w:val="21"/>
          <w:szCs w:val="21"/>
        </w:rPr>
        <w:t>Making a difference: An anthology of nursing professional development stories</w:t>
      </w:r>
      <w:r w:rsidRPr="002A762B">
        <w:rPr>
          <w:rFonts w:ascii="Arial" w:eastAsia="Times New Roman" w:hAnsi="Arial" w:cs="Times New Roman"/>
          <w:color w:val="333333"/>
          <w:sz w:val="21"/>
          <w:szCs w:val="21"/>
        </w:rPr>
        <w:t> (pp. 68-69). Association for Nursing Professional Development.   </w:t>
      </w:r>
    </w:p>
    <w:p w14:paraId="12847391" w14:textId="77777777" w:rsidR="002A762B" w:rsidRPr="002A762B" w:rsidRDefault="002A762B" w:rsidP="002A762B">
      <w:pPr>
        <w:spacing w:after="150" w:line="240" w:lineRule="auto"/>
        <w:rPr>
          <w:rFonts w:ascii="Arial" w:eastAsia="Times New Roman" w:hAnsi="Arial" w:cs="Times New Roman"/>
          <w:color w:val="333333"/>
          <w:sz w:val="21"/>
          <w:szCs w:val="21"/>
        </w:rPr>
      </w:pPr>
      <w:proofErr w:type="spellStart"/>
      <w:r w:rsidRPr="002A762B">
        <w:rPr>
          <w:rFonts w:ascii="Arial" w:eastAsia="Times New Roman" w:hAnsi="Arial" w:cs="Times New Roman"/>
          <w:color w:val="333333"/>
          <w:sz w:val="21"/>
          <w:szCs w:val="21"/>
        </w:rPr>
        <w:t>Uttaro</w:t>
      </w:r>
      <w:proofErr w:type="spellEnd"/>
      <w:r w:rsidRPr="002A762B">
        <w:rPr>
          <w:rFonts w:ascii="Arial" w:eastAsia="Times New Roman" w:hAnsi="Arial" w:cs="Times New Roman"/>
          <w:color w:val="333333"/>
          <w:sz w:val="21"/>
          <w:szCs w:val="21"/>
        </w:rPr>
        <w:t>, K. (2019). Developing nurses, developing the specialty. In P. Maloney, &amp; M. Harper (Eds.), </w:t>
      </w:r>
      <w:r w:rsidRPr="002A762B">
        <w:rPr>
          <w:rFonts w:ascii="Arial" w:eastAsia="Times New Roman" w:hAnsi="Arial" w:cs="Times New Roman"/>
          <w:i/>
          <w:iCs/>
          <w:color w:val="333333"/>
          <w:sz w:val="21"/>
          <w:szCs w:val="21"/>
        </w:rPr>
        <w:t>Making a difference: An anthology of nursing professional development stories</w:t>
      </w:r>
      <w:r w:rsidRPr="002A762B">
        <w:rPr>
          <w:rFonts w:ascii="Arial" w:eastAsia="Times New Roman" w:hAnsi="Arial" w:cs="Times New Roman"/>
          <w:color w:val="333333"/>
          <w:sz w:val="21"/>
          <w:szCs w:val="21"/>
        </w:rPr>
        <w:t> (p. 54). Association for Nursing Professional Development.</w:t>
      </w:r>
    </w:p>
    <w:p w14:paraId="4A4E33C7" w14:textId="77777777" w:rsidR="002A762B" w:rsidRDefault="002A762B"/>
    <w:sectPr w:rsidR="002A7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2B"/>
    <w:rsid w:val="002A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2CA0"/>
  <w15:chartTrackingRefBased/>
  <w15:docId w15:val="{5AB50522-BE94-4FA5-A231-1EAACD4B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69494">
      <w:bodyDiv w:val="1"/>
      <w:marLeft w:val="0"/>
      <w:marRight w:val="0"/>
      <w:marTop w:val="0"/>
      <w:marBottom w:val="0"/>
      <w:divBdr>
        <w:top w:val="none" w:sz="0" w:space="0" w:color="auto"/>
        <w:left w:val="none" w:sz="0" w:space="0" w:color="auto"/>
        <w:bottom w:val="none" w:sz="0" w:space="0" w:color="auto"/>
        <w:right w:val="none" w:sz="0" w:space="0" w:color="auto"/>
      </w:divBdr>
      <w:divsChild>
        <w:div w:id="575749944">
          <w:marLeft w:val="0"/>
          <w:marRight w:val="0"/>
          <w:marTop w:val="75"/>
          <w:marBottom w:val="0"/>
          <w:divBdr>
            <w:top w:val="none" w:sz="0" w:space="0" w:color="auto"/>
            <w:left w:val="none" w:sz="0" w:space="0" w:color="auto"/>
            <w:bottom w:val="none" w:sz="0" w:space="0" w:color="auto"/>
            <w:right w:val="none" w:sz="0" w:space="0" w:color="auto"/>
          </w:divBdr>
        </w:div>
        <w:div w:id="1794009636">
          <w:marLeft w:val="0"/>
          <w:marRight w:val="0"/>
          <w:marTop w:val="0"/>
          <w:marBottom w:val="0"/>
          <w:divBdr>
            <w:top w:val="none" w:sz="0" w:space="0" w:color="auto"/>
            <w:left w:val="none" w:sz="0" w:space="0" w:color="auto"/>
            <w:bottom w:val="none" w:sz="0" w:space="0" w:color="auto"/>
            <w:right w:val="none" w:sz="0" w:space="0" w:color="auto"/>
          </w:divBdr>
          <w:divsChild>
            <w:div w:id="1321228440">
              <w:marLeft w:val="0"/>
              <w:marRight w:val="0"/>
              <w:marTop w:val="0"/>
              <w:marBottom w:val="0"/>
              <w:divBdr>
                <w:top w:val="none" w:sz="0" w:space="0" w:color="auto"/>
                <w:left w:val="none" w:sz="0" w:space="0" w:color="auto"/>
                <w:bottom w:val="none" w:sz="0" w:space="0" w:color="auto"/>
                <w:right w:val="none" w:sz="0" w:space="0" w:color="auto"/>
              </w:divBdr>
              <w:divsChild>
                <w:div w:id="1971276213">
                  <w:marLeft w:val="0"/>
                  <w:marRight w:val="0"/>
                  <w:marTop w:val="0"/>
                  <w:marBottom w:val="0"/>
                  <w:divBdr>
                    <w:top w:val="none" w:sz="0" w:space="0" w:color="auto"/>
                    <w:left w:val="none" w:sz="0" w:space="0" w:color="auto"/>
                    <w:bottom w:val="none" w:sz="0" w:space="0" w:color="auto"/>
                    <w:right w:val="none" w:sz="0" w:space="0" w:color="auto"/>
                  </w:divBdr>
                  <w:divsChild>
                    <w:div w:id="94328444">
                      <w:marLeft w:val="0"/>
                      <w:marRight w:val="0"/>
                      <w:marTop w:val="0"/>
                      <w:marBottom w:val="0"/>
                      <w:divBdr>
                        <w:top w:val="none" w:sz="0" w:space="0" w:color="auto"/>
                        <w:left w:val="none" w:sz="0" w:space="0" w:color="auto"/>
                        <w:bottom w:val="none" w:sz="0" w:space="0" w:color="auto"/>
                        <w:right w:val="none" w:sz="0" w:space="0" w:color="auto"/>
                      </w:divBdr>
                      <w:divsChild>
                        <w:div w:id="1162892604">
                          <w:marLeft w:val="0"/>
                          <w:marRight w:val="0"/>
                          <w:marTop w:val="0"/>
                          <w:marBottom w:val="0"/>
                          <w:divBdr>
                            <w:top w:val="none" w:sz="0" w:space="0" w:color="auto"/>
                            <w:left w:val="none" w:sz="0" w:space="0" w:color="auto"/>
                            <w:bottom w:val="none" w:sz="0" w:space="0" w:color="auto"/>
                            <w:right w:val="none" w:sz="0" w:space="0" w:color="auto"/>
                          </w:divBdr>
                          <w:divsChild>
                            <w:div w:id="875697819">
                              <w:marLeft w:val="-75"/>
                              <w:marRight w:val="-75"/>
                              <w:marTop w:val="0"/>
                              <w:marBottom w:val="0"/>
                              <w:divBdr>
                                <w:top w:val="none" w:sz="0" w:space="0" w:color="auto"/>
                                <w:left w:val="none" w:sz="0" w:space="0" w:color="auto"/>
                                <w:bottom w:val="single" w:sz="6" w:space="8" w:color="EEEEEE"/>
                                <w:right w:val="none" w:sz="0" w:space="0" w:color="auto"/>
                              </w:divBdr>
                              <w:divsChild>
                                <w:div w:id="455098121">
                                  <w:marLeft w:val="0"/>
                                  <w:marRight w:val="0"/>
                                  <w:marTop w:val="0"/>
                                  <w:marBottom w:val="0"/>
                                  <w:divBdr>
                                    <w:top w:val="none" w:sz="0" w:space="0" w:color="auto"/>
                                    <w:left w:val="none" w:sz="0" w:space="0" w:color="auto"/>
                                    <w:bottom w:val="none" w:sz="0" w:space="0" w:color="auto"/>
                                    <w:right w:val="none" w:sz="0" w:space="0" w:color="auto"/>
                                  </w:divBdr>
                                  <w:divsChild>
                                    <w:div w:id="1421682581">
                                      <w:marLeft w:val="-75"/>
                                      <w:marRight w:val="-75"/>
                                      <w:marTop w:val="0"/>
                                      <w:marBottom w:val="0"/>
                                      <w:divBdr>
                                        <w:top w:val="none" w:sz="0" w:space="0" w:color="auto"/>
                                        <w:left w:val="none" w:sz="0" w:space="0" w:color="auto"/>
                                        <w:bottom w:val="none" w:sz="0" w:space="0" w:color="auto"/>
                                        <w:right w:val="none" w:sz="0" w:space="0" w:color="auto"/>
                                      </w:divBdr>
                                      <w:divsChild>
                                        <w:div w:id="1812597686">
                                          <w:marLeft w:val="0"/>
                                          <w:marRight w:val="0"/>
                                          <w:marTop w:val="0"/>
                                          <w:marBottom w:val="0"/>
                                          <w:divBdr>
                                            <w:top w:val="none" w:sz="0" w:space="0" w:color="auto"/>
                                            <w:left w:val="none" w:sz="0" w:space="0" w:color="auto"/>
                                            <w:bottom w:val="none" w:sz="0" w:space="0" w:color="auto"/>
                                            <w:right w:val="none" w:sz="0" w:space="0" w:color="auto"/>
                                          </w:divBdr>
                                        </w:div>
                                        <w:div w:id="12882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3717">
                                  <w:marLeft w:val="0"/>
                                  <w:marRight w:val="0"/>
                                  <w:marTop w:val="0"/>
                                  <w:marBottom w:val="0"/>
                                  <w:divBdr>
                                    <w:top w:val="none" w:sz="0" w:space="0" w:color="auto"/>
                                    <w:left w:val="none" w:sz="0" w:space="0" w:color="auto"/>
                                    <w:bottom w:val="none" w:sz="0" w:space="0" w:color="auto"/>
                                    <w:right w:val="none" w:sz="0" w:space="0" w:color="auto"/>
                                  </w:divBdr>
                                  <w:divsChild>
                                    <w:div w:id="1143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Kiper, Rosie</dc:creator>
  <cp:keywords/>
  <dc:description/>
  <cp:lastModifiedBy>Kiper, Rosie</cp:lastModifiedBy>
  <cp:revision>1</cp:revision>
  <dcterms:created xsi:type="dcterms:W3CDTF">2020-06-29T18:23:00Z</dcterms:created>
  <dcterms:modified xsi:type="dcterms:W3CDTF">2020-06-29T18:24:00Z</dcterms:modified>
</cp:coreProperties>
</file>