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30" w:type="dxa"/>
        <w:jc w:val="center"/>
        <w:tblCellSpacing w:w="0" w:type="dxa"/>
        <w:shd w:val="clear" w:color="auto" w:fill="DBDBD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0"/>
      </w:tblGrid>
      <w:tr w:rsidR="00A41986" w14:paraId="6059F0CA" w14:textId="77777777" w:rsidTr="00A4198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CB61BEB" w14:textId="77777777" w:rsidR="00A41986" w:rsidRDefault="00A41986">
            <w:pPr>
              <w:rPr>
                <w:rFonts w:ascii="Segoe UI" w:eastAsia="Times New Roman" w:hAnsi="Segoe UI" w:cs="Segoe UI"/>
              </w:rPr>
            </w:pPr>
            <w:r>
              <w:rPr>
                <w:rFonts w:ascii="Segoe UI" w:eastAsia="Times New Roman" w:hAnsi="Segoe UI" w:cs="Segoe UI"/>
              </w:rPr>
              <w:t>  </w:t>
            </w:r>
            <w:r>
              <w:rPr>
                <w:rFonts w:ascii="Segoe UI" w:eastAsia="Times New Roman" w:hAnsi="Segoe UI" w:cs="Segoe UI"/>
                <w:noProof/>
              </w:rPr>
              <w:drawing>
                <wp:inline distT="0" distB="0" distL="0" distR="0" wp14:anchorId="43E2497D" wp14:editId="5B2A2171">
                  <wp:extent cx="2854325" cy="1161415"/>
                  <wp:effectExtent l="0" t="0" r="3175" b="635"/>
                  <wp:docPr id="5" name="Picture 5" descr="https://hpna.imiscloud.com/images/HPNA/web_hpna-300x1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hpna.imiscloud.com/images/HPNA/web_hpna-300x1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4325" cy="116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" w:eastAsia="Times New Roman" w:hAnsi="Segoe UI" w:cs="Segoe UI"/>
              </w:rPr>
              <w:t xml:space="preserve"> </w:t>
            </w:r>
          </w:p>
          <w:p w14:paraId="72B68D5C" w14:textId="44527C1A" w:rsidR="00A41986" w:rsidRDefault="00A41986">
            <w:pPr>
              <w:rPr>
                <w:rFonts w:ascii="Segoe UI" w:eastAsia="Times New Roman" w:hAnsi="Segoe UI" w:cs="Segoe UI"/>
              </w:rPr>
            </w:pPr>
            <w:r>
              <w:rPr>
                <w:rFonts w:ascii="Segoe UI" w:hAnsi="Segoe UI" w:cs="Segoe UI"/>
                <w:noProof/>
                <w:color w:val="0000FF"/>
                <w:sz w:val="21"/>
                <w:szCs w:val="21"/>
              </w:rPr>
              <w:t xml:space="preserve">                                             </w:t>
            </w:r>
          </w:p>
        </w:tc>
      </w:tr>
      <w:tr w:rsidR="00A41986" w14:paraId="4AEC9522" w14:textId="77777777" w:rsidTr="00A41986">
        <w:trPr>
          <w:trHeight w:val="3000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D3DA583" w14:textId="309A6A41" w:rsidR="00A41986" w:rsidRDefault="00A41986">
            <w:pPr>
              <w:pStyle w:val="NormalWeb"/>
              <w:spacing w:line="240" w:lineRule="atLeast"/>
              <w:rPr>
                <w:rFonts w:ascii="Segoe UI" w:hAnsi="Segoe UI" w:cs="Segoe UI"/>
                <w:color w:val="424242"/>
                <w:sz w:val="21"/>
                <w:szCs w:val="21"/>
              </w:rPr>
            </w:pPr>
            <w:r>
              <w:rPr>
                <w:rFonts w:ascii="Segoe UI" w:hAnsi="Segoe UI" w:cs="Segoe UI"/>
                <w:color w:val="424242"/>
                <w:sz w:val="21"/>
                <w:szCs w:val="21"/>
              </w:rPr>
              <w:t>Join us </w:t>
            </w:r>
            <w:r>
              <w:rPr>
                <w:rStyle w:val="Strong"/>
                <w:rFonts w:ascii="Segoe UI" w:hAnsi="Segoe UI" w:cs="Segoe UI"/>
                <w:color w:val="424242"/>
                <w:sz w:val="21"/>
                <w:szCs w:val="21"/>
              </w:rPr>
              <w:t>Tuesday, July 23 at 3:00 p.m. EDT</w:t>
            </w:r>
            <w:r>
              <w:rPr>
                <w:rFonts w:ascii="Segoe UI" w:hAnsi="Segoe UI" w:cs="Segoe UI"/>
                <w:color w:val="424242"/>
                <w:sz w:val="21"/>
                <w:szCs w:val="21"/>
              </w:rPr>
              <w:t xml:space="preserve"> for the next edition of the 2019 National RN Educational Webinar Series, when </w:t>
            </w:r>
            <w:r>
              <w:rPr>
                <w:rStyle w:val="Strong"/>
                <w:rFonts w:ascii="Segoe UI" w:hAnsi="Segoe UI" w:cs="Segoe UI"/>
                <w:color w:val="424242"/>
                <w:sz w:val="21"/>
                <w:szCs w:val="21"/>
              </w:rPr>
              <w:t>Eunita Robertson, MSN, RN-BC, CHPN,</w:t>
            </w:r>
            <w:r>
              <w:rPr>
                <w:rStyle w:val="Strong"/>
                <w:rFonts w:ascii="Segoe UI" w:hAnsi="Segoe UI" w:cs="Segoe UI"/>
                <w:color w:val="424242"/>
                <w:sz w:val="21"/>
                <w:szCs w:val="21"/>
              </w:rPr>
              <w:t xml:space="preserve"> MBA,</w:t>
            </w:r>
            <w:r>
              <w:rPr>
                <w:rStyle w:val="Strong"/>
                <w:rFonts w:ascii="Segoe UI" w:hAnsi="Segoe UI" w:cs="Segoe UI"/>
                <w:color w:val="424242"/>
                <w:sz w:val="21"/>
                <w:szCs w:val="21"/>
              </w:rPr>
              <w:t xml:space="preserve"> CHA</w:t>
            </w:r>
            <w:r>
              <w:rPr>
                <w:rFonts w:ascii="Segoe UI" w:hAnsi="Segoe UI" w:cs="Segoe UI"/>
                <w:color w:val="424242"/>
                <w:sz w:val="21"/>
                <w:szCs w:val="21"/>
              </w:rPr>
              <w:t xml:space="preserve">, presents </w:t>
            </w:r>
            <w:r>
              <w:rPr>
                <w:rStyle w:val="Strong"/>
                <w:rFonts w:ascii="Segoe UI" w:hAnsi="Segoe UI" w:cs="Segoe UI"/>
                <w:i/>
                <w:iCs/>
                <w:color w:val="424242"/>
                <w:sz w:val="21"/>
                <w:szCs w:val="21"/>
              </w:rPr>
              <w:t>Painting the Picture of Hospice Eligibility</w:t>
            </w:r>
            <w:r>
              <w:rPr>
                <w:rFonts w:ascii="Segoe UI" w:hAnsi="Segoe UI" w:cs="Segoe UI"/>
                <w:color w:val="424242"/>
                <w:sz w:val="21"/>
                <w:szCs w:val="21"/>
              </w:rPr>
              <w:t>. This course is offered to all interested participants as a continuing nursing education service and to HPNA members with no course attendance fee. </w:t>
            </w:r>
          </w:p>
          <w:p w14:paraId="0C7330C8" w14:textId="77777777" w:rsidR="00A41986" w:rsidRDefault="00A41986">
            <w:pPr>
              <w:pStyle w:val="NormalWeb"/>
              <w:spacing w:line="240" w:lineRule="atLeast"/>
              <w:rPr>
                <w:rStyle w:val="Strong"/>
                <w:rFonts w:ascii="Segoe UI" w:hAnsi="Segoe UI" w:cs="Segoe UI"/>
                <w:color w:val="424242"/>
                <w:sz w:val="21"/>
                <w:szCs w:val="21"/>
              </w:rPr>
            </w:pPr>
            <w:r>
              <w:rPr>
                <w:rFonts w:ascii="Segoe UI" w:hAnsi="Segoe UI" w:cs="Segoe UI"/>
                <w:noProof/>
                <w:color w:val="0000FF"/>
                <w:sz w:val="21"/>
                <w:szCs w:val="21"/>
              </w:rPr>
              <w:t xml:space="preserve"> </w:t>
            </w:r>
            <w:r>
              <w:rPr>
                <w:noProof/>
                <w:color w:val="0000FF"/>
              </w:rPr>
              <w:t xml:space="preserve">                                                               </w:t>
            </w:r>
            <w:r>
              <w:rPr>
                <w:rFonts w:ascii="Segoe UI" w:hAnsi="Segoe UI" w:cs="Segoe UI"/>
                <w:noProof/>
                <w:color w:val="0000FF"/>
                <w:sz w:val="21"/>
                <w:szCs w:val="21"/>
              </w:rPr>
              <w:drawing>
                <wp:inline distT="0" distB="0" distL="0" distR="0" wp14:anchorId="4123477E" wp14:editId="017A8D23">
                  <wp:extent cx="2421890" cy="2915920"/>
                  <wp:effectExtent l="0" t="0" r="0" b="0"/>
                  <wp:docPr id="1" name="Picture 1" descr="https://advancingexpertcare.org/images/HPNA/website/Eunita%202.jpg">
                    <a:hlinkClick xmlns:a="http://schemas.openxmlformats.org/drawingml/2006/main" r:id="rId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dvancingexpertcare.org/images/HPNA/website/Eunita%2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1890" cy="291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" w:hAnsi="Segoe UI" w:cs="Segoe UI"/>
                <w:color w:val="424242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424242"/>
                <w:sz w:val="21"/>
                <w:szCs w:val="21"/>
              </w:rPr>
              <w:br/>
              <w:t>As palliative care programs continue to grow, the demand for highly competent and qualified nursing staff increases. Recognition of a patient’s status facilitates transitions to hospice and provides opportunities to discuss end-of-life care and goals with both the patient and family. The purpose of this activity is to promote prompt recognition and transitioning of hospice-eligible patients to the most appropriate level of care by equipping nurses with the tools and resources needed to support effective transitions. </w:t>
            </w:r>
            <w:r>
              <w:rPr>
                <w:rFonts w:ascii="Segoe UI" w:hAnsi="Segoe UI" w:cs="Segoe UI"/>
                <w:color w:val="424242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424242"/>
                <w:sz w:val="21"/>
                <w:szCs w:val="21"/>
              </w:rPr>
              <w:br/>
              <w:t xml:space="preserve">Eunita Robertson has over 20 years of experience in home health and hospice and provides education and training on end-of-life care. She functioned in numerous roles at </w:t>
            </w:r>
            <w:proofErr w:type="spellStart"/>
            <w:r>
              <w:rPr>
                <w:rFonts w:ascii="Segoe UI" w:hAnsi="Segoe UI" w:cs="Segoe UI"/>
                <w:color w:val="424242"/>
                <w:sz w:val="21"/>
                <w:szCs w:val="21"/>
              </w:rPr>
              <w:t>Alacare</w:t>
            </w:r>
            <w:proofErr w:type="spellEnd"/>
            <w:r>
              <w:rPr>
                <w:rFonts w:ascii="Segoe UI" w:hAnsi="Segoe UI" w:cs="Segoe UI"/>
                <w:color w:val="424242"/>
                <w:sz w:val="21"/>
                <w:szCs w:val="21"/>
              </w:rPr>
              <w:t xml:space="preserve"> Home Health and Hospice, and currently serves as Assistant Administrator for Hospice</w:t>
            </w:r>
            <w:r>
              <w:rPr>
                <w:rFonts w:ascii="Segoe UI" w:hAnsi="Segoe UI" w:cs="Segoe UI"/>
                <w:color w:val="424242"/>
                <w:sz w:val="21"/>
                <w:szCs w:val="21"/>
              </w:rPr>
              <w:t xml:space="preserve"> at </w:t>
            </w:r>
            <w:r>
              <w:rPr>
                <w:rFonts w:ascii="Segoe UI" w:hAnsi="Segoe UI" w:cs="Segoe UI"/>
                <w:color w:val="424242"/>
                <w:sz w:val="21"/>
                <w:szCs w:val="21"/>
              </w:rPr>
              <w:t>Encompass Health. Ms. Robertson holds several specialty certifications including CHPN and CHA and is both an HPNA Approved Educator and an ELNEC Trainer. She is a member of the Alabama State Nurses Association, Alabama Hospice and Palliative Care Organization, and serves HPNA as the South</w:t>
            </w:r>
            <w:r>
              <w:rPr>
                <w:rFonts w:ascii="Segoe UI" w:hAnsi="Segoe UI" w:cs="Segoe UI"/>
                <w:color w:val="424242"/>
                <w:sz w:val="21"/>
                <w:szCs w:val="21"/>
              </w:rPr>
              <w:t>east</w:t>
            </w:r>
            <w:r>
              <w:rPr>
                <w:rFonts w:ascii="Segoe UI" w:hAnsi="Segoe UI" w:cs="Segoe UI"/>
                <w:color w:val="424242"/>
                <w:sz w:val="21"/>
                <w:szCs w:val="21"/>
              </w:rPr>
              <w:t xml:space="preserve"> District Leader, </w:t>
            </w:r>
            <w:r>
              <w:rPr>
                <w:rFonts w:ascii="Segoe UI" w:hAnsi="Segoe UI" w:cs="Segoe UI"/>
                <w:color w:val="424242"/>
                <w:sz w:val="21"/>
                <w:szCs w:val="21"/>
              </w:rPr>
              <w:t>chair of</w:t>
            </w:r>
            <w:r>
              <w:rPr>
                <w:rFonts w:ascii="Segoe UI" w:hAnsi="Segoe UI" w:cs="Segoe UI"/>
                <w:color w:val="424242"/>
                <w:sz w:val="21"/>
                <w:szCs w:val="21"/>
              </w:rPr>
              <w:t xml:space="preserve"> the RN Professional Development Advisory Council, and as past-president of the Central Alabama Chapter.  </w:t>
            </w:r>
            <w:r>
              <w:rPr>
                <w:rFonts w:ascii="Segoe UI" w:eastAsia="Times New Roman" w:hAnsi="Segoe UI" w:cs="Segoe UI"/>
                <w:color w:val="424242"/>
                <w:sz w:val="21"/>
                <w:szCs w:val="21"/>
              </w:rPr>
              <w:t xml:space="preserve">This activity has been approved by the Hospice and Palliative Nurses Association to award </w:t>
            </w:r>
            <w:r>
              <w:rPr>
                <w:rStyle w:val="Strong"/>
                <w:rFonts w:ascii="Segoe UI" w:eastAsia="Times New Roman" w:hAnsi="Segoe UI" w:cs="Segoe UI"/>
                <w:color w:val="424242"/>
                <w:sz w:val="21"/>
                <w:szCs w:val="21"/>
              </w:rPr>
              <w:t>1.0 continuing nursing education (CNE) contact</w:t>
            </w:r>
            <w:r>
              <w:rPr>
                <w:rStyle w:val="Strong"/>
                <w:rFonts w:ascii="Segoe UI" w:eastAsia="Times New Roman" w:hAnsi="Segoe UI" w:cs="Segoe UI"/>
                <w:color w:val="424242"/>
                <w:sz w:val="21"/>
                <w:szCs w:val="21"/>
              </w:rPr>
              <w:t xml:space="preserve"> </w:t>
            </w:r>
            <w:r>
              <w:rPr>
                <w:rStyle w:val="Strong"/>
                <w:rFonts w:ascii="Segoe UI" w:eastAsia="Times New Roman" w:hAnsi="Segoe UI" w:cs="Segoe UI"/>
                <w:color w:val="424242"/>
                <w:sz w:val="21"/>
                <w:szCs w:val="21"/>
              </w:rPr>
              <w:lastRenderedPageBreak/>
              <w:t>hour</w:t>
            </w:r>
            <w:r>
              <w:rPr>
                <w:rFonts w:ascii="Segoe UI" w:eastAsia="Times New Roman" w:hAnsi="Segoe UI" w:cs="Segoe UI"/>
                <w:color w:val="424242"/>
                <w:sz w:val="21"/>
                <w:szCs w:val="21"/>
              </w:rPr>
              <w:t xml:space="preserve"> (60 minutes/contact hour) for successful completion. Attendees must participate in the activity in its entirety, attest to attendance at time of evaluation completion, and complete/submit the online evaluation. The Hospice and Palliative Nurses Association is accredited as a provider of continuing nursing education by the American Nurses Credentialing Center's Commission on Accreditation (ANCC) under provider number P0284.</w:t>
            </w:r>
            <w:r>
              <w:rPr>
                <w:rFonts w:ascii="Segoe UI" w:eastAsia="Times New Roman" w:hAnsi="Segoe UI" w:cs="Segoe UI"/>
                <w:color w:val="424242"/>
                <w:sz w:val="21"/>
                <w:szCs w:val="21"/>
              </w:rPr>
              <w:br/>
              <w:t> </w:t>
            </w:r>
            <w:r>
              <w:rPr>
                <w:rFonts w:ascii="Segoe UI" w:eastAsia="Times New Roman" w:hAnsi="Segoe UI" w:cs="Segoe UI"/>
                <w:color w:val="424242"/>
                <w:sz w:val="21"/>
                <w:szCs w:val="21"/>
              </w:rPr>
              <w:br/>
            </w:r>
            <w:r>
              <w:rPr>
                <w:rStyle w:val="Strong"/>
                <w:rFonts w:ascii="Segoe UI" w:eastAsia="Times New Roman" w:hAnsi="Segoe UI" w:cs="Segoe UI"/>
                <w:color w:val="424242"/>
                <w:sz w:val="21"/>
                <w:szCs w:val="21"/>
              </w:rPr>
              <w:t xml:space="preserve">Use the link below to access the webinar on Tuesday, July 23, 2019 at </w:t>
            </w:r>
            <w:r>
              <w:rPr>
                <w:rStyle w:val="Strong"/>
                <w:rFonts w:ascii="Segoe UI" w:eastAsia="Times New Roman" w:hAnsi="Segoe UI" w:cs="Segoe UI"/>
                <w:color w:val="424242"/>
                <w:sz w:val="21"/>
                <w:szCs w:val="21"/>
              </w:rPr>
              <w:t>2</w:t>
            </w:r>
            <w:r>
              <w:rPr>
                <w:rStyle w:val="Strong"/>
                <w:rFonts w:ascii="Segoe UI" w:eastAsia="Times New Roman" w:hAnsi="Segoe UI" w:cs="Segoe UI"/>
                <w:color w:val="424242"/>
                <w:sz w:val="21"/>
                <w:szCs w:val="21"/>
              </w:rPr>
              <w:t xml:space="preserve">:00 pm </w:t>
            </w:r>
            <w:r>
              <w:rPr>
                <w:rStyle w:val="Strong"/>
                <w:rFonts w:ascii="Segoe UI" w:eastAsia="Times New Roman" w:hAnsi="Segoe UI" w:cs="Segoe UI"/>
                <w:color w:val="424242"/>
                <w:sz w:val="21"/>
                <w:szCs w:val="21"/>
              </w:rPr>
              <w:t>CST</w:t>
            </w:r>
            <w:r>
              <w:rPr>
                <w:rFonts w:ascii="Segoe UI" w:eastAsia="Times New Roman" w:hAnsi="Segoe UI" w:cs="Segoe UI"/>
                <w:color w:val="424242"/>
                <w:sz w:val="21"/>
                <w:szCs w:val="21"/>
              </w:rPr>
              <w:t>. You do not need to preregister but can join a few minutes before the start time. If you have multiple HPNA members participating from the same computer, only the person logged in will receive the evaluation and CE credit. </w:t>
            </w:r>
            <w:r>
              <w:rPr>
                <w:rStyle w:val="Emphasis"/>
                <w:rFonts w:ascii="Segoe UI" w:eastAsia="Times New Roman" w:hAnsi="Segoe UI" w:cs="Segoe UI"/>
                <w:color w:val="424242"/>
                <w:sz w:val="21"/>
                <w:szCs w:val="21"/>
              </w:rPr>
              <w:t xml:space="preserve"> </w:t>
            </w:r>
            <w:r>
              <w:rPr>
                <w:rStyle w:val="Strong"/>
                <w:rFonts w:ascii="Segoe UI" w:eastAsia="Times New Roman" w:hAnsi="Segoe UI" w:cs="Segoe UI"/>
                <w:color w:val="424242"/>
                <w:sz w:val="21"/>
                <w:szCs w:val="21"/>
              </w:rPr>
              <w:t xml:space="preserve">If additional members want to participate from a single location, they should log in to the system from a separate computer or mobile device to receive the evaluation. </w:t>
            </w:r>
            <w:r>
              <w:rPr>
                <w:rFonts w:ascii="Segoe UI" w:eastAsia="Times New Roman" w:hAnsi="Segoe UI" w:cs="Segoe UI"/>
                <w:color w:val="424242"/>
                <w:sz w:val="21"/>
                <w:szCs w:val="21"/>
              </w:rPr>
              <w:t xml:space="preserve">We do recommend that you click on the link beforehand to make sure your computer is compatible to our system. Please contact </w:t>
            </w:r>
            <w:hyperlink r:id="rId7" w:history="1">
              <w:r>
                <w:rPr>
                  <w:rStyle w:val="Hyperlink"/>
                  <w:rFonts w:ascii="Segoe UI" w:eastAsia="Times New Roman" w:hAnsi="Segoe UI" w:cs="Segoe UI"/>
                  <w:b/>
                  <w:bCs/>
                  <w:sz w:val="21"/>
                  <w:szCs w:val="21"/>
                </w:rPr>
                <w:t>webinars@hpna.org</w:t>
              </w:r>
            </w:hyperlink>
            <w:r>
              <w:rPr>
                <w:rFonts w:ascii="Segoe UI" w:eastAsia="Times New Roman" w:hAnsi="Segoe UI" w:cs="Segoe UI"/>
                <w:color w:val="424242"/>
                <w:sz w:val="21"/>
                <w:szCs w:val="21"/>
              </w:rPr>
              <w:t xml:space="preserve"> if you have any questions.  </w:t>
            </w:r>
            <w:r>
              <w:rPr>
                <w:rFonts w:ascii="Segoe UI" w:hAnsi="Segoe UI" w:cs="Segoe UI"/>
                <w:color w:val="424242"/>
                <w:sz w:val="21"/>
                <w:szCs w:val="21"/>
              </w:rPr>
              <w:br/>
            </w:r>
          </w:p>
          <w:bookmarkStart w:id="0" w:name="_GoBack"/>
          <w:bookmarkEnd w:id="0"/>
          <w:p w14:paraId="7EA2E9B4" w14:textId="4F6FBB59" w:rsidR="00A41986" w:rsidRDefault="00A41986">
            <w:pPr>
              <w:pStyle w:val="NormalWeb"/>
              <w:spacing w:line="240" w:lineRule="atLeast"/>
              <w:rPr>
                <w:rFonts w:ascii="Segoe UI" w:hAnsi="Segoe UI" w:cs="Segoe UI"/>
                <w:color w:val="424242"/>
                <w:sz w:val="21"/>
                <w:szCs w:val="21"/>
              </w:rPr>
            </w:pPr>
            <w:r>
              <w:rPr>
                <w:rStyle w:val="Strong"/>
                <w:rFonts w:ascii="Segoe UI" w:hAnsi="Segoe UI" w:cs="Segoe UI"/>
                <w:color w:val="424242"/>
                <w:sz w:val="21"/>
                <w:szCs w:val="21"/>
              </w:rPr>
              <w:fldChar w:fldCharType="begin"/>
            </w:r>
            <w:r>
              <w:rPr>
                <w:rStyle w:val="Strong"/>
                <w:rFonts w:ascii="Segoe UI" w:hAnsi="Segoe UI" w:cs="Segoe UI"/>
                <w:color w:val="424242"/>
                <w:sz w:val="21"/>
                <w:szCs w:val="21"/>
              </w:rPr>
              <w:instrText xml:space="preserve"> HYPERLINK "https://secure.icohere.com/HPNA?pnum=OLI66113" \t "_blank" </w:instrText>
            </w:r>
            <w:r>
              <w:rPr>
                <w:rStyle w:val="Strong"/>
                <w:rFonts w:ascii="Segoe UI" w:hAnsi="Segoe UI" w:cs="Segoe UI"/>
                <w:color w:val="424242"/>
                <w:sz w:val="21"/>
                <w:szCs w:val="21"/>
              </w:rPr>
              <w:fldChar w:fldCharType="separate"/>
            </w:r>
            <w:r>
              <w:rPr>
                <w:rStyle w:val="Hyperlink"/>
                <w:rFonts w:ascii="Segoe UI" w:hAnsi="Segoe UI" w:cs="Segoe UI"/>
                <w:b/>
                <w:bCs/>
                <w:sz w:val="21"/>
                <w:szCs w:val="21"/>
              </w:rPr>
              <w:t>CLICK HERE TO ACCESS WEBINAR</w:t>
            </w:r>
            <w:r>
              <w:rPr>
                <w:rStyle w:val="Strong"/>
                <w:rFonts w:ascii="Segoe UI" w:hAnsi="Segoe UI" w:cs="Segoe UI"/>
                <w:color w:val="424242"/>
                <w:sz w:val="21"/>
                <w:szCs w:val="21"/>
              </w:rPr>
              <w:fldChar w:fldCharType="end"/>
            </w:r>
            <w:r>
              <w:rPr>
                <w:rFonts w:ascii="Segoe UI" w:hAnsi="Segoe UI" w:cs="Segoe UI"/>
                <w:color w:val="424242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424242"/>
                <w:sz w:val="21"/>
                <w:szCs w:val="21"/>
              </w:rPr>
              <w:br/>
              <w:t xml:space="preserve">Regards, </w:t>
            </w:r>
            <w:r>
              <w:rPr>
                <w:rFonts w:ascii="Segoe UI" w:hAnsi="Segoe UI" w:cs="Segoe UI"/>
                <w:color w:val="424242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424242"/>
                <w:sz w:val="21"/>
                <w:szCs w:val="21"/>
              </w:rPr>
              <w:br/>
              <w:t>Education Department</w:t>
            </w:r>
            <w:r>
              <w:rPr>
                <w:rFonts w:ascii="Segoe UI" w:hAnsi="Segoe UI" w:cs="Segoe UI"/>
                <w:color w:val="424242"/>
                <w:sz w:val="21"/>
                <w:szCs w:val="21"/>
              </w:rPr>
              <w:br/>
              <w:t>Hospice and Palliative Nurses Association</w:t>
            </w:r>
          </w:p>
        </w:tc>
      </w:tr>
    </w:tbl>
    <w:p w14:paraId="7122173C" w14:textId="77777777" w:rsidR="00605D5F" w:rsidRDefault="00605D5F"/>
    <w:sectPr w:rsidR="00605D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986"/>
    <w:rsid w:val="00605D5F"/>
    <w:rsid w:val="00A4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75E26"/>
  <w15:chartTrackingRefBased/>
  <w15:docId w15:val="{7B7EF761-1AC2-47FB-BAB8-134D6DAB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986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198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4198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41986"/>
    <w:rPr>
      <w:b/>
      <w:bCs/>
    </w:rPr>
  </w:style>
  <w:style w:type="character" w:styleId="Emphasis">
    <w:name w:val="Emphasis"/>
    <w:basedOn w:val="DefaultParagraphFont"/>
    <w:uiPriority w:val="20"/>
    <w:qFormat/>
    <w:rsid w:val="00A419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ebinars@hpn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secure.icohere.com/HPNA?pnum=OLI66113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Eunita Robertson</dc:creator>
  <cp:keywords/>
  <dc:description/>
  <cp:lastModifiedBy>Eunita Robertson</cp:lastModifiedBy>
  <cp:revision>1</cp:revision>
  <dcterms:created xsi:type="dcterms:W3CDTF">2019-07-22T23:10:00Z</dcterms:created>
  <dcterms:modified xsi:type="dcterms:W3CDTF">2019-07-22T23:19:00Z</dcterms:modified>
</cp:coreProperties>
</file>