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94" w:rsidRPr="000D63F9" w:rsidRDefault="00E717B9">
      <w:pPr>
        <w:pStyle w:val="Title"/>
        <w:rPr>
          <w:b w:val="0"/>
          <w:smallCaps w:val="0"/>
          <w:sz w:val="32"/>
          <w:szCs w:val="32"/>
        </w:rPr>
      </w:pPr>
      <w:r>
        <w:rPr>
          <w:sz w:val="32"/>
          <w:szCs w:val="32"/>
        </w:rPr>
        <w:t>20</w:t>
      </w:r>
      <w:r w:rsidR="003A0442">
        <w:rPr>
          <w:sz w:val="32"/>
          <w:szCs w:val="32"/>
        </w:rPr>
        <w:t>1</w:t>
      </w:r>
      <w:r w:rsidR="00C001A8">
        <w:rPr>
          <w:sz w:val="32"/>
          <w:szCs w:val="32"/>
        </w:rPr>
        <w:t>5</w:t>
      </w:r>
      <w:r w:rsidR="006D1D94" w:rsidRPr="000D63F9">
        <w:rPr>
          <w:sz w:val="32"/>
          <w:szCs w:val="32"/>
        </w:rPr>
        <w:t xml:space="preserve"> National Children’s Dental Health Month Poster Contest</w:t>
      </w:r>
    </w:p>
    <w:p w:rsidR="006D1D94" w:rsidRDefault="0048576B">
      <w:pPr>
        <w:rPr>
          <w:smallCaps/>
          <w:sz w:val="22"/>
        </w:rPr>
      </w:pPr>
      <w:r w:rsidRPr="0048576B">
        <w:rPr>
          <w:b/>
          <w:noProof/>
          <w:sz w:val="22"/>
        </w:rPr>
        <mc:AlternateContent>
          <mc:Choice Requires="wps">
            <w:drawing>
              <wp:anchor distT="0" distB="0" distL="114300" distR="114300" simplePos="0" relativeHeight="251659264" behindDoc="0" locked="0" layoutInCell="1" allowOverlap="1" wp14:anchorId="1967CDB3" wp14:editId="3E4B1E86">
                <wp:simplePos x="0" y="0"/>
                <wp:positionH relativeFrom="column">
                  <wp:posOffset>1117600</wp:posOffset>
                </wp:positionH>
                <wp:positionV relativeFrom="paragraph">
                  <wp:posOffset>1270</wp:posOffset>
                </wp:positionV>
                <wp:extent cx="1885950" cy="666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66750"/>
                        </a:xfrm>
                        <a:prstGeom prst="rect">
                          <a:avLst/>
                        </a:prstGeom>
                        <a:solidFill>
                          <a:srgbClr val="FFFFFF"/>
                        </a:solidFill>
                        <a:ln w="9525">
                          <a:noFill/>
                          <a:miter lim="800000"/>
                          <a:headEnd/>
                          <a:tailEnd/>
                        </a:ln>
                      </wps:spPr>
                      <wps:txbx>
                        <w:txbxContent>
                          <w:p w:rsidR="0048576B" w:rsidRDefault="0048576B">
                            <w:r w:rsidRPr="0048576B">
                              <w:rPr>
                                <w:noProof/>
                              </w:rPr>
                              <w:drawing>
                                <wp:inline distT="0" distB="0" distL="0" distR="0" wp14:anchorId="1BE0F36E" wp14:editId="1FE78FEA">
                                  <wp:extent cx="1677137" cy="571500"/>
                                  <wp:effectExtent l="0" t="0" r="0" b="0"/>
                                  <wp:docPr id="4" name="Picture 4" descr="https://www.padental.org/images/Online/Resources/NCDHM/NCDHM%20Headers/ncdhmpostercon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adental.org/images/Online/Resources/NCDHM/NCDHM%20Headers/ncdhmpostercontest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3577" cy="5736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pt;margin-top:.1pt;width:148.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" stroked="f">
                <v:textbox>
                  <w:txbxContent>
                    <w:p w:rsidR="0048576B" w:rsidRDefault="0048576B">
                      <w:r w:rsidRPr="0048576B">
                        <w:rPr>
                          <w:noProof/>
                        </w:rPr>
                        <w:drawing>
                          <wp:inline distT="0" distB="0" distL="0" distR="0" wp14:anchorId="1BE0F36E" wp14:editId="1FE78FEA">
                            <wp:extent cx="1677137" cy="571500"/>
                            <wp:effectExtent l="0" t="0" r="0" b="0"/>
                            <wp:docPr id="4" name="Picture 4" descr="https://www.padental.org/images/Online/Resources/NCDHM/NCDHM%20Headers/ncdhmpostercon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adental.org/images/Online/Resources/NCDHM/NCDHM%20Headers/ncdhmpostercontest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3577" cy="573694"/>
                                    </a:xfrm>
                                    <a:prstGeom prst="rect">
                                      <a:avLst/>
                                    </a:prstGeom>
                                    <a:noFill/>
                                    <a:ln>
                                      <a:noFill/>
                                    </a:ln>
                                  </pic:spPr>
                                </pic:pic>
                              </a:graphicData>
                            </a:graphic>
                          </wp:inline>
                        </w:drawing>
                      </w:r>
                    </w:p>
                  </w:txbxContent>
                </v:textbox>
              </v:shape>
            </w:pict>
          </mc:Fallback>
        </mc:AlternateContent>
      </w:r>
    </w:p>
    <w:p w:rsidR="006D1D94" w:rsidRPr="0048576B" w:rsidRDefault="006D1D94" w:rsidP="0048576B">
      <w:pPr>
        <w:ind w:left="4320" w:firstLine="720"/>
        <w:rPr>
          <w:color w:val="548DD4" w:themeColor="text2" w:themeTint="99"/>
          <w:sz w:val="28"/>
          <w:szCs w:val="28"/>
        </w:rPr>
      </w:pPr>
      <w:r w:rsidRPr="0048576B">
        <w:rPr>
          <w:b/>
          <w:sz w:val="28"/>
          <w:szCs w:val="28"/>
        </w:rPr>
        <w:t>Theme:</w:t>
      </w:r>
      <w:r w:rsidRPr="0048576B">
        <w:rPr>
          <w:sz w:val="28"/>
          <w:szCs w:val="28"/>
        </w:rPr>
        <w:t xml:space="preserve">  </w:t>
      </w:r>
      <w:r w:rsidR="00C31A64" w:rsidRPr="0048576B">
        <w:rPr>
          <w:b/>
          <w:color w:val="006600"/>
          <w:sz w:val="28"/>
          <w:szCs w:val="28"/>
        </w:rPr>
        <w:t>“</w:t>
      </w:r>
      <w:r w:rsidR="00C3296B" w:rsidRPr="0048576B">
        <w:rPr>
          <w:b/>
          <w:color w:val="006600"/>
          <w:sz w:val="28"/>
          <w:szCs w:val="28"/>
        </w:rPr>
        <w:t>Defeat Monster Mouth</w:t>
      </w:r>
      <w:r w:rsidR="00C31A64" w:rsidRPr="0048576B">
        <w:rPr>
          <w:b/>
          <w:color w:val="006600"/>
          <w:sz w:val="28"/>
          <w:szCs w:val="28"/>
        </w:rPr>
        <w:t>”</w:t>
      </w:r>
    </w:p>
    <w:p w:rsidR="0048576B" w:rsidRDefault="0048576B">
      <w:pPr>
        <w:rPr>
          <w:b/>
          <w:sz w:val="22"/>
        </w:rPr>
      </w:pPr>
    </w:p>
    <w:p w:rsidR="0048576B" w:rsidRDefault="0048576B">
      <w:pPr>
        <w:rPr>
          <w:b/>
          <w:sz w:val="22"/>
        </w:rPr>
      </w:pPr>
    </w:p>
    <w:p w:rsidR="006D1D94" w:rsidRPr="0048576B" w:rsidRDefault="006D1D94">
      <w:pPr>
        <w:rPr>
          <w:b/>
          <w:sz w:val="22"/>
          <w:u w:val="single"/>
        </w:rPr>
      </w:pPr>
      <w:r w:rsidRPr="0048576B">
        <w:rPr>
          <w:b/>
          <w:sz w:val="22"/>
          <w:u w:val="single"/>
        </w:rPr>
        <w:t>Instructions</w:t>
      </w:r>
    </w:p>
    <w:p w:rsidR="0048576B" w:rsidRDefault="0048576B">
      <w:pPr>
        <w:rPr>
          <w:sz w:val="22"/>
        </w:rPr>
      </w:pPr>
    </w:p>
    <w:p w:rsidR="006D1D94" w:rsidRDefault="006D1D94">
      <w:pPr>
        <w:numPr>
          <w:ilvl w:val="0"/>
          <w:numId w:val="1"/>
        </w:numPr>
        <w:rPr>
          <w:sz w:val="22"/>
        </w:rPr>
      </w:pPr>
      <w:r>
        <w:rPr>
          <w:sz w:val="22"/>
        </w:rPr>
        <w:t xml:space="preserve">The poster should illustrate the importance of oral health and ways to keep teeth healthy. </w:t>
      </w:r>
    </w:p>
    <w:p w:rsidR="006D1D94" w:rsidRDefault="006D1D94">
      <w:pPr>
        <w:numPr>
          <w:ilvl w:val="0"/>
          <w:numId w:val="1"/>
        </w:numPr>
        <w:rPr>
          <w:sz w:val="22"/>
        </w:rPr>
      </w:pPr>
      <w:r>
        <w:rPr>
          <w:sz w:val="22"/>
        </w:rPr>
        <w:t xml:space="preserve">A basic understanding of good oral health concepts is a required.  These can be reflected as illustrations of the theme, for </w:t>
      </w:r>
      <w:r w:rsidR="006B4252">
        <w:rPr>
          <w:sz w:val="22"/>
        </w:rPr>
        <w:t>example; that</w:t>
      </w:r>
      <w:r>
        <w:rPr>
          <w:sz w:val="22"/>
        </w:rPr>
        <w:t xml:space="preserve"> eating nutritious foods, having regular dental check-ups, </w:t>
      </w:r>
      <w:r w:rsidR="006B4252">
        <w:rPr>
          <w:sz w:val="22"/>
        </w:rPr>
        <w:t xml:space="preserve">and </w:t>
      </w:r>
      <w:r>
        <w:rPr>
          <w:sz w:val="22"/>
        </w:rPr>
        <w:t xml:space="preserve">getting dental sealants, brushing and flossing every day, or using </w:t>
      </w:r>
      <w:proofErr w:type="spellStart"/>
      <w:r>
        <w:rPr>
          <w:sz w:val="22"/>
        </w:rPr>
        <w:t>mouthguards</w:t>
      </w:r>
      <w:proofErr w:type="spellEnd"/>
      <w:r>
        <w:rPr>
          <w:sz w:val="22"/>
        </w:rPr>
        <w:t xml:space="preserve"> are all needed to have a healthy smile. The grade level determines the appropriate topics.</w:t>
      </w:r>
    </w:p>
    <w:p w:rsidR="006D1D94" w:rsidRPr="00674A75" w:rsidRDefault="006D1D94">
      <w:pPr>
        <w:numPr>
          <w:ilvl w:val="0"/>
          <w:numId w:val="1"/>
        </w:numPr>
        <w:rPr>
          <w:i/>
          <w:sz w:val="22"/>
        </w:rPr>
      </w:pPr>
      <w:r w:rsidRPr="00C60C6E">
        <w:rPr>
          <w:b/>
          <w:bCs/>
          <w:color w:val="FF0000"/>
          <w:sz w:val="22"/>
        </w:rPr>
        <w:t>The following</w:t>
      </w:r>
      <w:r w:rsidRPr="00C60C6E">
        <w:rPr>
          <w:color w:val="FF0000"/>
          <w:sz w:val="22"/>
        </w:rPr>
        <w:t xml:space="preserve"> </w:t>
      </w:r>
      <w:r w:rsidRPr="00C60C6E">
        <w:rPr>
          <w:b/>
          <w:color w:val="FF0000"/>
          <w:sz w:val="22"/>
        </w:rPr>
        <w:t xml:space="preserve">information </w:t>
      </w:r>
      <w:r w:rsidRPr="00C60C6E">
        <w:rPr>
          <w:b/>
          <w:color w:val="FF0000"/>
          <w:sz w:val="22"/>
          <w:u w:val="single"/>
        </w:rPr>
        <w:t>must</w:t>
      </w:r>
      <w:r w:rsidRPr="00C60C6E">
        <w:rPr>
          <w:b/>
          <w:color w:val="FF0000"/>
          <w:sz w:val="22"/>
        </w:rPr>
        <w:t xml:space="preserve"> be printed on the back of each poster</w:t>
      </w:r>
      <w:r w:rsidR="00C016FC">
        <w:rPr>
          <w:b/>
          <w:color w:val="FF0000"/>
          <w:sz w:val="22"/>
        </w:rPr>
        <w:t xml:space="preserve"> far enough from the corners so as not to interfere with </w:t>
      </w:r>
      <w:r w:rsidR="00674A75">
        <w:rPr>
          <w:b/>
          <w:color w:val="FF0000"/>
          <w:sz w:val="22"/>
        </w:rPr>
        <w:t>adhering “</w:t>
      </w:r>
      <w:proofErr w:type="spellStart"/>
      <w:r w:rsidR="00822CFC">
        <w:rPr>
          <w:b/>
          <w:color w:val="FF0000"/>
          <w:sz w:val="22"/>
        </w:rPr>
        <w:t>Tak</w:t>
      </w:r>
      <w:proofErr w:type="spellEnd"/>
      <w:r w:rsidR="00822CFC">
        <w:rPr>
          <w:b/>
          <w:color w:val="FF0000"/>
          <w:sz w:val="22"/>
        </w:rPr>
        <w:t xml:space="preserve"> Putty</w:t>
      </w:r>
      <w:r w:rsidR="00674A75">
        <w:rPr>
          <w:b/>
          <w:color w:val="FF0000"/>
          <w:sz w:val="22"/>
        </w:rPr>
        <w:t>” for displaying</w:t>
      </w:r>
      <w:r w:rsidRPr="00C60C6E">
        <w:rPr>
          <w:b/>
          <w:color w:val="FF0000"/>
          <w:sz w:val="22"/>
        </w:rPr>
        <w:t>:</w:t>
      </w:r>
      <w:r>
        <w:rPr>
          <w:sz w:val="22"/>
        </w:rPr>
        <w:t xml:space="preserve"> </w:t>
      </w:r>
      <w:r w:rsidRPr="00674A75">
        <w:rPr>
          <w:i/>
          <w:sz w:val="22"/>
        </w:rPr>
        <w:t xml:space="preserve">child’s name, age, </w:t>
      </w:r>
      <w:r w:rsidR="006B4252" w:rsidRPr="00674A75">
        <w:rPr>
          <w:i/>
          <w:sz w:val="22"/>
        </w:rPr>
        <w:t>and grade</w:t>
      </w:r>
      <w:r w:rsidRPr="00674A75">
        <w:rPr>
          <w:i/>
          <w:sz w:val="22"/>
        </w:rPr>
        <w:t>, teacher’s name, school name, SAD or school union number, school address and phone number.</w:t>
      </w:r>
    </w:p>
    <w:p w:rsidR="006D1D94" w:rsidRPr="003D78C0" w:rsidRDefault="006D1D94">
      <w:pPr>
        <w:numPr>
          <w:ilvl w:val="0"/>
          <w:numId w:val="1"/>
        </w:numPr>
        <w:rPr>
          <w:i/>
          <w:sz w:val="22"/>
        </w:rPr>
      </w:pPr>
      <w:r w:rsidRPr="003D78C0">
        <w:rPr>
          <w:i/>
          <w:sz w:val="22"/>
        </w:rPr>
        <w:t xml:space="preserve">Posters should be colorful and easily seen from a distance.  </w:t>
      </w:r>
    </w:p>
    <w:p w:rsidR="006D1D94" w:rsidRPr="00C60C6E" w:rsidRDefault="006D1D94">
      <w:pPr>
        <w:numPr>
          <w:ilvl w:val="0"/>
          <w:numId w:val="1"/>
        </w:numPr>
        <w:rPr>
          <w:i/>
          <w:sz w:val="22"/>
        </w:rPr>
      </w:pPr>
      <w:r>
        <w:rPr>
          <w:sz w:val="22"/>
        </w:rPr>
        <w:t xml:space="preserve">All posters should be </w:t>
      </w:r>
      <w:r w:rsidRPr="003D78C0">
        <w:rPr>
          <w:b/>
          <w:bCs/>
          <w:i/>
          <w:color w:val="FF0000"/>
          <w:sz w:val="22"/>
          <w:u w:val="single"/>
        </w:rPr>
        <w:t>horizontally</w:t>
      </w:r>
      <w:r w:rsidRPr="003D78C0">
        <w:rPr>
          <w:color w:val="FF0000"/>
          <w:sz w:val="22"/>
        </w:rPr>
        <w:t xml:space="preserve"> </w:t>
      </w:r>
      <w:r>
        <w:rPr>
          <w:sz w:val="22"/>
        </w:rPr>
        <w:t xml:space="preserve">oriented and on </w:t>
      </w:r>
      <w:r w:rsidRPr="00C60C6E">
        <w:rPr>
          <w:i/>
          <w:sz w:val="22"/>
          <w:u w:val="single"/>
        </w:rPr>
        <w:t>white</w:t>
      </w:r>
      <w:r w:rsidRPr="00C60C6E">
        <w:rPr>
          <w:i/>
          <w:sz w:val="22"/>
        </w:rPr>
        <w:t xml:space="preserve"> </w:t>
      </w:r>
      <w:r w:rsidR="000D63F9" w:rsidRPr="00C60C6E">
        <w:rPr>
          <w:i/>
          <w:sz w:val="22"/>
        </w:rPr>
        <w:t>drawing</w:t>
      </w:r>
      <w:r w:rsidRPr="00C60C6E">
        <w:rPr>
          <w:i/>
          <w:sz w:val="22"/>
        </w:rPr>
        <w:t xml:space="preserve"> or heavy construction paper that is </w:t>
      </w:r>
    </w:p>
    <w:p w:rsidR="006D1D94" w:rsidRDefault="006D1D94" w:rsidP="00D442FC">
      <w:pPr>
        <w:ind w:left="360"/>
        <w:rPr>
          <w:sz w:val="22"/>
        </w:rPr>
      </w:pPr>
      <w:r w:rsidRPr="00C60C6E">
        <w:rPr>
          <w:b/>
          <w:i/>
          <w:sz w:val="22"/>
        </w:rPr>
        <w:t>1</w:t>
      </w:r>
      <w:r w:rsidR="000D63F9" w:rsidRPr="00C60C6E">
        <w:rPr>
          <w:b/>
          <w:i/>
          <w:sz w:val="22"/>
        </w:rPr>
        <w:t>2</w:t>
      </w:r>
      <w:r w:rsidRPr="00C60C6E">
        <w:rPr>
          <w:b/>
          <w:i/>
          <w:sz w:val="22"/>
        </w:rPr>
        <w:t>” x 1</w:t>
      </w:r>
      <w:r w:rsidR="000D63F9" w:rsidRPr="00C60C6E">
        <w:rPr>
          <w:b/>
          <w:i/>
          <w:sz w:val="22"/>
        </w:rPr>
        <w:t>8</w:t>
      </w:r>
      <w:r w:rsidRPr="00C60C6E">
        <w:rPr>
          <w:b/>
          <w:i/>
          <w:sz w:val="22"/>
        </w:rPr>
        <w:t>”</w:t>
      </w:r>
      <w:r w:rsidRPr="00C60C6E">
        <w:rPr>
          <w:i/>
          <w:sz w:val="22"/>
        </w:rPr>
        <w:t>.</w:t>
      </w:r>
      <w:r>
        <w:rPr>
          <w:sz w:val="22"/>
        </w:rPr>
        <w:t xml:space="preserve"> (</w:t>
      </w:r>
      <w:r>
        <w:rPr>
          <w:b/>
          <w:bCs/>
          <w:sz w:val="22"/>
        </w:rPr>
        <w:t>Please, no other sizes unless you absolutely can’t obtain this size</w:t>
      </w:r>
      <w:r>
        <w:rPr>
          <w:sz w:val="22"/>
        </w:rPr>
        <w:t>.)</w:t>
      </w:r>
      <w:r w:rsidR="00D442FC">
        <w:rPr>
          <w:sz w:val="22"/>
        </w:rPr>
        <w:t xml:space="preserve">  Please try to see that the posters are </w:t>
      </w:r>
      <w:r w:rsidR="00D442FC" w:rsidRPr="00D442FC">
        <w:rPr>
          <w:sz w:val="22"/>
          <w:u w:val="single"/>
        </w:rPr>
        <w:t>not</w:t>
      </w:r>
      <w:r w:rsidR="00D442FC">
        <w:rPr>
          <w:sz w:val="22"/>
        </w:rPr>
        <w:t xml:space="preserve"> laminated or mounted on heavier stock – this makes it difficult for us to display them. </w:t>
      </w:r>
    </w:p>
    <w:p w:rsidR="006D1D94" w:rsidRDefault="006D1D94">
      <w:pPr>
        <w:rPr>
          <w:sz w:val="22"/>
        </w:rPr>
      </w:pPr>
    </w:p>
    <w:p w:rsidR="006D1D94" w:rsidRPr="0048576B" w:rsidRDefault="006D1D94">
      <w:pPr>
        <w:pStyle w:val="Heading1"/>
        <w:jc w:val="left"/>
        <w:rPr>
          <w:rFonts w:ascii="Arial" w:hAnsi="Arial"/>
          <w:sz w:val="22"/>
          <w:u w:val="single"/>
        </w:rPr>
      </w:pPr>
      <w:r w:rsidRPr="0048576B">
        <w:rPr>
          <w:rFonts w:ascii="Arial" w:hAnsi="Arial"/>
          <w:sz w:val="22"/>
          <w:u w:val="single"/>
        </w:rPr>
        <w:t>Contest Rules</w:t>
      </w:r>
    </w:p>
    <w:p w:rsidR="0048576B" w:rsidRPr="0048576B" w:rsidRDefault="0048576B" w:rsidP="0048576B"/>
    <w:p w:rsidR="006D1D94" w:rsidRDefault="006D1D94">
      <w:pPr>
        <w:tabs>
          <w:tab w:val="left" w:pos="360"/>
        </w:tabs>
        <w:rPr>
          <w:sz w:val="22"/>
        </w:rPr>
      </w:pPr>
      <w:r>
        <w:rPr>
          <w:sz w:val="22"/>
        </w:rPr>
        <w:t xml:space="preserve">1.  </w:t>
      </w:r>
      <w:r>
        <w:rPr>
          <w:sz w:val="22"/>
        </w:rPr>
        <w:tab/>
      </w:r>
      <w:r>
        <w:rPr>
          <w:b/>
          <w:sz w:val="22"/>
        </w:rPr>
        <w:t xml:space="preserve">Number of entries:  </w:t>
      </w:r>
      <w:r>
        <w:rPr>
          <w:b/>
          <w:i/>
          <w:sz w:val="22"/>
          <w:u w:val="single"/>
        </w:rPr>
        <w:t xml:space="preserve">Only four </w:t>
      </w:r>
      <w:r w:rsidR="000D63F9">
        <w:rPr>
          <w:b/>
          <w:i/>
          <w:sz w:val="22"/>
          <w:u w:val="single"/>
        </w:rPr>
        <w:t>poster</w:t>
      </w:r>
      <w:r>
        <w:rPr>
          <w:b/>
          <w:i/>
          <w:sz w:val="22"/>
          <w:u w:val="single"/>
        </w:rPr>
        <w:t>s</w:t>
      </w:r>
      <w:r>
        <w:rPr>
          <w:sz w:val="22"/>
        </w:rPr>
        <w:t xml:space="preserve">, 1 for the grade K, 1 for grades 1-2, 1 for grades 3-4 and 1 for grades 5-6 from each School may be entered into the contest.  Local contests will have to be initiated in order to choose the entry from the school district for the state-wide contest.  </w:t>
      </w:r>
    </w:p>
    <w:p w:rsidR="006D1D94" w:rsidRDefault="006D1D94">
      <w:pPr>
        <w:rPr>
          <w:sz w:val="16"/>
        </w:rPr>
      </w:pPr>
    </w:p>
    <w:p w:rsidR="006D1D94" w:rsidRDefault="006D1D94">
      <w:pPr>
        <w:tabs>
          <w:tab w:val="left" w:pos="360"/>
        </w:tabs>
        <w:rPr>
          <w:sz w:val="22"/>
        </w:rPr>
      </w:pPr>
      <w:r>
        <w:rPr>
          <w:sz w:val="22"/>
        </w:rPr>
        <w:t>2.</w:t>
      </w:r>
      <w:r>
        <w:rPr>
          <w:sz w:val="22"/>
        </w:rPr>
        <w:tab/>
      </w:r>
      <w:r>
        <w:rPr>
          <w:b/>
          <w:sz w:val="22"/>
        </w:rPr>
        <w:t xml:space="preserve">Deadline:  </w:t>
      </w:r>
      <w:r>
        <w:rPr>
          <w:sz w:val="22"/>
        </w:rPr>
        <w:t xml:space="preserve">All entries must </w:t>
      </w:r>
      <w:r w:rsidRPr="003D78C0">
        <w:rPr>
          <w:color w:val="FF0000"/>
          <w:sz w:val="22"/>
        </w:rPr>
        <w:t xml:space="preserve">be </w:t>
      </w:r>
      <w:r w:rsidRPr="003D78C0">
        <w:rPr>
          <w:color w:val="FF0000"/>
          <w:sz w:val="22"/>
          <w:u w:val="single"/>
        </w:rPr>
        <w:t>received</w:t>
      </w:r>
      <w:r>
        <w:rPr>
          <w:sz w:val="22"/>
        </w:rPr>
        <w:t xml:space="preserve"> at the Oral Health Pro</w:t>
      </w:r>
      <w:r w:rsidR="000C01C0">
        <w:rPr>
          <w:sz w:val="22"/>
        </w:rPr>
        <w:t>gram (</w:t>
      </w:r>
      <w:r w:rsidR="003D78C0">
        <w:rPr>
          <w:sz w:val="22"/>
        </w:rPr>
        <w:t xml:space="preserve">address below) </w:t>
      </w:r>
      <w:r w:rsidR="00E91FA5">
        <w:rPr>
          <w:color w:val="FF0000"/>
          <w:sz w:val="22"/>
        </w:rPr>
        <w:t>by March 30</w:t>
      </w:r>
      <w:r w:rsidR="003D78C0" w:rsidRPr="003D78C0">
        <w:rPr>
          <w:color w:val="FF0000"/>
          <w:sz w:val="22"/>
        </w:rPr>
        <w:t>, 201</w:t>
      </w:r>
      <w:r w:rsidR="0048576B">
        <w:rPr>
          <w:color w:val="FF0000"/>
          <w:sz w:val="22"/>
        </w:rPr>
        <w:t>5</w:t>
      </w:r>
      <w:r>
        <w:rPr>
          <w:sz w:val="22"/>
        </w:rPr>
        <w:t>.</w:t>
      </w:r>
    </w:p>
    <w:p w:rsidR="006D1D94" w:rsidRDefault="006D1D94">
      <w:pPr>
        <w:rPr>
          <w:sz w:val="16"/>
        </w:rPr>
      </w:pPr>
    </w:p>
    <w:p w:rsidR="006D1D94" w:rsidRDefault="006D1D94">
      <w:pPr>
        <w:tabs>
          <w:tab w:val="left" w:pos="360"/>
        </w:tabs>
        <w:rPr>
          <w:sz w:val="22"/>
        </w:rPr>
      </w:pPr>
      <w:r>
        <w:rPr>
          <w:sz w:val="22"/>
        </w:rPr>
        <w:t xml:space="preserve">3.  </w:t>
      </w:r>
      <w:r>
        <w:rPr>
          <w:sz w:val="22"/>
        </w:rPr>
        <w:tab/>
      </w:r>
      <w:r>
        <w:rPr>
          <w:b/>
          <w:sz w:val="22"/>
        </w:rPr>
        <w:t xml:space="preserve">Schedule suggestions:  </w:t>
      </w:r>
      <w:r>
        <w:rPr>
          <w:sz w:val="22"/>
        </w:rPr>
        <w:t>Announce the contest as soon as possible, with a deadline about 3 to 4 weeks later.  Display your posters locally.  Select the winning entry for each grade level and submit it to the state-</w:t>
      </w:r>
      <w:r w:rsidR="006B4252">
        <w:rPr>
          <w:sz w:val="22"/>
        </w:rPr>
        <w:t>wide contest; so</w:t>
      </w:r>
      <w:r>
        <w:rPr>
          <w:sz w:val="22"/>
        </w:rPr>
        <w:t xml:space="preserve"> that it arrives at the Oral H</w:t>
      </w:r>
      <w:r w:rsidR="000C01C0">
        <w:rPr>
          <w:sz w:val="22"/>
        </w:rPr>
        <w:t xml:space="preserve">ealth </w:t>
      </w:r>
      <w:r w:rsidR="007B09CC">
        <w:rPr>
          <w:sz w:val="22"/>
        </w:rPr>
        <w:t>Program O</w:t>
      </w:r>
      <w:r w:rsidR="003D78C0">
        <w:rPr>
          <w:sz w:val="22"/>
        </w:rPr>
        <w:t xml:space="preserve">ffice </w:t>
      </w:r>
      <w:r w:rsidR="003D78C0" w:rsidRPr="003D78C0">
        <w:rPr>
          <w:b/>
          <w:sz w:val="22"/>
        </w:rPr>
        <w:t>(see address below)</w:t>
      </w:r>
      <w:r w:rsidR="006B4252" w:rsidRPr="003D78C0">
        <w:rPr>
          <w:b/>
          <w:sz w:val="22"/>
        </w:rPr>
        <w:t>.</w:t>
      </w:r>
    </w:p>
    <w:p w:rsidR="006D1D94" w:rsidRDefault="006D1D94">
      <w:pPr>
        <w:rPr>
          <w:sz w:val="16"/>
        </w:rPr>
      </w:pPr>
    </w:p>
    <w:p w:rsidR="003D78C0" w:rsidRDefault="006D1D94">
      <w:pPr>
        <w:tabs>
          <w:tab w:val="left" w:pos="360"/>
        </w:tabs>
        <w:rPr>
          <w:sz w:val="22"/>
        </w:rPr>
      </w:pPr>
      <w:r>
        <w:rPr>
          <w:sz w:val="22"/>
        </w:rPr>
        <w:t>4.</w:t>
      </w:r>
      <w:r>
        <w:rPr>
          <w:sz w:val="22"/>
        </w:rPr>
        <w:tab/>
      </w:r>
      <w:r>
        <w:rPr>
          <w:b/>
          <w:sz w:val="22"/>
        </w:rPr>
        <w:t xml:space="preserve">Judging:  </w:t>
      </w:r>
      <w:r>
        <w:tab/>
      </w:r>
      <w:r>
        <w:rPr>
          <w:sz w:val="22"/>
        </w:rPr>
        <w:t xml:space="preserve">Representatives of the contest co-sponsors, the Maine Dental Hygienists’ Association and the </w:t>
      </w:r>
      <w:smartTag w:uri="urn:schemas-microsoft-com:office:smarttags" w:element="place">
        <w:smartTag w:uri="urn:schemas-microsoft-com:office:smarttags" w:element="PlaceName">
          <w:r>
            <w:rPr>
              <w:sz w:val="22"/>
            </w:rPr>
            <w:t>Maine</w:t>
          </w:r>
        </w:smartTag>
        <w:r>
          <w:rPr>
            <w:sz w:val="22"/>
          </w:rPr>
          <w:t xml:space="preserve"> </w:t>
        </w:r>
        <w:smartTag w:uri="urn:schemas-microsoft-com:office:smarttags" w:element="PlaceType">
          <w:r>
            <w:rPr>
              <w:sz w:val="22"/>
            </w:rPr>
            <w:t>Center</w:t>
          </w:r>
        </w:smartTag>
      </w:smartTag>
      <w:r>
        <w:rPr>
          <w:sz w:val="22"/>
        </w:rPr>
        <w:t xml:space="preserve"> for Disease Control &amp; Prevention, will be</w:t>
      </w:r>
      <w:r w:rsidR="006B4252">
        <w:rPr>
          <w:sz w:val="22"/>
        </w:rPr>
        <w:t xml:space="preserve"> the</w:t>
      </w:r>
      <w:r>
        <w:rPr>
          <w:sz w:val="22"/>
        </w:rPr>
        <w:t xml:space="preserve"> judges. Posters will be </w:t>
      </w:r>
      <w:r w:rsidR="006B4252">
        <w:rPr>
          <w:sz w:val="22"/>
        </w:rPr>
        <w:t>on display</w:t>
      </w:r>
      <w:r>
        <w:rPr>
          <w:sz w:val="22"/>
        </w:rPr>
        <w:t xml:space="preserve"> in the </w:t>
      </w:r>
      <w:smartTag w:uri="urn:schemas-microsoft-com:office:smarttags" w:element="place">
        <w:smartTag w:uri="urn:schemas-microsoft-com:office:smarttags" w:element="PlaceName">
          <w:r>
            <w:rPr>
              <w:sz w:val="22"/>
            </w:rPr>
            <w:t>Maine</w:t>
          </w:r>
        </w:smartTag>
        <w:r>
          <w:rPr>
            <w:sz w:val="22"/>
          </w:rPr>
          <w:t xml:space="preserve"> </w:t>
        </w:r>
        <w:smartTag w:uri="urn:schemas-microsoft-com:office:smarttags" w:element="PlaceType">
          <w:r>
            <w:rPr>
              <w:sz w:val="22"/>
            </w:rPr>
            <w:t>Center</w:t>
          </w:r>
        </w:smartTag>
      </w:smartTag>
      <w:r>
        <w:rPr>
          <w:sz w:val="22"/>
        </w:rPr>
        <w:t xml:space="preserve"> for Disease Control &amp; Prevention building where the Oral Health Program is located </w:t>
      </w:r>
    </w:p>
    <w:p w:rsidR="006D1D94" w:rsidRDefault="006D1D94">
      <w:pPr>
        <w:tabs>
          <w:tab w:val="left" w:pos="360"/>
        </w:tabs>
      </w:pPr>
      <w:r>
        <w:rPr>
          <w:sz w:val="22"/>
        </w:rPr>
        <w:t xml:space="preserve">(286 Water </w:t>
      </w:r>
      <w:r w:rsidR="003D78C0">
        <w:rPr>
          <w:sz w:val="22"/>
        </w:rPr>
        <w:t>Street, Augusta</w:t>
      </w:r>
      <w:r>
        <w:rPr>
          <w:sz w:val="22"/>
        </w:rPr>
        <w:t>)</w:t>
      </w:r>
      <w:r w:rsidR="007E24BE">
        <w:t>.</w:t>
      </w:r>
    </w:p>
    <w:p w:rsidR="006D1D94" w:rsidRDefault="006D1D94">
      <w:pPr>
        <w:rPr>
          <w:sz w:val="16"/>
        </w:rPr>
      </w:pPr>
    </w:p>
    <w:p w:rsidR="003D78C0" w:rsidRDefault="006D1D94">
      <w:pPr>
        <w:tabs>
          <w:tab w:val="left" w:pos="360"/>
        </w:tabs>
        <w:rPr>
          <w:sz w:val="22"/>
        </w:rPr>
      </w:pPr>
      <w:r>
        <w:rPr>
          <w:sz w:val="22"/>
        </w:rPr>
        <w:t>5.</w:t>
      </w:r>
      <w:r>
        <w:rPr>
          <w:sz w:val="22"/>
        </w:rPr>
        <w:tab/>
      </w:r>
      <w:r>
        <w:rPr>
          <w:b/>
          <w:bCs/>
          <w:sz w:val="22"/>
        </w:rPr>
        <w:t>Winners and Prizes</w:t>
      </w:r>
      <w:r>
        <w:rPr>
          <w:b/>
          <w:sz w:val="22"/>
        </w:rPr>
        <w:t xml:space="preserve">:  </w:t>
      </w:r>
      <w:r>
        <w:rPr>
          <w:sz w:val="22"/>
        </w:rPr>
        <w:t>All entrants will receive a certifica</w:t>
      </w:r>
      <w:r w:rsidR="006B4252">
        <w:rPr>
          <w:sz w:val="22"/>
        </w:rPr>
        <w:t xml:space="preserve">te of recognition. </w:t>
      </w:r>
      <w:r w:rsidR="006B4252">
        <w:rPr>
          <w:b/>
          <w:bCs/>
          <w:sz w:val="22"/>
        </w:rPr>
        <w:t>W</w:t>
      </w:r>
      <w:r>
        <w:rPr>
          <w:b/>
          <w:sz w:val="22"/>
        </w:rPr>
        <w:t>inn</w:t>
      </w:r>
      <w:r w:rsidR="003D78C0">
        <w:rPr>
          <w:b/>
          <w:sz w:val="22"/>
        </w:rPr>
        <w:t>ers will be notified by April 30, 201</w:t>
      </w:r>
      <w:r w:rsidR="00A60464">
        <w:rPr>
          <w:b/>
          <w:sz w:val="22"/>
        </w:rPr>
        <w:t>5</w:t>
      </w:r>
      <w:r w:rsidR="00C60C6E">
        <w:rPr>
          <w:b/>
          <w:sz w:val="22"/>
        </w:rPr>
        <w:t xml:space="preserve">. </w:t>
      </w:r>
      <w:r>
        <w:rPr>
          <w:sz w:val="22"/>
        </w:rPr>
        <w:t xml:space="preserve">Prizes will be provided by the co-sponsors in each of the four judging categories </w:t>
      </w:r>
    </w:p>
    <w:p w:rsidR="006D1D94" w:rsidRDefault="006D1D94">
      <w:pPr>
        <w:tabs>
          <w:tab w:val="left" w:pos="360"/>
        </w:tabs>
        <w:rPr>
          <w:sz w:val="22"/>
        </w:rPr>
      </w:pPr>
      <w:r>
        <w:rPr>
          <w:sz w:val="22"/>
        </w:rPr>
        <w:t>(Grades K; 1-2; 3-4; 5–6) as follows:</w:t>
      </w:r>
    </w:p>
    <w:p w:rsidR="006D1D94" w:rsidRDefault="006D1D94">
      <w:pPr>
        <w:rPr>
          <w:sz w:val="16"/>
          <w:u w:val="single"/>
        </w:rPr>
      </w:pPr>
    </w:p>
    <w:p w:rsidR="006D1D94" w:rsidRDefault="006D1D94">
      <w:pPr>
        <w:rPr>
          <w:sz w:val="22"/>
        </w:rPr>
      </w:pPr>
      <w:r>
        <w:rPr>
          <w:i/>
          <w:sz w:val="22"/>
        </w:rPr>
        <w:tab/>
        <w:t>1</w:t>
      </w:r>
      <w:r>
        <w:rPr>
          <w:i/>
          <w:sz w:val="22"/>
          <w:vertAlign w:val="superscript"/>
        </w:rPr>
        <w:t xml:space="preserve">st </w:t>
      </w:r>
      <w:r w:rsidR="00E86877">
        <w:rPr>
          <w:i/>
          <w:sz w:val="22"/>
          <w:vertAlign w:val="superscript"/>
        </w:rPr>
        <w:t xml:space="preserve">  </w:t>
      </w:r>
      <w:r>
        <w:rPr>
          <w:i/>
          <w:sz w:val="22"/>
        </w:rPr>
        <w:t>place</w:t>
      </w:r>
      <w:r w:rsidR="0048576B">
        <w:rPr>
          <w:i/>
          <w:sz w:val="22"/>
        </w:rPr>
        <w:t xml:space="preserve"> = </w:t>
      </w:r>
      <w:r>
        <w:rPr>
          <w:sz w:val="22"/>
        </w:rPr>
        <w:t>$25</w:t>
      </w:r>
      <w:r w:rsidR="00EE6F3C">
        <w:rPr>
          <w:sz w:val="22"/>
        </w:rPr>
        <w:t>-value</w:t>
      </w:r>
      <w:r>
        <w:rPr>
          <w:sz w:val="22"/>
        </w:rPr>
        <w:t xml:space="preserve"> gift</w:t>
      </w:r>
      <w:r w:rsidR="0048576B">
        <w:rPr>
          <w:sz w:val="22"/>
        </w:rPr>
        <w:t xml:space="preserve">      </w:t>
      </w:r>
      <w:r w:rsidR="0048576B">
        <w:rPr>
          <w:sz w:val="22"/>
        </w:rPr>
        <w:sym w:font="Wingdings 2" w:char="F097"/>
      </w:r>
      <w:r w:rsidR="0048576B">
        <w:rPr>
          <w:sz w:val="22"/>
        </w:rPr>
        <w:t xml:space="preserve">      </w:t>
      </w:r>
      <w:r>
        <w:rPr>
          <w:i/>
          <w:sz w:val="22"/>
        </w:rPr>
        <w:t>2</w:t>
      </w:r>
      <w:r w:rsidRPr="00EE6F3C">
        <w:rPr>
          <w:i/>
          <w:sz w:val="22"/>
          <w:vertAlign w:val="superscript"/>
        </w:rPr>
        <w:t>nd</w:t>
      </w:r>
      <w:r>
        <w:rPr>
          <w:i/>
          <w:sz w:val="22"/>
        </w:rPr>
        <w:t xml:space="preserve"> place</w:t>
      </w:r>
      <w:r w:rsidR="0048576B">
        <w:rPr>
          <w:i/>
          <w:sz w:val="22"/>
        </w:rPr>
        <w:t xml:space="preserve"> = </w:t>
      </w:r>
      <w:r>
        <w:rPr>
          <w:sz w:val="22"/>
        </w:rPr>
        <w:t>$15</w:t>
      </w:r>
      <w:r w:rsidR="00EE6F3C">
        <w:rPr>
          <w:sz w:val="22"/>
        </w:rPr>
        <w:t>-value</w:t>
      </w:r>
      <w:r>
        <w:rPr>
          <w:sz w:val="22"/>
        </w:rPr>
        <w:t xml:space="preserve"> gift</w:t>
      </w:r>
      <w:r w:rsidR="0048576B">
        <w:rPr>
          <w:sz w:val="22"/>
        </w:rPr>
        <w:t xml:space="preserve">      </w:t>
      </w:r>
      <w:r w:rsidR="0048576B">
        <w:rPr>
          <w:sz w:val="22"/>
        </w:rPr>
        <w:sym w:font="Wingdings 2" w:char="F097"/>
      </w:r>
      <w:r w:rsidR="0048576B">
        <w:rPr>
          <w:sz w:val="22"/>
        </w:rPr>
        <w:t xml:space="preserve">      </w:t>
      </w:r>
      <w:r>
        <w:rPr>
          <w:i/>
          <w:sz w:val="22"/>
        </w:rPr>
        <w:t>3</w:t>
      </w:r>
      <w:r w:rsidRPr="00EE6F3C">
        <w:rPr>
          <w:i/>
          <w:sz w:val="22"/>
          <w:vertAlign w:val="superscript"/>
        </w:rPr>
        <w:t>rd</w:t>
      </w:r>
      <w:r>
        <w:rPr>
          <w:i/>
          <w:sz w:val="22"/>
        </w:rPr>
        <w:t xml:space="preserve"> place</w:t>
      </w:r>
      <w:r w:rsidR="0048576B">
        <w:rPr>
          <w:i/>
          <w:sz w:val="22"/>
        </w:rPr>
        <w:t xml:space="preserve"> = </w:t>
      </w:r>
      <w:r>
        <w:rPr>
          <w:sz w:val="22"/>
        </w:rPr>
        <w:t>$10</w:t>
      </w:r>
      <w:r w:rsidR="00EE6F3C">
        <w:rPr>
          <w:sz w:val="22"/>
        </w:rPr>
        <w:t>-value</w:t>
      </w:r>
      <w:r>
        <w:rPr>
          <w:sz w:val="22"/>
        </w:rPr>
        <w:t xml:space="preserve"> gift</w:t>
      </w:r>
      <w:r>
        <w:rPr>
          <w:sz w:val="22"/>
        </w:rPr>
        <w:tab/>
      </w:r>
    </w:p>
    <w:p w:rsidR="006D1D94" w:rsidRDefault="006D1D94">
      <w:pPr>
        <w:rPr>
          <w:sz w:val="16"/>
        </w:rPr>
      </w:pPr>
    </w:p>
    <w:p w:rsidR="006D1D94" w:rsidRDefault="006D1D94">
      <w:pPr>
        <w:tabs>
          <w:tab w:val="left" w:pos="360"/>
        </w:tabs>
        <w:rPr>
          <w:sz w:val="22"/>
        </w:rPr>
      </w:pPr>
      <w:r>
        <w:rPr>
          <w:sz w:val="22"/>
        </w:rPr>
        <w:t>6.</w:t>
      </w:r>
      <w:r>
        <w:rPr>
          <w:sz w:val="22"/>
        </w:rPr>
        <w:tab/>
      </w:r>
      <w:r>
        <w:rPr>
          <w:b/>
          <w:sz w:val="22"/>
        </w:rPr>
        <w:t>Address:</w:t>
      </w:r>
    </w:p>
    <w:p w:rsidR="006D1D94" w:rsidRPr="006B4252" w:rsidRDefault="006D1D94">
      <w:pPr>
        <w:rPr>
          <w:sz w:val="22"/>
        </w:rPr>
      </w:pPr>
      <w:r>
        <w:rPr>
          <w:sz w:val="22"/>
        </w:rPr>
        <w:t xml:space="preserve">      Send entries to:</w:t>
      </w:r>
      <w:r>
        <w:rPr>
          <w:sz w:val="22"/>
        </w:rPr>
        <w:tab/>
      </w:r>
      <w:r w:rsidRPr="006B4252">
        <w:rPr>
          <w:sz w:val="22"/>
        </w:rPr>
        <w:t xml:space="preserve">Oral Health Program, Maine CDC </w:t>
      </w:r>
    </w:p>
    <w:p w:rsidR="006D1D94" w:rsidRPr="006B4252" w:rsidRDefault="006D1D94">
      <w:pPr>
        <w:ind w:left="1440" w:firstLine="720"/>
        <w:rPr>
          <w:sz w:val="22"/>
        </w:rPr>
      </w:pPr>
      <w:r w:rsidRPr="006B4252">
        <w:rPr>
          <w:sz w:val="22"/>
        </w:rPr>
        <w:t xml:space="preserve">11 State House Station, </w:t>
      </w:r>
      <w:smartTag w:uri="urn:schemas-microsoft-com:office:smarttags" w:element="Street">
        <w:smartTag w:uri="urn:schemas-microsoft-com:office:smarttags" w:element="address">
          <w:r w:rsidRPr="006B4252">
            <w:rPr>
              <w:sz w:val="22"/>
            </w:rPr>
            <w:t>286 Water St.</w:t>
          </w:r>
        </w:smartTag>
      </w:smartTag>
      <w:r w:rsidRPr="006B4252">
        <w:rPr>
          <w:sz w:val="22"/>
        </w:rPr>
        <w:t>, 5</w:t>
      </w:r>
      <w:r w:rsidRPr="006B4252">
        <w:rPr>
          <w:sz w:val="22"/>
          <w:vertAlign w:val="superscript"/>
        </w:rPr>
        <w:t>th</w:t>
      </w:r>
      <w:r w:rsidRPr="006B4252">
        <w:rPr>
          <w:sz w:val="22"/>
        </w:rPr>
        <w:t xml:space="preserve"> Floor </w:t>
      </w:r>
    </w:p>
    <w:p w:rsidR="006D1D94" w:rsidRDefault="006D1D94">
      <w:pPr>
        <w:ind w:left="2160"/>
        <w:rPr>
          <w:sz w:val="22"/>
        </w:rPr>
      </w:pPr>
      <w:smartTag w:uri="urn:schemas-microsoft-com:office:smarttags" w:element="place">
        <w:smartTag w:uri="urn:schemas-microsoft-com:office:smarttags" w:element="City">
          <w:r w:rsidRPr="006B4252">
            <w:rPr>
              <w:sz w:val="22"/>
            </w:rPr>
            <w:t>Augusta</w:t>
          </w:r>
        </w:smartTag>
        <w:r w:rsidRPr="006B4252">
          <w:rPr>
            <w:sz w:val="22"/>
          </w:rPr>
          <w:t xml:space="preserve">, </w:t>
        </w:r>
        <w:smartTag w:uri="urn:schemas-microsoft-com:office:smarttags" w:element="State">
          <w:r w:rsidRPr="006B4252">
            <w:rPr>
              <w:sz w:val="22"/>
            </w:rPr>
            <w:t>ME</w:t>
          </w:r>
        </w:smartTag>
        <w:r w:rsidRPr="006B4252">
          <w:rPr>
            <w:sz w:val="22"/>
          </w:rPr>
          <w:t xml:space="preserve">  </w:t>
        </w:r>
        <w:smartTag w:uri="urn:schemas-microsoft-com:office:smarttags" w:element="PostalCode">
          <w:r w:rsidRPr="006B4252">
            <w:rPr>
              <w:sz w:val="22"/>
            </w:rPr>
            <w:t>04333-0011</w:t>
          </w:r>
        </w:smartTag>
      </w:smartTag>
      <w:r w:rsidRPr="006B4252">
        <w:rPr>
          <w:rFonts w:ascii="Cooper Black" w:hAnsi="Cooper Black"/>
          <w:sz w:val="22"/>
        </w:rPr>
        <w:t xml:space="preserve"> </w:t>
      </w:r>
      <w:r w:rsidRPr="006B4252">
        <w:rPr>
          <w:rFonts w:ascii="Cooper Black" w:hAnsi="Cooper Black"/>
          <w:sz w:val="22"/>
        </w:rPr>
        <w:tab/>
      </w:r>
      <w:r w:rsidRPr="006B4252">
        <w:rPr>
          <w:rFonts w:ascii="Cooper Black" w:hAnsi="Cooper Black"/>
          <w:sz w:val="22"/>
        </w:rPr>
        <w:tab/>
      </w:r>
      <w:r w:rsidRPr="006B4252">
        <w:rPr>
          <w:rFonts w:ascii="Cooper Black" w:hAnsi="Cooper Black"/>
          <w:sz w:val="22"/>
        </w:rPr>
        <w:tab/>
      </w:r>
      <w:r w:rsidRPr="006B4252">
        <w:rPr>
          <w:rFonts w:ascii="Cooper Black" w:hAnsi="Cooper Black"/>
          <w:sz w:val="22"/>
        </w:rPr>
        <w:tab/>
      </w:r>
      <w:r>
        <w:rPr>
          <w:rFonts w:ascii="Cooper Black" w:hAnsi="Cooper Black"/>
          <w:sz w:val="22"/>
        </w:rPr>
        <w:tab/>
      </w:r>
      <w:r>
        <w:rPr>
          <w:rFonts w:ascii="Cooper Black" w:hAnsi="Cooper Black"/>
          <w:sz w:val="22"/>
        </w:rPr>
        <w:tab/>
      </w:r>
      <w:r>
        <w:rPr>
          <w:rFonts w:ascii="Cooper Black" w:hAnsi="Cooper Black"/>
          <w:sz w:val="22"/>
        </w:rPr>
        <w:tab/>
        <w:t xml:space="preserve">   </w:t>
      </w:r>
    </w:p>
    <w:p w:rsidR="006D1D94" w:rsidRDefault="006D1D94">
      <w:pPr>
        <w:rPr>
          <w:rFonts w:ascii="Cooper Black" w:hAnsi="Cooper Black"/>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p>
    <w:p w:rsidR="006D1D94" w:rsidRDefault="006D1D94">
      <w:pPr>
        <w:tabs>
          <w:tab w:val="left" w:pos="360"/>
        </w:tabs>
        <w:rPr>
          <w:sz w:val="22"/>
        </w:rPr>
      </w:pPr>
      <w:r>
        <w:rPr>
          <w:sz w:val="22"/>
        </w:rPr>
        <w:t xml:space="preserve">7.  </w:t>
      </w:r>
      <w:r>
        <w:rPr>
          <w:b/>
          <w:bCs/>
          <w:sz w:val="22"/>
        </w:rPr>
        <w:t xml:space="preserve">Property:  </w:t>
      </w:r>
      <w:r>
        <w:rPr>
          <w:sz w:val="22"/>
        </w:rPr>
        <w:t>Posters remain the property of the students who design them.  However, the Oral Health Program may duplicate posters to keep on file or distribute copies, but in no instance will such distribution involve any monetary transactions.  If a student (or parent) does not wish his/her poster to be duplicated, the words “</w:t>
      </w:r>
      <w:r w:rsidRPr="006B4252">
        <w:rPr>
          <w:b/>
          <w:sz w:val="22"/>
        </w:rPr>
        <w:t>DO NOT DUPLICATE”</w:t>
      </w:r>
      <w:r>
        <w:rPr>
          <w:sz w:val="22"/>
        </w:rPr>
        <w:t xml:space="preserve"> should be printed on the back of the poster along with the student’s name. </w:t>
      </w:r>
    </w:p>
    <w:p w:rsidR="006D1D94" w:rsidRDefault="006D1D94">
      <w:pPr>
        <w:rPr>
          <w:sz w:val="22"/>
        </w:rPr>
      </w:pPr>
    </w:p>
    <w:p w:rsidR="006D1D94" w:rsidRDefault="006D1D94">
      <w:pPr>
        <w:tabs>
          <w:tab w:val="left" w:pos="360"/>
        </w:tabs>
        <w:rPr>
          <w:sz w:val="22"/>
        </w:rPr>
      </w:pPr>
      <w:r>
        <w:rPr>
          <w:sz w:val="22"/>
        </w:rPr>
        <w:t>8.</w:t>
      </w:r>
      <w:r>
        <w:rPr>
          <w:sz w:val="22"/>
        </w:rPr>
        <w:tab/>
      </w:r>
      <w:r w:rsidR="00A40BC3" w:rsidRPr="00406FAF">
        <w:rPr>
          <w:b/>
          <w:sz w:val="22"/>
        </w:rPr>
        <w:t>F</w:t>
      </w:r>
      <w:r w:rsidR="00C60C6E">
        <w:rPr>
          <w:b/>
          <w:sz w:val="22"/>
        </w:rPr>
        <w:t>or</w:t>
      </w:r>
      <w:r>
        <w:rPr>
          <w:b/>
          <w:sz w:val="22"/>
        </w:rPr>
        <w:t xml:space="preserve"> more information, contact:</w:t>
      </w:r>
      <w:r>
        <w:rPr>
          <w:sz w:val="22"/>
        </w:rPr>
        <w:tab/>
        <w:t xml:space="preserve">  Maine Oral Health Program</w:t>
      </w:r>
      <w:r w:rsidR="003D78C0">
        <w:rPr>
          <w:sz w:val="22"/>
        </w:rPr>
        <w:t xml:space="preserve"> at </w:t>
      </w:r>
      <w:r w:rsidR="00712D93">
        <w:rPr>
          <w:sz w:val="22"/>
        </w:rPr>
        <w:t>(</w:t>
      </w:r>
      <w:r w:rsidR="003D78C0">
        <w:rPr>
          <w:sz w:val="22"/>
        </w:rPr>
        <w:t>207) 287-3121</w:t>
      </w:r>
      <w:r w:rsidR="00712D93">
        <w:rPr>
          <w:sz w:val="22"/>
        </w:rPr>
        <w:t xml:space="preserve"> or (207) 287-2363</w:t>
      </w:r>
    </w:p>
    <w:p w:rsidR="006D1D94" w:rsidRDefault="006D1D94">
      <w:pPr>
        <w:rPr>
          <w:b/>
          <w:sz w:val="22"/>
        </w:rPr>
      </w:pPr>
    </w:p>
    <w:p w:rsidR="00417553" w:rsidRDefault="006D1D94">
      <w:pPr>
        <w:pStyle w:val="BodyText"/>
        <w:ind w:left="720" w:right="270"/>
        <w:jc w:val="center"/>
        <w:rPr>
          <w:color w:val="FF0000"/>
        </w:rPr>
      </w:pPr>
      <w:r w:rsidRPr="00C60C6E">
        <w:rPr>
          <w:color w:val="FF0000"/>
        </w:rPr>
        <w:t xml:space="preserve">If contest rules are not carefully followed, posters </w:t>
      </w:r>
      <w:proofErr w:type="spellStart"/>
      <w:r w:rsidRPr="00C60C6E">
        <w:rPr>
          <w:color w:val="FF0000"/>
        </w:rPr>
        <w:t>can not</w:t>
      </w:r>
      <w:proofErr w:type="spellEnd"/>
      <w:r w:rsidRPr="00C60C6E">
        <w:rPr>
          <w:color w:val="FF0000"/>
        </w:rPr>
        <w:t xml:space="preserve"> be entered in the contest</w:t>
      </w:r>
      <w:r w:rsidR="006B4252">
        <w:rPr>
          <w:color w:val="FF0000"/>
        </w:rPr>
        <w:t>.</w:t>
      </w:r>
    </w:p>
    <w:p w:rsidR="006D1D94" w:rsidRPr="00C60C6E" w:rsidRDefault="006B4252">
      <w:pPr>
        <w:pStyle w:val="BodyText"/>
        <w:ind w:left="720" w:right="270"/>
        <w:jc w:val="center"/>
        <w:rPr>
          <w:color w:val="FF0000"/>
        </w:rPr>
      </w:pPr>
      <w:r>
        <w:rPr>
          <w:color w:val="FF0000"/>
        </w:rPr>
        <w:t>They</w:t>
      </w:r>
      <w:r w:rsidR="006D1D94" w:rsidRPr="00C60C6E">
        <w:rPr>
          <w:color w:val="FF0000"/>
        </w:rPr>
        <w:t xml:space="preserve"> will be returned to you.</w:t>
      </w:r>
    </w:p>
    <w:p w:rsidR="006D1D94" w:rsidRDefault="006D1D94">
      <w:pPr>
        <w:ind w:left="2160" w:firstLine="720"/>
        <w:rPr>
          <w:b/>
          <w:sz w:val="22"/>
        </w:rPr>
      </w:pPr>
      <w:r>
        <w:rPr>
          <w:b/>
          <w:sz w:val="22"/>
        </w:rPr>
        <w:t xml:space="preserve">           </w:t>
      </w:r>
    </w:p>
    <w:p w:rsidR="006D1D94" w:rsidRPr="005740DF" w:rsidRDefault="00417553" w:rsidP="005740DF">
      <w:pPr>
        <w:ind w:left="2880" w:firstLine="720"/>
        <w:rPr>
          <w:color w:val="FF0000"/>
          <w:sz w:val="22"/>
          <w:u w:val="single"/>
        </w:rPr>
      </w:pPr>
      <w:r>
        <w:rPr>
          <w:b/>
          <w:i/>
          <w:color w:val="FF0000"/>
          <w:sz w:val="22"/>
          <w:u w:val="single"/>
        </w:rPr>
        <w:t xml:space="preserve"> </w:t>
      </w:r>
      <w:r w:rsidR="006D1D94" w:rsidRPr="00C60C6E">
        <w:rPr>
          <w:b/>
          <w:i/>
          <w:color w:val="FF0000"/>
          <w:sz w:val="22"/>
          <w:u w:val="single"/>
        </w:rPr>
        <w:t>Please follow contest rules carefully.</w:t>
      </w:r>
    </w:p>
    <w:p w:rsidR="006D1D94" w:rsidRDefault="006D1D94">
      <w:pPr>
        <w:jc w:val="right"/>
        <w:rPr>
          <w:sz w:val="12"/>
        </w:rPr>
      </w:pPr>
    </w:p>
    <w:sectPr w:rsidR="006D1D94" w:rsidSect="005740DF">
      <w:headerReference w:type="even" r:id="rId9"/>
      <w:headerReference w:type="default" r:id="rId10"/>
      <w:pgSz w:w="12240" w:h="15840"/>
      <w:pgMar w:top="576" w:right="720" w:bottom="28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517" w:rsidRDefault="00F27517">
      <w:r>
        <w:separator/>
      </w:r>
    </w:p>
  </w:endnote>
  <w:endnote w:type="continuationSeparator" w:id="0">
    <w:p w:rsidR="00F27517" w:rsidRDefault="00F2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517" w:rsidRDefault="00F27517">
      <w:r>
        <w:separator/>
      </w:r>
    </w:p>
  </w:footnote>
  <w:footnote w:type="continuationSeparator" w:id="0">
    <w:p w:rsidR="00F27517" w:rsidRDefault="00F27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94" w:rsidRDefault="000926CB">
    <w:pPr>
      <w:pStyle w:val="Header"/>
      <w:framePr w:wrap="around" w:vAnchor="text" w:hAnchor="margin" w:xAlign="center" w:y="1"/>
      <w:rPr>
        <w:rStyle w:val="PageNumber"/>
      </w:rPr>
    </w:pPr>
    <w:r>
      <w:rPr>
        <w:rStyle w:val="PageNumber"/>
      </w:rPr>
      <w:fldChar w:fldCharType="begin"/>
    </w:r>
    <w:r w:rsidR="006D1D94">
      <w:rPr>
        <w:rStyle w:val="PageNumber"/>
      </w:rPr>
      <w:instrText xml:space="preserve">PAGE  </w:instrText>
    </w:r>
    <w:r>
      <w:rPr>
        <w:rStyle w:val="PageNumber"/>
      </w:rPr>
      <w:fldChar w:fldCharType="end"/>
    </w:r>
  </w:p>
  <w:p w:rsidR="006D1D94" w:rsidRDefault="006D1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94" w:rsidRDefault="000926CB">
    <w:pPr>
      <w:pStyle w:val="Header"/>
      <w:framePr w:wrap="around" w:vAnchor="text" w:hAnchor="margin" w:xAlign="center" w:y="1"/>
      <w:rPr>
        <w:rStyle w:val="PageNumber"/>
      </w:rPr>
    </w:pPr>
    <w:r>
      <w:rPr>
        <w:rStyle w:val="PageNumber"/>
      </w:rPr>
      <w:fldChar w:fldCharType="begin"/>
    </w:r>
    <w:r w:rsidR="006D1D94">
      <w:rPr>
        <w:rStyle w:val="PageNumber"/>
      </w:rPr>
      <w:instrText xml:space="preserve">PAGE  </w:instrText>
    </w:r>
    <w:r>
      <w:rPr>
        <w:rStyle w:val="PageNumber"/>
      </w:rPr>
      <w:fldChar w:fldCharType="separate"/>
    </w:r>
    <w:r w:rsidR="005740DF">
      <w:rPr>
        <w:rStyle w:val="PageNumber"/>
        <w:noProof/>
      </w:rPr>
      <w:t>2</w:t>
    </w:r>
    <w:r>
      <w:rPr>
        <w:rStyle w:val="PageNumber"/>
      </w:rPr>
      <w:fldChar w:fldCharType="end"/>
    </w:r>
  </w:p>
  <w:p w:rsidR="006D1D94" w:rsidRDefault="006D1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C0"/>
    <w:rsid w:val="000926CB"/>
    <w:rsid w:val="000C01C0"/>
    <w:rsid w:val="000D63F9"/>
    <w:rsid w:val="002A7E22"/>
    <w:rsid w:val="002F3FDB"/>
    <w:rsid w:val="003030BC"/>
    <w:rsid w:val="003054C4"/>
    <w:rsid w:val="003A0442"/>
    <w:rsid w:val="003D78C0"/>
    <w:rsid w:val="003F3AEC"/>
    <w:rsid w:val="00406FAF"/>
    <w:rsid w:val="00417553"/>
    <w:rsid w:val="00424132"/>
    <w:rsid w:val="0048576B"/>
    <w:rsid w:val="00563EA2"/>
    <w:rsid w:val="005740DF"/>
    <w:rsid w:val="005A2F41"/>
    <w:rsid w:val="00674A75"/>
    <w:rsid w:val="006B4252"/>
    <w:rsid w:val="006D1D94"/>
    <w:rsid w:val="006F7A0B"/>
    <w:rsid w:val="00712D93"/>
    <w:rsid w:val="00720300"/>
    <w:rsid w:val="007B09CC"/>
    <w:rsid w:val="007E24BE"/>
    <w:rsid w:val="00822CFC"/>
    <w:rsid w:val="008B79DA"/>
    <w:rsid w:val="00907048"/>
    <w:rsid w:val="00951DE7"/>
    <w:rsid w:val="00A40BC3"/>
    <w:rsid w:val="00A60464"/>
    <w:rsid w:val="00B32E06"/>
    <w:rsid w:val="00C001A8"/>
    <w:rsid w:val="00C016FC"/>
    <w:rsid w:val="00C17BE7"/>
    <w:rsid w:val="00C31A64"/>
    <w:rsid w:val="00C3296B"/>
    <w:rsid w:val="00C60C6E"/>
    <w:rsid w:val="00D442FC"/>
    <w:rsid w:val="00D9506C"/>
    <w:rsid w:val="00E400FC"/>
    <w:rsid w:val="00E717B9"/>
    <w:rsid w:val="00E86877"/>
    <w:rsid w:val="00E91FA5"/>
    <w:rsid w:val="00EB5539"/>
    <w:rsid w:val="00EE6F3C"/>
    <w:rsid w:val="00F2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6CB"/>
    <w:rPr>
      <w:rFonts w:ascii="Arial" w:hAnsi="Arial"/>
      <w:sz w:val="24"/>
    </w:rPr>
  </w:style>
  <w:style w:type="paragraph" w:styleId="Heading1">
    <w:name w:val="heading 1"/>
    <w:basedOn w:val="Normal"/>
    <w:next w:val="Normal"/>
    <w:qFormat/>
    <w:rsid w:val="000926CB"/>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26CB"/>
    <w:pPr>
      <w:tabs>
        <w:tab w:val="center" w:pos="4320"/>
        <w:tab w:val="right" w:pos="8640"/>
      </w:tabs>
    </w:pPr>
  </w:style>
  <w:style w:type="character" w:styleId="PageNumber">
    <w:name w:val="page number"/>
    <w:basedOn w:val="DefaultParagraphFont"/>
    <w:rsid w:val="000926CB"/>
  </w:style>
  <w:style w:type="paragraph" w:styleId="Title">
    <w:name w:val="Title"/>
    <w:basedOn w:val="Normal"/>
    <w:qFormat/>
    <w:rsid w:val="000926CB"/>
    <w:pPr>
      <w:jc w:val="center"/>
    </w:pPr>
    <w:rPr>
      <w:b/>
      <w:smallCaps/>
      <w:sz w:val="28"/>
    </w:rPr>
  </w:style>
  <w:style w:type="paragraph" w:styleId="BodyText">
    <w:name w:val="Body Text"/>
    <w:basedOn w:val="Normal"/>
    <w:rsid w:val="000926CB"/>
    <w:rPr>
      <w:b/>
      <w:sz w:val="22"/>
    </w:rPr>
  </w:style>
  <w:style w:type="paragraph" w:styleId="BodyTextIndent">
    <w:name w:val="Body Text Indent"/>
    <w:basedOn w:val="Normal"/>
    <w:rsid w:val="000926CB"/>
    <w:pPr>
      <w:ind w:left="720" w:hanging="720"/>
    </w:pPr>
    <w:rPr>
      <w:sz w:val="22"/>
    </w:rPr>
  </w:style>
  <w:style w:type="paragraph" w:styleId="BalloonText">
    <w:name w:val="Balloon Text"/>
    <w:basedOn w:val="Normal"/>
    <w:link w:val="BalloonTextChar"/>
    <w:rsid w:val="0048576B"/>
    <w:rPr>
      <w:rFonts w:ascii="Tahoma" w:hAnsi="Tahoma" w:cs="Tahoma"/>
      <w:sz w:val="16"/>
      <w:szCs w:val="16"/>
    </w:rPr>
  </w:style>
  <w:style w:type="character" w:customStyle="1" w:styleId="BalloonTextChar">
    <w:name w:val="Balloon Text Char"/>
    <w:basedOn w:val="DefaultParagraphFont"/>
    <w:link w:val="BalloonText"/>
    <w:rsid w:val="00485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6CB"/>
    <w:rPr>
      <w:rFonts w:ascii="Arial" w:hAnsi="Arial"/>
      <w:sz w:val="24"/>
    </w:rPr>
  </w:style>
  <w:style w:type="paragraph" w:styleId="Heading1">
    <w:name w:val="heading 1"/>
    <w:basedOn w:val="Normal"/>
    <w:next w:val="Normal"/>
    <w:qFormat/>
    <w:rsid w:val="000926CB"/>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26CB"/>
    <w:pPr>
      <w:tabs>
        <w:tab w:val="center" w:pos="4320"/>
        <w:tab w:val="right" w:pos="8640"/>
      </w:tabs>
    </w:pPr>
  </w:style>
  <w:style w:type="character" w:styleId="PageNumber">
    <w:name w:val="page number"/>
    <w:basedOn w:val="DefaultParagraphFont"/>
    <w:rsid w:val="000926CB"/>
  </w:style>
  <w:style w:type="paragraph" w:styleId="Title">
    <w:name w:val="Title"/>
    <w:basedOn w:val="Normal"/>
    <w:qFormat/>
    <w:rsid w:val="000926CB"/>
    <w:pPr>
      <w:jc w:val="center"/>
    </w:pPr>
    <w:rPr>
      <w:b/>
      <w:smallCaps/>
      <w:sz w:val="28"/>
    </w:rPr>
  </w:style>
  <w:style w:type="paragraph" w:styleId="BodyText">
    <w:name w:val="Body Text"/>
    <w:basedOn w:val="Normal"/>
    <w:rsid w:val="000926CB"/>
    <w:rPr>
      <w:b/>
      <w:sz w:val="22"/>
    </w:rPr>
  </w:style>
  <w:style w:type="paragraph" w:styleId="BodyTextIndent">
    <w:name w:val="Body Text Indent"/>
    <w:basedOn w:val="Normal"/>
    <w:rsid w:val="000926CB"/>
    <w:pPr>
      <w:ind w:left="720" w:hanging="720"/>
    </w:pPr>
    <w:rPr>
      <w:sz w:val="22"/>
    </w:rPr>
  </w:style>
  <w:style w:type="paragraph" w:styleId="BalloonText">
    <w:name w:val="Balloon Text"/>
    <w:basedOn w:val="Normal"/>
    <w:link w:val="BalloonTextChar"/>
    <w:rsid w:val="0048576B"/>
    <w:rPr>
      <w:rFonts w:ascii="Tahoma" w:hAnsi="Tahoma" w:cs="Tahoma"/>
      <w:sz w:val="16"/>
      <w:szCs w:val="16"/>
    </w:rPr>
  </w:style>
  <w:style w:type="character" w:customStyle="1" w:styleId="BalloonTextChar">
    <w:name w:val="Balloon Text Char"/>
    <w:basedOn w:val="DefaultParagraphFont"/>
    <w:link w:val="BalloonText"/>
    <w:rsid w:val="00485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1997 NATIONAL CHILDREN’S DENTAL HEALTH MONTH</vt:lpstr>
    </vt:vector>
  </TitlesOfParts>
  <Company>DHS/BOH</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NATIONAL CHILDREN’S DENTAL HEALTH MONTH</dc:title>
  <dc:subject/>
  <dc:creator>Kneka Hayward</dc:creator>
  <cp:keywords/>
  <cp:lastModifiedBy>Brents, Vicky</cp:lastModifiedBy>
  <cp:revision>11</cp:revision>
  <cp:lastPrinted>2012-12-05T13:54:00Z</cp:lastPrinted>
  <dcterms:created xsi:type="dcterms:W3CDTF">2014-12-01T16:37:00Z</dcterms:created>
  <dcterms:modified xsi:type="dcterms:W3CDTF">2014-12-08T16:57:00Z</dcterms:modified>
</cp:coreProperties>
</file>