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C1392" w14:textId="77777777" w:rsidR="00F94F0C" w:rsidRDefault="00F94F0C" w:rsidP="009E578C">
      <w:pPr>
        <w:pStyle w:val="Title"/>
        <w:spacing w:line="240" w:lineRule="auto"/>
      </w:pPr>
      <w:bookmarkStart w:id="0" w:name="_GoBack"/>
      <w:bookmarkEnd w:id="0"/>
      <w:r w:rsidRPr="00F94F0C">
        <w:t>Maryland Organization of Nurse Leaders, Inc.</w:t>
      </w:r>
    </w:p>
    <w:p w14:paraId="4847760B" w14:textId="77777777" w:rsidR="00136299" w:rsidRDefault="00F94F0C" w:rsidP="009E578C">
      <w:pPr>
        <w:pStyle w:val="Title"/>
        <w:spacing w:line="240" w:lineRule="auto"/>
      </w:pPr>
      <w:r w:rsidRPr="00F94F0C">
        <w:t>Maryland Nurse Residency Collaborative</w:t>
      </w:r>
    </w:p>
    <w:p w14:paraId="78887210" w14:textId="77777777" w:rsidR="00F94F0C" w:rsidRPr="009E578C" w:rsidRDefault="00F94F0C" w:rsidP="009E578C">
      <w:pPr>
        <w:pStyle w:val="Title"/>
        <w:spacing w:line="240" w:lineRule="auto"/>
      </w:pPr>
    </w:p>
    <w:p w14:paraId="258CC97F" w14:textId="77777777" w:rsidR="00136299" w:rsidRPr="009E578C" w:rsidRDefault="00715BD2" w:rsidP="009E578C">
      <w:pPr>
        <w:tabs>
          <w:tab w:val="center" w:pos="4800"/>
        </w:tabs>
        <w:spacing w:after="120"/>
        <w:jc w:val="center"/>
        <w:rPr>
          <w:b/>
          <w:sz w:val="24"/>
          <w:u w:val="single"/>
        </w:rPr>
      </w:pPr>
      <w:r w:rsidRPr="009E578C">
        <w:rPr>
          <w:b/>
          <w:sz w:val="24"/>
          <w:u w:val="single"/>
        </w:rPr>
        <w:t>NON</w:t>
      </w:r>
      <w:r w:rsidRPr="009E578C">
        <w:rPr>
          <w:b/>
          <w:sz w:val="24"/>
          <w:u w:val="single"/>
        </w:rPr>
        <w:noBreakHyphen/>
        <w:t>DISCLOSURE</w:t>
      </w:r>
      <w:r w:rsidR="0049235E" w:rsidRPr="009E578C">
        <w:rPr>
          <w:b/>
          <w:sz w:val="24"/>
          <w:u w:val="single"/>
        </w:rPr>
        <w:t xml:space="preserve"> AND CONFIDENTIALITY</w:t>
      </w:r>
      <w:r w:rsidR="00136299" w:rsidRPr="009E578C">
        <w:rPr>
          <w:b/>
          <w:sz w:val="24"/>
          <w:u w:val="single"/>
        </w:rPr>
        <w:t xml:space="preserve"> AGREEMENT</w:t>
      </w:r>
    </w:p>
    <w:p w14:paraId="251AE661" w14:textId="77777777" w:rsidR="00136299" w:rsidRPr="009E578C" w:rsidRDefault="00136299" w:rsidP="009E578C">
      <w:pPr>
        <w:pStyle w:val="BodyText"/>
        <w:spacing w:after="0" w:afterAutospacing="0" w:line="240" w:lineRule="auto"/>
      </w:pPr>
    </w:p>
    <w:p w14:paraId="1404D788" w14:textId="77777777" w:rsidR="0035576A" w:rsidRDefault="00136299" w:rsidP="009E578C">
      <w:pPr>
        <w:ind w:left="0" w:firstLine="0"/>
      </w:pPr>
      <w:r w:rsidRPr="009E578C">
        <w:t>THIS Non-Disclosure</w:t>
      </w:r>
      <w:r w:rsidR="0049235E" w:rsidRPr="009E578C">
        <w:t xml:space="preserve"> and Confidentiality</w:t>
      </w:r>
      <w:r w:rsidRPr="009E578C">
        <w:t xml:space="preserve"> Agreement (“Agreement”) is between </w:t>
      </w:r>
      <w:r w:rsidR="00F94F0C">
        <w:t>the Maryland Organization of Nurse Leaders, Inc./Maryland Nurse Residency Collaborative</w:t>
      </w:r>
      <w:r w:rsidR="00D66DD0">
        <w:t xml:space="preserve"> (“MONL”)</w:t>
      </w:r>
      <w:r w:rsidR="00D461C3" w:rsidRPr="009E578C">
        <w:t xml:space="preserve">, </w:t>
      </w:r>
      <w:r w:rsidR="008C1DF8" w:rsidRPr="009E578C">
        <w:t xml:space="preserve">and </w:t>
      </w:r>
      <w:r w:rsidR="00847A92" w:rsidRPr="009E578C">
        <w:t>_________________</w:t>
      </w:r>
      <w:r w:rsidR="0049235E" w:rsidRPr="009E578C">
        <w:t xml:space="preserve"> </w:t>
      </w:r>
      <w:r w:rsidR="004A3D76" w:rsidRPr="009E578C">
        <w:rPr>
          <w:szCs w:val="22"/>
        </w:rPr>
        <w:t>(“</w:t>
      </w:r>
      <w:r w:rsidR="00F94F0C">
        <w:rPr>
          <w:szCs w:val="22"/>
        </w:rPr>
        <w:t>Faculty Consultant</w:t>
      </w:r>
      <w:r w:rsidR="004A3D76" w:rsidRPr="009E578C">
        <w:rPr>
          <w:szCs w:val="22"/>
        </w:rPr>
        <w:t>”)</w:t>
      </w:r>
      <w:r w:rsidR="00B60C4D" w:rsidRPr="009E578C">
        <w:rPr>
          <w:szCs w:val="22"/>
        </w:rPr>
        <w:t xml:space="preserve">, </w:t>
      </w:r>
      <w:r w:rsidR="00F94F0C">
        <w:rPr>
          <w:szCs w:val="22"/>
        </w:rPr>
        <w:t>at (name of nursing college/university)</w:t>
      </w:r>
      <w:r w:rsidR="00656384" w:rsidRPr="009E578C">
        <w:rPr>
          <w:szCs w:val="22"/>
        </w:rPr>
        <w:t>__________________________________</w:t>
      </w:r>
      <w:r w:rsidR="008C1DF8" w:rsidRPr="009E578C">
        <w:rPr>
          <w:szCs w:val="22"/>
        </w:rPr>
        <w:t xml:space="preserve">. </w:t>
      </w:r>
      <w:r w:rsidR="00F94F0C">
        <w:rPr>
          <w:szCs w:val="22"/>
        </w:rPr>
        <w:t>Faculty Consultant</w:t>
      </w:r>
      <w:r w:rsidR="004759B3" w:rsidRPr="009E578C">
        <w:rPr>
          <w:szCs w:val="22"/>
        </w:rPr>
        <w:t xml:space="preserve"> </w:t>
      </w:r>
      <w:r w:rsidR="00D66DD0">
        <w:rPr>
          <w:szCs w:val="22"/>
        </w:rPr>
        <w:t xml:space="preserve">and MONL </w:t>
      </w:r>
      <w:r w:rsidR="004759B3" w:rsidRPr="009E578C">
        <w:t xml:space="preserve">are each </w:t>
      </w:r>
      <w:r w:rsidR="008538F8" w:rsidRPr="009E578C">
        <w:t xml:space="preserve">singularly referred to as “Party” and </w:t>
      </w:r>
      <w:r w:rsidR="00EC3D1E" w:rsidRPr="009E578C">
        <w:t>c</w:t>
      </w:r>
      <w:r w:rsidR="008538F8" w:rsidRPr="009E578C">
        <w:t>ollectively referred to as “Parties”</w:t>
      </w:r>
      <w:r w:rsidRPr="009E578C">
        <w:t>.  Thi</w:t>
      </w:r>
      <w:r w:rsidR="005732A6" w:rsidRPr="009E578C">
        <w:t xml:space="preserve">s Agreement is </w:t>
      </w:r>
      <w:r w:rsidR="00B8713A" w:rsidRPr="009E578C">
        <w:t xml:space="preserve">effective </w:t>
      </w:r>
      <w:r w:rsidR="00656384" w:rsidRPr="009E578C">
        <w:t>_________________</w:t>
      </w:r>
      <w:r w:rsidR="00DA7401" w:rsidRPr="009E578C">
        <w:t xml:space="preserve"> </w:t>
      </w:r>
      <w:r w:rsidRPr="009E578C">
        <w:t>(“Effective Date”).</w:t>
      </w:r>
    </w:p>
    <w:p w14:paraId="18CD2A0A" w14:textId="77777777" w:rsidR="00F94F0C" w:rsidRPr="009E578C" w:rsidRDefault="00F94F0C" w:rsidP="009E578C">
      <w:pPr>
        <w:ind w:left="0" w:firstLine="0"/>
      </w:pPr>
    </w:p>
    <w:p w14:paraId="11D28CDD" w14:textId="77777777" w:rsidR="00136299" w:rsidRPr="009E578C" w:rsidRDefault="00136299" w:rsidP="009E578C">
      <w:pPr>
        <w:tabs>
          <w:tab w:val="center" w:pos="4800"/>
        </w:tabs>
        <w:spacing w:after="100"/>
        <w:jc w:val="center"/>
        <w:rPr>
          <w:b/>
          <w:sz w:val="24"/>
        </w:rPr>
      </w:pPr>
      <w:r w:rsidRPr="009E578C">
        <w:rPr>
          <w:b/>
          <w:sz w:val="24"/>
        </w:rPr>
        <w:t>RECITALS</w:t>
      </w:r>
    </w:p>
    <w:p w14:paraId="5572BBD9" w14:textId="77777777" w:rsidR="00136299" w:rsidRPr="009E578C" w:rsidRDefault="00136299" w:rsidP="009E578C">
      <w:pPr>
        <w:pStyle w:val="BodyText"/>
        <w:spacing w:after="0" w:afterAutospacing="0" w:line="240" w:lineRule="auto"/>
      </w:pPr>
      <w:r w:rsidRPr="009E578C">
        <w:tab/>
      </w:r>
      <w:r w:rsidRPr="009E578C">
        <w:rPr>
          <w:b/>
        </w:rPr>
        <w:t xml:space="preserve">WHEREAS, </w:t>
      </w:r>
      <w:r w:rsidR="000B6EC1" w:rsidRPr="009E578C">
        <w:t xml:space="preserve">to facilitate a business relationship, </w:t>
      </w:r>
      <w:r w:rsidR="00D66DD0">
        <w:t xml:space="preserve">MONL </w:t>
      </w:r>
      <w:r w:rsidRPr="009E578C">
        <w:t xml:space="preserve">and </w:t>
      </w:r>
      <w:r w:rsidR="00F94F0C">
        <w:t>Faculty Consultant</w:t>
      </w:r>
      <w:r w:rsidRPr="009E578C">
        <w:t xml:space="preserve"> each take the obligation to protect confidential</w:t>
      </w:r>
      <w:r w:rsidR="000B6EC1" w:rsidRPr="009E578C">
        <w:t xml:space="preserve">, </w:t>
      </w:r>
      <w:r w:rsidRPr="009E578C">
        <w:t xml:space="preserve">proprietary </w:t>
      </w:r>
      <w:r w:rsidR="000B6EC1" w:rsidRPr="009E578C">
        <w:t xml:space="preserve">and commercially valuable </w:t>
      </w:r>
      <w:r w:rsidRPr="009E578C">
        <w:t>information</w:t>
      </w:r>
      <w:r w:rsidR="004059DF" w:rsidRPr="009E578C">
        <w:t xml:space="preserve"> very</w:t>
      </w:r>
      <w:r w:rsidRPr="009E578C">
        <w:t xml:space="preserve"> seriously, and enter into this Agreement with the specific intent of protecting the Confiden</w:t>
      </w:r>
      <w:r w:rsidR="004059DF" w:rsidRPr="009E578C">
        <w:t>tial Information</w:t>
      </w:r>
      <w:r w:rsidR="008A4BE1" w:rsidRPr="009E578C">
        <w:t xml:space="preserve"> </w:t>
      </w:r>
      <w:r w:rsidR="004059DF" w:rsidRPr="009E578C">
        <w:t>defined herein;</w:t>
      </w:r>
    </w:p>
    <w:p w14:paraId="2D9D4B33" w14:textId="77777777" w:rsidR="00441C37" w:rsidRPr="009E578C" w:rsidRDefault="00441C37" w:rsidP="009E578C">
      <w:pPr>
        <w:pStyle w:val="BodyText"/>
        <w:spacing w:after="0" w:afterAutospacing="0" w:line="240" w:lineRule="auto"/>
      </w:pPr>
    </w:p>
    <w:p w14:paraId="065AB56E" w14:textId="77777777" w:rsidR="00136299" w:rsidRPr="009E578C" w:rsidRDefault="00136299" w:rsidP="009E578C">
      <w:pPr>
        <w:pStyle w:val="BodyText"/>
        <w:spacing w:after="0" w:afterAutospacing="0" w:line="240" w:lineRule="auto"/>
      </w:pPr>
      <w:r w:rsidRPr="009E578C">
        <w:tab/>
      </w:r>
      <w:r w:rsidRPr="009E578C">
        <w:rPr>
          <w:b/>
        </w:rPr>
        <w:t>WHEREAS,</w:t>
      </w:r>
      <w:r w:rsidRPr="009E578C">
        <w:t xml:space="preserve"> </w:t>
      </w:r>
      <w:r w:rsidR="00D66DD0">
        <w:t>MONL</w:t>
      </w:r>
      <w:r w:rsidR="00DC5F71" w:rsidRPr="009E578C">
        <w:t xml:space="preserve"> </w:t>
      </w:r>
      <w:r w:rsidRPr="009E578C">
        <w:t xml:space="preserve">may disclose to </w:t>
      </w:r>
      <w:r w:rsidR="00F94F0C">
        <w:t>Faculty Consultant</w:t>
      </w:r>
      <w:r w:rsidRPr="009E578C">
        <w:t xml:space="preserve"> certain confidential information (“</w:t>
      </w:r>
      <w:r w:rsidRPr="009E578C">
        <w:rPr>
          <w:b/>
        </w:rPr>
        <w:t>Confidential Information</w:t>
      </w:r>
      <w:r w:rsidRPr="009E578C">
        <w:t>”) in connection with the business purpose d</w:t>
      </w:r>
      <w:r w:rsidR="00715BD2" w:rsidRPr="009E578C">
        <w:t xml:space="preserve">escribed herein </w:t>
      </w:r>
      <w:r w:rsidRPr="009E578C">
        <w:t>(“</w:t>
      </w:r>
      <w:r w:rsidRPr="009E578C">
        <w:rPr>
          <w:b/>
        </w:rPr>
        <w:t>Business Purpose</w:t>
      </w:r>
      <w:r w:rsidRPr="009E578C">
        <w:t>”) and each</w:t>
      </w:r>
      <w:r w:rsidR="00C3291C" w:rsidRPr="009E578C">
        <w:t xml:space="preserve"> </w:t>
      </w:r>
      <w:r w:rsidRPr="009E578C">
        <w:t xml:space="preserve">desires that any such information shall be </w:t>
      </w:r>
      <w:r w:rsidR="004059DF" w:rsidRPr="009E578C">
        <w:t xml:space="preserve">kept confidential by </w:t>
      </w:r>
      <w:r w:rsidR="00F94F0C">
        <w:t>Faculty Consultant</w:t>
      </w:r>
      <w:r w:rsidR="004059DF" w:rsidRPr="009E578C">
        <w:t xml:space="preserve">; </w:t>
      </w:r>
    </w:p>
    <w:p w14:paraId="60EEDE87" w14:textId="77777777" w:rsidR="00441C37" w:rsidRPr="009E578C" w:rsidRDefault="00441C37" w:rsidP="009E578C">
      <w:pPr>
        <w:pStyle w:val="BodyText"/>
        <w:spacing w:after="0" w:afterAutospacing="0" w:line="240" w:lineRule="auto"/>
      </w:pPr>
    </w:p>
    <w:p w14:paraId="46DBC945" w14:textId="77777777" w:rsidR="008A4BE1" w:rsidRPr="009E578C" w:rsidRDefault="00136299" w:rsidP="009E578C">
      <w:pPr>
        <w:pStyle w:val="BodyText"/>
        <w:spacing w:after="0" w:afterAutospacing="0" w:line="240" w:lineRule="auto"/>
      </w:pPr>
      <w:r w:rsidRPr="009E578C">
        <w:tab/>
      </w:r>
      <w:r w:rsidRPr="009E578C">
        <w:rPr>
          <w:b/>
        </w:rPr>
        <w:t>WHEREAS,</w:t>
      </w:r>
      <w:r w:rsidRPr="009E578C">
        <w:t xml:space="preserve"> in consideration of </w:t>
      </w:r>
      <w:proofErr w:type="spellStart"/>
      <w:r w:rsidR="00D66DD0">
        <w:t>MONL</w:t>
      </w:r>
      <w:r w:rsidRPr="009E578C">
        <w:t>’s</w:t>
      </w:r>
      <w:proofErr w:type="spellEnd"/>
      <w:r w:rsidRPr="009E578C">
        <w:t xml:space="preserve"> disclosure, </w:t>
      </w:r>
      <w:r w:rsidR="00F94F0C">
        <w:t>Faculty Consultant</w:t>
      </w:r>
      <w:r w:rsidRPr="009E578C">
        <w:t xml:space="preserve"> is willing to hold in trust </w:t>
      </w:r>
      <w:proofErr w:type="spellStart"/>
      <w:r w:rsidR="00D66DD0">
        <w:t>MONL</w:t>
      </w:r>
      <w:r w:rsidRPr="009E578C">
        <w:t>’s</w:t>
      </w:r>
      <w:proofErr w:type="spellEnd"/>
      <w:r w:rsidRPr="009E578C">
        <w:t xml:space="preserve"> Confidential Information and keep it strictly confidential in accordance with the terms and conditions set forth in this Agreement;</w:t>
      </w:r>
      <w:r w:rsidR="004059DF" w:rsidRPr="009E578C">
        <w:t xml:space="preserve"> </w:t>
      </w:r>
      <w:r w:rsidR="009E578C" w:rsidRPr="009E578C">
        <w:t>and</w:t>
      </w:r>
      <w:r w:rsidR="008A4BE1" w:rsidRPr="009E578C">
        <w:t xml:space="preserve"> </w:t>
      </w:r>
    </w:p>
    <w:p w14:paraId="78C528F1" w14:textId="77777777" w:rsidR="00441C37" w:rsidRPr="009E578C" w:rsidRDefault="00441C37" w:rsidP="009E578C">
      <w:pPr>
        <w:pStyle w:val="BodyText"/>
        <w:spacing w:after="0" w:afterAutospacing="0" w:line="240" w:lineRule="auto"/>
      </w:pPr>
    </w:p>
    <w:p w14:paraId="3EC08D54" w14:textId="77777777" w:rsidR="00136299" w:rsidRPr="009E578C" w:rsidRDefault="00136299" w:rsidP="009E578C">
      <w:pPr>
        <w:pStyle w:val="BodyText"/>
        <w:spacing w:after="0" w:afterAutospacing="0" w:line="240" w:lineRule="auto"/>
      </w:pPr>
      <w:r w:rsidRPr="009E578C">
        <w:tab/>
      </w:r>
      <w:r w:rsidRPr="009E578C">
        <w:rPr>
          <w:b/>
        </w:rPr>
        <w:t>NOW, THEREFORE,</w:t>
      </w:r>
      <w:r w:rsidRPr="009E578C">
        <w:t xml:space="preserve"> </w:t>
      </w:r>
      <w:r w:rsidR="008A4BE1" w:rsidRPr="009E578C">
        <w:t xml:space="preserve">for the mutual premises contained herein and other valuable consideration, the sufficiency of which is hereby acknowledged, </w:t>
      </w:r>
      <w:r w:rsidR="00D66DD0">
        <w:t>MONL</w:t>
      </w:r>
      <w:r w:rsidRPr="009E578C">
        <w:t xml:space="preserve"> and </w:t>
      </w:r>
      <w:r w:rsidR="00F94F0C">
        <w:t>Faculty Consultant</w:t>
      </w:r>
      <w:r w:rsidRPr="009E578C">
        <w:t xml:space="preserve"> hereby agree as follows:</w:t>
      </w:r>
    </w:p>
    <w:p w14:paraId="7BFA9904" w14:textId="77777777" w:rsidR="00441C37" w:rsidRPr="009E578C" w:rsidRDefault="00441C37" w:rsidP="009E578C">
      <w:pPr>
        <w:pStyle w:val="BodyText"/>
        <w:spacing w:after="0" w:afterAutospacing="0" w:line="240" w:lineRule="auto"/>
      </w:pPr>
    </w:p>
    <w:p w14:paraId="57CD35EC" w14:textId="77777777" w:rsidR="00136299" w:rsidRPr="009E578C" w:rsidRDefault="00136299" w:rsidP="009E578C">
      <w:pPr>
        <w:pStyle w:val="Heading1"/>
        <w:numPr>
          <w:ilvl w:val="0"/>
          <w:numId w:val="0"/>
        </w:numPr>
        <w:spacing w:before="0"/>
        <w:rPr>
          <w:u w:val="none"/>
        </w:rPr>
      </w:pPr>
      <w:r w:rsidRPr="009E578C">
        <w:rPr>
          <w:u w:val="none"/>
        </w:rPr>
        <w:t>1.</w:t>
      </w:r>
      <w:r w:rsidR="00506FF0" w:rsidRPr="009E578C">
        <w:rPr>
          <w:u w:val="none"/>
        </w:rPr>
        <w:tab/>
      </w:r>
      <w:r w:rsidR="00E85734" w:rsidRPr="009E578C">
        <w:rPr>
          <w:u w:val="none"/>
        </w:rPr>
        <w:t>DEFINITIONS.</w:t>
      </w:r>
    </w:p>
    <w:p w14:paraId="769A8828" w14:textId="77777777" w:rsidR="00E35D76" w:rsidRPr="009E578C" w:rsidRDefault="00F26755" w:rsidP="009E578C">
      <w:pPr>
        <w:tabs>
          <w:tab w:val="clear" w:pos="720"/>
        </w:tabs>
        <w:spacing w:before="240"/>
        <w:ind w:left="0" w:right="36" w:firstLine="0"/>
      </w:pPr>
      <w:r w:rsidRPr="009E578C">
        <w:rPr>
          <w:b/>
        </w:rPr>
        <w:t xml:space="preserve">Confidential Information </w:t>
      </w:r>
      <w:r w:rsidR="00E35D76" w:rsidRPr="009E578C">
        <w:t xml:space="preserve">shall include, but is not limited to: the information of </w:t>
      </w:r>
      <w:r w:rsidR="00D66DD0">
        <w:t>MONL</w:t>
      </w:r>
      <w:r w:rsidR="00E35D76" w:rsidRPr="009E578C">
        <w:t xml:space="preserve">, </w:t>
      </w:r>
      <w:r w:rsidR="00847A92" w:rsidRPr="009E578C">
        <w:t xml:space="preserve">and </w:t>
      </w:r>
      <w:r w:rsidR="00E35D76" w:rsidRPr="009E578C">
        <w:t>its member organizations (“</w:t>
      </w:r>
      <w:r w:rsidR="00E35D76" w:rsidRPr="009E578C">
        <w:rPr>
          <w:b/>
        </w:rPr>
        <w:t>Members</w:t>
      </w:r>
      <w:r w:rsidR="00E35D76" w:rsidRPr="009E578C">
        <w:t xml:space="preserve">”), encompassed in all databases, </w:t>
      </w:r>
      <w:r w:rsidR="00820650" w:rsidRPr="009E578C">
        <w:t xml:space="preserve">studies, project data, </w:t>
      </w:r>
      <w:r w:rsidR="00E35D76" w:rsidRPr="009E578C">
        <w:t xml:space="preserve">technology, plans, designs, concepts, financial information, costs, pricing, spend and fee data, computer programs, contract portfolios, videos, animation and designs; computer codes, including but not limited to, </w:t>
      </w:r>
      <w:r w:rsidR="00380A9F" w:rsidRPr="009E578C">
        <w:t xml:space="preserve">HTML, .NET, ASP,  SQL, JAVA or </w:t>
      </w:r>
      <w:proofErr w:type="spellStart"/>
      <w:r w:rsidR="00380A9F" w:rsidRPr="009E578C">
        <w:t>Javascript</w:t>
      </w:r>
      <w:proofErr w:type="spellEnd"/>
      <w:r w:rsidR="00380A9F" w:rsidRPr="009E578C">
        <w:t>; formulas</w:t>
      </w:r>
      <w:r w:rsidR="00951159">
        <w:t>, websites</w:t>
      </w:r>
      <w:r w:rsidR="00E35D76" w:rsidRPr="009E578C">
        <w:t>; equations, customer information, vendors, business partners or suppliers; business and marketing plans or strategies</w:t>
      </w:r>
      <w:r w:rsidR="00D66DD0">
        <w:t>, whether in digital or physical form, booklets, pamphlets, guides, analytical tools, instructions and any other written material in written, printed or electronic form</w:t>
      </w:r>
      <w:r w:rsidR="00E35D76" w:rsidRPr="009E578C">
        <w:t xml:space="preserve">; financial performance and projections; and all concepts, know-how, or ideas in or directly related to </w:t>
      </w:r>
      <w:proofErr w:type="spellStart"/>
      <w:r w:rsidR="00D66DD0">
        <w:t>MONL</w:t>
      </w:r>
      <w:r w:rsidR="00E35D76" w:rsidRPr="009E578C">
        <w:t>’s</w:t>
      </w:r>
      <w:proofErr w:type="spellEnd"/>
      <w:r w:rsidR="00E35D76" w:rsidRPr="009E578C">
        <w:t xml:space="preserve"> business,</w:t>
      </w:r>
      <w:r w:rsidR="00847A92" w:rsidRPr="009E578C">
        <w:t xml:space="preserve"> and</w:t>
      </w:r>
      <w:r w:rsidR="00E35D76" w:rsidRPr="009E578C">
        <w:t xml:space="preserve"> the business of its Members, that have not previously been publicly released by duly authorized representatives of </w:t>
      </w:r>
      <w:r w:rsidR="00D66DD0">
        <w:t>MONL</w:t>
      </w:r>
      <w:r w:rsidR="00E35D76" w:rsidRPr="009E578C">
        <w:t xml:space="preserve">, </w:t>
      </w:r>
      <w:r w:rsidR="00847A92" w:rsidRPr="009E578C">
        <w:t xml:space="preserve">and </w:t>
      </w:r>
      <w:r w:rsidR="00E35D76" w:rsidRPr="009E578C">
        <w:t>its Members.</w:t>
      </w:r>
    </w:p>
    <w:p w14:paraId="2166562D" w14:textId="77777777" w:rsidR="00003503" w:rsidRPr="009E578C" w:rsidRDefault="00003503" w:rsidP="009E578C">
      <w:pPr>
        <w:tabs>
          <w:tab w:val="clear" w:pos="720"/>
        </w:tabs>
        <w:ind w:left="0" w:right="86" w:firstLine="720"/>
      </w:pPr>
    </w:p>
    <w:p w14:paraId="6E04C8B2" w14:textId="77777777" w:rsidR="00CE2974" w:rsidRPr="009E578C" w:rsidRDefault="00CE2974" w:rsidP="009E578C">
      <w:pPr>
        <w:pStyle w:val="Heading1"/>
        <w:numPr>
          <w:ilvl w:val="0"/>
          <w:numId w:val="0"/>
        </w:numPr>
        <w:spacing w:before="0"/>
        <w:jc w:val="both"/>
        <w:rPr>
          <w:b w:val="0"/>
          <w:smallCaps w:val="0"/>
          <w:szCs w:val="22"/>
          <w:u w:val="none"/>
        </w:rPr>
      </w:pPr>
      <w:r w:rsidRPr="009E578C">
        <w:rPr>
          <w:smallCaps w:val="0"/>
          <w:szCs w:val="22"/>
          <w:u w:val="none"/>
        </w:rPr>
        <w:t>“Business Purpose”</w:t>
      </w:r>
      <w:r w:rsidRPr="009E578C">
        <w:rPr>
          <w:b w:val="0"/>
          <w:smallCaps w:val="0"/>
          <w:szCs w:val="22"/>
          <w:u w:val="none"/>
        </w:rPr>
        <w:t xml:space="preserve"> means accessing Confidential Information for purposes of </w:t>
      </w:r>
      <w:r w:rsidR="00D66DD0">
        <w:rPr>
          <w:b w:val="0"/>
          <w:smallCaps w:val="0"/>
          <w:szCs w:val="22"/>
          <w:u w:val="none"/>
        </w:rPr>
        <w:t>implementing the</w:t>
      </w:r>
      <w:r w:rsidR="000410A1">
        <w:rPr>
          <w:b w:val="0"/>
          <w:smallCaps w:val="0"/>
          <w:szCs w:val="22"/>
          <w:u w:val="none"/>
        </w:rPr>
        <w:t xml:space="preserve"> Nurse Residency Program</w:t>
      </w:r>
      <w:r w:rsidR="00084150" w:rsidRPr="009E578C">
        <w:rPr>
          <w:b w:val="0"/>
          <w:smallCaps w:val="0"/>
          <w:szCs w:val="22"/>
          <w:u w:val="none"/>
        </w:rPr>
        <w:t>.</w:t>
      </w:r>
    </w:p>
    <w:p w14:paraId="48945863" w14:textId="77777777" w:rsidR="00273B28" w:rsidRPr="009E578C" w:rsidRDefault="00273B28" w:rsidP="009E578C"/>
    <w:p w14:paraId="7E0FB463" w14:textId="77777777" w:rsidR="00FB6A4A" w:rsidRPr="009E578C" w:rsidRDefault="00506FF0" w:rsidP="009E578C">
      <w:pPr>
        <w:pStyle w:val="Heading1"/>
        <w:numPr>
          <w:ilvl w:val="0"/>
          <w:numId w:val="0"/>
        </w:numPr>
        <w:spacing w:before="0"/>
        <w:rPr>
          <w:u w:val="none"/>
        </w:rPr>
      </w:pPr>
      <w:r w:rsidRPr="009E578C">
        <w:rPr>
          <w:u w:val="none"/>
        </w:rPr>
        <w:lastRenderedPageBreak/>
        <w:t>2.</w:t>
      </w:r>
      <w:r w:rsidRPr="009E578C">
        <w:rPr>
          <w:u w:val="none"/>
        </w:rPr>
        <w:tab/>
      </w:r>
      <w:r w:rsidR="00FB6A4A" w:rsidRPr="009E578C">
        <w:rPr>
          <w:caps/>
          <w:smallCaps w:val="0"/>
          <w:szCs w:val="22"/>
          <w:u w:val="none"/>
        </w:rPr>
        <w:t>Restrictions and obligations</w:t>
      </w:r>
      <w:r w:rsidR="00E85734" w:rsidRPr="009E578C">
        <w:rPr>
          <w:caps/>
          <w:smallCaps w:val="0"/>
          <w:szCs w:val="22"/>
          <w:u w:val="none"/>
        </w:rPr>
        <w:t>.</w:t>
      </w:r>
    </w:p>
    <w:p w14:paraId="3B8845C8" w14:textId="77777777" w:rsidR="00EC3D1E" w:rsidRPr="009E578C" w:rsidRDefault="00EC3D1E" w:rsidP="009E578C">
      <w:pPr>
        <w:numPr>
          <w:ilvl w:val="0"/>
          <w:numId w:val="13"/>
        </w:numPr>
        <w:tabs>
          <w:tab w:val="clear" w:pos="720"/>
        </w:tabs>
        <w:spacing w:before="240"/>
        <w:ind w:left="0" w:right="36" w:firstLine="720"/>
      </w:pPr>
      <w:r w:rsidRPr="009E578C">
        <w:t xml:space="preserve">Confidential Information furnished, directly or indirectly, in writing or otherwise, to </w:t>
      </w:r>
      <w:r w:rsidR="00F94F0C">
        <w:t>Faculty Consultant</w:t>
      </w:r>
      <w:r w:rsidRPr="009E578C">
        <w:t xml:space="preserve"> by </w:t>
      </w:r>
      <w:r w:rsidR="00D66DD0">
        <w:t>MONL</w:t>
      </w:r>
      <w:r w:rsidR="00DC5F71" w:rsidRPr="009E578C">
        <w:t xml:space="preserve"> </w:t>
      </w:r>
      <w:r w:rsidRPr="009E578C">
        <w:t xml:space="preserve">or its </w:t>
      </w:r>
      <w:r w:rsidR="00C52B60" w:rsidRPr="009E578C">
        <w:t xml:space="preserve">Members </w:t>
      </w:r>
      <w:r w:rsidRPr="009E578C">
        <w:t xml:space="preserve">under this Agreement are and shall remain the property of </w:t>
      </w:r>
      <w:r w:rsidR="00D66DD0">
        <w:t>MONL</w:t>
      </w:r>
      <w:r w:rsidR="00C3291C" w:rsidRPr="009E578C">
        <w:t>,</w:t>
      </w:r>
      <w:r w:rsidRPr="009E578C">
        <w:t xml:space="preserve"> </w:t>
      </w:r>
      <w:r w:rsidR="00847A92" w:rsidRPr="009E578C">
        <w:t xml:space="preserve">and its Members </w:t>
      </w:r>
      <w:r w:rsidR="00C3291C" w:rsidRPr="009E578C">
        <w:t xml:space="preserve">and </w:t>
      </w:r>
      <w:r w:rsidRPr="009E578C">
        <w:t xml:space="preserve">shall be used only as provided herein.  </w:t>
      </w:r>
      <w:r w:rsidR="00F94F0C">
        <w:t>Faculty Consultant</w:t>
      </w:r>
      <w:r w:rsidRPr="009E578C">
        <w:t xml:space="preserve"> shall not alter or remove any proprietary markings placed on any of the information.</w:t>
      </w:r>
    </w:p>
    <w:p w14:paraId="75E9E165" w14:textId="77777777" w:rsidR="00EC3D1E" w:rsidRPr="009E578C" w:rsidRDefault="00EC3D1E" w:rsidP="009E578C">
      <w:pPr>
        <w:tabs>
          <w:tab w:val="clear" w:pos="720"/>
        </w:tabs>
        <w:ind w:right="86" w:firstLine="0"/>
      </w:pPr>
    </w:p>
    <w:p w14:paraId="2878D46E" w14:textId="77777777" w:rsidR="005216BE" w:rsidRPr="009E578C" w:rsidRDefault="00F94F0C" w:rsidP="009E578C">
      <w:pPr>
        <w:pStyle w:val="BodyTextIndent2"/>
        <w:numPr>
          <w:ilvl w:val="0"/>
          <w:numId w:val="13"/>
        </w:numPr>
        <w:tabs>
          <w:tab w:val="clear" w:pos="720"/>
        </w:tabs>
        <w:ind w:left="0" w:firstLine="720"/>
      </w:pPr>
      <w:r>
        <w:t>Faculty Consultant</w:t>
      </w:r>
      <w:r w:rsidR="00EC3D1E" w:rsidRPr="009E578C">
        <w:t xml:space="preserve"> agrees to hold in confidence any Confidential Information of </w:t>
      </w:r>
      <w:r w:rsidR="00D66DD0">
        <w:t>MONL</w:t>
      </w:r>
      <w:r w:rsidR="00C3291C" w:rsidRPr="009E578C">
        <w:t>,</w:t>
      </w:r>
      <w:r w:rsidR="00847A92" w:rsidRPr="009E578C">
        <w:t xml:space="preserve"> and</w:t>
      </w:r>
      <w:r w:rsidR="00EC3D1E" w:rsidRPr="009E578C">
        <w:t xml:space="preserve"> its Members to which </w:t>
      </w:r>
      <w:r>
        <w:t>Faculty Consultant</w:t>
      </w:r>
      <w:r w:rsidR="00EC3D1E" w:rsidRPr="009E578C">
        <w:t xml:space="preserve"> has access and shall not utilize, except </w:t>
      </w:r>
      <w:r w:rsidR="00EB4BAF">
        <w:t>for the Business purposes</w:t>
      </w:r>
      <w:r w:rsidR="00EC3D1E" w:rsidRPr="009E578C">
        <w:t xml:space="preserve">, or disclose such Confidential Information to any person or entity.  </w:t>
      </w:r>
      <w:r>
        <w:t>Faculty Consultant</w:t>
      </w:r>
      <w:r w:rsidR="00EC3D1E" w:rsidRPr="009E578C">
        <w:t xml:space="preserve"> agrees that </w:t>
      </w:r>
      <w:r>
        <w:t>Faculty Consultant</w:t>
      </w:r>
      <w:r w:rsidR="00EC3D1E" w:rsidRPr="009E578C">
        <w:t xml:space="preserve"> will treat such Confidential Information in the same manner as </w:t>
      </w:r>
      <w:r>
        <w:t>Faculty Consultant</w:t>
      </w:r>
      <w:r w:rsidR="00EC3D1E" w:rsidRPr="009E578C">
        <w:t xml:space="preserve"> would treat </w:t>
      </w:r>
      <w:r>
        <w:t>Faculty Consultant</w:t>
      </w:r>
      <w:r w:rsidR="00E53BA8">
        <w:t>’s</w:t>
      </w:r>
      <w:r w:rsidR="00D00079" w:rsidRPr="009E578C">
        <w:t xml:space="preserve"> </w:t>
      </w:r>
      <w:r w:rsidR="00EC3D1E" w:rsidRPr="009E578C">
        <w:t>own information of like kind</w:t>
      </w:r>
      <w:r w:rsidR="00927ABA" w:rsidRPr="009E578C">
        <w:t>, but in any event not less than reasonable means</w:t>
      </w:r>
      <w:r w:rsidR="00EC3D1E" w:rsidRPr="009E578C">
        <w:t xml:space="preserve">. When requested by </w:t>
      </w:r>
      <w:r w:rsidR="00D66DD0">
        <w:t>MONL</w:t>
      </w:r>
      <w:r w:rsidR="00DC5F71" w:rsidRPr="009E578C">
        <w:t xml:space="preserve"> </w:t>
      </w:r>
      <w:r w:rsidR="00EC3D1E" w:rsidRPr="009E578C">
        <w:t xml:space="preserve">and in any event after the termination or expiration of this Agreement, </w:t>
      </w:r>
      <w:r>
        <w:t>Faculty Consultant</w:t>
      </w:r>
      <w:r w:rsidR="00EC3D1E" w:rsidRPr="009E578C">
        <w:t xml:space="preserve"> will return to </w:t>
      </w:r>
      <w:r w:rsidR="00D66DD0">
        <w:t>MONL</w:t>
      </w:r>
      <w:r w:rsidR="00DC5F71" w:rsidRPr="009E578C">
        <w:t xml:space="preserve"> </w:t>
      </w:r>
      <w:r w:rsidR="00D66DD0">
        <w:t>any</w:t>
      </w:r>
      <w:r w:rsidR="00EB4BAF">
        <w:t xml:space="preserve"> of </w:t>
      </w:r>
      <w:proofErr w:type="spellStart"/>
      <w:r w:rsidR="00EB4BAF">
        <w:t>MONL’s</w:t>
      </w:r>
      <w:proofErr w:type="spellEnd"/>
      <w:r w:rsidR="00315098" w:rsidRPr="009E578C">
        <w:t xml:space="preserve">, </w:t>
      </w:r>
      <w:r w:rsidR="00847A92" w:rsidRPr="009E578C">
        <w:t xml:space="preserve">or </w:t>
      </w:r>
      <w:r w:rsidR="00315098" w:rsidRPr="009E578C">
        <w:t>Member</w:t>
      </w:r>
      <w:r w:rsidR="00EC3D1E" w:rsidRPr="009E578C">
        <w:t xml:space="preserve"> property and any copies thereof on any medium that has come into </w:t>
      </w:r>
      <w:r>
        <w:t>Faculty Consultant</w:t>
      </w:r>
      <w:r w:rsidR="00E53BA8">
        <w:t>’s</w:t>
      </w:r>
      <w:r w:rsidR="00EC3D1E" w:rsidRPr="009E578C">
        <w:t xml:space="preserve"> possession during the term of this Agreement, unless written authorization from </w:t>
      </w:r>
      <w:r w:rsidR="00D66DD0">
        <w:t>MONL</w:t>
      </w:r>
      <w:r w:rsidR="00DC5F71" w:rsidRPr="009E578C">
        <w:t xml:space="preserve"> </w:t>
      </w:r>
      <w:r w:rsidR="00EC3D1E" w:rsidRPr="009E578C">
        <w:t xml:space="preserve">to keep such property has been received or certify in writing that all such copies of the Confidential Information have been destroyed by shredding.  </w:t>
      </w:r>
      <w:r>
        <w:t>Faculty Consultant</w:t>
      </w:r>
      <w:r w:rsidR="00EC3D1E" w:rsidRPr="009E578C">
        <w:t xml:space="preserve"> may return the Confidential Information, or any part thereof, at any earlier time. </w:t>
      </w:r>
    </w:p>
    <w:p w14:paraId="3E7A59CD" w14:textId="77777777" w:rsidR="005216BE" w:rsidRPr="009E578C" w:rsidRDefault="00EC3D1E" w:rsidP="009E578C">
      <w:pPr>
        <w:pStyle w:val="BodyTextIndent2"/>
        <w:tabs>
          <w:tab w:val="clear" w:pos="720"/>
        </w:tabs>
        <w:ind w:left="720" w:firstLine="0"/>
      </w:pPr>
      <w:r w:rsidRPr="009E578C">
        <w:t xml:space="preserve"> </w:t>
      </w:r>
    </w:p>
    <w:p w14:paraId="76D3DF24" w14:textId="77777777" w:rsidR="00A92093" w:rsidRPr="009E578C" w:rsidRDefault="00F94F0C" w:rsidP="009E578C">
      <w:pPr>
        <w:pStyle w:val="BodyTextIndent2"/>
        <w:numPr>
          <w:ilvl w:val="0"/>
          <w:numId w:val="13"/>
        </w:numPr>
        <w:tabs>
          <w:tab w:val="clear" w:pos="720"/>
        </w:tabs>
        <w:ind w:left="0" w:firstLine="720"/>
      </w:pPr>
      <w:r>
        <w:t>Faculty Consultant</w:t>
      </w:r>
      <w:r w:rsidR="00FB6A4A" w:rsidRPr="009E578C">
        <w:t xml:space="preserve"> may use the Confidential Information only in connection with the Business Purpose defined herein</w:t>
      </w:r>
      <w:r w:rsidR="005216BE" w:rsidRPr="009E578C">
        <w:rPr>
          <w:b/>
        </w:rPr>
        <w:t>.</w:t>
      </w:r>
    </w:p>
    <w:p w14:paraId="392467D5" w14:textId="77777777" w:rsidR="00441C37" w:rsidRPr="009E578C" w:rsidRDefault="00441C37" w:rsidP="009E578C">
      <w:pPr>
        <w:pStyle w:val="BodyTextIndent2"/>
        <w:tabs>
          <w:tab w:val="clear" w:pos="720"/>
        </w:tabs>
        <w:ind w:left="0" w:firstLine="0"/>
      </w:pPr>
    </w:p>
    <w:p w14:paraId="44B024AE" w14:textId="77777777" w:rsidR="00441C37" w:rsidRPr="009E578C" w:rsidRDefault="00F94F0C" w:rsidP="009E578C">
      <w:pPr>
        <w:pStyle w:val="BodyTextIndent2"/>
        <w:numPr>
          <w:ilvl w:val="0"/>
          <w:numId w:val="13"/>
        </w:numPr>
        <w:tabs>
          <w:tab w:val="clear" w:pos="720"/>
        </w:tabs>
        <w:ind w:left="0" w:firstLine="720"/>
      </w:pPr>
      <w:r>
        <w:t>Faculty Consultant</w:t>
      </w:r>
      <w:r w:rsidR="00FB6A4A" w:rsidRPr="009E578C">
        <w:t xml:space="preserve"> agrees that, for a period of </w:t>
      </w:r>
      <w:r w:rsidR="009E578C" w:rsidRPr="009E578C">
        <w:t>three (3)</w:t>
      </w:r>
      <w:r w:rsidR="00FB6A4A" w:rsidRPr="009E578C">
        <w:t xml:space="preserve"> years from the </w:t>
      </w:r>
      <w:r w:rsidR="00344B55" w:rsidRPr="009E578C">
        <w:t>termination</w:t>
      </w:r>
      <w:r w:rsidR="00FB6A4A" w:rsidRPr="009E578C">
        <w:t xml:space="preserve"> of this Agreement, </w:t>
      </w:r>
      <w:r>
        <w:t>Faculty Consultant</w:t>
      </w:r>
      <w:r w:rsidR="00FB6A4A" w:rsidRPr="009E578C">
        <w:t xml:space="preserve"> shall use the same means and precautions </w:t>
      </w:r>
      <w:r>
        <w:t>Faculty Consultant</w:t>
      </w:r>
      <w:r w:rsidR="00FB6A4A" w:rsidRPr="009E578C">
        <w:t xml:space="preserve"> uses to protect </w:t>
      </w:r>
      <w:r>
        <w:t>Faculty Consultant</w:t>
      </w:r>
      <w:r w:rsidR="009E578C" w:rsidRPr="009E578C">
        <w:t xml:space="preserve">’s </w:t>
      </w:r>
      <w:r w:rsidR="00FB6A4A" w:rsidRPr="009E578C">
        <w:t>own confidential and proprietary information</w:t>
      </w:r>
      <w:r w:rsidR="00927ABA" w:rsidRPr="009E578C">
        <w:t>.</w:t>
      </w:r>
    </w:p>
    <w:p w14:paraId="347BF9EF" w14:textId="77777777" w:rsidR="00441C37" w:rsidRPr="009E578C" w:rsidRDefault="00441C37" w:rsidP="009E578C">
      <w:pPr>
        <w:pStyle w:val="BodyTextIndent2"/>
        <w:tabs>
          <w:tab w:val="clear" w:pos="720"/>
        </w:tabs>
        <w:ind w:left="0" w:firstLine="0"/>
      </w:pPr>
    </w:p>
    <w:p w14:paraId="13300DAF" w14:textId="77777777" w:rsidR="00FB6A4A" w:rsidRPr="009E578C" w:rsidRDefault="00FB6A4A" w:rsidP="00EB4BAF">
      <w:pPr>
        <w:pStyle w:val="BodyTextIndent2"/>
        <w:numPr>
          <w:ilvl w:val="0"/>
          <w:numId w:val="13"/>
        </w:numPr>
        <w:tabs>
          <w:tab w:val="clear" w:pos="720"/>
          <w:tab w:val="num" w:pos="810"/>
        </w:tabs>
        <w:ind w:left="0" w:firstLine="720"/>
      </w:pPr>
      <w:r w:rsidRPr="009E578C">
        <w:t xml:space="preserve">With certain exceptions noted herein, the foregoing shall not prevent </w:t>
      </w:r>
      <w:r w:rsidR="00F94F0C">
        <w:t>Faculty Consultant</w:t>
      </w:r>
      <w:r w:rsidRPr="009E578C">
        <w:t xml:space="preserve"> from disclosing Confidential Information which is (i) rightfully received by </w:t>
      </w:r>
      <w:r w:rsidR="00F94F0C">
        <w:t>Faculty Consultant</w:t>
      </w:r>
      <w:r w:rsidRPr="009E578C">
        <w:t xml:space="preserve"> from a third party without an obligation of confidentiality; (ii) publicly known or becomes publicly known through no unauthorized act of </w:t>
      </w:r>
      <w:r w:rsidR="00F94F0C">
        <w:t>Faculty Consultant</w:t>
      </w:r>
      <w:r w:rsidRPr="009E578C">
        <w:t xml:space="preserve">; (iii) independently developed by </w:t>
      </w:r>
      <w:r w:rsidR="00F94F0C">
        <w:t>Faculty Consultant</w:t>
      </w:r>
      <w:r w:rsidRPr="009E578C">
        <w:t xml:space="preserve">, without any use whatsoever of the Confidential Information; or (iv) required to be disclosed pursuant to a legally binding requirement of a governmental agency (e.g. a subpoena), or by law (e.g. HIPAA), so long as </w:t>
      </w:r>
      <w:r w:rsidR="00F94F0C">
        <w:t>Faculty Consultant</w:t>
      </w:r>
      <w:r w:rsidRPr="009E578C">
        <w:t xml:space="preserve"> provides </w:t>
      </w:r>
      <w:r w:rsidR="008538F8" w:rsidRPr="009E578C">
        <w:t xml:space="preserve"> </w:t>
      </w:r>
      <w:r w:rsidR="00D66DD0">
        <w:t>MONL</w:t>
      </w:r>
      <w:r w:rsidR="00DC5F71" w:rsidRPr="009E578C">
        <w:t xml:space="preserve"> </w:t>
      </w:r>
      <w:r w:rsidR="008538F8" w:rsidRPr="009E578C">
        <w:t>or its Member</w:t>
      </w:r>
      <w:r w:rsidR="00B578E2" w:rsidRPr="009E578C">
        <w:t>s</w:t>
      </w:r>
      <w:r w:rsidR="008538F8" w:rsidRPr="009E578C">
        <w:t xml:space="preserve"> </w:t>
      </w:r>
      <w:r w:rsidRPr="009E578C">
        <w:t>with five (5) business days</w:t>
      </w:r>
      <w:r w:rsidR="00E1264E" w:rsidRPr="009E578C">
        <w:t>’</w:t>
      </w:r>
      <w:r w:rsidRPr="009E578C">
        <w:t xml:space="preserve"> notice of such requirement, prior to any such disclosure.</w:t>
      </w:r>
      <w:r w:rsidR="00EB4BAF">
        <w:t xml:space="preserve">  </w:t>
      </w:r>
      <w:r w:rsidR="00EB4BAF" w:rsidRPr="00EB4BAF">
        <w:t>Notwithstanding the exceptions provided for in the preceding sentence, any and all information of MONL which, regardless of any prior disclosure to any third party and which is in the actual or constructive possession of Faculty Consultant is considered a trade secret under either the federal Defend Trade Secrets Act of 2016 or the Maryland Uniform Trade Secrets Act shall at all times be and remain protected information under this Agreement and Faculty Consultant’s obligations of confidentiality and non-disclosure relating thereto shall not be excused, waived or mitigated in any manner whatsoever</w:t>
      </w:r>
    </w:p>
    <w:p w14:paraId="3589AD78" w14:textId="77777777" w:rsidR="00A31FB2" w:rsidRPr="009E578C" w:rsidRDefault="00A31FB2" w:rsidP="009E578C">
      <w:pPr>
        <w:pStyle w:val="BodyTextIndent2"/>
        <w:tabs>
          <w:tab w:val="clear" w:pos="720"/>
        </w:tabs>
        <w:ind w:left="720" w:firstLine="0"/>
      </w:pPr>
    </w:p>
    <w:p w14:paraId="7DD0A596" w14:textId="77777777" w:rsidR="00A31FB2" w:rsidRPr="009E578C" w:rsidRDefault="00F94F0C" w:rsidP="009E578C">
      <w:pPr>
        <w:pStyle w:val="BodyTextIndent2"/>
        <w:numPr>
          <w:ilvl w:val="0"/>
          <w:numId w:val="13"/>
        </w:numPr>
        <w:tabs>
          <w:tab w:val="clear" w:pos="720"/>
        </w:tabs>
        <w:ind w:left="0" w:firstLine="720"/>
      </w:pPr>
      <w:r>
        <w:t>Faculty Consultant</w:t>
      </w:r>
      <w:r w:rsidR="00A31FB2" w:rsidRPr="009E578C">
        <w:t xml:space="preserve"> agrees to immediately notify </w:t>
      </w:r>
      <w:r w:rsidR="00D66DD0">
        <w:t>MONL</w:t>
      </w:r>
      <w:r w:rsidR="00DC5F71" w:rsidRPr="009E578C">
        <w:t xml:space="preserve"> </w:t>
      </w:r>
      <w:r w:rsidR="00A31FB2" w:rsidRPr="009E578C">
        <w:t xml:space="preserve">of any instances of which </w:t>
      </w:r>
      <w:r>
        <w:t>Faculty Consultant</w:t>
      </w:r>
      <w:r w:rsidR="00A04E1F" w:rsidRPr="009E578C">
        <w:t xml:space="preserve"> </w:t>
      </w:r>
      <w:r w:rsidR="00A31FB2" w:rsidRPr="009E578C">
        <w:t xml:space="preserve">is aware in which the confidentiality </w:t>
      </w:r>
      <w:r w:rsidR="00315098" w:rsidRPr="009E578C">
        <w:t>of any</w:t>
      </w:r>
      <w:r w:rsidR="00A31FB2" w:rsidRPr="009E578C">
        <w:t xml:space="preserve"> </w:t>
      </w:r>
      <w:r w:rsidR="00927ABA" w:rsidRPr="009E578C">
        <w:t xml:space="preserve">Confidential </w:t>
      </w:r>
      <w:r w:rsidR="00A31FB2" w:rsidRPr="009E578C">
        <w:t xml:space="preserve">Information has been breached.  </w:t>
      </w:r>
    </w:p>
    <w:p w14:paraId="486D7942" w14:textId="77777777" w:rsidR="00CF0413" w:rsidRPr="009E578C" w:rsidRDefault="00CF0413" w:rsidP="009E578C">
      <w:pPr>
        <w:pStyle w:val="BodyTextIndent2"/>
        <w:tabs>
          <w:tab w:val="clear" w:pos="720"/>
        </w:tabs>
        <w:ind w:left="0" w:firstLine="0"/>
      </w:pPr>
    </w:p>
    <w:p w14:paraId="2AD1A5EE" w14:textId="77777777" w:rsidR="00EC3D1E" w:rsidRPr="009E578C" w:rsidRDefault="00EC3D1E" w:rsidP="009E578C">
      <w:pPr>
        <w:pStyle w:val="BodyTextIndent2"/>
        <w:numPr>
          <w:ilvl w:val="0"/>
          <w:numId w:val="13"/>
        </w:numPr>
        <w:tabs>
          <w:tab w:val="clear" w:pos="720"/>
        </w:tabs>
        <w:ind w:left="0" w:firstLine="720"/>
      </w:pPr>
      <w:r w:rsidRPr="009E578C">
        <w:t>This section shall survive termination of this Agreement.</w:t>
      </w:r>
    </w:p>
    <w:p w14:paraId="47D763D7" w14:textId="77777777" w:rsidR="007B6E39" w:rsidRPr="009E578C" w:rsidRDefault="007B6E39" w:rsidP="009E578C">
      <w:pPr>
        <w:ind w:left="0" w:firstLine="0"/>
      </w:pPr>
    </w:p>
    <w:p w14:paraId="2D1E1AC7" w14:textId="77777777" w:rsidR="008337C1" w:rsidRPr="009E578C" w:rsidRDefault="008337C1" w:rsidP="009E578C">
      <w:pPr>
        <w:ind w:left="0" w:firstLine="0"/>
      </w:pPr>
    </w:p>
    <w:p w14:paraId="76F61ECE" w14:textId="77777777" w:rsidR="007F0745" w:rsidRPr="009E578C" w:rsidRDefault="001B4B51" w:rsidP="009E578C">
      <w:pPr>
        <w:pStyle w:val="Heading1"/>
        <w:numPr>
          <w:ilvl w:val="0"/>
          <w:numId w:val="15"/>
        </w:numPr>
        <w:spacing w:before="0"/>
        <w:jc w:val="both"/>
        <w:rPr>
          <w:b w:val="0"/>
          <w:bCs/>
          <w:smallCaps w:val="0"/>
          <w:szCs w:val="24"/>
          <w:u w:val="none"/>
        </w:rPr>
      </w:pPr>
      <w:r w:rsidRPr="009E578C">
        <w:rPr>
          <w:bCs/>
          <w:smallCaps w:val="0"/>
          <w:szCs w:val="24"/>
          <w:u w:val="none"/>
        </w:rPr>
        <w:lastRenderedPageBreak/>
        <w:t xml:space="preserve">COMPLIANCE </w:t>
      </w:r>
      <w:r w:rsidR="00A52423" w:rsidRPr="009E578C">
        <w:rPr>
          <w:bCs/>
          <w:smallCaps w:val="0"/>
          <w:szCs w:val="24"/>
          <w:u w:val="none"/>
        </w:rPr>
        <w:t>WITH FEDERAL AND STATE PROGRAMS</w:t>
      </w:r>
      <w:r w:rsidR="00E85734" w:rsidRPr="009E578C">
        <w:rPr>
          <w:bCs/>
          <w:smallCaps w:val="0"/>
          <w:szCs w:val="24"/>
          <w:u w:val="none"/>
        </w:rPr>
        <w:t>.</w:t>
      </w:r>
      <w:r w:rsidRPr="009E578C">
        <w:rPr>
          <w:b w:val="0"/>
          <w:bCs/>
          <w:smallCaps w:val="0"/>
          <w:szCs w:val="24"/>
          <w:u w:val="none"/>
        </w:rPr>
        <w:tab/>
      </w:r>
    </w:p>
    <w:p w14:paraId="5B08AEDC" w14:textId="77777777" w:rsidR="00E85734" w:rsidRPr="009E578C" w:rsidRDefault="00E85734" w:rsidP="009E578C">
      <w:pPr>
        <w:pStyle w:val="ListParagraph"/>
        <w:ind w:left="360" w:firstLine="0"/>
      </w:pPr>
    </w:p>
    <w:p w14:paraId="772908A8" w14:textId="77777777" w:rsidR="007F0745" w:rsidRPr="009E578C" w:rsidRDefault="00F94F0C" w:rsidP="009E578C">
      <w:pPr>
        <w:pStyle w:val="Heading1"/>
        <w:numPr>
          <w:ilvl w:val="0"/>
          <w:numId w:val="0"/>
        </w:numPr>
        <w:spacing w:before="0"/>
        <w:jc w:val="both"/>
        <w:rPr>
          <w:b w:val="0"/>
          <w:caps/>
          <w:smallCaps w:val="0"/>
          <w:szCs w:val="22"/>
          <w:u w:val="none"/>
        </w:rPr>
      </w:pPr>
      <w:r>
        <w:rPr>
          <w:b w:val="0"/>
          <w:bCs/>
          <w:smallCaps w:val="0"/>
          <w:szCs w:val="24"/>
          <w:u w:val="none"/>
        </w:rPr>
        <w:t>Faculty Consultant</w:t>
      </w:r>
      <w:r w:rsidR="001B4B51" w:rsidRPr="009E578C">
        <w:rPr>
          <w:b w:val="0"/>
          <w:smallCaps w:val="0"/>
          <w:szCs w:val="24"/>
          <w:u w:val="none"/>
        </w:rPr>
        <w:t xml:space="preserve"> represents </w:t>
      </w:r>
      <w:r w:rsidR="001B4B51" w:rsidRPr="00BB3445">
        <w:rPr>
          <w:b w:val="0"/>
          <w:smallCaps w:val="0"/>
          <w:szCs w:val="24"/>
          <w:u w:val="none"/>
        </w:rPr>
        <w:t xml:space="preserve">that </w:t>
      </w:r>
      <w:r>
        <w:rPr>
          <w:b w:val="0"/>
          <w:smallCaps w:val="0"/>
          <w:szCs w:val="24"/>
          <w:u w:val="none"/>
        </w:rPr>
        <w:t>Faculty Consultant</w:t>
      </w:r>
      <w:r w:rsidR="001B4B51" w:rsidRPr="00BB3445">
        <w:rPr>
          <w:b w:val="0"/>
          <w:smallCaps w:val="0"/>
          <w:szCs w:val="24"/>
          <w:u w:val="none"/>
        </w:rPr>
        <w:t xml:space="preserve"> is</w:t>
      </w:r>
      <w:r w:rsidR="001B4B51" w:rsidRPr="009E578C">
        <w:rPr>
          <w:b w:val="0"/>
          <w:smallCaps w:val="0"/>
          <w:szCs w:val="24"/>
          <w:u w:val="none"/>
        </w:rPr>
        <w:t xml:space="preserve"> not excluded or debarred from participation in the Medicare, Medicaid, or other Federal and State health care programs, and agrees not to employ, contract with, or obtain goods or services from any person or entity so excluded or debarred in violation of the Health Insurance Portability and Accountability Act of 1996, Pub. L. No. 104-191, the Balanced Budget Act of 1997, Pub. L. No. 105-33, or the Office of Inspector General Special Advisory Bulletin 99-25427, 9/29/99, or other applicable laws. </w:t>
      </w:r>
    </w:p>
    <w:p w14:paraId="7C3E13F5" w14:textId="77777777" w:rsidR="007F0745" w:rsidRPr="009E578C" w:rsidRDefault="007F0745" w:rsidP="009E578C">
      <w:pPr>
        <w:pStyle w:val="Heading1"/>
        <w:numPr>
          <w:ilvl w:val="0"/>
          <w:numId w:val="0"/>
        </w:numPr>
        <w:spacing w:before="0"/>
        <w:jc w:val="both"/>
        <w:rPr>
          <w:b w:val="0"/>
          <w:caps/>
          <w:smallCaps w:val="0"/>
          <w:szCs w:val="22"/>
          <w:u w:val="none"/>
        </w:rPr>
      </w:pPr>
    </w:p>
    <w:p w14:paraId="749092D0" w14:textId="77777777" w:rsidR="00FB6A4A" w:rsidRPr="009E578C" w:rsidRDefault="00F26755" w:rsidP="009E578C">
      <w:pPr>
        <w:pStyle w:val="Heading1"/>
        <w:numPr>
          <w:ilvl w:val="0"/>
          <w:numId w:val="15"/>
        </w:numPr>
        <w:spacing w:before="0"/>
        <w:jc w:val="both"/>
        <w:rPr>
          <w:caps/>
          <w:smallCaps w:val="0"/>
          <w:szCs w:val="22"/>
          <w:u w:val="none"/>
        </w:rPr>
      </w:pPr>
      <w:proofErr w:type="spellStart"/>
      <w:r w:rsidRPr="009E578C">
        <w:rPr>
          <w:caps/>
          <w:smallCaps w:val="0"/>
          <w:szCs w:val="22"/>
          <w:u w:val="none"/>
        </w:rPr>
        <w:t>Non</w:t>
      </w:r>
      <w:r w:rsidR="00FB6A4A" w:rsidRPr="009E578C">
        <w:rPr>
          <w:caps/>
          <w:smallCaps w:val="0"/>
          <w:szCs w:val="22"/>
          <w:u w:val="none"/>
        </w:rPr>
        <w:t>Assignment</w:t>
      </w:r>
      <w:proofErr w:type="spellEnd"/>
      <w:r w:rsidR="00E85734" w:rsidRPr="009E578C">
        <w:rPr>
          <w:caps/>
          <w:smallCaps w:val="0"/>
          <w:szCs w:val="22"/>
          <w:u w:val="none"/>
        </w:rPr>
        <w:t>.</w:t>
      </w:r>
    </w:p>
    <w:p w14:paraId="695D3CA8" w14:textId="77777777" w:rsidR="00E85734" w:rsidRPr="009E578C" w:rsidRDefault="00E85734" w:rsidP="009E578C">
      <w:pPr>
        <w:pStyle w:val="ListParagraph"/>
        <w:ind w:left="360" w:firstLine="0"/>
      </w:pPr>
    </w:p>
    <w:p w14:paraId="38ECE60D" w14:textId="77777777" w:rsidR="00FB6A4A" w:rsidRPr="009E578C" w:rsidRDefault="00FB6A4A" w:rsidP="009E578C">
      <w:pPr>
        <w:ind w:left="0" w:firstLine="0"/>
      </w:pPr>
      <w:r w:rsidRPr="009E578C">
        <w:t>This Agreement shall be binding on the Parties and their respective successors in interest.  Neither Party shall have the power to assign this Agreement without the prior written consent of the other Party, which shall not be unreasonably withheld.</w:t>
      </w:r>
    </w:p>
    <w:p w14:paraId="73426593" w14:textId="77777777" w:rsidR="007F0745" w:rsidRPr="009E578C" w:rsidRDefault="007F0745" w:rsidP="009E578C">
      <w:pPr>
        <w:pStyle w:val="Heading1"/>
        <w:numPr>
          <w:ilvl w:val="0"/>
          <w:numId w:val="0"/>
        </w:numPr>
        <w:spacing w:before="0"/>
        <w:ind w:left="1080"/>
        <w:rPr>
          <w:b w:val="0"/>
          <w:smallCaps w:val="0"/>
          <w:u w:val="none"/>
        </w:rPr>
      </w:pPr>
    </w:p>
    <w:p w14:paraId="553FA4F9" w14:textId="77777777" w:rsidR="00FB6A4A" w:rsidRPr="009E578C" w:rsidRDefault="007F0745" w:rsidP="009E578C">
      <w:pPr>
        <w:pStyle w:val="Heading1"/>
        <w:numPr>
          <w:ilvl w:val="0"/>
          <w:numId w:val="15"/>
        </w:numPr>
        <w:spacing w:before="0"/>
        <w:rPr>
          <w:caps/>
          <w:smallCaps w:val="0"/>
          <w:szCs w:val="22"/>
          <w:u w:val="none"/>
        </w:rPr>
      </w:pPr>
      <w:r w:rsidRPr="009E578C">
        <w:rPr>
          <w:caps/>
          <w:smallCaps w:val="0"/>
          <w:szCs w:val="22"/>
          <w:u w:val="none"/>
        </w:rPr>
        <w:t>R</w:t>
      </w:r>
      <w:r w:rsidR="00FB6A4A" w:rsidRPr="009E578C">
        <w:rPr>
          <w:caps/>
          <w:smallCaps w:val="0"/>
          <w:szCs w:val="22"/>
          <w:u w:val="none"/>
        </w:rPr>
        <w:t>emedies</w:t>
      </w:r>
      <w:r w:rsidR="00E85734" w:rsidRPr="009E578C">
        <w:rPr>
          <w:caps/>
          <w:smallCaps w:val="0"/>
          <w:szCs w:val="22"/>
          <w:u w:val="none"/>
        </w:rPr>
        <w:t>.</w:t>
      </w:r>
    </w:p>
    <w:p w14:paraId="05A8C5F1" w14:textId="77777777" w:rsidR="00E85734" w:rsidRPr="009E578C" w:rsidRDefault="00E85734" w:rsidP="009E578C">
      <w:pPr>
        <w:pStyle w:val="ListParagraph"/>
        <w:ind w:left="360" w:firstLine="0"/>
      </w:pPr>
    </w:p>
    <w:p w14:paraId="36BE6E17" w14:textId="77777777" w:rsidR="00FB6A4A" w:rsidRPr="009E578C" w:rsidRDefault="00FB6A4A" w:rsidP="009E578C">
      <w:pPr>
        <w:ind w:left="0" w:firstLine="0"/>
      </w:pPr>
      <w:r w:rsidRPr="009E578C">
        <w:t xml:space="preserve">The </w:t>
      </w:r>
      <w:r w:rsidR="00344B55" w:rsidRPr="009E578C">
        <w:t>P</w:t>
      </w:r>
      <w:r w:rsidRPr="009E578C">
        <w:t xml:space="preserve">arties agree that, in the event of breach of this Agreement by </w:t>
      </w:r>
      <w:r w:rsidR="00F94F0C">
        <w:t>Faculty Consultant</w:t>
      </w:r>
      <w:r w:rsidRPr="009E578C">
        <w:t xml:space="preserve">, it will be difficult for </w:t>
      </w:r>
      <w:r w:rsidR="00D66DD0">
        <w:t>MONL</w:t>
      </w:r>
      <w:r w:rsidR="00C3291C" w:rsidRPr="009E578C">
        <w:t xml:space="preserve">, </w:t>
      </w:r>
      <w:r w:rsidRPr="009E578C">
        <w:t xml:space="preserve">establish the amount of loss or damages with reasonable certainty.  The </w:t>
      </w:r>
      <w:r w:rsidR="00F94F0C">
        <w:t>Faculty Consultant</w:t>
      </w:r>
      <w:r w:rsidRPr="009E578C">
        <w:t xml:space="preserve"> agrees that, in addition to other legal relief that may be available to</w:t>
      </w:r>
      <w:r w:rsidR="007D0676" w:rsidRPr="009E578C">
        <w:t xml:space="preserve"> </w:t>
      </w:r>
      <w:r w:rsidR="00D66DD0">
        <w:t>MONL</w:t>
      </w:r>
      <w:r w:rsidR="00DC5F71" w:rsidRPr="009E578C">
        <w:t xml:space="preserve">, </w:t>
      </w:r>
      <w:r w:rsidR="00847A92" w:rsidRPr="009E578C">
        <w:t xml:space="preserve">and </w:t>
      </w:r>
      <w:r w:rsidR="0066496D" w:rsidRPr="009E578C">
        <w:t>its</w:t>
      </w:r>
      <w:r w:rsidR="008538F8" w:rsidRPr="009E578C">
        <w:t xml:space="preserve"> Member</w:t>
      </w:r>
      <w:r w:rsidR="009D581F" w:rsidRPr="009E578C">
        <w:t>s</w:t>
      </w:r>
      <w:r w:rsidRPr="009E578C">
        <w:t>, this Agreement may be enforced by injunctive relief.</w:t>
      </w:r>
    </w:p>
    <w:p w14:paraId="42924365" w14:textId="77777777" w:rsidR="00FB6A4A" w:rsidRPr="009E578C" w:rsidRDefault="00FB6A4A" w:rsidP="009E578C">
      <w:pPr>
        <w:ind w:firstLine="0"/>
      </w:pPr>
    </w:p>
    <w:p w14:paraId="003047C5" w14:textId="77777777" w:rsidR="00FB6A4A" w:rsidRPr="009E578C" w:rsidRDefault="007F0745" w:rsidP="009E578C">
      <w:pPr>
        <w:pStyle w:val="Heading1"/>
        <w:numPr>
          <w:ilvl w:val="0"/>
          <w:numId w:val="15"/>
        </w:numPr>
        <w:spacing w:before="0"/>
        <w:rPr>
          <w:caps/>
          <w:smallCaps w:val="0"/>
          <w:szCs w:val="22"/>
          <w:u w:val="none"/>
        </w:rPr>
      </w:pPr>
      <w:r w:rsidRPr="009E578C">
        <w:rPr>
          <w:caps/>
          <w:smallCaps w:val="0"/>
          <w:szCs w:val="22"/>
          <w:u w:val="none"/>
        </w:rPr>
        <w:t>N</w:t>
      </w:r>
      <w:r w:rsidR="00FB6A4A" w:rsidRPr="009E578C">
        <w:rPr>
          <w:caps/>
          <w:smallCaps w:val="0"/>
          <w:szCs w:val="22"/>
          <w:u w:val="none"/>
        </w:rPr>
        <w:t>OTICES</w:t>
      </w:r>
      <w:r w:rsidR="00E85734" w:rsidRPr="009E578C">
        <w:rPr>
          <w:caps/>
          <w:smallCaps w:val="0"/>
          <w:szCs w:val="22"/>
          <w:u w:val="none"/>
        </w:rPr>
        <w:t>.</w:t>
      </w:r>
    </w:p>
    <w:p w14:paraId="573E0E62" w14:textId="77777777" w:rsidR="00E85734" w:rsidRPr="009E578C" w:rsidRDefault="00E85734" w:rsidP="009E578C">
      <w:pPr>
        <w:pStyle w:val="ListParagraph"/>
        <w:ind w:left="360" w:firstLine="0"/>
      </w:pPr>
    </w:p>
    <w:p w14:paraId="02BA99D4" w14:textId="77777777" w:rsidR="00FB6A4A" w:rsidRPr="009E578C" w:rsidRDefault="00FB6A4A" w:rsidP="009E578C">
      <w:pPr>
        <w:pStyle w:val="BodyTextIndent3"/>
        <w:ind w:left="0" w:firstLine="0"/>
        <w:jc w:val="both"/>
        <w:rPr>
          <w:b/>
        </w:rPr>
      </w:pPr>
      <w:r w:rsidRPr="009E578C">
        <w:t>Any notices required by this Agreement shall be given by hand or sent by first class mail to the applicable address set forth above. The Parties agree that this Agreement and any attachments hereto (i) are the complete and exclusive statement between the Parties with respect to the protection of the confidentiality of the Confidential Information; (ii) supersede all related discussions and other communications between the Parties; (iii) may only be modified in writing by authorized representatives of the Parties; and (iv) shall be governed by the laws of the State of Illinois.</w:t>
      </w:r>
    </w:p>
    <w:p w14:paraId="4BABFBCF" w14:textId="77777777" w:rsidR="00136299" w:rsidRPr="009E578C" w:rsidRDefault="00FB6A4A" w:rsidP="009E578C">
      <w:pPr>
        <w:spacing w:after="100"/>
      </w:pPr>
      <w:bookmarkStart w:id="1" w:name="_Toc531421641"/>
      <w:r w:rsidRPr="009E578C">
        <w:rPr>
          <w:caps/>
          <w:smallCaps/>
          <w:szCs w:val="22"/>
        </w:rPr>
        <w:t xml:space="preserve"> </w:t>
      </w:r>
      <w:bookmarkEnd w:id="1"/>
      <w:r w:rsidR="00136299" w:rsidRPr="009E578C">
        <w:tab/>
      </w:r>
      <w:r w:rsidR="00136299" w:rsidRPr="009E578C">
        <w:rPr>
          <w:b/>
        </w:rPr>
        <w:t>IN WITNESS WHEREO</w:t>
      </w:r>
      <w:r w:rsidR="005732A6" w:rsidRPr="009E578C">
        <w:rPr>
          <w:b/>
        </w:rPr>
        <w:t xml:space="preserve">F, </w:t>
      </w:r>
      <w:r w:rsidR="00F94F0C">
        <w:t>Faculty Consultant</w:t>
      </w:r>
      <w:r w:rsidR="005732A6" w:rsidRPr="009E578C">
        <w:t xml:space="preserve"> </w:t>
      </w:r>
      <w:r w:rsidR="00136299" w:rsidRPr="009E578C">
        <w:t xml:space="preserve">and </w:t>
      </w:r>
      <w:r w:rsidR="00D66DD0">
        <w:t>MONL</w:t>
      </w:r>
      <w:r w:rsidR="00DC5F71" w:rsidRPr="009E578C">
        <w:t xml:space="preserve"> </w:t>
      </w:r>
      <w:r w:rsidR="00136299" w:rsidRPr="009E578C">
        <w:t>have each caused this Agreement to be signed</w:t>
      </w:r>
      <w:r w:rsidR="00927ABA" w:rsidRPr="009E578C">
        <w:t xml:space="preserve"> below as of the Effective Date shown above. </w:t>
      </w:r>
    </w:p>
    <w:p w14:paraId="1FE80AF9" w14:textId="77777777" w:rsidR="00927ABA" w:rsidRPr="009E578C" w:rsidRDefault="00AB7CD1" w:rsidP="009E578C">
      <w:pPr>
        <w:spacing w:after="120"/>
        <w:ind w:left="0" w:firstLine="0"/>
      </w:pPr>
      <w:r w:rsidRPr="009E578C">
        <w:tab/>
      </w:r>
    </w:p>
    <w:p w14:paraId="23F9A39D" w14:textId="77777777" w:rsidR="00AB7CD1" w:rsidRPr="009E578C" w:rsidRDefault="00AB7CD1" w:rsidP="009E578C">
      <w:pPr>
        <w:spacing w:after="120"/>
        <w:ind w:left="0" w:firstLine="0"/>
        <w:rPr>
          <w:b/>
        </w:rPr>
      </w:pPr>
      <w:r w:rsidRPr="009E578C">
        <w:rPr>
          <w:b/>
        </w:rPr>
        <w:t>SO AGREED.</w:t>
      </w:r>
    </w:p>
    <w:tbl>
      <w:tblPr>
        <w:tblW w:w="10080" w:type="dxa"/>
        <w:tblInd w:w="108" w:type="dxa"/>
        <w:tblLayout w:type="fixed"/>
        <w:tblLook w:val="00A0" w:firstRow="1" w:lastRow="0" w:firstColumn="1" w:lastColumn="0" w:noHBand="0" w:noVBand="0"/>
      </w:tblPr>
      <w:tblGrid>
        <w:gridCol w:w="4865"/>
        <w:gridCol w:w="5215"/>
      </w:tblGrid>
      <w:tr w:rsidR="00136299" w:rsidRPr="009E578C" w14:paraId="40CDDB62" w14:textId="77777777" w:rsidTr="00EB4BAF">
        <w:trPr>
          <w:trHeight w:val="621"/>
        </w:trPr>
        <w:tc>
          <w:tcPr>
            <w:tcW w:w="4865" w:type="dxa"/>
          </w:tcPr>
          <w:p w14:paraId="3B067781" w14:textId="77777777" w:rsidR="00136299" w:rsidRPr="009E578C" w:rsidRDefault="00F94F0C" w:rsidP="009E57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rPr>
                <w:b/>
                <w:szCs w:val="22"/>
              </w:rPr>
            </w:pPr>
            <w:r>
              <w:rPr>
                <w:b/>
                <w:szCs w:val="22"/>
              </w:rPr>
              <w:t>FACULTY CONSULTANT</w:t>
            </w:r>
          </w:p>
        </w:tc>
        <w:tc>
          <w:tcPr>
            <w:tcW w:w="5215" w:type="dxa"/>
          </w:tcPr>
          <w:p w14:paraId="022375EB" w14:textId="77777777" w:rsidR="00EB4BAF" w:rsidRDefault="00EB4BAF" w:rsidP="00F94F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7" w:right="-1916" w:firstLine="0"/>
              <w:rPr>
                <w:b/>
                <w:caps/>
                <w:szCs w:val="22"/>
              </w:rPr>
            </w:pPr>
            <w:r>
              <w:rPr>
                <w:b/>
                <w:caps/>
                <w:szCs w:val="22"/>
              </w:rPr>
              <w:t xml:space="preserve">Maryland Organization of Nurse </w:t>
            </w:r>
          </w:p>
          <w:p w14:paraId="256F7AFC" w14:textId="77777777" w:rsidR="00136299" w:rsidRPr="009E578C" w:rsidRDefault="00EB4BAF" w:rsidP="00F94F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7" w:right="-1916" w:firstLine="0"/>
              <w:rPr>
                <w:b/>
                <w:caps/>
                <w:szCs w:val="22"/>
              </w:rPr>
            </w:pPr>
            <w:r>
              <w:rPr>
                <w:b/>
                <w:caps/>
                <w:szCs w:val="22"/>
              </w:rPr>
              <w:t>Leaders, Inc.</w:t>
            </w:r>
          </w:p>
        </w:tc>
      </w:tr>
    </w:tbl>
    <w:p w14:paraId="3466142C" w14:textId="77777777" w:rsidR="00136299" w:rsidRPr="009E578C" w:rsidRDefault="00136299" w:rsidP="009E57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4B20A018" w14:textId="77777777" w:rsidR="00136299" w:rsidRPr="009E578C" w:rsidRDefault="00DC5F71" w:rsidP="009E57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pPr>
      <w:r w:rsidRPr="009E578C">
        <w:t>By:</w:t>
      </w:r>
      <w:r w:rsidR="00136299" w:rsidRPr="009E578C">
        <w:tab/>
      </w:r>
      <w:r w:rsidR="00821299">
        <w:rPr>
          <w:u w:val="single"/>
        </w:rPr>
        <w:tab/>
      </w:r>
      <w:r w:rsidR="00821299">
        <w:rPr>
          <w:u w:val="single"/>
        </w:rPr>
        <w:tab/>
      </w:r>
      <w:r w:rsidR="00821299">
        <w:rPr>
          <w:u w:val="single"/>
        </w:rPr>
        <w:tab/>
      </w:r>
      <w:r w:rsidR="00821299">
        <w:rPr>
          <w:u w:val="single"/>
        </w:rPr>
        <w:tab/>
      </w:r>
      <w:r w:rsidR="00821299">
        <w:rPr>
          <w:u w:val="single"/>
        </w:rPr>
        <w:tab/>
        <w:t xml:space="preserve">       </w:t>
      </w:r>
      <w:r w:rsidR="00136299" w:rsidRPr="009E578C">
        <w:tab/>
      </w:r>
      <w:r w:rsidR="00821299">
        <w:tab/>
      </w:r>
      <w:r w:rsidR="00136299" w:rsidRPr="009E578C">
        <w:t>By:</w:t>
      </w:r>
      <w:r w:rsidR="00136299" w:rsidRPr="009E578C">
        <w:rPr>
          <w:u w:val="single"/>
        </w:rPr>
        <w:tab/>
      </w:r>
      <w:r w:rsidR="00136299" w:rsidRPr="009E578C">
        <w:rPr>
          <w:u w:val="single"/>
        </w:rPr>
        <w:tab/>
      </w:r>
      <w:r w:rsidR="00136299" w:rsidRPr="009E578C">
        <w:rPr>
          <w:u w:val="single"/>
        </w:rPr>
        <w:tab/>
      </w:r>
      <w:r w:rsidR="00136299" w:rsidRPr="009E578C">
        <w:rPr>
          <w:u w:val="single"/>
        </w:rPr>
        <w:tab/>
      </w:r>
      <w:r w:rsidR="00136299" w:rsidRPr="009E578C">
        <w:rPr>
          <w:u w:val="single"/>
        </w:rPr>
        <w:tab/>
      </w:r>
      <w:r w:rsidR="00136299" w:rsidRPr="009E578C">
        <w:rPr>
          <w:u w:val="single"/>
        </w:rPr>
        <w:tab/>
      </w:r>
    </w:p>
    <w:p w14:paraId="3DAA96D4" w14:textId="77777777" w:rsidR="00136299" w:rsidRPr="009E578C" w:rsidRDefault="00136299" w:rsidP="009E57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54692240" w14:textId="77777777" w:rsidR="00136299" w:rsidRPr="009E578C" w:rsidRDefault="00136299" w:rsidP="009E578C">
      <w:r w:rsidRPr="009E578C">
        <w:t>Printed Name:</w:t>
      </w:r>
      <w:r w:rsidR="009D581F" w:rsidRPr="009E578C">
        <w:t xml:space="preserve">  </w:t>
      </w:r>
      <w:r w:rsidR="00656384" w:rsidRPr="009E578C">
        <w:rPr>
          <w:b/>
        </w:rPr>
        <w:t>__</w:t>
      </w:r>
      <w:r w:rsidR="00E85734" w:rsidRPr="009E578C">
        <w:rPr>
          <w:b/>
        </w:rPr>
        <w:t>______</w:t>
      </w:r>
      <w:r w:rsidR="00656384" w:rsidRPr="009E578C">
        <w:rPr>
          <w:b/>
        </w:rPr>
        <w:t>______________</w:t>
      </w:r>
      <w:r w:rsidR="00821299">
        <w:rPr>
          <w:b/>
        </w:rPr>
        <w:t>__</w:t>
      </w:r>
      <w:r w:rsidR="00F5106D" w:rsidRPr="009E578C">
        <w:tab/>
      </w:r>
      <w:r w:rsidR="00EE6F5E" w:rsidRPr="009E578C">
        <w:tab/>
      </w:r>
      <w:r w:rsidR="009F1E78" w:rsidRPr="009E578C">
        <w:t>P</w:t>
      </w:r>
      <w:r w:rsidRPr="009E578C">
        <w:t xml:space="preserve">rinted </w:t>
      </w:r>
      <w:proofErr w:type="gramStart"/>
      <w:r w:rsidR="00E85734" w:rsidRPr="009E578C">
        <w:t>Name:_</w:t>
      </w:r>
      <w:proofErr w:type="gramEnd"/>
      <w:r w:rsidR="00E85734" w:rsidRPr="009E578C">
        <w:t>_______________________________</w:t>
      </w:r>
    </w:p>
    <w:p w14:paraId="6053C5EB" w14:textId="77777777" w:rsidR="00E85734" w:rsidRDefault="00E85734" w:rsidP="009E57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pPr>
    </w:p>
    <w:p w14:paraId="08DCABF4" w14:textId="77777777" w:rsidR="00821299" w:rsidRPr="009E578C" w:rsidRDefault="00821299" w:rsidP="009E57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pPr>
      <w:proofErr w:type="gramStart"/>
      <w:r w:rsidRPr="00821299">
        <w:t>Title:_</w:t>
      </w:r>
      <w:proofErr w:type="gramEnd"/>
      <w:r w:rsidRPr="00821299">
        <w:t>_______</w:t>
      </w:r>
      <w:r>
        <w:t>________________________</w:t>
      </w:r>
      <w:r>
        <w:tab/>
      </w:r>
      <w:r>
        <w:tab/>
      </w:r>
      <w:r w:rsidRPr="00821299">
        <w:t>Title:________________________________________</w:t>
      </w:r>
    </w:p>
    <w:p w14:paraId="14BD727B" w14:textId="77777777" w:rsidR="00821299" w:rsidRDefault="00821299" w:rsidP="009E57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pPr>
    </w:p>
    <w:p w14:paraId="42DD8D0F" w14:textId="77777777" w:rsidR="00136299" w:rsidRPr="009E578C" w:rsidRDefault="00E85734" w:rsidP="003471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pPr>
      <w:proofErr w:type="gramStart"/>
      <w:r w:rsidRPr="009E578C">
        <w:t>Date:_</w:t>
      </w:r>
      <w:proofErr w:type="gramEnd"/>
      <w:r w:rsidRPr="009E578C">
        <w:t>_______________________________</w:t>
      </w:r>
      <w:r w:rsidR="00927ABA" w:rsidRPr="009E578C">
        <w:tab/>
      </w:r>
      <w:r w:rsidR="00821299">
        <w:tab/>
      </w:r>
      <w:r w:rsidR="00821299" w:rsidRPr="00821299">
        <w:t>Date:________</w:t>
      </w:r>
      <w:r w:rsidR="0034710B">
        <w:t>_______________________________</w:t>
      </w:r>
      <w:r w:rsidR="00136299" w:rsidRPr="009E578C">
        <w:tab/>
      </w:r>
      <w:r w:rsidRPr="009E578C">
        <w:tab/>
      </w:r>
      <w:r w:rsidRPr="009E578C">
        <w:tab/>
      </w:r>
      <w:r w:rsidRPr="009E578C">
        <w:tab/>
      </w:r>
      <w:r w:rsidRPr="009E578C">
        <w:tab/>
      </w:r>
      <w:r w:rsidRPr="009E578C">
        <w:tab/>
      </w:r>
      <w:r w:rsidRPr="009E578C">
        <w:tab/>
      </w:r>
    </w:p>
    <w:sectPr w:rsidR="00136299" w:rsidRPr="009E578C" w:rsidSect="00E85734">
      <w:headerReference w:type="even" r:id="rId8"/>
      <w:headerReference w:type="default" r:id="rId9"/>
      <w:footerReference w:type="even" r:id="rId10"/>
      <w:footerReference w:type="default" r:id="rId11"/>
      <w:headerReference w:type="first" r:id="rId12"/>
      <w:footerReference w:type="first" r:id="rId13"/>
      <w:pgSz w:w="12240" w:h="15840"/>
      <w:pgMar w:top="1008" w:right="1152" w:bottom="1008" w:left="1152"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A3C81" w14:textId="77777777" w:rsidR="005F1FA9" w:rsidRDefault="005F1FA9">
      <w:r>
        <w:separator/>
      </w:r>
    </w:p>
  </w:endnote>
  <w:endnote w:type="continuationSeparator" w:id="0">
    <w:p w14:paraId="2F620D37" w14:textId="77777777" w:rsidR="005F1FA9" w:rsidRDefault="005F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FF2A0" w14:textId="77777777" w:rsidR="00FF4DB7" w:rsidRDefault="00FF4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1242673857"/>
      <w:docPartObj>
        <w:docPartGallery w:val="Page Numbers (Bottom of Page)"/>
        <w:docPartUnique/>
      </w:docPartObj>
    </w:sdtPr>
    <w:sdtEndPr>
      <w:rPr>
        <w:noProof/>
        <w:sz w:val="24"/>
        <w:szCs w:val="24"/>
      </w:rPr>
    </w:sdtEndPr>
    <w:sdtContent>
      <w:p w14:paraId="0D9D9328" w14:textId="77777777" w:rsidR="00FF4DB7" w:rsidRPr="00FF4DB7" w:rsidRDefault="00FF4DB7" w:rsidP="00FF4DB7">
        <w:pPr>
          <w:pStyle w:val="Footer"/>
          <w:jc w:val="left"/>
          <w:rPr>
            <w:sz w:val="16"/>
          </w:rPr>
        </w:pPr>
        <w:r w:rsidRPr="00FF4DB7">
          <w:rPr>
            <w:sz w:val="16"/>
          </w:rPr>
          <w:t>2323359_2</w:t>
        </w:r>
      </w:p>
      <w:p w14:paraId="71230B4B" w14:textId="77777777" w:rsidR="00E85734" w:rsidRPr="00E85734" w:rsidRDefault="00FF4DB7">
        <w:pPr>
          <w:pStyle w:val="Footer"/>
          <w:rPr>
            <w:sz w:val="24"/>
            <w:szCs w:val="24"/>
          </w:rPr>
        </w:pPr>
        <w:r>
          <w:t xml:space="preserve"> </w:t>
        </w:r>
        <w:r w:rsidR="00E85734" w:rsidRPr="00E85734">
          <w:rPr>
            <w:sz w:val="24"/>
            <w:szCs w:val="24"/>
          </w:rPr>
          <w:fldChar w:fldCharType="begin"/>
        </w:r>
        <w:r w:rsidR="00E85734" w:rsidRPr="00E85734">
          <w:rPr>
            <w:sz w:val="24"/>
            <w:szCs w:val="24"/>
          </w:rPr>
          <w:instrText xml:space="preserve"> PAGE   \* MERGEFORMAT </w:instrText>
        </w:r>
        <w:r w:rsidR="00E85734" w:rsidRPr="00E85734">
          <w:rPr>
            <w:sz w:val="24"/>
            <w:szCs w:val="24"/>
          </w:rPr>
          <w:fldChar w:fldCharType="separate"/>
        </w:r>
        <w:r w:rsidR="0034710B">
          <w:rPr>
            <w:noProof/>
            <w:sz w:val="24"/>
            <w:szCs w:val="24"/>
          </w:rPr>
          <w:t>3</w:t>
        </w:r>
        <w:r w:rsidR="00E85734" w:rsidRPr="00E85734">
          <w:rPr>
            <w:noProof/>
            <w:sz w:val="24"/>
            <w:szCs w:val="24"/>
          </w:rPr>
          <w:fldChar w:fldCharType="end"/>
        </w:r>
      </w:p>
    </w:sdtContent>
  </w:sdt>
  <w:p w14:paraId="68752B10" w14:textId="77777777" w:rsidR="00E85734" w:rsidRDefault="00FF4DB7" w:rsidP="00FF4DB7">
    <w:pPr>
      <w:pStyle w:val="Footer"/>
      <w:tabs>
        <w:tab w:val="clear" w:pos="8640"/>
        <w:tab w:val="left" w:pos="1440"/>
        <w:tab w:val="left" w:pos="2160"/>
        <w:tab w:val="left" w:pos="2880"/>
      </w:tabs>
      <w:jc w:val="both"/>
    </w:pP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CFEC" w14:textId="77777777" w:rsidR="00FF4DB7" w:rsidRDefault="00FF4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5676C" w14:textId="77777777" w:rsidR="005F1FA9" w:rsidRDefault="005F1FA9">
      <w:r>
        <w:separator/>
      </w:r>
    </w:p>
  </w:footnote>
  <w:footnote w:type="continuationSeparator" w:id="0">
    <w:p w14:paraId="01E662DE" w14:textId="77777777" w:rsidR="005F1FA9" w:rsidRDefault="005F1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4B266" w14:textId="77777777" w:rsidR="00FF4DB7" w:rsidRDefault="00FF4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96015" w14:textId="77777777" w:rsidR="00E85734" w:rsidRDefault="00E85734">
    <w:pPr>
      <w:pStyle w:val="Header"/>
      <w:jc w:val="center"/>
    </w:pPr>
  </w:p>
  <w:p w14:paraId="6DB7EFA6" w14:textId="77777777" w:rsidR="00E85734" w:rsidRDefault="00E857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1D367" w14:textId="77777777" w:rsidR="00FF4DB7" w:rsidRDefault="00FF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16CCD44C"/>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EEC3238"/>
    <w:multiLevelType w:val="singleLevel"/>
    <w:tmpl w:val="92C2AC5A"/>
    <w:lvl w:ilvl="0">
      <w:start w:val="1"/>
      <w:numFmt w:val="lowerRoman"/>
      <w:lvlText w:val="(%1)"/>
      <w:lvlJc w:val="left"/>
      <w:pPr>
        <w:tabs>
          <w:tab w:val="num" w:pos="1440"/>
        </w:tabs>
        <w:ind w:left="1440" w:hanging="720"/>
      </w:pPr>
      <w:rPr>
        <w:rFonts w:hint="default"/>
      </w:rPr>
    </w:lvl>
  </w:abstractNum>
  <w:abstractNum w:abstractNumId="2" w15:restartNumberingAfterBreak="0">
    <w:nsid w:val="28994207"/>
    <w:multiLevelType w:val="hybridMultilevel"/>
    <w:tmpl w:val="096E106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80F32E2"/>
    <w:multiLevelType w:val="multilevel"/>
    <w:tmpl w:val="2A126C3C"/>
    <w:lvl w:ilvl="0">
      <w:start w:val="3"/>
      <w:numFmt w:val="decimal"/>
      <w:lvlText w:val="%1."/>
      <w:lvlJc w:val="left"/>
      <w:pPr>
        <w:tabs>
          <w:tab w:val="num" w:pos="360"/>
        </w:tabs>
        <w:ind w:left="360" w:hanging="360"/>
      </w:pPr>
      <w:rPr>
        <w:rFonts w:hint="default"/>
        <w:b/>
        <w:i w:val="0"/>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53791989"/>
    <w:multiLevelType w:val="multilevel"/>
    <w:tmpl w:val="2C564D26"/>
    <w:lvl w:ilvl="0">
      <w:start w:val="1"/>
      <w:numFmt w:val="decimal"/>
      <w:lvlText w:val="%1."/>
      <w:lvlJc w:val="left"/>
      <w:pPr>
        <w:tabs>
          <w:tab w:val="num" w:pos="1080"/>
        </w:tabs>
        <w:ind w:left="0" w:firstLine="720"/>
      </w:pPr>
      <w:rPr>
        <w:rFonts w:ascii="Times New Roman" w:hAnsi="Times New Roman" w:hint="default"/>
        <w:b w:val="0"/>
        <w:i w:val="0"/>
        <w:sz w:val="24"/>
        <w:u w:val="none"/>
      </w:rPr>
    </w:lvl>
    <w:lvl w:ilvl="1">
      <w:start w:val="1"/>
      <w:numFmt w:val="lowerLetter"/>
      <w:lvlText w:val="(%2)"/>
      <w:lvlJc w:val="left"/>
      <w:pPr>
        <w:tabs>
          <w:tab w:val="num" w:pos="1800"/>
        </w:tabs>
        <w:ind w:left="720" w:firstLine="720"/>
      </w:pPr>
      <w:rPr>
        <w:rFonts w:ascii="Times New Roman" w:hAnsi="Times New Roman" w:hint="default"/>
        <w:b w:val="0"/>
        <w:i w:val="0"/>
        <w:sz w:val="24"/>
        <w:u w:val="none"/>
      </w:rPr>
    </w:lvl>
    <w:lvl w:ilvl="2">
      <w:start w:val="1"/>
      <w:numFmt w:val="lowerRoman"/>
      <w:lvlText w:val="(%3)"/>
      <w:lvlJc w:val="left"/>
      <w:pPr>
        <w:tabs>
          <w:tab w:val="num" w:pos="2880"/>
        </w:tabs>
        <w:ind w:left="1440" w:firstLine="720"/>
      </w:pPr>
      <w:rPr>
        <w:rFonts w:ascii="Times New Roman" w:hAnsi="Times New Roman" w:hint="default"/>
        <w:b w:val="0"/>
        <w:i w:val="0"/>
        <w:sz w:val="24"/>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 w15:restartNumberingAfterBreak="0">
    <w:nsid w:val="67980AD7"/>
    <w:multiLevelType w:val="singleLevel"/>
    <w:tmpl w:val="FE22ECF6"/>
    <w:lvl w:ilvl="0">
      <w:start w:val="1"/>
      <w:numFmt w:val="lowerLetter"/>
      <w:lvlText w:val="%1."/>
      <w:lvlJc w:val="left"/>
      <w:pPr>
        <w:tabs>
          <w:tab w:val="num" w:pos="720"/>
        </w:tabs>
        <w:ind w:left="72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5"/>
  </w:num>
  <w:num w:numId="14">
    <w:abstractNumId w:val="1"/>
  </w:num>
  <w:num w:numId="15">
    <w:abstractNumId w:val="3"/>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9D6"/>
    <w:rsid w:val="000015C4"/>
    <w:rsid w:val="00003503"/>
    <w:rsid w:val="000147DF"/>
    <w:rsid w:val="000169F6"/>
    <w:rsid w:val="000173FE"/>
    <w:rsid w:val="00020156"/>
    <w:rsid w:val="0003206C"/>
    <w:rsid w:val="000410A1"/>
    <w:rsid w:val="00041DB5"/>
    <w:rsid w:val="0004279D"/>
    <w:rsid w:val="0005489A"/>
    <w:rsid w:val="00071537"/>
    <w:rsid w:val="000837C9"/>
    <w:rsid w:val="00084150"/>
    <w:rsid w:val="00087EF6"/>
    <w:rsid w:val="00091D27"/>
    <w:rsid w:val="000A0805"/>
    <w:rsid w:val="000B17DA"/>
    <w:rsid w:val="000B6EC1"/>
    <w:rsid w:val="000C6351"/>
    <w:rsid w:val="000D5E52"/>
    <w:rsid w:val="000D6C1A"/>
    <w:rsid w:val="000E1FB5"/>
    <w:rsid w:val="001036E3"/>
    <w:rsid w:val="00105522"/>
    <w:rsid w:val="0011107A"/>
    <w:rsid w:val="0011279E"/>
    <w:rsid w:val="001275BC"/>
    <w:rsid w:val="00131949"/>
    <w:rsid w:val="00136299"/>
    <w:rsid w:val="0014132D"/>
    <w:rsid w:val="001417B9"/>
    <w:rsid w:val="00143BAB"/>
    <w:rsid w:val="00152BBB"/>
    <w:rsid w:val="00154082"/>
    <w:rsid w:val="00160302"/>
    <w:rsid w:val="00163004"/>
    <w:rsid w:val="00167C1E"/>
    <w:rsid w:val="00170F37"/>
    <w:rsid w:val="00172D20"/>
    <w:rsid w:val="001738AA"/>
    <w:rsid w:val="00173D47"/>
    <w:rsid w:val="00176486"/>
    <w:rsid w:val="001774A6"/>
    <w:rsid w:val="0018081E"/>
    <w:rsid w:val="00182286"/>
    <w:rsid w:val="00194A43"/>
    <w:rsid w:val="00195078"/>
    <w:rsid w:val="001A323B"/>
    <w:rsid w:val="001A7F9D"/>
    <w:rsid w:val="001B4B51"/>
    <w:rsid w:val="001D0AA4"/>
    <w:rsid w:val="001D5EED"/>
    <w:rsid w:val="001F0AC3"/>
    <w:rsid w:val="001F24B4"/>
    <w:rsid w:val="002007B7"/>
    <w:rsid w:val="00205FEB"/>
    <w:rsid w:val="00212D48"/>
    <w:rsid w:val="00213A3C"/>
    <w:rsid w:val="002165EB"/>
    <w:rsid w:val="002265FE"/>
    <w:rsid w:val="00234EC1"/>
    <w:rsid w:val="002405E5"/>
    <w:rsid w:val="00252526"/>
    <w:rsid w:val="00252DFF"/>
    <w:rsid w:val="00255592"/>
    <w:rsid w:val="002576B2"/>
    <w:rsid w:val="00260A27"/>
    <w:rsid w:val="00264672"/>
    <w:rsid w:val="002706CC"/>
    <w:rsid w:val="00272AF7"/>
    <w:rsid w:val="00273B28"/>
    <w:rsid w:val="00290B4A"/>
    <w:rsid w:val="0029271B"/>
    <w:rsid w:val="00292916"/>
    <w:rsid w:val="00297D47"/>
    <w:rsid w:val="002A0E26"/>
    <w:rsid w:val="002A313F"/>
    <w:rsid w:val="002A7EE2"/>
    <w:rsid w:val="002B154E"/>
    <w:rsid w:val="002C26FF"/>
    <w:rsid w:val="002D0BC9"/>
    <w:rsid w:val="002D0F4D"/>
    <w:rsid w:val="002D102D"/>
    <w:rsid w:val="002E2C26"/>
    <w:rsid w:val="00301375"/>
    <w:rsid w:val="0030252E"/>
    <w:rsid w:val="00304F89"/>
    <w:rsid w:val="00315098"/>
    <w:rsid w:val="00325CCB"/>
    <w:rsid w:val="003330AF"/>
    <w:rsid w:val="00335CC1"/>
    <w:rsid w:val="00337E08"/>
    <w:rsid w:val="00344B55"/>
    <w:rsid w:val="00345F21"/>
    <w:rsid w:val="0034710B"/>
    <w:rsid w:val="0035576A"/>
    <w:rsid w:val="00356DB0"/>
    <w:rsid w:val="0038039E"/>
    <w:rsid w:val="00380A9C"/>
    <w:rsid w:val="00380A9F"/>
    <w:rsid w:val="003A2130"/>
    <w:rsid w:val="003A5069"/>
    <w:rsid w:val="003B1DFD"/>
    <w:rsid w:val="003C0C72"/>
    <w:rsid w:val="003C153B"/>
    <w:rsid w:val="003C3F5F"/>
    <w:rsid w:val="003C48DF"/>
    <w:rsid w:val="003C68A1"/>
    <w:rsid w:val="003C6C13"/>
    <w:rsid w:val="003D3059"/>
    <w:rsid w:val="003E153B"/>
    <w:rsid w:val="003F2FFB"/>
    <w:rsid w:val="004027D6"/>
    <w:rsid w:val="004059DF"/>
    <w:rsid w:val="004101FF"/>
    <w:rsid w:val="00410BE6"/>
    <w:rsid w:val="00415403"/>
    <w:rsid w:val="00424BC5"/>
    <w:rsid w:val="00426F21"/>
    <w:rsid w:val="00441C37"/>
    <w:rsid w:val="004446C4"/>
    <w:rsid w:val="00460200"/>
    <w:rsid w:val="004759B3"/>
    <w:rsid w:val="00475E55"/>
    <w:rsid w:val="00477F66"/>
    <w:rsid w:val="0049235E"/>
    <w:rsid w:val="004A0EA6"/>
    <w:rsid w:val="004A3D76"/>
    <w:rsid w:val="004A4EBA"/>
    <w:rsid w:val="004C4C57"/>
    <w:rsid w:val="0050631C"/>
    <w:rsid w:val="00506BB6"/>
    <w:rsid w:val="00506FF0"/>
    <w:rsid w:val="00514376"/>
    <w:rsid w:val="005216BE"/>
    <w:rsid w:val="00522E9D"/>
    <w:rsid w:val="005242DC"/>
    <w:rsid w:val="005341E9"/>
    <w:rsid w:val="00535133"/>
    <w:rsid w:val="00556505"/>
    <w:rsid w:val="00560A0B"/>
    <w:rsid w:val="00562B6C"/>
    <w:rsid w:val="00564B51"/>
    <w:rsid w:val="005725D8"/>
    <w:rsid w:val="005732A6"/>
    <w:rsid w:val="0058213C"/>
    <w:rsid w:val="00593724"/>
    <w:rsid w:val="005A2AA0"/>
    <w:rsid w:val="005A315A"/>
    <w:rsid w:val="005B579A"/>
    <w:rsid w:val="005C7068"/>
    <w:rsid w:val="005D7F75"/>
    <w:rsid w:val="005F1FA9"/>
    <w:rsid w:val="00632A55"/>
    <w:rsid w:val="006468A6"/>
    <w:rsid w:val="00647E0C"/>
    <w:rsid w:val="0065475C"/>
    <w:rsid w:val="00656384"/>
    <w:rsid w:val="006628BD"/>
    <w:rsid w:val="0066496D"/>
    <w:rsid w:val="00667328"/>
    <w:rsid w:val="006754A6"/>
    <w:rsid w:val="00681C73"/>
    <w:rsid w:val="0069225A"/>
    <w:rsid w:val="006A2D45"/>
    <w:rsid w:val="006A4311"/>
    <w:rsid w:val="006B5FD6"/>
    <w:rsid w:val="006B696A"/>
    <w:rsid w:val="006C54C8"/>
    <w:rsid w:val="006F414B"/>
    <w:rsid w:val="00715BD2"/>
    <w:rsid w:val="0072189B"/>
    <w:rsid w:val="007274FB"/>
    <w:rsid w:val="00727934"/>
    <w:rsid w:val="0073528E"/>
    <w:rsid w:val="007509D6"/>
    <w:rsid w:val="00751ADC"/>
    <w:rsid w:val="00762CBD"/>
    <w:rsid w:val="0077047A"/>
    <w:rsid w:val="00790944"/>
    <w:rsid w:val="007B6E39"/>
    <w:rsid w:val="007D0676"/>
    <w:rsid w:val="007D21EF"/>
    <w:rsid w:val="007E19C2"/>
    <w:rsid w:val="007F0745"/>
    <w:rsid w:val="00807439"/>
    <w:rsid w:val="008104E5"/>
    <w:rsid w:val="00820650"/>
    <w:rsid w:val="00821299"/>
    <w:rsid w:val="00832B12"/>
    <w:rsid w:val="008337C1"/>
    <w:rsid w:val="00847A92"/>
    <w:rsid w:val="0085080C"/>
    <w:rsid w:val="00850E33"/>
    <w:rsid w:val="008538F8"/>
    <w:rsid w:val="008564D9"/>
    <w:rsid w:val="008566D6"/>
    <w:rsid w:val="00870748"/>
    <w:rsid w:val="00870750"/>
    <w:rsid w:val="0088004B"/>
    <w:rsid w:val="0088414E"/>
    <w:rsid w:val="00885746"/>
    <w:rsid w:val="00893498"/>
    <w:rsid w:val="008962D0"/>
    <w:rsid w:val="008A23DC"/>
    <w:rsid w:val="008A3989"/>
    <w:rsid w:val="008A4BE1"/>
    <w:rsid w:val="008B5D1D"/>
    <w:rsid w:val="008C1DF8"/>
    <w:rsid w:val="008D45FA"/>
    <w:rsid w:val="008D6CB3"/>
    <w:rsid w:val="008E1565"/>
    <w:rsid w:val="008E4499"/>
    <w:rsid w:val="008F269E"/>
    <w:rsid w:val="008F525E"/>
    <w:rsid w:val="00900044"/>
    <w:rsid w:val="00910565"/>
    <w:rsid w:val="00911BB2"/>
    <w:rsid w:val="00912550"/>
    <w:rsid w:val="00927ABA"/>
    <w:rsid w:val="00941DE4"/>
    <w:rsid w:val="00946809"/>
    <w:rsid w:val="00951159"/>
    <w:rsid w:val="00956E83"/>
    <w:rsid w:val="00973317"/>
    <w:rsid w:val="009746E8"/>
    <w:rsid w:val="009A13FD"/>
    <w:rsid w:val="009B5F3E"/>
    <w:rsid w:val="009D581F"/>
    <w:rsid w:val="009D6FCB"/>
    <w:rsid w:val="009E578C"/>
    <w:rsid w:val="009F1E78"/>
    <w:rsid w:val="009F51A7"/>
    <w:rsid w:val="00A04E1F"/>
    <w:rsid w:val="00A11910"/>
    <w:rsid w:val="00A31FB2"/>
    <w:rsid w:val="00A3274F"/>
    <w:rsid w:val="00A429CF"/>
    <w:rsid w:val="00A44F4E"/>
    <w:rsid w:val="00A52423"/>
    <w:rsid w:val="00A5384D"/>
    <w:rsid w:val="00A73325"/>
    <w:rsid w:val="00A7630B"/>
    <w:rsid w:val="00A8537C"/>
    <w:rsid w:val="00A92093"/>
    <w:rsid w:val="00A94B6C"/>
    <w:rsid w:val="00A9551F"/>
    <w:rsid w:val="00AA37D7"/>
    <w:rsid w:val="00AA5396"/>
    <w:rsid w:val="00AA7338"/>
    <w:rsid w:val="00AB7CD1"/>
    <w:rsid w:val="00AC4969"/>
    <w:rsid w:val="00AD1DD6"/>
    <w:rsid w:val="00AD2AAD"/>
    <w:rsid w:val="00AE3195"/>
    <w:rsid w:val="00AE3AB6"/>
    <w:rsid w:val="00AE716E"/>
    <w:rsid w:val="00AF4A84"/>
    <w:rsid w:val="00AF6C0B"/>
    <w:rsid w:val="00B04FEB"/>
    <w:rsid w:val="00B06665"/>
    <w:rsid w:val="00B068DE"/>
    <w:rsid w:val="00B26CFE"/>
    <w:rsid w:val="00B331A1"/>
    <w:rsid w:val="00B578E2"/>
    <w:rsid w:val="00B60C4D"/>
    <w:rsid w:val="00B60F1C"/>
    <w:rsid w:val="00B72DEE"/>
    <w:rsid w:val="00B8655A"/>
    <w:rsid w:val="00B8713A"/>
    <w:rsid w:val="00B927A7"/>
    <w:rsid w:val="00B943FD"/>
    <w:rsid w:val="00B97791"/>
    <w:rsid w:val="00B97D42"/>
    <w:rsid w:val="00BA0DAB"/>
    <w:rsid w:val="00BB3445"/>
    <w:rsid w:val="00BB7E30"/>
    <w:rsid w:val="00BC49D5"/>
    <w:rsid w:val="00BC5359"/>
    <w:rsid w:val="00BD51E1"/>
    <w:rsid w:val="00BF1D7A"/>
    <w:rsid w:val="00BF2878"/>
    <w:rsid w:val="00BF445D"/>
    <w:rsid w:val="00BF49BB"/>
    <w:rsid w:val="00C2560F"/>
    <w:rsid w:val="00C2723A"/>
    <w:rsid w:val="00C3291C"/>
    <w:rsid w:val="00C36740"/>
    <w:rsid w:val="00C455E9"/>
    <w:rsid w:val="00C47546"/>
    <w:rsid w:val="00C52B60"/>
    <w:rsid w:val="00C60DD1"/>
    <w:rsid w:val="00C6662F"/>
    <w:rsid w:val="00C67BE6"/>
    <w:rsid w:val="00C90316"/>
    <w:rsid w:val="00C90837"/>
    <w:rsid w:val="00C94E47"/>
    <w:rsid w:val="00CA003C"/>
    <w:rsid w:val="00CA3186"/>
    <w:rsid w:val="00CA719E"/>
    <w:rsid w:val="00CB20E1"/>
    <w:rsid w:val="00CC403D"/>
    <w:rsid w:val="00CE2974"/>
    <w:rsid w:val="00CF0413"/>
    <w:rsid w:val="00CF1ADF"/>
    <w:rsid w:val="00CF1FEB"/>
    <w:rsid w:val="00CF54D3"/>
    <w:rsid w:val="00D00079"/>
    <w:rsid w:val="00D03D93"/>
    <w:rsid w:val="00D140F6"/>
    <w:rsid w:val="00D21EDA"/>
    <w:rsid w:val="00D25B26"/>
    <w:rsid w:val="00D26B5F"/>
    <w:rsid w:val="00D3347B"/>
    <w:rsid w:val="00D4086C"/>
    <w:rsid w:val="00D43C49"/>
    <w:rsid w:val="00D44333"/>
    <w:rsid w:val="00D461C3"/>
    <w:rsid w:val="00D47534"/>
    <w:rsid w:val="00D51B00"/>
    <w:rsid w:val="00D661B2"/>
    <w:rsid w:val="00D66DD0"/>
    <w:rsid w:val="00D830F3"/>
    <w:rsid w:val="00D91159"/>
    <w:rsid w:val="00D96053"/>
    <w:rsid w:val="00DA24A3"/>
    <w:rsid w:val="00DA7401"/>
    <w:rsid w:val="00DB7900"/>
    <w:rsid w:val="00DC13C1"/>
    <w:rsid w:val="00DC1835"/>
    <w:rsid w:val="00DC5F71"/>
    <w:rsid w:val="00DC77D0"/>
    <w:rsid w:val="00DD231C"/>
    <w:rsid w:val="00DD56E6"/>
    <w:rsid w:val="00DD6E95"/>
    <w:rsid w:val="00DF7703"/>
    <w:rsid w:val="00E1264E"/>
    <w:rsid w:val="00E2064D"/>
    <w:rsid w:val="00E23484"/>
    <w:rsid w:val="00E35D76"/>
    <w:rsid w:val="00E36A68"/>
    <w:rsid w:val="00E37D01"/>
    <w:rsid w:val="00E41031"/>
    <w:rsid w:val="00E47EE0"/>
    <w:rsid w:val="00E50336"/>
    <w:rsid w:val="00E50421"/>
    <w:rsid w:val="00E506DC"/>
    <w:rsid w:val="00E50725"/>
    <w:rsid w:val="00E53BA8"/>
    <w:rsid w:val="00E54138"/>
    <w:rsid w:val="00E65744"/>
    <w:rsid w:val="00E673FC"/>
    <w:rsid w:val="00E77D3B"/>
    <w:rsid w:val="00E85734"/>
    <w:rsid w:val="00E86AE1"/>
    <w:rsid w:val="00E87214"/>
    <w:rsid w:val="00E94CA4"/>
    <w:rsid w:val="00EB16AA"/>
    <w:rsid w:val="00EB2733"/>
    <w:rsid w:val="00EB3E28"/>
    <w:rsid w:val="00EB4BAF"/>
    <w:rsid w:val="00EC3D1E"/>
    <w:rsid w:val="00ED7188"/>
    <w:rsid w:val="00ED7C33"/>
    <w:rsid w:val="00EE2201"/>
    <w:rsid w:val="00EE5E0E"/>
    <w:rsid w:val="00EE6F5E"/>
    <w:rsid w:val="00EF11FC"/>
    <w:rsid w:val="00F05880"/>
    <w:rsid w:val="00F107F0"/>
    <w:rsid w:val="00F10886"/>
    <w:rsid w:val="00F13456"/>
    <w:rsid w:val="00F1451F"/>
    <w:rsid w:val="00F22593"/>
    <w:rsid w:val="00F22C38"/>
    <w:rsid w:val="00F235FB"/>
    <w:rsid w:val="00F26755"/>
    <w:rsid w:val="00F357C8"/>
    <w:rsid w:val="00F3724D"/>
    <w:rsid w:val="00F44BFC"/>
    <w:rsid w:val="00F47030"/>
    <w:rsid w:val="00F5106D"/>
    <w:rsid w:val="00F57B5D"/>
    <w:rsid w:val="00F64303"/>
    <w:rsid w:val="00F648C2"/>
    <w:rsid w:val="00F71308"/>
    <w:rsid w:val="00F72941"/>
    <w:rsid w:val="00F825A9"/>
    <w:rsid w:val="00F87050"/>
    <w:rsid w:val="00F934C7"/>
    <w:rsid w:val="00F94F0C"/>
    <w:rsid w:val="00FB1962"/>
    <w:rsid w:val="00FB2F7F"/>
    <w:rsid w:val="00FB4284"/>
    <w:rsid w:val="00FB6A4A"/>
    <w:rsid w:val="00FC356C"/>
    <w:rsid w:val="00FD5DFA"/>
    <w:rsid w:val="00FF4DB7"/>
    <w:rsid w:val="00FF5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6DC277"/>
  <w15:docId w15:val="{9327495B-FDEB-498E-9999-39DF77FE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2F7F"/>
    <w:pPr>
      <w:tabs>
        <w:tab w:val="left" w:pos="720"/>
      </w:tabs>
      <w:ind w:left="360" w:hanging="360"/>
      <w:jc w:val="both"/>
    </w:pPr>
    <w:rPr>
      <w:rFonts w:ascii="Times New Roman" w:hAnsi="Times New Roman"/>
      <w:sz w:val="22"/>
    </w:rPr>
  </w:style>
  <w:style w:type="paragraph" w:styleId="Heading1">
    <w:name w:val="heading 1"/>
    <w:basedOn w:val="Normal"/>
    <w:next w:val="Normal"/>
    <w:link w:val="Heading1Char"/>
    <w:qFormat/>
    <w:rsid w:val="00FB2F7F"/>
    <w:pPr>
      <w:keepNext/>
      <w:numPr>
        <w:numId w:val="2"/>
      </w:numPr>
      <w:spacing w:before="240"/>
      <w:jc w:val="left"/>
      <w:outlineLvl w:val="0"/>
    </w:pPr>
    <w:rPr>
      <w:b/>
      <w:smallCaps/>
      <w:u w:val="single"/>
    </w:rPr>
  </w:style>
  <w:style w:type="paragraph" w:styleId="Heading2">
    <w:name w:val="heading 2"/>
    <w:basedOn w:val="Normal"/>
    <w:next w:val="Normal"/>
    <w:qFormat/>
    <w:rsid w:val="00FB2F7F"/>
    <w:pPr>
      <w:keepNext/>
      <w:numPr>
        <w:ilvl w:val="1"/>
        <w:numId w:val="2"/>
      </w:numPr>
      <w:spacing w:before="120"/>
      <w:outlineLvl w:val="1"/>
    </w:pPr>
    <w:rPr>
      <w:b/>
    </w:rPr>
  </w:style>
  <w:style w:type="paragraph" w:styleId="Heading3">
    <w:name w:val="heading 3"/>
    <w:basedOn w:val="Normal"/>
    <w:next w:val="NormalIndent"/>
    <w:qFormat/>
    <w:rsid w:val="00FB2F7F"/>
    <w:pPr>
      <w:numPr>
        <w:ilvl w:val="2"/>
        <w:numId w:val="2"/>
      </w:numPr>
      <w:outlineLvl w:val="2"/>
    </w:pPr>
    <w:rPr>
      <w:rFonts w:ascii="Times" w:hAnsi="Times"/>
      <w:b/>
      <w:sz w:val="24"/>
    </w:rPr>
  </w:style>
  <w:style w:type="paragraph" w:styleId="Heading4">
    <w:name w:val="heading 4"/>
    <w:basedOn w:val="Normal"/>
    <w:next w:val="NormalIndent"/>
    <w:qFormat/>
    <w:rsid w:val="00FB2F7F"/>
    <w:pPr>
      <w:numPr>
        <w:ilvl w:val="3"/>
        <w:numId w:val="2"/>
      </w:numPr>
      <w:outlineLvl w:val="3"/>
    </w:pPr>
    <w:rPr>
      <w:rFonts w:ascii="Times" w:hAnsi="Times"/>
      <w:sz w:val="24"/>
      <w:u w:val="single"/>
    </w:rPr>
  </w:style>
  <w:style w:type="paragraph" w:styleId="Heading5">
    <w:name w:val="heading 5"/>
    <w:basedOn w:val="Normal"/>
    <w:next w:val="NormalIndent"/>
    <w:qFormat/>
    <w:rsid w:val="00FB2F7F"/>
    <w:pPr>
      <w:numPr>
        <w:ilvl w:val="4"/>
        <w:numId w:val="2"/>
      </w:numPr>
      <w:outlineLvl w:val="4"/>
    </w:pPr>
    <w:rPr>
      <w:rFonts w:ascii="Times" w:hAnsi="Times"/>
      <w:b/>
      <w:sz w:val="20"/>
    </w:rPr>
  </w:style>
  <w:style w:type="paragraph" w:styleId="Heading6">
    <w:name w:val="heading 6"/>
    <w:basedOn w:val="Normal"/>
    <w:next w:val="NormalIndent"/>
    <w:qFormat/>
    <w:rsid w:val="00FB2F7F"/>
    <w:pPr>
      <w:numPr>
        <w:ilvl w:val="5"/>
        <w:numId w:val="2"/>
      </w:numPr>
      <w:outlineLvl w:val="5"/>
    </w:pPr>
    <w:rPr>
      <w:rFonts w:ascii="Times" w:hAnsi="Times"/>
      <w:sz w:val="20"/>
      <w:u w:val="single"/>
    </w:rPr>
  </w:style>
  <w:style w:type="paragraph" w:styleId="Heading7">
    <w:name w:val="heading 7"/>
    <w:basedOn w:val="Normal"/>
    <w:next w:val="NormalIndent"/>
    <w:qFormat/>
    <w:rsid w:val="00FB2F7F"/>
    <w:pPr>
      <w:numPr>
        <w:ilvl w:val="6"/>
        <w:numId w:val="2"/>
      </w:numPr>
      <w:outlineLvl w:val="6"/>
    </w:pPr>
    <w:rPr>
      <w:rFonts w:ascii="Times" w:hAnsi="Times"/>
      <w:i/>
      <w:sz w:val="20"/>
    </w:rPr>
  </w:style>
  <w:style w:type="paragraph" w:styleId="Heading8">
    <w:name w:val="heading 8"/>
    <w:basedOn w:val="Normal"/>
    <w:next w:val="NormalIndent"/>
    <w:qFormat/>
    <w:rsid w:val="00FB2F7F"/>
    <w:pPr>
      <w:numPr>
        <w:ilvl w:val="7"/>
        <w:numId w:val="2"/>
      </w:numPr>
      <w:outlineLvl w:val="7"/>
    </w:pPr>
    <w:rPr>
      <w:rFonts w:ascii="Times" w:hAnsi="Times"/>
      <w:i/>
      <w:sz w:val="20"/>
    </w:rPr>
  </w:style>
  <w:style w:type="paragraph" w:styleId="Heading9">
    <w:name w:val="heading 9"/>
    <w:basedOn w:val="Normal"/>
    <w:next w:val="NormalIndent"/>
    <w:qFormat/>
    <w:rsid w:val="00FB2F7F"/>
    <w:pPr>
      <w:numPr>
        <w:ilvl w:val="8"/>
        <w:numId w:val="2"/>
      </w:numPr>
      <w:outlineLvl w:val="8"/>
    </w:pPr>
    <w:rPr>
      <w:rFonts w:ascii="Times" w:hAnsi="Time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B2F7F"/>
    <w:pPr>
      <w:tabs>
        <w:tab w:val="clear" w:pos="720"/>
      </w:tabs>
      <w:ind w:left="864"/>
    </w:pPr>
  </w:style>
  <w:style w:type="paragraph" w:customStyle="1" w:styleId="TOC2A">
    <w:name w:val="TOC 2A"/>
    <w:basedOn w:val="TOC2"/>
    <w:next w:val="Normal"/>
    <w:rsid w:val="00FB2F7F"/>
    <w:pPr>
      <w:spacing w:after="120"/>
      <w:jc w:val="center"/>
    </w:pPr>
  </w:style>
  <w:style w:type="paragraph" w:styleId="TOC2">
    <w:name w:val="toc 2"/>
    <w:basedOn w:val="Normal"/>
    <w:next w:val="Normal"/>
    <w:semiHidden/>
    <w:rsid w:val="00FB2F7F"/>
    <w:pPr>
      <w:tabs>
        <w:tab w:val="clear" w:pos="720"/>
        <w:tab w:val="right" w:leader="underscore" w:pos="9936"/>
      </w:tabs>
      <w:spacing w:before="120"/>
      <w:ind w:left="200"/>
      <w:jc w:val="left"/>
    </w:pPr>
    <w:rPr>
      <w:b/>
      <w:sz w:val="20"/>
    </w:rPr>
  </w:style>
  <w:style w:type="paragraph" w:customStyle="1" w:styleId="Exhibit">
    <w:name w:val="Exhibit"/>
    <w:basedOn w:val="Normal"/>
    <w:rsid w:val="00FB2F7F"/>
    <w:pPr>
      <w:spacing w:line="180" w:lineRule="atLeast"/>
      <w:ind w:left="432" w:hanging="432"/>
      <w:jc w:val="center"/>
    </w:pPr>
    <w:rPr>
      <w:b/>
      <w:smallCaps/>
      <w:sz w:val="24"/>
    </w:rPr>
  </w:style>
  <w:style w:type="paragraph" w:styleId="TOC1">
    <w:name w:val="toc 1"/>
    <w:basedOn w:val="Normal"/>
    <w:next w:val="Normal"/>
    <w:semiHidden/>
    <w:rsid w:val="00FB2F7F"/>
    <w:pPr>
      <w:tabs>
        <w:tab w:val="clear" w:pos="720"/>
        <w:tab w:val="right" w:leader="dot" w:pos="9936"/>
      </w:tabs>
      <w:spacing w:before="120" w:after="120"/>
      <w:jc w:val="left"/>
    </w:pPr>
    <w:rPr>
      <w:b/>
      <w:smallCaps/>
    </w:rPr>
  </w:style>
  <w:style w:type="paragraph" w:styleId="Index7">
    <w:name w:val="index 7"/>
    <w:basedOn w:val="Normal"/>
    <w:next w:val="Normal"/>
    <w:semiHidden/>
    <w:rsid w:val="00FB2F7F"/>
    <w:pPr>
      <w:ind w:left="2160" w:hanging="432"/>
    </w:pPr>
  </w:style>
  <w:style w:type="paragraph" w:styleId="Index6">
    <w:name w:val="index 6"/>
    <w:basedOn w:val="Normal"/>
    <w:next w:val="Normal"/>
    <w:semiHidden/>
    <w:rsid w:val="00FB2F7F"/>
    <w:pPr>
      <w:ind w:left="1800" w:hanging="432"/>
    </w:pPr>
  </w:style>
  <w:style w:type="paragraph" w:styleId="Index5">
    <w:name w:val="index 5"/>
    <w:basedOn w:val="Normal"/>
    <w:next w:val="Normal"/>
    <w:semiHidden/>
    <w:rsid w:val="00FB2F7F"/>
    <w:pPr>
      <w:ind w:left="1440" w:hanging="432"/>
    </w:pPr>
  </w:style>
  <w:style w:type="paragraph" w:styleId="Index4">
    <w:name w:val="index 4"/>
    <w:basedOn w:val="Normal"/>
    <w:next w:val="Normal"/>
    <w:semiHidden/>
    <w:rsid w:val="00FB2F7F"/>
    <w:pPr>
      <w:ind w:left="1080" w:hanging="432"/>
    </w:pPr>
  </w:style>
  <w:style w:type="paragraph" w:styleId="Index3">
    <w:name w:val="index 3"/>
    <w:basedOn w:val="Normal"/>
    <w:next w:val="Normal"/>
    <w:semiHidden/>
    <w:rsid w:val="00FB2F7F"/>
    <w:pPr>
      <w:ind w:left="720" w:hanging="432"/>
    </w:pPr>
  </w:style>
  <w:style w:type="paragraph" w:styleId="Index2">
    <w:name w:val="index 2"/>
    <w:basedOn w:val="Normal"/>
    <w:next w:val="Normal"/>
    <w:semiHidden/>
    <w:rsid w:val="00FB2F7F"/>
    <w:pPr>
      <w:ind w:hanging="432"/>
    </w:pPr>
  </w:style>
  <w:style w:type="paragraph" w:styleId="Index1">
    <w:name w:val="index 1"/>
    <w:basedOn w:val="Normal"/>
    <w:next w:val="Normal"/>
    <w:semiHidden/>
    <w:rsid w:val="00FB2F7F"/>
    <w:pPr>
      <w:ind w:left="432" w:hanging="432"/>
    </w:pPr>
  </w:style>
  <w:style w:type="character" w:styleId="LineNumber">
    <w:name w:val="line number"/>
    <w:basedOn w:val="DefaultParagraphFont"/>
    <w:rsid w:val="00FB2F7F"/>
  </w:style>
  <w:style w:type="paragraph" w:styleId="IndexHeading">
    <w:name w:val="index heading"/>
    <w:basedOn w:val="Normal"/>
    <w:next w:val="Index1"/>
    <w:semiHidden/>
    <w:rsid w:val="00FB2F7F"/>
    <w:pPr>
      <w:ind w:left="432" w:hanging="432"/>
    </w:pPr>
  </w:style>
  <w:style w:type="paragraph" w:styleId="Footer">
    <w:name w:val="footer"/>
    <w:basedOn w:val="Normal"/>
    <w:link w:val="FooterChar"/>
    <w:uiPriority w:val="99"/>
    <w:rsid w:val="00FB2F7F"/>
    <w:pPr>
      <w:tabs>
        <w:tab w:val="right" w:pos="8640"/>
      </w:tabs>
      <w:spacing w:before="240"/>
      <w:ind w:left="432" w:hanging="432"/>
      <w:jc w:val="center"/>
    </w:pPr>
    <w:rPr>
      <w:sz w:val="18"/>
    </w:rPr>
  </w:style>
  <w:style w:type="paragraph" w:styleId="Header">
    <w:name w:val="header"/>
    <w:basedOn w:val="Normal"/>
    <w:link w:val="HeaderChar"/>
    <w:uiPriority w:val="99"/>
    <w:rsid w:val="00FB2F7F"/>
    <w:pPr>
      <w:tabs>
        <w:tab w:val="center" w:pos="4320"/>
        <w:tab w:val="right" w:pos="8640"/>
      </w:tabs>
      <w:ind w:left="432" w:hanging="432"/>
    </w:pPr>
  </w:style>
  <w:style w:type="character" w:styleId="FootnoteReference">
    <w:name w:val="footnote reference"/>
    <w:basedOn w:val="DefaultParagraphFont"/>
    <w:semiHidden/>
    <w:rsid w:val="00FB2F7F"/>
    <w:rPr>
      <w:position w:val="6"/>
      <w:sz w:val="16"/>
    </w:rPr>
  </w:style>
  <w:style w:type="paragraph" w:styleId="FootnoteText">
    <w:name w:val="footnote text"/>
    <w:basedOn w:val="Normal"/>
    <w:semiHidden/>
    <w:rsid w:val="00FB2F7F"/>
    <w:pPr>
      <w:ind w:left="432" w:hanging="432"/>
    </w:pPr>
    <w:rPr>
      <w:sz w:val="20"/>
    </w:rPr>
  </w:style>
  <w:style w:type="paragraph" w:styleId="TableofFigures">
    <w:name w:val="table of figures"/>
    <w:basedOn w:val="Normal"/>
    <w:next w:val="Normal"/>
    <w:semiHidden/>
    <w:rsid w:val="00FB2F7F"/>
    <w:pPr>
      <w:tabs>
        <w:tab w:val="clear" w:pos="720"/>
        <w:tab w:val="right" w:pos="9936"/>
      </w:tabs>
      <w:ind w:left="400" w:hanging="400"/>
      <w:jc w:val="center"/>
    </w:pPr>
    <w:rPr>
      <w:b/>
      <w:smallCaps/>
    </w:rPr>
  </w:style>
  <w:style w:type="paragraph" w:styleId="TOC3">
    <w:name w:val="toc 3"/>
    <w:basedOn w:val="Normal"/>
    <w:next w:val="Normal"/>
    <w:semiHidden/>
    <w:rsid w:val="00FB2F7F"/>
    <w:pPr>
      <w:tabs>
        <w:tab w:val="clear" w:pos="720"/>
        <w:tab w:val="right" w:leader="underscore" w:pos="9936"/>
      </w:tabs>
      <w:ind w:left="400"/>
      <w:jc w:val="left"/>
    </w:pPr>
  </w:style>
  <w:style w:type="paragraph" w:styleId="TOC4">
    <w:name w:val="toc 4"/>
    <w:basedOn w:val="Normal"/>
    <w:next w:val="Normal"/>
    <w:semiHidden/>
    <w:rsid w:val="00FB2F7F"/>
    <w:pPr>
      <w:tabs>
        <w:tab w:val="clear" w:pos="720"/>
        <w:tab w:val="right" w:leader="underscore" w:pos="9936"/>
      </w:tabs>
      <w:ind w:left="600"/>
      <w:jc w:val="left"/>
    </w:pPr>
  </w:style>
  <w:style w:type="paragraph" w:styleId="TOC5">
    <w:name w:val="toc 5"/>
    <w:basedOn w:val="Normal"/>
    <w:next w:val="Normal"/>
    <w:semiHidden/>
    <w:rsid w:val="00FB2F7F"/>
    <w:pPr>
      <w:tabs>
        <w:tab w:val="clear" w:pos="720"/>
        <w:tab w:val="right" w:leader="underscore" w:pos="9936"/>
      </w:tabs>
      <w:ind w:left="800"/>
      <w:jc w:val="left"/>
    </w:pPr>
  </w:style>
  <w:style w:type="paragraph" w:styleId="TOC6">
    <w:name w:val="toc 6"/>
    <w:basedOn w:val="Normal"/>
    <w:next w:val="Normal"/>
    <w:semiHidden/>
    <w:rsid w:val="00FB2F7F"/>
    <w:pPr>
      <w:tabs>
        <w:tab w:val="clear" w:pos="720"/>
        <w:tab w:val="right" w:leader="underscore" w:pos="9936"/>
      </w:tabs>
      <w:ind w:left="1000"/>
      <w:jc w:val="left"/>
    </w:pPr>
  </w:style>
  <w:style w:type="paragraph" w:styleId="TOC7">
    <w:name w:val="toc 7"/>
    <w:basedOn w:val="Normal"/>
    <w:next w:val="Normal"/>
    <w:semiHidden/>
    <w:rsid w:val="00FB2F7F"/>
    <w:pPr>
      <w:tabs>
        <w:tab w:val="clear" w:pos="720"/>
        <w:tab w:val="right" w:leader="underscore" w:pos="9936"/>
      </w:tabs>
      <w:ind w:left="1200"/>
      <w:jc w:val="left"/>
    </w:pPr>
  </w:style>
  <w:style w:type="paragraph" w:styleId="TOC8">
    <w:name w:val="toc 8"/>
    <w:basedOn w:val="Normal"/>
    <w:next w:val="Normal"/>
    <w:semiHidden/>
    <w:rsid w:val="00FB2F7F"/>
    <w:pPr>
      <w:tabs>
        <w:tab w:val="clear" w:pos="720"/>
        <w:tab w:val="right" w:leader="underscore" w:pos="9936"/>
      </w:tabs>
      <w:ind w:left="1400"/>
      <w:jc w:val="left"/>
    </w:pPr>
  </w:style>
  <w:style w:type="paragraph" w:styleId="TOC9">
    <w:name w:val="toc 9"/>
    <w:basedOn w:val="Normal"/>
    <w:next w:val="Normal"/>
    <w:semiHidden/>
    <w:rsid w:val="00FB2F7F"/>
    <w:pPr>
      <w:tabs>
        <w:tab w:val="clear" w:pos="720"/>
        <w:tab w:val="right" w:leader="underscore" w:pos="9936"/>
      </w:tabs>
      <w:ind w:left="1600"/>
      <w:jc w:val="left"/>
    </w:pPr>
  </w:style>
  <w:style w:type="paragraph" w:styleId="BodyTextIndent">
    <w:name w:val="Body Text Indent"/>
    <w:basedOn w:val="Normal"/>
    <w:rsid w:val="00FB2F7F"/>
    <w:pPr>
      <w:ind w:left="432" w:hanging="432"/>
    </w:pPr>
    <w:rPr>
      <w:b/>
    </w:rPr>
  </w:style>
  <w:style w:type="paragraph" w:styleId="Title">
    <w:name w:val="Title"/>
    <w:basedOn w:val="Normal"/>
    <w:qFormat/>
    <w:rsid w:val="00FB2F7F"/>
    <w:pPr>
      <w:tabs>
        <w:tab w:val="left" w:pos="1440"/>
        <w:tab w:val="left" w:leader="dot" w:pos="8280"/>
        <w:tab w:val="right" w:pos="8640"/>
      </w:tabs>
      <w:spacing w:line="180" w:lineRule="atLeast"/>
      <w:jc w:val="center"/>
    </w:pPr>
    <w:rPr>
      <w:b/>
      <w:caps/>
      <w:sz w:val="28"/>
    </w:rPr>
  </w:style>
  <w:style w:type="paragraph" w:styleId="BodyTextIndent2">
    <w:name w:val="Body Text Indent 2"/>
    <w:basedOn w:val="Normal"/>
    <w:link w:val="BodyTextIndent2Char"/>
    <w:rsid w:val="00FB2F7F"/>
  </w:style>
  <w:style w:type="character" w:styleId="Hyperlink">
    <w:name w:val="Hyperlink"/>
    <w:basedOn w:val="DefaultParagraphFont"/>
    <w:rsid w:val="00FB2F7F"/>
    <w:rPr>
      <w:color w:val="0000FF"/>
      <w:u w:val="single"/>
    </w:rPr>
  </w:style>
  <w:style w:type="paragraph" w:styleId="BodyText">
    <w:name w:val="Body Text"/>
    <w:basedOn w:val="Normal"/>
    <w:rsid w:val="00FB2F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afterAutospacing="1" w:line="180" w:lineRule="atLeast"/>
      <w:ind w:left="0" w:firstLine="0"/>
    </w:pPr>
  </w:style>
  <w:style w:type="character" w:styleId="PageNumber">
    <w:name w:val="page number"/>
    <w:basedOn w:val="DefaultParagraphFont"/>
    <w:rsid w:val="00FB2F7F"/>
  </w:style>
  <w:style w:type="paragraph" w:styleId="BodyTextIndent3">
    <w:name w:val="Body Text Indent 3"/>
    <w:basedOn w:val="Normal"/>
    <w:rsid w:val="00FB2F7F"/>
    <w:pPr>
      <w:spacing w:after="100"/>
      <w:jc w:val="left"/>
    </w:pPr>
  </w:style>
  <w:style w:type="paragraph" w:styleId="BalloonText">
    <w:name w:val="Balloon Text"/>
    <w:basedOn w:val="Normal"/>
    <w:semiHidden/>
    <w:rsid w:val="007509D6"/>
    <w:rPr>
      <w:rFonts w:ascii="Tahoma" w:hAnsi="Tahoma" w:cs="Tahoma"/>
      <w:sz w:val="16"/>
      <w:szCs w:val="16"/>
    </w:rPr>
  </w:style>
  <w:style w:type="character" w:customStyle="1" w:styleId="BodyTextIndent2Char">
    <w:name w:val="Body Text Indent 2 Char"/>
    <w:basedOn w:val="DefaultParagraphFont"/>
    <w:link w:val="BodyTextIndent2"/>
    <w:rsid w:val="00345F21"/>
    <w:rPr>
      <w:rFonts w:ascii="Times New Roman" w:hAnsi="Times New Roman"/>
      <w:sz w:val="22"/>
    </w:rPr>
  </w:style>
  <w:style w:type="character" w:customStyle="1" w:styleId="Heading1Char">
    <w:name w:val="Heading 1 Char"/>
    <w:basedOn w:val="DefaultParagraphFont"/>
    <w:link w:val="Heading1"/>
    <w:rsid w:val="008337C1"/>
    <w:rPr>
      <w:rFonts w:ascii="Times New Roman" w:hAnsi="Times New Roman"/>
      <w:b/>
      <w:smallCaps/>
      <w:sz w:val="22"/>
      <w:u w:val="single"/>
    </w:rPr>
  </w:style>
  <w:style w:type="character" w:styleId="CommentReference">
    <w:name w:val="annotation reference"/>
    <w:basedOn w:val="DefaultParagraphFont"/>
    <w:rsid w:val="004A3D76"/>
    <w:rPr>
      <w:sz w:val="16"/>
      <w:szCs w:val="16"/>
    </w:rPr>
  </w:style>
  <w:style w:type="paragraph" w:styleId="CommentText">
    <w:name w:val="annotation text"/>
    <w:basedOn w:val="Normal"/>
    <w:link w:val="CommentTextChar"/>
    <w:rsid w:val="004A3D76"/>
    <w:rPr>
      <w:sz w:val="20"/>
    </w:rPr>
  </w:style>
  <w:style w:type="character" w:customStyle="1" w:styleId="CommentTextChar">
    <w:name w:val="Comment Text Char"/>
    <w:basedOn w:val="DefaultParagraphFont"/>
    <w:link w:val="CommentText"/>
    <w:rsid w:val="004A3D76"/>
    <w:rPr>
      <w:rFonts w:ascii="Times New Roman" w:hAnsi="Times New Roman"/>
    </w:rPr>
  </w:style>
  <w:style w:type="paragraph" w:styleId="CommentSubject">
    <w:name w:val="annotation subject"/>
    <w:basedOn w:val="CommentText"/>
    <w:next w:val="CommentText"/>
    <w:link w:val="CommentSubjectChar"/>
    <w:rsid w:val="004A3D76"/>
    <w:rPr>
      <w:b/>
      <w:bCs/>
    </w:rPr>
  </w:style>
  <w:style w:type="character" w:customStyle="1" w:styleId="CommentSubjectChar">
    <w:name w:val="Comment Subject Char"/>
    <w:basedOn w:val="CommentTextChar"/>
    <w:link w:val="CommentSubject"/>
    <w:rsid w:val="004A3D76"/>
    <w:rPr>
      <w:rFonts w:ascii="Times New Roman" w:hAnsi="Times New Roman"/>
      <w:b/>
      <w:bCs/>
    </w:rPr>
  </w:style>
  <w:style w:type="paragraph" w:styleId="ListParagraph">
    <w:name w:val="List Paragraph"/>
    <w:basedOn w:val="Normal"/>
    <w:uiPriority w:val="34"/>
    <w:qFormat/>
    <w:rsid w:val="00A92093"/>
    <w:pPr>
      <w:ind w:left="720"/>
      <w:contextualSpacing/>
    </w:pPr>
  </w:style>
  <w:style w:type="character" w:customStyle="1" w:styleId="HeaderChar">
    <w:name w:val="Header Char"/>
    <w:basedOn w:val="DefaultParagraphFont"/>
    <w:link w:val="Header"/>
    <w:uiPriority w:val="99"/>
    <w:rsid w:val="00E85734"/>
    <w:rPr>
      <w:rFonts w:ascii="Times New Roman" w:hAnsi="Times New Roman"/>
      <w:sz w:val="22"/>
    </w:rPr>
  </w:style>
  <w:style w:type="character" w:customStyle="1" w:styleId="FooterChar">
    <w:name w:val="Footer Char"/>
    <w:basedOn w:val="DefaultParagraphFont"/>
    <w:link w:val="Footer"/>
    <w:uiPriority w:val="99"/>
    <w:rsid w:val="00E85734"/>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40036">
      <w:bodyDiv w:val="1"/>
      <w:marLeft w:val="0"/>
      <w:marRight w:val="0"/>
      <w:marTop w:val="0"/>
      <w:marBottom w:val="0"/>
      <w:divBdr>
        <w:top w:val="none" w:sz="0" w:space="0" w:color="auto"/>
        <w:left w:val="none" w:sz="0" w:space="0" w:color="auto"/>
        <w:bottom w:val="none" w:sz="0" w:space="0" w:color="auto"/>
        <w:right w:val="none" w:sz="0" w:space="0" w:color="auto"/>
      </w:divBdr>
    </w:div>
    <w:div w:id="908423803">
      <w:bodyDiv w:val="1"/>
      <w:marLeft w:val="0"/>
      <w:marRight w:val="0"/>
      <w:marTop w:val="0"/>
      <w:marBottom w:val="0"/>
      <w:divBdr>
        <w:top w:val="none" w:sz="0" w:space="0" w:color="auto"/>
        <w:left w:val="none" w:sz="0" w:space="0" w:color="auto"/>
        <w:bottom w:val="none" w:sz="0" w:space="0" w:color="auto"/>
        <w:right w:val="none" w:sz="0" w:space="0" w:color="auto"/>
      </w:divBdr>
    </w:div>
    <w:div w:id="1294600904">
      <w:bodyDiv w:val="1"/>
      <w:marLeft w:val="0"/>
      <w:marRight w:val="0"/>
      <w:marTop w:val="0"/>
      <w:marBottom w:val="0"/>
      <w:divBdr>
        <w:top w:val="none" w:sz="0" w:space="0" w:color="auto"/>
        <w:left w:val="none" w:sz="0" w:space="0" w:color="auto"/>
        <w:bottom w:val="none" w:sz="0" w:space="0" w:color="auto"/>
        <w:right w:val="none" w:sz="0" w:space="0" w:color="auto"/>
      </w:divBdr>
    </w:div>
    <w:div w:id="180866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C1716-4008-46B4-9BB2-10981967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UNIVERSITY HEALTHSYSTEM CONSORTIUM</vt:lpstr>
    </vt:vector>
  </TitlesOfParts>
  <Company>UHC</Company>
  <LinksUpToDate>false</LinksUpToDate>
  <CharactersWithSpaces>8596</CharactersWithSpaces>
  <SharedDoc>false</SharedDoc>
  <HLinks>
    <vt:vector size="12" baseType="variant">
      <vt:variant>
        <vt:i4>6488186</vt:i4>
      </vt:variant>
      <vt:variant>
        <vt:i4>3</vt:i4>
      </vt:variant>
      <vt:variant>
        <vt:i4>0</vt:i4>
      </vt:variant>
      <vt:variant>
        <vt:i4>5</vt:i4>
      </vt:variant>
      <vt:variant>
        <vt:lpwstr>http://oig.hhs.gov/fraud/exclusions.asp</vt:lpwstr>
      </vt:variant>
      <vt:variant>
        <vt:lpwstr/>
      </vt:variant>
      <vt:variant>
        <vt:i4>5898248</vt:i4>
      </vt:variant>
      <vt:variant>
        <vt:i4>0</vt:i4>
      </vt:variant>
      <vt:variant>
        <vt:i4>0</vt:i4>
      </vt:variant>
      <vt:variant>
        <vt:i4>5</vt:i4>
      </vt:variant>
      <vt:variant>
        <vt:lpwstr>https://www.epls.gov/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HEALTHSYSTEM CONSORTIUM</dc:title>
  <dc:subject>NON-DISCLOSURE</dc:subject>
  <dc:creator>XPSP2-Default</dc:creator>
  <cp:lastModifiedBy>Warren, Joan</cp:lastModifiedBy>
  <cp:revision>2</cp:revision>
  <cp:lastPrinted>2014-05-09T17:50:00Z</cp:lastPrinted>
  <dcterms:created xsi:type="dcterms:W3CDTF">2018-09-14T19:58:00Z</dcterms:created>
  <dcterms:modified xsi:type="dcterms:W3CDTF">2018-09-14T19:58:00Z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279188c6-468d-437b-8fd4-bacd601de706</vt:lpwstr>
  </property>
</Properties>
</file>