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7C28" w14:textId="151A251C" w:rsidR="002B461C" w:rsidRDefault="00E355DC" w:rsidP="00E75805">
      <w:pPr>
        <w:pStyle w:val="Title"/>
        <w:spacing w:after="0"/>
        <w:jc w:val="center"/>
        <w:rPr>
          <w:rFonts w:ascii="Arial" w:hAnsi="Arial" w:cs="Arial"/>
          <w:sz w:val="20"/>
          <w:szCs w:val="20"/>
        </w:rPr>
      </w:pPr>
      <w:r w:rsidRPr="00CB614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6ACD901" wp14:editId="150E32B8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2229485" cy="1052195"/>
            <wp:effectExtent l="0" t="0" r="0" b="0"/>
            <wp:wrapSquare wrapText="bothSides"/>
            <wp:docPr id="52119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949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578" cy="1055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812" w:rsidRPr="00E7580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4F9DB1F" wp14:editId="3E5817E8">
            <wp:simplePos x="0" y="0"/>
            <wp:positionH relativeFrom="margin">
              <wp:posOffset>5124450</wp:posOffset>
            </wp:positionH>
            <wp:positionV relativeFrom="paragraph">
              <wp:posOffset>0</wp:posOffset>
            </wp:positionV>
            <wp:extent cx="1413510" cy="1296670"/>
            <wp:effectExtent l="0" t="0" r="0" b="0"/>
            <wp:wrapSquare wrapText="bothSides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591E24E-34BA-ABED-4D4D-DE65961D2D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591E24E-34BA-ABED-4D4D-DE65961D2D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8" t="18868" r="27104" b="24528"/>
                    <a:stretch/>
                  </pic:blipFill>
                  <pic:spPr bwMode="auto">
                    <a:xfrm>
                      <a:off x="0" y="0"/>
                      <a:ext cx="1413510" cy="12966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810000" h="6858000">
                          <a:moveTo>
                            <a:pt x="95627" y="0"/>
                          </a:moveTo>
                          <a:lnTo>
                            <a:pt x="3810000" y="0"/>
                          </a:lnTo>
                          <a:lnTo>
                            <a:pt x="3810000" y="6858000"/>
                          </a:lnTo>
                          <a:lnTo>
                            <a:pt x="13132" y="6858000"/>
                          </a:lnTo>
                          <a:cubicBezTo>
                            <a:pt x="13183" y="6857363"/>
                            <a:pt x="13234" y="6856727"/>
                            <a:pt x="13284" y="6856090"/>
                          </a:cubicBezTo>
                          <a:lnTo>
                            <a:pt x="31566" y="6805847"/>
                          </a:lnTo>
                          <a:lnTo>
                            <a:pt x="30463" y="6715381"/>
                          </a:lnTo>
                          <a:cubicBezTo>
                            <a:pt x="29585" y="6714082"/>
                            <a:pt x="28597" y="6713038"/>
                            <a:pt x="27533" y="6712286"/>
                          </a:cubicBezTo>
                          <a:lnTo>
                            <a:pt x="31288" y="6698474"/>
                          </a:lnTo>
                          <a:lnTo>
                            <a:pt x="29901" y="6686264"/>
                          </a:lnTo>
                          <a:cubicBezTo>
                            <a:pt x="29591" y="6639749"/>
                            <a:pt x="29281" y="6593234"/>
                            <a:pt x="28971" y="6546719"/>
                          </a:cubicBezTo>
                          <a:cubicBezTo>
                            <a:pt x="23415" y="6502008"/>
                            <a:pt x="3087" y="6462057"/>
                            <a:pt x="310" y="6408337"/>
                          </a:cubicBezTo>
                          <a:cubicBezTo>
                            <a:pt x="-2468" y="6354617"/>
                            <a:pt x="14431" y="6312397"/>
                            <a:pt x="12307" y="6224401"/>
                          </a:cubicBezTo>
                          <a:lnTo>
                            <a:pt x="27152" y="6147415"/>
                          </a:lnTo>
                          <a:lnTo>
                            <a:pt x="39044" y="6093837"/>
                          </a:lnTo>
                          <a:cubicBezTo>
                            <a:pt x="47718" y="6039281"/>
                            <a:pt x="47985" y="5964495"/>
                            <a:pt x="46816" y="5915901"/>
                          </a:cubicBezTo>
                          <a:cubicBezTo>
                            <a:pt x="43189" y="5876557"/>
                            <a:pt x="47196" y="5863739"/>
                            <a:pt x="33533" y="5831562"/>
                          </a:cubicBezTo>
                          <a:cubicBezTo>
                            <a:pt x="27901" y="5792459"/>
                            <a:pt x="47408" y="5747455"/>
                            <a:pt x="46555" y="5710909"/>
                          </a:cubicBezTo>
                          <a:cubicBezTo>
                            <a:pt x="53188" y="5686865"/>
                            <a:pt x="49116" y="5615845"/>
                            <a:pt x="62461" y="5602222"/>
                          </a:cubicBezTo>
                          <a:cubicBezTo>
                            <a:pt x="64066" y="5572067"/>
                            <a:pt x="49594" y="5555548"/>
                            <a:pt x="56185" y="5529979"/>
                          </a:cubicBezTo>
                          <a:lnTo>
                            <a:pt x="67961" y="5458854"/>
                          </a:lnTo>
                          <a:lnTo>
                            <a:pt x="110939" y="5353584"/>
                          </a:lnTo>
                          <a:cubicBezTo>
                            <a:pt x="123070" y="5308303"/>
                            <a:pt x="110671" y="5307524"/>
                            <a:pt x="128276" y="5249764"/>
                          </a:cubicBezTo>
                          <a:cubicBezTo>
                            <a:pt x="137692" y="5218499"/>
                            <a:pt x="146153" y="5160067"/>
                            <a:pt x="156749" y="5116288"/>
                          </a:cubicBezTo>
                          <a:cubicBezTo>
                            <a:pt x="167347" y="5072508"/>
                            <a:pt x="184838" y="5010298"/>
                            <a:pt x="191855" y="4987089"/>
                          </a:cubicBezTo>
                          <a:lnTo>
                            <a:pt x="219824" y="4934095"/>
                          </a:lnTo>
                          <a:cubicBezTo>
                            <a:pt x="223315" y="4926170"/>
                            <a:pt x="231151" y="4920904"/>
                            <a:pt x="231137" y="4903120"/>
                          </a:cubicBezTo>
                          <a:lnTo>
                            <a:pt x="219738" y="4827391"/>
                          </a:lnTo>
                          <a:cubicBezTo>
                            <a:pt x="223928" y="4818620"/>
                            <a:pt x="227939" y="4809255"/>
                            <a:pt x="231597" y="4799440"/>
                          </a:cubicBezTo>
                          <a:lnTo>
                            <a:pt x="233480" y="4793512"/>
                          </a:lnTo>
                          <a:cubicBezTo>
                            <a:pt x="233423" y="4793432"/>
                            <a:pt x="233367" y="4793351"/>
                            <a:pt x="233310" y="4793271"/>
                          </a:cubicBezTo>
                          <a:cubicBezTo>
                            <a:pt x="233275" y="4791711"/>
                            <a:pt x="233728" y="4789662"/>
                            <a:pt x="234882" y="4786765"/>
                          </a:cubicBezTo>
                          <a:lnTo>
                            <a:pt x="236914" y="4782703"/>
                          </a:lnTo>
                          <a:lnTo>
                            <a:pt x="246329" y="4683644"/>
                          </a:lnTo>
                          <a:cubicBezTo>
                            <a:pt x="256294" y="4677568"/>
                            <a:pt x="256527" y="4667288"/>
                            <a:pt x="253823" y="4655204"/>
                          </a:cubicBezTo>
                          <a:cubicBezTo>
                            <a:pt x="259521" y="4631796"/>
                            <a:pt x="280440" y="4574275"/>
                            <a:pt x="280514" y="4543195"/>
                          </a:cubicBezTo>
                          <a:cubicBezTo>
                            <a:pt x="272112" y="4519880"/>
                            <a:pt x="251340" y="4505102"/>
                            <a:pt x="254268" y="4468722"/>
                          </a:cubicBezTo>
                          <a:cubicBezTo>
                            <a:pt x="266696" y="4435462"/>
                            <a:pt x="236001" y="4395418"/>
                            <a:pt x="252728" y="4353998"/>
                          </a:cubicBezTo>
                          <a:cubicBezTo>
                            <a:pt x="256750" y="4339008"/>
                            <a:pt x="256168" y="4294115"/>
                            <a:pt x="248123" y="4286542"/>
                          </a:cubicBezTo>
                          <a:cubicBezTo>
                            <a:pt x="246365" y="4277371"/>
                            <a:pt x="249194" y="4266107"/>
                            <a:pt x="240584" y="4262777"/>
                          </a:cubicBezTo>
                          <a:cubicBezTo>
                            <a:pt x="230221" y="4256829"/>
                            <a:pt x="246153" y="4222259"/>
                            <a:pt x="233949" y="4228340"/>
                          </a:cubicBezTo>
                          <a:cubicBezTo>
                            <a:pt x="244865" y="4203839"/>
                            <a:pt x="223150" y="4187902"/>
                            <a:pt x="217758" y="4169004"/>
                          </a:cubicBezTo>
                          <a:cubicBezTo>
                            <a:pt x="228596" y="4149446"/>
                            <a:pt x="206597" y="4129080"/>
                            <a:pt x="203797" y="4086781"/>
                          </a:cubicBezTo>
                          <a:cubicBezTo>
                            <a:pt x="216334" y="4065199"/>
                            <a:pt x="201740" y="4058317"/>
                            <a:pt x="218344" y="4018957"/>
                          </a:cubicBezTo>
                          <a:cubicBezTo>
                            <a:pt x="216630" y="4017979"/>
                            <a:pt x="215034" y="4016614"/>
                            <a:pt x="213609" y="4014902"/>
                          </a:cubicBezTo>
                          <a:cubicBezTo>
                            <a:pt x="205325" y="4004955"/>
                            <a:pt x="204424" y="3985729"/>
                            <a:pt x="211594" y="3971964"/>
                          </a:cubicBezTo>
                          <a:cubicBezTo>
                            <a:pt x="233561" y="3910433"/>
                            <a:pt x="230991" y="3860613"/>
                            <a:pt x="234357" y="3812226"/>
                          </a:cubicBezTo>
                          <a:cubicBezTo>
                            <a:pt x="235501" y="3758242"/>
                            <a:pt x="209185" y="3801364"/>
                            <a:pt x="229596" y="3728573"/>
                          </a:cubicBezTo>
                          <a:cubicBezTo>
                            <a:pt x="219804" y="3724174"/>
                            <a:pt x="219047" y="3715890"/>
                            <a:pt x="223099" y="3700384"/>
                          </a:cubicBezTo>
                          <a:cubicBezTo>
                            <a:pt x="222942" y="3674360"/>
                            <a:pt x="199034" y="3683312"/>
                            <a:pt x="212511" y="3653063"/>
                          </a:cubicBezTo>
                          <a:cubicBezTo>
                            <a:pt x="207582" y="3623616"/>
                            <a:pt x="199349" y="3555881"/>
                            <a:pt x="193522" y="3523704"/>
                          </a:cubicBezTo>
                          <a:cubicBezTo>
                            <a:pt x="199728" y="3495169"/>
                            <a:pt x="185963" y="3494025"/>
                            <a:pt x="177551" y="3460001"/>
                          </a:cubicBezTo>
                          <a:cubicBezTo>
                            <a:pt x="184399" y="3442692"/>
                            <a:pt x="180138" y="3431687"/>
                            <a:pt x="172293" y="3422022"/>
                          </a:cubicBezTo>
                          <a:cubicBezTo>
                            <a:pt x="172567" y="3386386"/>
                            <a:pt x="159982" y="3357707"/>
                            <a:pt x="153640" y="3319632"/>
                          </a:cubicBezTo>
                          <a:cubicBezTo>
                            <a:pt x="117352" y="3267571"/>
                            <a:pt x="111308" y="3199530"/>
                            <a:pt x="102580" y="3174350"/>
                          </a:cubicBezTo>
                          <a:lnTo>
                            <a:pt x="101281" y="3168555"/>
                          </a:lnTo>
                          <a:cubicBezTo>
                            <a:pt x="101655" y="3163067"/>
                            <a:pt x="102030" y="3157580"/>
                            <a:pt x="102403" y="3152092"/>
                          </a:cubicBezTo>
                          <a:lnTo>
                            <a:pt x="103597" y="3145797"/>
                          </a:lnTo>
                          <a:cubicBezTo>
                            <a:pt x="104132" y="3141497"/>
                            <a:pt x="104119" y="3138691"/>
                            <a:pt x="103701" y="3136806"/>
                          </a:cubicBezTo>
                          <a:lnTo>
                            <a:pt x="108221" y="3088993"/>
                          </a:lnTo>
                          <a:cubicBezTo>
                            <a:pt x="109464" y="3064872"/>
                            <a:pt x="113188" y="3030250"/>
                            <a:pt x="111158" y="2992081"/>
                          </a:cubicBezTo>
                          <a:cubicBezTo>
                            <a:pt x="109031" y="2944441"/>
                            <a:pt x="104226" y="2942439"/>
                            <a:pt x="105565" y="2902844"/>
                          </a:cubicBezTo>
                          <a:cubicBezTo>
                            <a:pt x="107874" y="2897323"/>
                            <a:pt x="101362" y="2801618"/>
                            <a:pt x="105102" y="2797375"/>
                          </a:cubicBezTo>
                          <a:cubicBezTo>
                            <a:pt x="86174" y="2744941"/>
                            <a:pt x="109804" y="2750735"/>
                            <a:pt x="107241" y="2691357"/>
                          </a:cubicBezTo>
                          <a:cubicBezTo>
                            <a:pt x="107811" y="2665349"/>
                            <a:pt x="115946" y="2561129"/>
                            <a:pt x="145888" y="2542201"/>
                          </a:cubicBezTo>
                          <a:cubicBezTo>
                            <a:pt x="170455" y="2427400"/>
                            <a:pt x="123634" y="2367849"/>
                            <a:pt x="136292" y="2250554"/>
                          </a:cubicBezTo>
                          <a:cubicBezTo>
                            <a:pt x="110877" y="2215639"/>
                            <a:pt x="134601" y="2180816"/>
                            <a:pt x="130310" y="2141581"/>
                          </a:cubicBezTo>
                          <a:cubicBezTo>
                            <a:pt x="154051" y="2149219"/>
                            <a:pt x="117587" y="2094975"/>
                            <a:pt x="144587" y="2089095"/>
                          </a:cubicBezTo>
                          <a:cubicBezTo>
                            <a:pt x="142952" y="2082142"/>
                            <a:pt x="140513" y="2075590"/>
                            <a:pt x="137867" y="2069059"/>
                          </a:cubicBezTo>
                          <a:lnTo>
                            <a:pt x="136492" y="2065634"/>
                          </a:lnTo>
                          <a:cubicBezTo>
                            <a:pt x="136216" y="2060851"/>
                            <a:pt x="135939" y="2056067"/>
                            <a:pt x="135663" y="2051284"/>
                          </a:cubicBezTo>
                          <a:lnTo>
                            <a:pt x="124268" y="1960184"/>
                          </a:lnTo>
                          <a:cubicBezTo>
                            <a:pt x="138968" y="1926370"/>
                            <a:pt x="111716" y="1914873"/>
                            <a:pt x="131257" y="1873060"/>
                          </a:cubicBezTo>
                          <a:cubicBezTo>
                            <a:pt x="136329" y="1857442"/>
                            <a:pt x="139083" y="1807624"/>
                            <a:pt x="131724" y="1797311"/>
                          </a:cubicBezTo>
                          <a:cubicBezTo>
                            <a:pt x="130673" y="1786740"/>
                            <a:pt x="134293" y="1774954"/>
                            <a:pt x="126063" y="1769201"/>
                          </a:cubicBezTo>
                          <a:cubicBezTo>
                            <a:pt x="116300" y="1760126"/>
                            <a:pt x="134551" y="1725705"/>
                            <a:pt x="122085" y="1729500"/>
                          </a:cubicBezTo>
                          <a:cubicBezTo>
                            <a:pt x="134648" y="1705012"/>
                            <a:pt x="114449" y="1682158"/>
                            <a:pt x="110543" y="1659949"/>
                          </a:cubicBezTo>
                          <a:cubicBezTo>
                            <a:pt x="122664" y="1640913"/>
                            <a:pt x="102513" y="1613087"/>
                            <a:pt x="102892" y="1565607"/>
                          </a:cubicBezTo>
                          <a:cubicBezTo>
                            <a:pt x="116835" y="1544742"/>
                            <a:pt x="102976" y="1533616"/>
                            <a:pt x="122245" y="1494057"/>
                          </a:cubicBezTo>
                          <a:cubicBezTo>
                            <a:pt x="120629" y="1492563"/>
                            <a:pt x="119160" y="1490668"/>
                            <a:pt x="117883" y="1488429"/>
                          </a:cubicBezTo>
                          <a:cubicBezTo>
                            <a:pt x="110465" y="1475431"/>
                            <a:pt x="111002" y="1453942"/>
                            <a:pt x="119083" y="1440433"/>
                          </a:cubicBezTo>
                          <a:cubicBezTo>
                            <a:pt x="145274" y="1377630"/>
                            <a:pt x="146438" y="1321884"/>
                            <a:pt x="153340" y="1269148"/>
                          </a:cubicBezTo>
                          <a:cubicBezTo>
                            <a:pt x="158467" y="1209690"/>
                            <a:pt x="129360" y="1251077"/>
                            <a:pt x="154855" y="1175439"/>
                          </a:cubicBezTo>
                          <a:cubicBezTo>
                            <a:pt x="145538" y="1168218"/>
                            <a:pt x="145408" y="1158868"/>
                            <a:pt x="150548" y="1142685"/>
                          </a:cubicBezTo>
                          <a:cubicBezTo>
                            <a:pt x="152321" y="1113850"/>
                            <a:pt x="128121" y="1118007"/>
                            <a:pt x="143630" y="1087778"/>
                          </a:cubicBezTo>
                          <a:cubicBezTo>
                            <a:pt x="139451" y="1064261"/>
                            <a:pt x="125971" y="1018012"/>
                            <a:pt x="125476" y="1001580"/>
                          </a:cubicBezTo>
                          <a:cubicBezTo>
                            <a:pt x="123958" y="976962"/>
                            <a:pt x="134851" y="962709"/>
                            <a:pt x="134526" y="940069"/>
                          </a:cubicBezTo>
                          <a:cubicBezTo>
                            <a:pt x="142751" y="909988"/>
                            <a:pt x="129284" y="905409"/>
                            <a:pt x="123523" y="865739"/>
                          </a:cubicBezTo>
                          <a:cubicBezTo>
                            <a:pt x="131549" y="848234"/>
                            <a:pt x="128173" y="835030"/>
                            <a:pt x="121164" y="822450"/>
                          </a:cubicBezTo>
                          <a:cubicBezTo>
                            <a:pt x="124077" y="783082"/>
                            <a:pt x="113811" y="748321"/>
                            <a:pt x="110389" y="704665"/>
                          </a:cubicBezTo>
                          <a:cubicBezTo>
                            <a:pt x="120144" y="656264"/>
                            <a:pt x="99869" y="633697"/>
                            <a:pt x="96299" y="587032"/>
                          </a:cubicBezTo>
                          <a:cubicBezTo>
                            <a:pt x="87861" y="539988"/>
                            <a:pt x="66571" y="452493"/>
                            <a:pt x="59759" y="422399"/>
                          </a:cubicBezTo>
                          <a:cubicBezTo>
                            <a:pt x="62865" y="416491"/>
                            <a:pt x="59682" y="404768"/>
                            <a:pt x="55429" y="406467"/>
                          </a:cubicBezTo>
                          <a:cubicBezTo>
                            <a:pt x="56742" y="400038"/>
                            <a:pt x="64884" y="384166"/>
                            <a:pt x="58062" y="383409"/>
                          </a:cubicBezTo>
                          <a:cubicBezTo>
                            <a:pt x="57210" y="351894"/>
                            <a:pt x="61145" y="320031"/>
                            <a:pt x="69487" y="290892"/>
                          </a:cubicBezTo>
                          <a:cubicBezTo>
                            <a:pt x="57686" y="231306"/>
                            <a:pt x="89539" y="260845"/>
                            <a:pt x="86198" y="217175"/>
                          </a:cubicBezTo>
                          <a:cubicBezTo>
                            <a:pt x="72715" y="183379"/>
                            <a:pt x="83646" y="168958"/>
                            <a:pt x="74643" y="129155"/>
                          </a:cubicBezTo>
                          <a:cubicBezTo>
                            <a:pt x="96697" y="112411"/>
                            <a:pt x="72236" y="90977"/>
                            <a:pt x="78417" y="74202"/>
                          </a:cubicBezTo>
                          <a:cubicBezTo>
                            <a:pt x="59029" y="57686"/>
                            <a:pt x="81827" y="29115"/>
                            <a:pt x="94183" y="4683"/>
                          </a:cubicBez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C8B" w:rsidRPr="00505C8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A0CE1F" wp14:editId="5B18432D">
                <wp:simplePos x="0" y="0"/>
                <wp:positionH relativeFrom="margin">
                  <wp:align>left</wp:align>
                </wp:positionH>
                <wp:positionV relativeFrom="paragraph">
                  <wp:posOffset>14400</wp:posOffset>
                </wp:positionV>
                <wp:extent cx="1917065" cy="1199515"/>
                <wp:effectExtent l="0" t="0" r="6985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290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C579C" w14:textId="77777777" w:rsidR="00505C8B" w:rsidRDefault="00505C8B"/>
                          <w:p w14:paraId="0752D892" w14:textId="77777777" w:rsidR="00505C8B" w:rsidRPr="00505C8B" w:rsidRDefault="00505C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7E328E7" w14:textId="266F0F21" w:rsidR="00505C8B" w:rsidRDefault="00505C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0CE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15pt;width:150.95pt;height:94.4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" stroked="f">
                <v:textbox>
                  <w:txbxContent>
                    <w:p w14:paraId="3C2C579C" w14:textId="77777777" w:rsidR="00505C8B" w:rsidRDefault="00505C8B"/>
                    <w:p w14:paraId="0752D892" w14:textId="77777777" w:rsidR="00505C8B" w:rsidRPr="00505C8B" w:rsidRDefault="00505C8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7E328E7" w14:textId="266F0F21" w:rsidR="00505C8B" w:rsidRDefault="00505C8B"/>
                  </w:txbxContent>
                </v:textbox>
                <w10:wrap type="square" anchorx="margin"/>
              </v:shape>
            </w:pict>
          </mc:Fallback>
        </mc:AlternateContent>
      </w:r>
      <w:r w:rsidR="00505C8B">
        <w:rPr>
          <w:rFonts w:ascii="Arial" w:hAnsi="Arial" w:cs="Arial"/>
          <w:noProof/>
          <w:sz w:val="20"/>
          <w:szCs w:val="20"/>
        </w:rPr>
        <w:t xml:space="preserve">                                                    </w:t>
      </w:r>
    </w:p>
    <w:p w14:paraId="41FC1157" w14:textId="77777777" w:rsidR="00E355DC" w:rsidRDefault="00E355DC" w:rsidP="00E355DC">
      <w:pPr>
        <w:pStyle w:val="Title"/>
        <w:spacing w:after="0"/>
        <w:rPr>
          <w:rFonts w:ascii="Arial" w:hAnsi="Arial" w:cs="Arial"/>
          <w:color w:val="37637E"/>
          <w:sz w:val="32"/>
          <w:szCs w:val="32"/>
        </w:rPr>
      </w:pPr>
      <w:r>
        <w:rPr>
          <w:rFonts w:ascii="Arial" w:hAnsi="Arial" w:cs="Arial"/>
          <w:color w:val="37637E"/>
          <w:sz w:val="32"/>
          <w:szCs w:val="32"/>
        </w:rPr>
        <w:t xml:space="preserve">      </w:t>
      </w:r>
      <w:r w:rsidR="003C44BD" w:rsidRPr="00551F49">
        <w:rPr>
          <w:rFonts w:ascii="Arial" w:hAnsi="Arial" w:cs="Arial"/>
          <w:color w:val="37637E"/>
          <w:sz w:val="32"/>
          <w:szCs w:val="32"/>
        </w:rPr>
        <w:t xml:space="preserve">WIACNS Annual </w:t>
      </w:r>
      <w:r w:rsidR="005E1EE2" w:rsidRPr="00551F49">
        <w:rPr>
          <w:rFonts w:ascii="Arial" w:hAnsi="Arial" w:cs="Arial"/>
          <w:color w:val="37637E"/>
          <w:sz w:val="32"/>
          <w:szCs w:val="32"/>
        </w:rPr>
        <w:t xml:space="preserve">Fall </w:t>
      </w:r>
      <w:r>
        <w:rPr>
          <w:rFonts w:ascii="Arial" w:hAnsi="Arial" w:cs="Arial"/>
          <w:color w:val="37637E"/>
          <w:sz w:val="32"/>
          <w:szCs w:val="32"/>
        </w:rPr>
        <w:t xml:space="preserve">  </w:t>
      </w:r>
    </w:p>
    <w:p w14:paraId="354F1246" w14:textId="335DAA07" w:rsidR="00551F49" w:rsidRPr="0029798E" w:rsidRDefault="00E355DC" w:rsidP="00E355DC">
      <w:pPr>
        <w:pStyle w:val="Title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37637E"/>
          <w:sz w:val="32"/>
          <w:szCs w:val="32"/>
        </w:rPr>
        <w:t xml:space="preserve">               </w:t>
      </w:r>
      <w:r w:rsidR="003C44BD" w:rsidRPr="00551F49">
        <w:rPr>
          <w:rFonts w:ascii="Arial" w:hAnsi="Arial" w:cs="Arial"/>
          <w:color w:val="37637E"/>
          <w:sz w:val="32"/>
          <w:szCs w:val="32"/>
        </w:rPr>
        <w:t>Conference</w:t>
      </w:r>
    </w:p>
    <w:p w14:paraId="3A486DB7" w14:textId="0F619FA5" w:rsidR="00E355DC" w:rsidRDefault="00E355DC" w:rsidP="00E355DC">
      <w:pPr>
        <w:pStyle w:val="Titl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C32E2">
        <w:rPr>
          <w:rFonts w:ascii="Arial" w:hAnsi="Arial" w:cs="Arial"/>
          <w:sz w:val="24"/>
          <w:szCs w:val="24"/>
        </w:rPr>
        <w:t>Waukesha County</w:t>
      </w:r>
      <w:r w:rsidR="00505C8B">
        <w:rPr>
          <w:rFonts w:ascii="Arial" w:hAnsi="Arial" w:cs="Arial"/>
          <w:sz w:val="24"/>
          <w:szCs w:val="24"/>
        </w:rPr>
        <w:t xml:space="preserve"> </w:t>
      </w:r>
      <w:r w:rsidR="006C32E2">
        <w:rPr>
          <w:rFonts w:ascii="Arial" w:hAnsi="Arial" w:cs="Arial"/>
          <w:sz w:val="24"/>
          <w:szCs w:val="24"/>
        </w:rPr>
        <w:t xml:space="preserve">Technical College    </w:t>
      </w:r>
      <w:r w:rsidR="00F80812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</w:t>
      </w:r>
    </w:p>
    <w:p w14:paraId="263276A9" w14:textId="2F363630" w:rsidR="006C32E2" w:rsidRDefault="00E355DC" w:rsidP="00E355DC">
      <w:pPr>
        <w:pStyle w:val="Titl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32E2">
        <w:rPr>
          <w:rFonts w:ascii="Arial" w:hAnsi="Arial" w:cs="Arial"/>
          <w:sz w:val="24"/>
          <w:szCs w:val="24"/>
        </w:rPr>
        <w:t>Pewaukee, WI</w:t>
      </w:r>
    </w:p>
    <w:p w14:paraId="72EC9C1C" w14:textId="5DCD2FC7" w:rsidR="002B461C" w:rsidRDefault="00E355DC" w:rsidP="00E355DC">
      <w:pPr>
        <w:pStyle w:val="Titl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E75805" w:rsidRPr="005B40A2">
        <w:rPr>
          <w:rFonts w:ascii="Arial" w:hAnsi="Arial" w:cs="Arial"/>
          <w:sz w:val="24"/>
          <w:szCs w:val="24"/>
        </w:rPr>
        <w:t>S</w:t>
      </w:r>
      <w:r w:rsidR="00BE2D9B" w:rsidRPr="005B40A2">
        <w:rPr>
          <w:rFonts w:ascii="Arial" w:hAnsi="Arial" w:cs="Arial"/>
          <w:sz w:val="24"/>
          <w:szCs w:val="24"/>
        </w:rPr>
        <w:t xml:space="preserve">eptember </w:t>
      </w:r>
      <w:r w:rsidR="00CB614E">
        <w:rPr>
          <w:rFonts w:ascii="Arial" w:hAnsi="Arial" w:cs="Arial"/>
          <w:sz w:val="24"/>
          <w:szCs w:val="24"/>
        </w:rPr>
        <w:t>2</w:t>
      </w:r>
      <w:r w:rsidR="00BE2D9B" w:rsidRPr="005B40A2">
        <w:rPr>
          <w:rFonts w:ascii="Arial" w:hAnsi="Arial" w:cs="Arial"/>
          <w:sz w:val="24"/>
          <w:szCs w:val="24"/>
        </w:rPr>
        <w:t xml:space="preserve">5, </w:t>
      </w:r>
      <w:r w:rsidR="00D24833" w:rsidRPr="005B40A2">
        <w:rPr>
          <w:rFonts w:ascii="Arial" w:hAnsi="Arial" w:cs="Arial"/>
          <w:sz w:val="24"/>
          <w:szCs w:val="24"/>
        </w:rPr>
        <w:t>202</w:t>
      </w:r>
      <w:r w:rsidR="00D24833">
        <w:rPr>
          <w:rFonts w:ascii="Arial" w:hAnsi="Arial" w:cs="Arial"/>
          <w:sz w:val="24"/>
          <w:szCs w:val="24"/>
        </w:rPr>
        <w:t>6,</w:t>
      </w:r>
      <w:r w:rsidR="006C32E2">
        <w:rPr>
          <w:rFonts w:ascii="Arial" w:hAnsi="Arial" w:cs="Arial"/>
          <w:sz w:val="24"/>
          <w:szCs w:val="24"/>
        </w:rPr>
        <w:t xml:space="preserve"> </w:t>
      </w:r>
      <w:r w:rsidR="00BE2D9B" w:rsidRPr="005B40A2">
        <w:rPr>
          <w:rFonts w:ascii="Arial" w:hAnsi="Arial" w:cs="Arial"/>
          <w:sz w:val="24"/>
          <w:szCs w:val="24"/>
        </w:rPr>
        <w:t>0730-1</w:t>
      </w:r>
      <w:r w:rsidR="005B40A2" w:rsidRPr="005B40A2">
        <w:rPr>
          <w:rFonts w:ascii="Arial" w:hAnsi="Arial" w:cs="Arial"/>
          <w:sz w:val="24"/>
          <w:szCs w:val="24"/>
        </w:rPr>
        <w:t>600</w:t>
      </w:r>
    </w:p>
    <w:p w14:paraId="3B698245" w14:textId="77777777" w:rsidR="0001721A" w:rsidRPr="0001721A" w:rsidRDefault="0001721A" w:rsidP="0001721A"/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40"/>
        <w:gridCol w:w="9360"/>
      </w:tblGrid>
      <w:tr w:rsidR="005717D5" w:rsidRPr="005717D5" w14:paraId="27890122" w14:textId="77777777" w:rsidTr="005E1EE2">
        <w:trPr>
          <w:trHeight w:val="31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91E772C" w14:textId="77777777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0730-0755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0CEC5D9" w14:textId="6ACE9E3E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Registration/Vendors</w:t>
            </w:r>
          </w:p>
        </w:tc>
      </w:tr>
      <w:tr w:rsidR="005717D5" w:rsidRPr="005717D5" w14:paraId="32514935" w14:textId="77777777" w:rsidTr="005E1EE2">
        <w:trPr>
          <w:trHeight w:val="31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DFD2D06" w14:textId="6DF58EA7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075</w:t>
            </w:r>
            <w:r w:rsidR="00480BDD">
              <w:rPr>
                <w:rFonts w:ascii="Arial" w:hAnsi="Arial" w:cs="Arial"/>
                <w:b w:val="0"/>
                <w:sz w:val="22"/>
              </w:rPr>
              <w:t>0</w:t>
            </w:r>
            <w:r w:rsidRPr="005717D5">
              <w:rPr>
                <w:rFonts w:ascii="Arial" w:hAnsi="Arial" w:cs="Arial"/>
                <w:b w:val="0"/>
                <w:sz w:val="22"/>
              </w:rPr>
              <w:t>-0800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4B51773" w14:textId="50BB7E50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 xml:space="preserve">Welcome/Introductions/Plan for the day </w:t>
            </w:r>
          </w:p>
        </w:tc>
      </w:tr>
      <w:tr w:rsidR="005717D5" w:rsidRPr="005717D5" w14:paraId="0D692D8C" w14:textId="77777777" w:rsidTr="005E1EE2">
        <w:trPr>
          <w:trHeight w:val="25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3723318" w14:textId="77777777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0800-0900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F1F0C70" w14:textId="6F75BAFF" w:rsid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 xml:space="preserve">Keynote Address: </w:t>
            </w: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NACNS President</w:t>
            </w:r>
          </w:p>
          <w:p w14:paraId="652D141B" w14:textId="7CFA224B" w:rsidR="005717D5" w:rsidRPr="009D13BD" w:rsidRDefault="009D13BD" w:rsidP="005717D5">
            <w:pPr>
              <w:spacing w:line="240" w:lineRule="auto"/>
              <w:rPr>
                <w:rFonts w:ascii="Arial" w:hAnsi="Arial" w:cs="Arial"/>
                <w:b w:val="0"/>
                <w:bCs/>
                <w:i/>
                <w:iCs/>
                <w:color w:val="074F6A" w:themeColor="accent4" w:themeShade="80"/>
                <w:sz w:val="20"/>
                <w:szCs w:val="20"/>
              </w:rPr>
            </w:pPr>
            <w:r w:rsidRPr="009D13BD">
              <w:rPr>
                <w:rFonts w:ascii="Arial" w:hAnsi="Arial"/>
                <w:b w:val="0"/>
                <w:bCs/>
                <w:i/>
                <w:iCs/>
                <w:color w:val="074F6A" w:themeColor="accent4" w:themeShade="80"/>
                <w:sz w:val="24"/>
                <w:szCs w:val="20"/>
              </w:rPr>
              <w:t>Jackie Is</w:t>
            </w:r>
            <w:r w:rsidR="00DF1BCC">
              <w:rPr>
                <w:rFonts w:ascii="Arial" w:hAnsi="Arial"/>
                <w:b w:val="0"/>
                <w:bCs/>
                <w:i/>
                <w:iCs/>
                <w:color w:val="074F6A" w:themeColor="accent4" w:themeShade="80"/>
                <w:sz w:val="24"/>
                <w:szCs w:val="20"/>
              </w:rPr>
              <w:t>e</w:t>
            </w:r>
            <w:r w:rsidRPr="009D13BD">
              <w:rPr>
                <w:rFonts w:ascii="Arial" w:hAnsi="Arial"/>
                <w:b w:val="0"/>
                <w:bCs/>
                <w:i/>
                <w:iCs/>
                <w:color w:val="074F6A" w:themeColor="accent4" w:themeShade="80"/>
                <w:sz w:val="24"/>
                <w:szCs w:val="20"/>
              </w:rPr>
              <w:t>ler</w:t>
            </w:r>
            <w:r>
              <w:rPr>
                <w:rFonts w:ascii="Arial" w:hAnsi="Arial"/>
                <w:b w:val="0"/>
                <w:bCs/>
                <w:i/>
                <w:iCs/>
                <w:color w:val="074F6A" w:themeColor="accent4" w:themeShade="80"/>
                <w:sz w:val="24"/>
                <w:szCs w:val="20"/>
              </w:rPr>
              <w:t xml:space="preserve">, </w:t>
            </w:r>
            <w:r w:rsidRPr="009D13BD">
              <w:rPr>
                <w:rFonts w:ascii="Arial" w:hAnsi="Arial"/>
                <w:b w:val="0"/>
                <w:i/>
                <w:iCs/>
                <w:color w:val="074F6A" w:themeColor="accent4" w:themeShade="80"/>
                <w:sz w:val="24"/>
                <w:szCs w:val="20"/>
              </w:rPr>
              <w:t>DNP, MSN, RN, ACNS-BC, CNE, FCNS</w:t>
            </w:r>
          </w:p>
        </w:tc>
      </w:tr>
      <w:tr w:rsidR="005717D5" w:rsidRPr="005717D5" w14:paraId="09170664" w14:textId="77777777" w:rsidTr="005E1EE2">
        <w:trPr>
          <w:trHeight w:val="31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7051041" w14:textId="77777777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0900-0915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84D5086" w14:textId="4D5A84CF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Break/Vendors/Networking</w:t>
            </w:r>
          </w:p>
        </w:tc>
      </w:tr>
      <w:tr w:rsidR="005717D5" w:rsidRPr="005717D5" w14:paraId="0F99F207" w14:textId="77777777" w:rsidTr="005E1EE2">
        <w:trPr>
          <w:trHeight w:val="5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35CD868" w14:textId="77777777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0915-0945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C202C3F" w14:textId="5FD51A0F" w:rsidR="00CB614E" w:rsidRPr="00CB614E" w:rsidRDefault="00CB614E" w:rsidP="00CB614E">
            <w:pPr>
              <w:rPr>
                <w:rFonts w:ascii="Arial" w:hAnsi="Arial" w:cs="Arial"/>
                <w:color w:val="074F6A" w:themeColor="accent4" w:themeShade="80"/>
                <w:sz w:val="22"/>
              </w:rPr>
            </w:pPr>
            <w:r w:rsidRPr="00CB614E">
              <w:rPr>
                <w:rFonts w:ascii="Arial" w:hAnsi="Arial" w:cs="Arial"/>
                <w:color w:val="074F6A" w:themeColor="accent4" w:themeShade="80"/>
                <w:sz w:val="22"/>
              </w:rPr>
              <w:t>I</w:t>
            </w:r>
            <w:r>
              <w:rPr>
                <w:rFonts w:ascii="Arial" w:hAnsi="Arial" w:cs="Arial"/>
                <w:color w:val="074F6A" w:themeColor="accent4" w:themeShade="80"/>
                <w:sz w:val="22"/>
              </w:rPr>
              <w:t xml:space="preserve">mproving care for older adults: A clinical nurse specialist led delirium and dementia initiative </w:t>
            </w:r>
          </w:p>
          <w:p w14:paraId="0CFE1F0B" w14:textId="2D49836A" w:rsidR="00CB614E" w:rsidRPr="009D13BD" w:rsidRDefault="005717D5" w:rsidP="00CB614E">
            <w:pPr>
              <w:rPr>
                <w:rFonts w:ascii="Arial" w:hAnsi="Arial" w:cs="Arial"/>
                <w:b w:val="0"/>
                <w:bCs/>
                <w:i/>
                <w:iCs/>
                <w:color w:val="074F6A" w:themeColor="accent4" w:themeShade="80"/>
              </w:rPr>
            </w:pPr>
            <w:r w:rsidRPr="009D13BD">
              <w:rPr>
                <w:rFonts w:ascii="Arial" w:hAnsi="Arial" w:cs="Arial"/>
                <w:b w:val="0"/>
                <w:bCs/>
                <w:color w:val="074F6A" w:themeColor="accent4" w:themeShade="80"/>
                <w:sz w:val="22"/>
              </w:rPr>
              <w:t xml:space="preserve"> </w:t>
            </w:r>
            <w:r w:rsidR="00CB614E" w:rsidRPr="009D13BD">
              <w:rPr>
                <w:rFonts w:ascii="Arial" w:hAnsi="Arial" w:cs="Arial"/>
                <w:b w:val="0"/>
                <w:bCs/>
                <w:i/>
                <w:iCs/>
                <w:color w:val="074F6A" w:themeColor="accent4" w:themeShade="80"/>
                <w:sz w:val="20"/>
                <w:szCs w:val="20"/>
              </w:rPr>
              <w:t xml:space="preserve">Ashley Hachtel, </w:t>
            </w:r>
            <w:r w:rsidR="00030845">
              <w:rPr>
                <w:rFonts w:ascii="Arial" w:hAnsi="Arial" w:cs="Arial"/>
                <w:b w:val="0"/>
                <w:bCs/>
                <w:i/>
                <w:iCs/>
                <w:color w:val="074F6A" w:themeColor="accent4" w:themeShade="80"/>
                <w:sz w:val="20"/>
                <w:szCs w:val="20"/>
              </w:rPr>
              <w:t>M</w:t>
            </w:r>
            <w:r w:rsidR="00CB614E" w:rsidRPr="009D13BD">
              <w:rPr>
                <w:rFonts w:ascii="Arial" w:hAnsi="Arial" w:cs="Arial"/>
                <w:b w:val="0"/>
                <w:bCs/>
                <w:i/>
                <w:iCs/>
                <w:color w:val="074F6A" w:themeColor="accent4" w:themeShade="80"/>
                <w:sz w:val="20"/>
                <w:szCs w:val="20"/>
              </w:rPr>
              <w:t>SN, RN, ONC; Keri Olson, MSN, RN, AGCNS-BC, APNP</w:t>
            </w:r>
          </w:p>
          <w:p w14:paraId="5864017D" w14:textId="0BF9A1DF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color w:val="37637E"/>
                <w:sz w:val="22"/>
              </w:rPr>
            </w:pPr>
          </w:p>
        </w:tc>
      </w:tr>
      <w:tr w:rsidR="005717D5" w:rsidRPr="005717D5" w14:paraId="21984EEB" w14:textId="77777777" w:rsidTr="005E1EE2">
        <w:trPr>
          <w:trHeight w:val="5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FE6B350" w14:textId="7A4BC511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0945-10</w:t>
            </w:r>
            <w:r w:rsidR="00480BDD">
              <w:rPr>
                <w:rFonts w:ascii="Arial" w:hAnsi="Arial" w:cs="Arial"/>
                <w:bCs/>
                <w:color w:val="37637E"/>
                <w:sz w:val="22"/>
              </w:rPr>
              <w:t>15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6973DFD" w14:textId="4C203B61" w:rsidR="005717D5" w:rsidRDefault="00CB614E" w:rsidP="005717D5">
            <w:pPr>
              <w:spacing w:line="240" w:lineRule="auto"/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</w:pPr>
            <w:r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>Developing and Sustaining an Evidenced Based Practice Nursing Fellowship Program: A QI Approach to building EBP Capacity and Nursing Scholarship EBP Fellowship</w:t>
            </w:r>
          </w:p>
          <w:p w14:paraId="0A4C063F" w14:textId="4B210095" w:rsidR="00CB614E" w:rsidRPr="009D13BD" w:rsidRDefault="00CB614E" w:rsidP="005717D5">
            <w:pPr>
              <w:spacing w:line="240" w:lineRule="auto"/>
              <w:rPr>
                <w:rFonts w:ascii="Arial" w:hAnsi="Arial" w:cs="Arial"/>
                <w:b w:val="0"/>
                <w:color w:val="37637E"/>
                <w:sz w:val="22"/>
              </w:rPr>
            </w:pPr>
            <w:r w:rsidRPr="009D13BD"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  <w:t xml:space="preserve">Allison Wier, </w:t>
            </w:r>
            <w:r w:rsidRPr="009D13BD">
              <w:rPr>
                <w:rFonts w:ascii="Arial" w:hAnsi="Arial" w:cs="Arial"/>
                <w:b w:val="0"/>
                <w:i/>
                <w:iCs/>
                <w:color w:val="37637E"/>
                <w:sz w:val="20"/>
                <w:szCs w:val="20"/>
              </w:rPr>
              <w:t>DNP</w:t>
            </w:r>
            <w:r w:rsidRPr="009D13BD"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  <w:t>, RN, APNP, AGCNS-BC; Molly Liddell DNP, RN, APNP, AGCNS-BC</w:t>
            </w:r>
          </w:p>
        </w:tc>
      </w:tr>
      <w:tr w:rsidR="005717D5" w:rsidRPr="005717D5" w14:paraId="2570162B" w14:textId="77777777" w:rsidTr="005E1EE2">
        <w:trPr>
          <w:trHeight w:val="31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B185167" w14:textId="3FAFF626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10</w:t>
            </w:r>
            <w:r w:rsidR="00480BDD">
              <w:rPr>
                <w:rFonts w:ascii="Arial" w:hAnsi="Arial" w:cs="Arial"/>
                <w:b w:val="0"/>
                <w:sz w:val="22"/>
              </w:rPr>
              <w:t>15</w:t>
            </w:r>
            <w:r w:rsidRPr="005717D5">
              <w:rPr>
                <w:rFonts w:ascii="Arial" w:hAnsi="Arial" w:cs="Arial"/>
                <w:b w:val="0"/>
                <w:sz w:val="22"/>
              </w:rPr>
              <w:t>-10</w:t>
            </w:r>
            <w:r w:rsidR="00480BDD">
              <w:rPr>
                <w:rFonts w:ascii="Arial" w:hAnsi="Arial" w:cs="Arial"/>
                <w:b w:val="0"/>
                <w:sz w:val="22"/>
              </w:rPr>
              <w:t>30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EF7D9ED" w14:textId="77777777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Break/Vendors/Networking</w:t>
            </w:r>
          </w:p>
        </w:tc>
      </w:tr>
      <w:tr w:rsidR="005717D5" w:rsidRPr="005717D5" w14:paraId="3A2966F1" w14:textId="77777777" w:rsidTr="005E1EE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80F2485" w14:textId="750DF2F1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10</w:t>
            </w:r>
            <w:r w:rsidR="00480BDD">
              <w:rPr>
                <w:rFonts w:ascii="Arial" w:hAnsi="Arial" w:cs="Arial"/>
                <w:bCs/>
                <w:color w:val="37637E"/>
                <w:sz w:val="22"/>
              </w:rPr>
              <w:t>30</w:t>
            </w: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-11</w:t>
            </w:r>
            <w:r w:rsidR="00480BDD">
              <w:rPr>
                <w:rFonts w:ascii="Arial" w:hAnsi="Arial" w:cs="Arial"/>
                <w:bCs/>
                <w:color w:val="37637E"/>
                <w:sz w:val="22"/>
              </w:rPr>
              <w:t>30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CD24BD8" w14:textId="4D087E6D" w:rsidR="002507B9" w:rsidRPr="002507B9" w:rsidRDefault="002507B9" w:rsidP="002507B9">
            <w:pPr>
              <w:spacing w:line="240" w:lineRule="auto"/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</w:pPr>
            <w:r w:rsidRPr="002507B9"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>Medical Aid in Dying (MAID): A process and pharmacology primer for APRNs</w:t>
            </w:r>
          </w:p>
          <w:p w14:paraId="02816C6E" w14:textId="37FA953F" w:rsidR="005717D5" w:rsidRPr="002507B9" w:rsidRDefault="002507B9" w:rsidP="005717D5">
            <w:pPr>
              <w:spacing w:line="240" w:lineRule="auto"/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</w:pPr>
            <w:r w:rsidRPr="002507B9"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  <w:t>Jennifer Popies,</w:t>
            </w:r>
            <w:r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  <w:t xml:space="preserve"> </w:t>
            </w:r>
            <w:r w:rsidRPr="002507B9"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  <w:t>MS, RN, CCRN, AGACNP-BC, ACNS-BC, APNP</w:t>
            </w:r>
          </w:p>
        </w:tc>
      </w:tr>
      <w:tr w:rsidR="005717D5" w:rsidRPr="005717D5" w14:paraId="5FCB80EB" w14:textId="77777777" w:rsidTr="005E1EE2">
        <w:trPr>
          <w:trHeight w:val="31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15F011F" w14:textId="5A3ED83D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11</w:t>
            </w:r>
            <w:r w:rsidR="00480BDD">
              <w:rPr>
                <w:rFonts w:ascii="Arial" w:hAnsi="Arial" w:cs="Arial"/>
                <w:b w:val="0"/>
                <w:sz w:val="22"/>
              </w:rPr>
              <w:t>30</w:t>
            </w:r>
            <w:r w:rsidRPr="005717D5">
              <w:rPr>
                <w:rFonts w:ascii="Arial" w:hAnsi="Arial" w:cs="Arial"/>
                <w:b w:val="0"/>
                <w:sz w:val="22"/>
              </w:rPr>
              <w:t>-1300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4BADD61" w14:textId="25477592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 xml:space="preserve">Lunch (on site)/Vendors/Networking &amp; </w:t>
            </w:r>
            <w:r w:rsidRPr="001A484F">
              <w:rPr>
                <w:rFonts w:ascii="Arial" w:hAnsi="Arial" w:cs="Arial"/>
                <w:bCs/>
                <w:color w:val="4EA72E" w:themeColor="accent6"/>
                <w:sz w:val="22"/>
              </w:rPr>
              <w:t>WIACNS General Meeting (12</w:t>
            </w:r>
            <w:r w:rsidR="00480BDD" w:rsidRPr="001A484F">
              <w:rPr>
                <w:rFonts w:ascii="Arial" w:hAnsi="Arial" w:cs="Arial"/>
                <w:bCs/>
                <w:color w:val="4EA72E" w:themeColor="accent6"/>
                <w:sz w:val="22"/>
              </w:rPr>
              <w:t>00</w:t>
            </w:r>
            <w:r w:rsidRPr="001A484F">
              <w:rPr>
                <w:rFonts w:ascii="Arial" w:hAnsi="Arial" w:cs="Arial"/>
                <w:bCs/>
                <w:color w:val="4EA72E" w:themeColor="accent6"/>
                <w:sz w:val="22"/>
              </w:rPr>
              <w:t>-1300)</w:t>
            </w:r>
            <w:r w:rsidRPr="001A484F">
              <w:rPr>
                <w:rFonts w:ascii="Arial" w:hAnsi="Arial" w:cs="Arial"/>
                <w:b w:val="0"/>
                <w:color w:val="4EA72E" w:themeColor="accent6"/>
                <w:sz w:val="22"/>
              </w:rPr>
              <w:t xml:space="preserve">  </w:t>
            </w:r>
          </w:p>
        </w:tc>
      </w:tr>
      <w:tr w:rsidR="005717D5" w:rsidRPr="005717D5" w14:paraId="4A73427C" w14:textId="77777777" w:rsidTr="005E1EE2">
        <w:trPr>
          <w:trHeight w:val="5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D1D976E" w14:textId="5B6E382A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1300-13</w:t>
            </w:r>
            <w:r w:rsidR="00CB614E">
              <w:rPr>
                <w:rFonts w:ascii="Arial" w:hAnsi="Arial" w:cs="Arial"/>
                <w:bCs/>
                <w:color w:val="37637E"/>
                <w:sz w:val="22"/>
              </w:rPr>
              <w:t>30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3472B8F" w14:textId="108AAC1A" w:rsidR="005717D5" w:rsidRPr="005717D5" w:rsidRDefault="00CB614E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 xml:space="preserve">Addressing Moral Distress and Secondary traumatic stress </w:t>
            </w:r>
            <w:r w:rsidR="00172E3B"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>among</w:t>
            </w:r>
            <w:r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 xml:space="preserve"> hospital nurses</w:t>
            </w:r>
          </w:p>
          <w:p w14:paraId="2C5EC333" w14:textId="48DE360E" w:rsidR="005717D5" w:rsidRPr="009D13BD" w:rsidRDefault="00CB614E" w:rsidP="005717D5">
            <w:pPr>
              <w:spacing w:line="240" w:lineRule="auto"/>
              <w:rPr>
                <w:rFonts w:ascii="Arial" w:hAnsi="Arial" w:cs="Arial"/>
                <w:b w:val="0"/>
                <w:i/>
                <w:iCs/>
                <w:color w:val="37637E"/>
                <w:sz w:val="20"/>
                <w:szCs w:val="20"/>
              </w:rPr>
            </w:pPr>
            <w:r w:rsidRPr="009D13BD">
              <w:rPr>
                <w:rFonts w:ascii="Arial" w:hAnsi="Arial" w:cs="Arial"/>
                <w:b w:val="0"/>
                <w:i/>
                <w:iCs/>
                <w:color w:val="074F6A" w:themeColor="accent4" w:themeShade="80"/>
                <w:sz w:val="20"/>
                <w:szCs w:val="20"/>
              </w:rPr>
              <w:t>Molly Liddell DNP, RN, APNP, AGCNS-B</w:t>
            </w:r>
          </w:p>
        </w:tc>
      </w:tr>
      <w:tr w:rsidR="005717D5" w:rsidRPr="005717D5" w14:paraId="7441D173" w14:textId="77777777" w:rsidTr="005E1EE2">
        <w:trPr>
          <w:trHeight w:val="5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42CA6969" w14:textId="2C0A0AA1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13</w:t>
            </w:r>
            <w:r w:rsidR="00CB614E">
              <w:rPr>
                <w:rFonts w:ascii="Arial" w:hAnsi="Arial" w:cs="Arial"/>
                <w:bCs/>
                <w:color w:val="37637E"/>
                <w:sz w:val="22"/>
              </w:rPr>
              <w:t>30</w:t>
            </w: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-14</w:t>
            </w:r>
            <w:r w:rsidR="00CB614E">
              <w:rPr>
                <w:rFonts w:ascii="Arial" w:hAnsi="Arial" w:cs="Arial"/>
                <w:bCs/>
                <w:color w:val="37637E"/>
                <w:sz w:val="22"/>
              </w:rPr>
              <w:t>00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A3ABD3B" w14:textId="196FC6E4" w:rsidR="005717D5" w:rsidRDefault="009D13BD" w:rsidP="005717D5">
            <w:pPr>
              <w:spacing w:line="240" w:lineRule="auto"/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</w:pPr>
            <w:r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>Transplant Trailblazers: Supporting patient education together</w:t>
            </w:r>
          </w:p>
          <w:p w14:paraId="6A7A6356" w14:textId="3E13A242" w:rsidR="005717D5" w:rsidRPr="009D13BD" w:rsidRDefault="009D13BD" w:rsidP="009D13BD">
            <w:pPr>
              <w:spacing w:line="240" w:lineRule="auto"/>
              <w:rPr>
                <w:rFonts w:ascii="Arial" w:hAnsi="Arial" w:cs="Arial"/>
                <w:b w:val="0"/>
                <w:color w:val="37637E"/>
                <w:sz w:val="22"/>
              </w:rPr>
            </w:pPr>
            <w:r w:rsidRPr="009D13BD">
              <w:rPr>
                <w:rFonts w:ascii="Arial" w:hAnsi="Arial" w:cs="Arial"/>
                <w:b w:val="0"/>
                <w:i/>
                <w:iCs/>
                <w:color w:val="37637E"/>
                <w:sz w:val="20"/>
                <w:szCs w:val="20"/>
              </w:rPr>
              <w:t>Melissa Paulson-Conger, DNP, RN, APNP, CNS-BC</w:t>
            </w:r>
          </w:p>
        </w:tc>
      </w:tr>
      <w:tr w:rsidR="005717D5" w:rsidRPr="005717D5" w14:paraId="6655B73C" w14:textId="77777777" w:rsidTr="005E1EE2">
        <w:trPr>
          <w:trHeight w:val="18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C0D289C" w14:textId="657A8EA9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14</w:t>
            </w:r>
            <w:r w:rsidR="009D13BD">
              <w:rPr>
                <w:rFonts w:ascii="Arial" w:hAnsi="Arial" w:cs="Arial"/>
                <w:b w:val="0"/>
                <w:sz w:val="22"/>
              </w:rPr>
              <w:t>00</w:t>
            </w:r>
            <w:r w:rsidRPr="005717D5">
              <w:rPr>
                <w:rFonts w:ascii="Arial" w:hAnsi="Arial" w:cs="Arial"/>
                <w:b w:val="0"/>
                <w:sz w:val="22"/>
              </w:rPr>
              <w:t>-14</w:t>
            </w:r>
            <w:r w:rsidR="009D13BD">
              <w:rPr>
                <w:rFonts w:ascii="Arial" w:hAnsi="Arial" w:cs="Arial"/>
                <w:b w:val="0"/>
                <w:sz w:val="22"/>
              </w:rPr>
              <w:t>15</w:t>
            </w:r>
            <w:r w:rsidRPr="005717D5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3FDB97A7" w14:textId="77777777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Break/Vendors/Networking</w:t>
            </w:r>
          </w:p>
        </w:tc>
      </w:tr>
      <w:tr w:rsidR="005717D5" w:rsidRPr="005717D5" w14:paraId="1233C944" w14:textId="77777777" w:rsidTr="005E1EE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01636346" w14:textId="31DB9A84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14</w:t>
            </w:r>
            <w:r w:rsidR="009D13BD">
              <w:rPr>
                <w:rFonts w:ascii="Arial" w:hAnsi="Arial" w:cs="Arial"/>
                <w:bCs/>
                <w:color w:val="37637E"/>
                <w:sz w:val="22"/>
              </w:rPr>
              <w:t>15</w:t>
            </w: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-1</w:t>
            </w:r>
            <w:r w:rsidR="009D13BD">
              <w:rPr>
                <w:rFonts w:ascii="Arial" w:hAnsi="Arial" w:cs="Arial"/>
                <w:bCs/>
                <w:color w:val="37637E"/>
                <w:sz w:val="22"/>
              </w:rPr>
              <w:t>445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CE42C2D" w14:textId="61BABF25" w:rsidR="005717D5" w:rsidRPr="005717D5" w:rsidRDefault="009D13BD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>
              <w:rPr>
                <w:rFonts w:ascii="Arial" w:hAnsi="Arial" w:cs="Arial"/>
                <w:bCs/>
                <w:color w:val="37637E"/>
                <w:sz w:val="22"/>
              </w:rPr>
              <w:t>Implementing Difficult Intravenous Access (DIVA) score: A pilot project to improve Intravenous Catheter Outcomes</w:t>
            </w:r>
          </w:p>
          <w:p w14:paraId="387F9995" w14:textId="6C3E19CC" w:rsidR="005717D5" w:rsidRPr="009D13BD" w:rsidRDefault="005717D5" w:rsidP="005717D5">
            <w:pPr>
              <w:spacing w:line="240" w:lineRule="auto"/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 xml:space="preserve">   </w:t>
            </w:r>
            <w:r w:rsidR="009D13BD" w:rsidRPr="009D13BD">
              <w:rPr>
                <w:rFonts w:ascii="Arial" w:hAnsi="Arial" w:cs="Arial"/>
                <w:b w:val="0"/>
                <w:i/>
                <w:iCs/>
                <w:color w:val="37637E"/>
                <w:sz w:val="20"/>
                <w:szCs w:val="20"/>
              </w:rPr>
              <w:t>Stephanie Kraus, MSN, RN, ACNS-BC, CCRN</w:t>
            </w:r>
            <w:r w:rsidRPr="009D13BD">
              <w:rPr>
                <w:rFonts w:ascii="Arial" w:hAnsi="Arial" w:cs="Arial"/>
                <w:b w:val="0"/>
                <w:i/>
                <w:iCs/>
                <w:color w:val="37637E"/>
                <w:sz w:val="20"/>
                <w:szCs w:val="20"/>
              </w:rPr>
              <w:t xml:space="preserve"> </w:t>
            </w:r>
          </w:p>
        </w:tc>
      </w:tr>
      <w:tr w:rsidR="005717D5" w:rsidRPr="005717D5" w14:paraId="17CEEE2A" w14:textId="77777777" w:rsidTr="005E1EE2">
        <w:trPr>
          <w:trHeight w:val="57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67BCEAE6" w14:textId="34B3E1D6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1</w:t>
            </w:r>
            <w:r w:rsidR="009D13BD">
              <w:rPr>
                <w:rFonts w:ascii="Arial" w:hAnsi="Arial" w:cs="Arial"/>
                <w:bCs/>
                <w:color w:val="37637E"/>
                <w:sz w:val="22"/>
              </w:rPr>
              <w:t>445</w:t>
            </w: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>-15</w:t>
            </w:r>
            <w:r w:rsidR="009D13BD">
              <w:rPr>
                <w:rFonts w:ascii="Arial" w:hAnsi="Arial" w:cs="Arial"/>
                <w:bCs/>
                <w:color w:val="37637E"/>
                <w:sz w:val="22"/>
              </w:rPr>
              <w:t>15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FF9EB"/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558C7868" w14:textId="74959055" w:rsidR="005717D5" w:rsidRPr="005717D5" w:rsidRDefault="009D13BD" w:rsidP="005717D5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>Normothermia in surgery: Implementation of preoperative warming standards</w:t>
            </w:r>
          </w:p>
          <w:p w14:paraId="08F41B7B" w14:textId="4A0B0611" w:rsidR="005717D5" w:rsidRPr="009D13BD" w:rsidRDefault="005717D5" w:rsidP="005717D5">
            <w:pPr>
              <w:spacing w:line="240" w:lineRule="auto"/>
              <w:rPr>
                <w:rFonts w:ascii="Arial" w:hAnsi="Arial" w:cs="Arial"/>
                <w:b w:val="0"/>
                <w:i/>
                <w:iCs/>
                <w:color w:val="37637E"/>
                <w:sz w:val="22"/>
              </w:rPr>
            </w:pPr>
            <w:r w:rsidRPr="005717D5">
              <w:rPr>
                <w:rFonts w:ascii="Arial" w:hAnsi="Arial" w:cs="Arial"/>
                <w:bCs/>
                <w:color w:val="37637E"/>
                <w:sz w:val="22"/>
              </w:rPr>
              <w:t xml:space="preserve">   </w:t>
            </w:r>
            <w:r w:rsidR="009D13BD" w:rsidRPr="009D13BD">
              <w:rPr>
                <w:rFonts w:ascii="Arial" w:hAnsi="Arial" w:cs="Arial"/>
                <w:b w:val="0"/>
                <w:i/>
                <w:iCs/>
                <w:color w:val="37637E"/>
                <w:sz w:val="20"/>
                <w:szCs w:val="20"/>
              </w:rPr>
              <w:t>Lisa Spencer, DNP, RN, CNOR</w:t>
            </w:r>
          </w:p>
        </w:tc>
      </w:tr>
      <w:tr w:rsidR="005717D5" w:rsidRPr="005717D5" w14:paraId="267E715E" w14:textId="77777777" w:rsidTr="005E1EE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789388BC" w14:textId="4C1EE76F" w:rsidR="005717D5" w:rsidRPr="005717D5" w:rsidRDefault="005717D5" w:rsidP="005717D5">
            <w:pPr>
              <w:spacing w:line="240" w:lineRule="auto"/>
              <w:rPr>
                <w:rFonts w:ascii="Arial" w:hAnsi="Arial" w:cs="Arial"/>
                <w:b w:val="0"/>
                <w:sz w:val="22"/>
              </w:rPr>
            </w:pPr>
            <w:r w:rsidRPr="005717D5">
              <w:rPr>
                <w:rFonts w:ascii="Arial" w:hAnsi="Arial" w:cs="Arial"/>
                <w:b w:val="0"/>
                <w:sz w:val="22"/>
              </w:rPr>
              <w:t>15</w:t>
            </w:r>
            <w:r w:rsidR="009D13BD">
              <w:rPr>
                <w:rFonts w:ascii="Arial" w:hAnsi="Arial" w:cs="Arial"/>
                <w:b w:val="0"/>
                <w:sz w:val="22"/>
              </w:rPr>
              <w:t>1</w:t>
            </w:r>
            <w:r w:rsidRPr="005717D5">
              <w:rPr>
                <w:rFonts w:ascii="Arial" w:hAnsi="Arial" w:cs="Arial"/>
                <w:b w:val="0"/>
                <w:sz w:val="22"/>
              </w:rPr>
              <w:t>5-1</w:t>
            </w:r>
            <w:r w:rsidR="009D13BD">
              <w:rPr>
                <w:rFonts w:ascii="Arial" w:hAnsi="Arial" w:cs="Arial"/>
                <w:b w:val="0"/>
                <w:sz w:val="22"/>
              </w:rPr>
              <w:t>545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144" w:type="dxa"/>
              <w:bottom w:w="29" w:type="dxa"/>
              <w:right w:w="144" w:type="dxa"/>
            </w:tcMar>
            <w:hideMark/>
          </w:tcPr>
          <w:p w14:paraId="1D5F8F02" w14:textId="0472BABB" w:rsidR="009D13BD" w:rsidRPr="005717D5" w:rsidRDefault="009D13BD" w:rsidP="009D13BD">
            <w:pPr>
              <w:spacing w:line="240" w:lineRule="auto"/>
              <w:rPr>
                <w:rFonts w:ascii="Arial" w:hAnsi="Arial" w:cs="Arial"/>
                <w:bCs/>
                <w:color w:val="37637E"/>
                <w:sz w:val="22"/>
              </w:rPr>
            </w:pPr>
            <w:r>
              <w:rPr>
                <w:rFonts w:ascii="Arial" w:hAnsi="Arial" w:cs="Arial"/>
                <w:bCs/>
                <w:i/>
                <w:iCs/>
                <w:color w:val="37637E"/>
                <w:sz w:val="22"/>
              </w:rPr>
              <w:t>ED Care Plans: Impact on ED High Utilization</w:t>
            </w:r>
          </w:p>
          <w:p w14:paraId="4EF19F70" w14:textId="60A4ED0A" w:rsidR="005717D5" w:rsidRPr="009D13BD" w:rsidRDefault="009D13BD" w:rsidP="005717D5">
            <w:pPr>
              <w:spacing w:line="240" w:lineRule="auto"/>
              <w:rPr>
                <w:rFonts w:ascii="Arial" w:hAnsi="Arial" w:cs="Arial"/>
                <w:b w:val="0"/>
                <w:i/>
                <w:iCs/>
                <w:sz w:val="22"/>
              </w:rPr>
            </w:pPr>
            <w:r w:rsidRPr="009D13BD">
              <w:rPr>
                <w:rFonts w:ascii="Arial" w:eastAsia="Times New Roman" w:hAnsi="Arial" w:cs="Arial"/>
                <w:b w:val="0"/>
                <w:i/>
                <w:iCs/>
                <w:sz w:val="20"/>
                <w:szCs w:val="16"/>
              </w:rPr>
              <w:t>Tina Nielsen MS, RN, APNP, ACNS-BC</w:t>
            </w:r>
          </w:p>
        </w:tc>
      </w:tr>
      <w:tr w:rsidR="009D13BD" w:rsidRPr="005717D5" w14:paraId="35B73925" w14:textId="77777777" w:rsidTr="009D13BD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tcMar>
              <w:top w:w="29" w:type="dxa"/>
              <w:left w:w="144" w:type="dxa"/>
              <w:bottom w:w="29" w:type="dxa"/>
              <w:right w:w="144" w:type="dxa"/>
            </w:tcMar>
          </w:tcPr>
          <w:p w14:paraId="38AE7D66" w14:textId="07B31F00" w:rsidR="009D13BD" w:rsidRPr="009D13BD" w:rsidRDefault="009D13BD" w:rsidP="005717D5">
            <w:pPr>
              <w:spacing w:line="240" w:lineRule="auto"/>
              <w:rPr>
                <w:rFonts w:ascii="Arial" w:hAnsi="Arial" w:cs="Arial"/>
                <w:bCs/>
                <w:sz w:val="22"/>
              </w:rPr>
            </w:pPr>
            <w:r w:rsidRPr="009D13BD">
              <w:rPr>
                <w:rFonts w:ascii="Arial" w:hAnsi="Arial" w:cs="Arial"/>
                <w:bCs/>
                <w:color w:val="074F6A" w:themeColor="accent4" w:themeShade="80"/>
                <w:sz w:val="22"/>
              </w:rPr>
              <w:t>1545- 1600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tcMar>
              <w:top w:w="29" w:type="dxa"/>
              <w:left w:w="144" w:type="dxa"/>
              <w:bottom w:w="29" w:type="dxa"/>
              <w:right w:w="144" w:type="dxa"/>
            </w:tcMar>
          </w:tcPr>
          <w:p w14:paraId="190D7E69" w14:textId="1DED4194" w:rsidR="009D13BD" w:rsidRPr="009D13BD" w:rsidRDefault="009D13BD" w:rsidP="005717D5">
            <w:pPr>
              <w:spacing w:line="240" w:lineRule="auto"/>
              <w:rPr>
                <w:rFonts w:ascii="Arial" w:hAnsi="Arial" w:cs="Arial"/>
                <w:bCs/>
                <w:sz w:val="22"/>
              </w:rPr>
            </w:pPr>
            <w:r w:rsidRPr="009D13BD">
              <w:rPr>
                <w:rFonts w:ascii="Arial" w:hAnsi="Arial" w:cs="Arial"/>
                <w:bCs/>
                <w:color w:val="074F6A" w:themeColor="accent4" w:themeShade="80"/>
                <w:sz w:val="22"/>
              </w:rPr>
              <w:t>Closing Remarks/Wrap up</w:t>
            </w:r>
          </w:p>
        </w:tc>
      </w:tr>
    </w:tbl>
    <w:p w14:paraId="775E5128" w14:textId="4E86C21A" w:rsidR="00F80812" w:rsidRPr="0001721A" w:rsidRDefault="00F80812" w:rsidP="00F80812">
      <w:pPr>
        <w:pStyle w:val="Title"/>
        <w:spacing w:after="0"/>
        <w:jc w:val="center"/>
        <w:rPr>
          <w:rFonts w:ascii="Arial" w:hAnsi="Arial" w:cs="Arial"/>
          <w:sz w:val="12"/>
          <w:szCs w:val="12"/>
          <w:u w:val="single"/>
        </w:rPr>
      </w:pPr>
    </w:p>
    <w:p w14:paraId="0C2DC204" w14:textId="55C94FA7" w:rsidR="00F80812" w:rsidRPr="00F80812" w:rsidRDefault="00BE2D9B" w:rsidP="00F80812">
      <w:pPr>
        <w:pStyle w:val="Title"/>
        <w:spacing w:after="0"/>
        <w:jc w:val="center"/>
        <w:rPr>
          <w:rFonts w:ascii="Arial" w:hAnsi="Arial" w:cs="Arial"/>
          <w:sz w:val="22"/>
          <w:szCs w:val="22"/>
          <w:u w:val="single"/>
        </w:rPr>
      </w:pPr>
      <w:r w:rsidRPr="00F80812">
        <w:rPr>
          <w:rFonts w:ascii="Arial" w:hAnsi="Arial" w:cs="Arial"/>
          <w:sz w:val="22"/>
          <w:szCs w:val="22"/>
          <w:u w:val="single"/>
        </w:rPr>
        <w:t>Contact Hours</w:t>
      </w:r>
    </w:p>
    <w:p w14:paraId="6CC19BB2" w14:textId="153D6DCA" w:rsidR="00256E63" w:rsidRPr="00F80812" w:rsidRDefault="00975DFB" w:rsidP="0001721A">
      <w:pPr>
        <w:spacing w:line="240" w:lineRule="auto"/>
        <w:jc w:val="center"/>
        <w:rPr>
          <w:sz w:val="22"/>
        </w:rPr>
      </w:pPr>
      <w:r w:rsidRPr="00F80812">
        <w:rPr>
          <w:sz w:val="22"/>
        </w:rPr>
        <w:t>5.5</w:t>
      </w:r>
      <w:r w:rsidR="00904DC2" w:rsidRPr="00F80812">
        <w:rPr>
          <w:sz w:val="22"/>
        </w:rPr>
        <w:t xml:space="preserve"> </w:t>
      </w:r>
      <w:r w:rsidR="00256E63" w:rsidRPr="00F80812">
        <w:rPr>
          <w:sz w:val="22"/>
        </w:rPr>
        <w:t xml:space="preserve">nursing contact hours available, including </w:t>
      </w:r>
      <w:r w:rsidR="009D13BD" w:rsidRPr="00F80812">
        <w:rPr>
          <w:sz w:val="22"/>
        </w:rPr>
        <w:t>1</w:t>
      </w:r>
      <w:r w:rsidR="00256E63" w:rsidRPr="00F80812">
        <w:rPr>
          <w:sz w:val="22"/>
        </w:rPr>
        <w:t xml:space="preserve"> related to pharmacotherapeutic content</w:t>
      </w:r>
      <w:r w:rsidR="009D5FF1" w:rsidRPr="00F80812">
        <w:rPr>
          <w:sz w:val="22"/>
        </w:rPr>
        <w:t>*</w:t>
      </w:r>
    </w:p>
    <w:p w14:paraId="07BC48BE" w14:textId="04B15D20" w:rsidR="009D5FF1" w:rsidRPr="00F80812" w:rsidRDefault="00256E63" w:rsidP="0001721A">
      <w:pPr>
        <w:spacing w:line="240" w:lineRule="auto"/>
        <w:jc w:val="center"/>
        <w:rPr>
          <w:sz w:val="22"/>
        </w:rPr>
      </w:pPr>
      <w:r w:rsidRPr="00F80812">
        <w:rPr>
          <w:sz w:val="22"/>
        </w:rPr>
        <w:t>*Successful completion of the activity will require attendance at the entire activity</w:t>
      </w:r>
      <w:r w:rsidR="009D5FF1" w:rsidRPr="00F80812">
        <w:rPr>
          <w:sz w:val="22"/>
        </w:rPr>
        <w:t>. Participants who arrive more than 10 minutes late after the start time will not receive nursing contact hours.</w:t>
      </w:r>
    </w:p>
    <w:p w14:paraId="79B20BB9" w14:textId="15937FD1" w:rsidR="00256E63" w:rsidRPr="00F80812" w:rsidRDefault="00F80812" w:rsidP="0001721A">
      <w:pPr>
        <w:spacing w:line="240" w:lineRule="auto"/>
        <w:jc w:val="center"/>
        <w:rPr>
          <w:sz w:val="24"/>
          <w:szCs w:val="24"/>
        </w:rPr>
      </w:pPr>
      <w:r w:rsidRPr="00F80812">
        <w:rPr>
          <w:noProof/>
          <w:sz w:val="22"/>
        </w:rPr>
        <w:drawing>
          <wp:anchor distT="0" distB="0" distL="114300" distR="114300" simplePos="0" relativeHeight="251662336" behindDoc="1" locked="0" layoutInCell="1" allowOverlap="1" wp14:anchorId="7406FC29" wp14:editId="06782200">
            <wp:simplePos x="0" y="0"/>
            <wp:positionH relativeFrom="column">
              <wp:posOffset>2753065</wp:posOffset>
            </wp:positionH>
            <wp:positionV relativeFrom="paragraph">
              <wp:posOffset>273685</wp:posOffset>
            </wp:positionV>
            <wp:extent cx="1690370" cy="361315"/>
            <wp:effectExtent l="0" t="0" r="5080" b="635"/>
            <wp:wrapTopAndBottom/>
            <wp:docPr id="2113256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5680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FF1" w:rsidRPr="00F80812">
        <w:rPr>
          <w:sz w:val="22"/>
        </w:rPr>
        <w:t xml:space="preserve">Please contact Anne Putzer at </w:t>
      </w:r>
      <w:hyperlink r:id="rId10" w:history="1">
        <w:r w:rsidR="009D5FF1" w:rsidRPr="00F80812">
          <w:rPr>
            <w:rStyle w:val="Hyperlink"/>
            <w:sz w:val="22"/>
          </w:rPr>
          <w:t>anne.putzer@froedtert.com</w:t>
        </w:r>
      </w:hyperlink>
      <w:r w:rsidR="009D5FF1" w:rsidRPr="00F80812">
        <w:rPr>
          <w:sz w:val="22"/>
        </w:rPr>
        <w:t xml:space="preserve"> for any questions</w:t>
      </w:r>
      <w:r w:rsidR="009D5FF1" w:rsidRPr="00F80812">
        <w:rPr>
          <w:sz w:val="24"/>
          <w:szCs w:val="24"/>
        </w:rPr>
        <w:t>.</w:t>
      </w:r>
    </w:p>
    <w:p w14:paraId="4B964D41" w14:textId="5445E206" w:rsidR="00F80812" w:rsidRPr="0001721A" w:rsidRDefault="00F80812" w:rsidP="00F80812">
      <w:pPr>
        <w:spacing w:line="240" w:lineRule="auto"/>
        <w:jc w:val="center"/>
        <w:rPr>
          <w:b w:val="0"/>
          <w:bCs/>
          <w:i/>
          <w:iCs/>
          <w:sz w:val="12"/>
          <w:szCs w:val="12"/>
        </w:rPr>
      </w:pPr>
    </w:p>
    <w:p w14:paraId="6FF721B2" w14:textId="2AF9C8BA" w:rsidR="00256E63" w:rsidRPr="00F80812" w:rsidRDefault="00256E63" w:rsidP="00F80812">
      <w:pPr>
        <w:spacing w:line="240" w:lineRule="auto"/>
        <w:jc w:val="center"/>
        <w:rPr>
          <w:b w:val="0"/>
          <w:bCs/>
          <w:i/>
          <w:iCs/>
          <w:sz w:val="22"/>
        </w:rPr>
      </w:pPr>
      <w:r w:rsidRPr="00F80812">
        <w:rPr>
          <w:b w:val="0"/>
          <w:bCs/>
          <w:i/>
          <w:iCs/>
          <w:sz w:val="22"/>
        </w:rPr>
        <w:t>Froedtert &amp; the Medical College of Wisconsin is approved as a provider of nursing continuing professional development by the Wisconsin Nurses Association, an accredited approver by the American Nurses Credentialing Center’s Commission on Accreditation.</w:t>
      </w:r>
    </w:p>
    <w:p w14:paraId="46B6F525" w14:textId="5B282DEB" w:rsidR="00262F68" w:rsidRPr="00F80812" w:rsidRDefault="00256E63" w:rsidP="00F80812">
      <w:pPr>
        <w:spacing w:line="240" w:lineRule="auto"/>
        <w:jc w:val="center"/>
        <w:rPr>
          <w:b w:val="0"/>
          <w:bCs/>
          <w:i/>
          <w:iCs/>
          <w:sz w:val="22"/>
        </w:rPr>
      </w:pPr>
      <w:r w:rsidRPr="00F80812">
        <w:rPr>
          <w:b w:val="0"/>
          <w:bCs/>
          <w:i/>
          <w:iCs/>
          <w:sz w:val="22"/>
        </w:rPr>
        <w:t>Froedtert &amp; the Medical College of Wisconsin is the approved provider of contact hours for this activity in a joint provider agreement with Wisconsin Association of Clinical Nurse Specialists (WIACNS).</w:t>
      </w:r>
    </w:p>
    <w:sectPr w:rsidR="00262F68" w:rsidRPr="00F80812" w:rsidSect="00256E63">
      <w:pgSz w:w="12240" w:h="15840"/>
      <w:pgMar w:top="720" w:right="720" w:bottom="432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C85F" w14:textId="77777777" w:rsidR="00441519" w:rsidRDefault="00441519" w:rsidP="00BE2D9B">
      <w:pPr>
        <w:spacing w:line="240" w:lineRule="auto"/>
      </w:pPr>
      <w:r>
        <w:separator/>
      </w:r>
    </w:p>
  </w:endnote>
  <w:endnote w:type="continuationSeparator" w:id="0">
    <w:p w14:paraId="0F27BD18" w14:textId="77777777" w:rsidR="00441519" w:rsidRDefault="00441519" w:rsidP="00BE2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934E" w14:textId="77777777" w:rsidR="00441519" w:rsidRDefault="00441519" w:rsidP="00BE2D9B">
      <w:pPr>
        <w:spacing w:line="240" w:lineRule="auto"/>
      </w:pPr>
      <w:r>
        <w:separator/>
      </w:r>
    </w:p>
  </w:footnote>
  <w:footnote w:type="continuationSeparator" w:id="0">
    <w:p w14:paraId="431550C0" w14:textId="77777777" w:rsidR="00441519" w:rsidRDefault="00441519" w:rsidP="00BE2D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9B"/>
    <w:rsid w:val="0001721A"/>
    <w:rsid w:val="00021ADC"/>
    <w:rsid w:val="00030845"/>
    <w:rsid w:val="00052386"/>
    <w:rsid w:val="000663DC"/>
    <w:rsid w:val="000B71D6"/>
    <w:rsid w:val="00165DAB"/>
    <w:rsid w:val="00172E3B"/>
    <w:rsid w:val="001A484F"/>
    <w:rsid w:val="001D25ED"/>
    <w:rsid w:val="001E0BCB"/>
    <w:rsid w:val="002507B9"/>
    <w:rsid w:val="00256E63"/>
    <w:rsid w:val="00262F68"/>
    <w:rsid w:val="00282761"/>
    <w:rsid w:val="00292ECF"/>
    <w:rsid w:val="0029798E"/>
    <w:rsid w:val="002B461C"/>
    <w:rsid w:val="002C45DC"/>
    <w:rsid w:val="002D34FE"/>
    <w:rsid w:val="0033383B"/>
    <w:rsid w:val="003436D1"/>
    <w:rsid w:val="0038541B"/>
    <w:rsid w:val="003B0007"/>
    <w:rsid w:val="003C44BD"/>
    <w:rsid w:val="00411F06"/>
    <w:rsid w:val="00441519"/>
    <w:rsid w:val="00480BDD"/>
    <w:rsid w:val="004B0BBF"/>
    <w:rsid w:val="00505C8B"/>
    <w:rsid w:val="00551F49"/>
    <w:rsid w:val="005717D5"/>
    <w:rsid w:val="005962E7"/>
    <w:rsid w:val="005B40A2"/>
    <w:rsid w:val="005E1EE2"/>
    <w:rsid w:val="0061392C"/>
    <w:rsid w:val="006C32E2"/>
    <w:rsid w:val="007510C9"/>
    <w:rsid w:val="007703C9"/>
    <w:rsid w:val="00787C1B"/>
    <w:rsid w:val="00791F23"/>
    <w:rsid w:val="007A32E3"/>
    <w:rsid w:val="008A2285"/>
    <w:rsid w:val="008A3257"/>
    <w:rsid w:val="00904DC2"/>
    <w:rsid w:val="00962548"/>
    <w:rsid w:val="0097090F"/>
    <w:rsid w:val="00975DFB"/>
    <w:rsid w:val="009D13BD"/>
    <w:rsid w:val="009D5FF1"/>
    <w:rsid w:val="009D70F3"/>
    <w:rsid w:val="00A77176"/>
    <w:rsid w:val="00AD4F5C"/>
    <w:rsid w:val="00AE667D"/>
    <w:rsid w:val="00BB1E48"/>
    <w:rsid w:val="00BE2D9B"/>
    <w:rsid w:val="00CA23B1"/>
    <w:rsid w:val="00CB614E"/>
    <w:rsid w:val="00CF08E9"/>
    <w:rsid w:val="00D24833"/>
    <w:rsid w:val="00D3220A"/>
    <w:rsid w:val="00D52D15"/>
    <w:rsid w:val="00DA0D5A"/>
    <w:rsid w:val="00DF1BCC"/>
    <w:rsid w:val="00E355DC"/>
    <w:rsid w:val="00E75805"/>
    <w:rsid w:val="00E81581"/>
    <w:rsid w:val="00E83415"/>
    <w:rsid w:val="00EE6C56"/>
    <w:rsid w:val="00F16CAD"/>
    <w:rsid w:val="00F71E6C"/>
    <w:rsid w:val="00F753BC"/>
    <w:rsid w:val="00F80812"/>
    <w:rsid w:val="00FA60ED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252AE"/>
  <w15:chartTrackingRefBased/>
  <w15:docId w15:val="{FC74AB3D-D457-4C5F-BC85-BC1E56C2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D9B"/>
    <w:pPr>
      <w:spacing w:after="0" w:line="276" w:lineRule="auto"/>
    </w:pPr>
    <w:rPr>
      <w:rFonts w:eastAsiaTheme="minorEastAsia"/>
      <w:b/>
      <w:color w:val="0E2841" w:themeColor="text2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D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D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D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D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BE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E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D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2D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D9B"/>
    <w:rPr>
      <w:rFonts w:eastAsiaTheme="minorEastAsia"/>
      <w:b/>
      <w:color w:val="0E2841" w:themeColor="text2"/>
      <w:kern w:val="0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2D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D9B"/>
    <w:rPr>
      <w:rFonts w:eastAsiaTheme="minorEastAsia"/>
      <w:b/>
      <w:color w:val="0E2841" w:themeColor="text2"/>
      <w:kern w:val="0"/>
      <w:sz w:val="28"/>
      <w14:ligatures w14:val="none"/>
    </w:rPr>
  </w:style>
  <w:style w:type="table" w:styleId="TableGrid">
    <w:name w:val="Table Grid"/>
    <w:basedOn w:val="TableNormal"/>
    <w:uiPriority w:val="39"/>
    <w:rsid w:val="0057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F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e.putzer@froedtert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F82F-9736-45A8-BE62-AD8B198A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WIER, ALLISON</dc:creator>
  <cp:keywords/>
  <dc:description/>
  <cp:lastModifiedBy>HARDWICK, MICHEL</cp:lastModifiedBy>
  <cp:revision>3</cp:revision>
  <cp:lastPrinted>2025-08-18T16:39:00Z</cp:lastPrinted>
  <dcterms:created xsi:type="dcterms:W3CDTF">2026-08-24T15:25:00Z</dcterms:created>
  <dcterms:modified xsi:type="dcterms:W3CDTF">2026-08-24T15:27:00Z</dcterms:modified>
</cp:coreProperties>
</file>