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00" w:type="dxa"/>
        <w:jc w:val="center"/>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9015"/>
      </w:tblGrid>
      <w:tr w:rsidR="00FE27F7" w:rsidRPr="00FE27F7" w:rsidTr="00FE27F7">
        <w:trPr>
          <w:jc w:val="center"/>
        </w:trPr>
        <w:tc>
          <w:tcPr>
            <w:tcW w:w="0" w:type="auto"/>
            <w:tcBorders>
              <w:top w:val="single" w:sz="6" w:space="0" w:color="DDDDDD"/>
              <w:left w:val="single" w:sz="6" w:space="0" w:color="DDDDDD"/>
              <w:bottom w:val="nil"/>
              <w:right w:val="single" w:sz="6" w:space="0" w:color="DDDDDD"/>
            </w:tcBorders>
            <w:shd w:val="clear" w:color="auto" w:fill="FFFFFF"/>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FE27F7" w:rsidRPr="00FE27F7">
              <w:trPr>
                <w:jc w:val="center"/>
              </w:trPr>
              <w:tc>
                <w:tcPr>
                  <w:tcW w:w="0" w:type="auto"/>
                  <w:shd w:val="clear" w:color="auto" w:fill="FFFFFF"/>
                  <w:vAlign w:val="center"/>
                  <w:hideMark/>
                </w:tcPr>
                <w:p w:rsidR="00FE27F7" w:rsidRPr="00FE27F7" w:rsidRDefault="00FE27F7" w:rsidP="00FE27F7">
                  <w:pPr>
                    <w:spacing w:after="0" w:line="240" w:lineRule="auto"/>
                    <w:jc w:val="center"/>
                    <w:rPr>
                      <w:rFonts w:ascii="Arial" w:eastAsia="Times New Roman" w:hAnsi="Arial" w:cs="Arial"/>
                      <w:b/>
                      <w:bCs/>
                      <w:color w:val="202020"/>
                      <w:sz w:val="51"/>
                      <w:szCs w:val="51"/>
                    </w:rPr>
                  </w:pPr>
                  <w:r w:rsidRPr="00FE27F7">
                    <w:rPr>
                      <w:rFonts w:ascii="Arial" w:eastAsia="Times New Roman" w:hAnsi="Arial" w:cs="Arial"/>
                      <w:noProof/>
                      <w:color w:val="336699"/>
                      <w:sz w:val="51"/>
                      <w:szCs w:val="51"/>
                    </w:rPr>
                    <w:drawing>
                      <wp:inline distT="0" distB="0" distL="0" distR="0" wp14:anchorId="6F2C8AE0" wp14:editId="383D9E2D">
                        <wp:extent cx="5715000" cy="609600"/>
                        <wp:effectExtent l="0" t="0" r="0" b="0"/>
                        <wp:docPr id="1" name="Picture 1" descr="Occupational Health Watch: An update from the occupational Health Branch, CA Department of Public Health">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cupational Health Watch: An update from the occupational Health Branch, CA Department of Public Healt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609600"/>
                                </a:xfrm>
                                <a:prstGeom prst="rect">
                                  <a:avLst/>
                                </a:prstGeom>
                                <a:noFill/>
                                <a:ln>
                                  <a:noFill/>
                                </a:ln>
                              </pic:spPr>
                            </pic:pic>
                          </a:graphicData>
                        </a:graphic>
                      </wp:inline>
                    </w:drawing>
                  </w:r>
                </w:p>
              </w:tc>
            </w:tr>
          </w:tbl>
          <w:p w:rsidR="00FE27F7" w:rsidRPr="00FE27F7" w:rsidRDefault="00FE27F7" w:rsidP="00FE27F7">
            <w:pPr>
              <w:spacing w:after="0" w:line="240" w:lineRule="auto"/>
              <w:jc w:val="center"/>
              <w:rPr>
                <w:rFonts w:ascii="Times New Roman" w:eastAsia="Times New Roman" w:hAnsi="Times New Roman" w:cs="Times New Roman"/>
                <w:sz w:val="20"/>
                <w:szCs w:val="20"/>
              </w:rPr>
            </w:pPr>
          </w:p>
        </w:tc>
      </w:tr>
      <w:tr w:rsidR="00FE27F7" w:rsidRPr="00FE27F7" w:rsidTr="00FE27F7">
        <w:trPr>
          <w:jc w:val="center"/>
        </w:trPr>
        <w:tc>
          <w:tcPr>
            <w:tcW w:w="0" w:type="auto"/>
            <w:tcBorders>
              <w:top w:val="nil"/>
              <w:left w:val="single" w:sz="6" w:space="0" w:color="DDDDDD"/>
              <w:bottom w:val="single" w:sz="6" w:space="0" w:color="DDDDDD"/>
              <w:right w:val="single" w:sz="6" w:space="0" w:color="DDDDDD"/>
            </w:tcBorders>
            <w:shd w:val="clear" w:color="auto" w:fill="FFFFFF"/>
            <w:hideMark/>
          </w:tcPr>
          <w:tbl>
            <w:tblPr>
              <w:tblW w:w="9000" w:type="dxa"/>
              <w:jc w:val="center"/>
              <w:tblCellMar>
                <w:left w:w="0" w:type="dxa"/>
                <w:right w:w="0" w:type="dxa"/>
              </w:tblCellMar>
              <w:tblLook w:val="04A0" w:firstRow="1" w:lastRow="0" w:firstColumn="1" w:lastColumn="0" w:noHBand="0" w:noVBand="1"/>
            </w:tblPr>
            <w:tblGrid>
              <w:gridCol w:w="6000"/>
              <w:gridCol w:w="3000"/>
            </w:tblGrid>
            <w:tr w:rsidR="00FE27F7" w:rsidRPr="00FE27F7">
              <w:trPr>
                <w:jc w:val="center"/>
              </w:trPr>
              <w:tc>
                <w:tcPr>
                  <w:tcW w:w="0" w:type="auto"/>
                  <w:hideMark/>
                </w:tcPr>
                <w:tbl>
                  <w:tblPr>
                    <w:tblW w:w="0" w:type="auto"/>
                    <w:tblCellMar>
                      <w:left w:w="0" w:type="dxa"/>
                      <w:right w:w="0" w:type="dxa"/>
                    </w:tblCellMar>
                    <w:tblLook w:val="04A0" w:firstRow="1" w:lastRow="0" w:firstColumn="1" w:lastColumn="0" w:noHBand="0" w:noVBand="1"/>
                  </w:tblPr>
                  <w:tblGrid>
                    <w:gridCol w:w="6000"/>
                  </w:tblGrid>
                  <w:tr w:rsidR="00FE27F7" w:rsidRPr="00FE27F7">
                    <w:tc>
                      <w:tcPr>
                        <w:tcW w:w="0" w:type="auto"/>
                        <w:shd w:val="clear" w:color="auto" w:fill="FFFFFF"/>
                        <w:hideMark/>
                      </w:tcPr>
                      <w:tbl>
                        <w:tblPr>
                          <w:tblW w:w="5000" w:type="pct"/>
                          <w:tblCellMar>
                            <w:top w:w="300" w:type="dxa"/>
                            <w:left w:w="300" w:type="dxa"/>
                            <w:bottom w:w="300" w:type="dxa"/>
                            <w:right w:w="300" w:type="dxa"/>
                          </w:tblCellMar>
                          <w:tblLook w:val="04A0" w:firstRow="1" w:lastRow="0" w:firstColumn="1" w:lastColumn="0" w:noHBand="0" w:noVBand="1"/>
                        </w:tblPr>
                        <w:tblGrid>
                          <w:gridCol w:w="6000"/>
                        </w:tblGrid>
                        <w:tr w:rsidR="00FE27F7" w:rsidRPr="00FE27F7">
                          <w:tc>
                            <w:tcPr>
                              <w:tcW w:w="0" w:type="auto"/>
                              <w:hideMark/>
                            </w:tcPr>
                            <w:p w:rsidR="00FE27F7" w:rsidRPr="00FE27F7" w:rsidRDefault="00FE27F7" w:rsidP="00FE27F7">
                              <w:pPr>
                                <w:spacing w:after="150" w:line="240" w:lineRule="auto"/>
                                <w:outlineLvl w:val="3"/>
                                <w:rPr>
                                  <w:rFonts w:ascii="Arial" w:eastAsia="Times New Roman" w:hAnsi="Arial" w:cs="Arial"/>
                                  <w:b/>
                                  <w:bCs/>
                                  <w:color w:val="202020"/>
                                  <w:sz w:val="33"/>
                                  <w:szCs w:val="33"/>
                                </w:rPr>
                              </w:pPr>
                              <w:r w:rsidRPr="00FE27F7">
                                <w:rPr>
                                  <w:rFonts w:ascii="Arial" w:eastAsia="Times New Roman" w:hAnsi="Arial" w:cs="Arial"/>
                                  <w:b/>
                                  <w:bCs/>
                                  <w:noProof/>
                                  <w:color w:val="202020"/>
                                  <w:sz w:val="33"/>
                                  <w:szCs w:val="33"/>
                                </w:rPr>
                                <w:drawing>
                                  <wp:inline distT="0" distB="0" distL="0" distR="0" wp14:anchorId="1AD8983B" wp14:editId="674E4985">
                                    <wp:extent cx="1285875" cy="200025"/>
                                    <wp:effectExtent l="0" t="0" r="9525" b="9525"/>
                                    <wp:docPr id="2" name="Picture 2" descr="Focus 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cus 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5875" cy="200025"/>
                                            </a:xfrm>
                                            <a:prstGeom prst="rect">
                                              <a:avLst/>
                                            </a:prstGeom>
                                            <a:noFill/>
                                            <a:ln>
                                              <a:noFill/>
                                            </a:ln>
                                          </pic:spPr>
                                        </pic:pic>
                                      </a:graphicData>
                                    </a:graphic>
                                  </wp:inline>
                                </w:drawing>
                              </w:r>
                              <w:r w:rsidRPr="00FE27F7">
                                <w:rPr>
                                  <w:rFonts w:ascii="Arial" w:eastAsia="Times New Roman" w:hAnsi="Arial" w:cs="Arial"/>
                                  <w:b/>
                                  <w:bCs/>
                                  <w:color w:val="202020"/>
                                  <w:sz w:val="33"/>
                                  <w:szCs w:val="33"/>
                                </w:rPr>
                                <w:br/>
                              </w:r>
                              <w:r w:rsidRPr="00FE27F7">
                                <w:rPr>
                                  <w:rFonts w:ascii="Arial" w:eastAsia="Times New Roman" w:hAnsi="Arial" w:cs="Arial"/>
                                  <w:b/>
                                  <w:bCs/>
                                  <w:color w:val="202020"/>
                                  <w:sz w:val="33"/>
                                  <w:szCs w:val="33"/>
                                </w:rPr>
                                <w:br/>
                                <w:t>Valley Fever Awareness Month: Outdoor Workers at Risk</w:t>
                              </w:r>
                            </w:p>
                            <w:p w:rsidR="00FE27F7" w:rsidRPr="00FE27F7" w:rsidRDefault="00FE27F7" w:rsidP="00FE27F7">
                              <w:pPr>
                                <w:spacing w:after="0" w:line="360" w:lineRule="auto"/>
                                <w:rPr>
                                  <w:rFonts w:ascii="Arial" w:eastAsia="Calibri" w:hAnsi="Arial" w:cs="Arial"/>
                                  <w:color w:val="505050"/>
                                  <w:sz w:val="21"/>
                                  <w:szCs w:val="21"/>
                                </w:rPr>
                              </w:pPr>
                              <w:r w:rsidRPr="00FE27F7">
                                <w:rPr>
                                  <w:rFonts w:ascii="Arial" w:eastAsia="Calibri" w:hAnsi="Arial" w:cs="Arial"/>
                                  <w:color w:val="505050"/>
                                  <w:sz w:val="21"/>
                                  <w:szCs w:val="21"/>
                                </w:rPr>
                                <w:t xml:space="preserve">People who work outdoors in California’s Central Valley and other locations, especially workers who dig or disturb soil, are at risk for Valley Fever. Valley Fever (also called </w:t>
                              </w:r>
                              <w:proofErr w:type="spellStart"/>
                              <w:r w:rsidRPr="00FE27F7">
                                <w:rPr>
                                  <w:rFonts w:ascii="Arial" w:eastAsia="Calibri" w:hAnsi="Arial" w:cs="Arial"/>
                                  <w:color w:val="505050"/>
                                  <w:sz w:val="21"/>
                                  <w:szCs w:val="21"/>
                                </w:rPr>
                                <w:t>coccidioidomycosis</w:t>
                              </w:r>
                              <w:proofErr w:type="spellEnd"/>
                              <w:r w:rsidRPr="00FE27F7">
                                <w:rPr>
                                  <w:rFonts w:ascii="Arial" w:eastAsia="Calibri" w:hAnsi="Arial" w:cs="Arial"/>
                                  <w:color w:val="505050"/>
                                  <w:sz w:val="21"/>
                                  <w:szCs w:val="21"/>
                                </w:rPr>
                                <w:t>) is caused by inhaling fungal spores found in the soil in certain parts of California. It is a serious illness that can cause disability or even death.</w:t>
                              </w:r>
                            </w:p>
                            <w:p w:rsidR="00FE27F7" w:rsidRPr="00FE27F7" w:rsidRDefault="00FE27F7" w:rsidP="00FE27F7">
                              <w:pPr>
                                <w:spacing w:after="0" w:line="360" w:lineRule="auto"/>
                                <w:rPr>
                                  <w:rFonts w:ascii="Arial" w:eastAsia="Calibri" w:hAnsi="Arial" w:cs="Arial"/>
                                  <w:color w:val="505050"/>
                                  <w:sz w:val="21"/>
                                  <w:szCs w:val="21"/>
                                </w:rPr>
                              </w:pPr>
                              <w:r w:rsidRPr="00FE27F7">
                                <w:rPr>
                                  <w:rFonts w:ascii="Arial" w:eastAsia="Calibri" w:hAnsi="Arial" w:cs="Arial"/>
                                  <w:color w:val="505050"/>
                                  <w:sz w:val="21"/>
                                  <w:szCs w:val="21"/>
                                </w:rPr>
                                <w:t xml:space="preserve">The Occupational Health Branch investigates cases of Valley Fever linked to California worksites and offers technical assistance and education. OHB has updated its free online </w:t>
                              </w:r>
                              <w:hyperlink r:id="rId7" w:history="1">
                                <w:r w:rsidRPr="00FE27F7">
                                  <w:rPr>
                                    <w:rFonts w:ascii="Arial" w:eastAsia="Calibri" w:hAnsi="Arial" w:cs="Arial"/>
                                    <w:color w:val="336699"/>
                                    <w:sz w:val="21"/>
                                    <w:szCs w:val="21"/>
                                    <w:u w:val="single"/>
                                  </w:rPr>
                                  <w:t xml:space="preserve">CME course on work-related </w:t>
                                </w:r>
                                <w:proofErr w:type="spellStart"/>
                                <w:r w:rsidRPr="00FE27F7">
                                  <w:rPr>
                                    <w:rFonts w:ascii="Arial" w:eastAsia="Calibri" w:hAnsi="Arial" w:cs="Arial"/>
                                    <w:color w:val="336699"/>
                                    <w:sz w:val="21"/>
                                    <w:szCs w:val="21"/>
                                    <w:u w:val="single"/>
                                  </w:rPr>
                                  <w:t>coccidioidomycosis</w:t>
                                </w:r>
                                <w:proofErr w:type="spellEnd"/>
                              </w:hyperlink>
                              <w:r w:rsidRPr="00FE27F7">
                                <w:rPr>
                                  <w:rFonts w:ascii="Arial" w:eastAsia="Calibri" w:hAnsi="Arial" w:cs="Arial"/>
                                  <w:color w:val="505050"/>
                                  <w:sz w:val="21"/>
                                  <w:szCs w:val="21"/>
                                </w:rPr>
                                <w:t xml:space="preserve"> for health care providers. The course gives up-to-date statistics on cases in the U.S., provides information to assist providers in diagnosing and treating the illness, and includes recent scientific studies on </w:t>
                              </w:r>
                              <w:proofErr w:type="spellStart"/>
                              <w:r w:rsidRPr="00FE27F7">
                                <w:rPr>
                                  <w:rFonts w:ascii="Arial" w:eastAsia="Calibri" w:hAnsi="Arial" w:cs="Arial"/>
                                  <w:color w:val="505050"/>
                                  <w:sz w:val="21"/>
                                  <w:szCs w:val="21"/>
                                </w:rPr>
                                <w:t>coccidioidomycosis</w:t>
                              </w:r>
                              <w:proofErr w:type="spellEnd"/>
                              <w:r w:rsidRPr="00FE27F7">
                                <w:rPr>
                                  <w:rFonts w:ascii="Arial" w:eastAsia="Calibri" w:hAnsi="Arial" w:cs="Arial"/>
                                  <w:color w:val="505050"/>
                                  <w:sz w:val="21"/>
                                  <w:szCs w:val="21"/>
                                </w:rPr>
                                <w:t xml:space="preserve"> in the workplace.</w:t>
                              </w:r>
                              <w:bookmarkStart w:id="0" w:name="_GoBack"/>
                              <w:bookmarkEnd w:id="0"/>
                            </w:p>
                            <w:p w:rsidR="00FE27F7" w:rsidRPr="00FE27F7" w:rsidRDefault="00FE27F7" w:rsidP="00FE27F7">
                              <w:pPr>
                                <w:spacing w:after="0" w:line="360" w:lineRule="auto"/>
                                <w:rPr>
                                  <w:rFonts w:ascii="Arial" w:eastAsia="Calibri" w:hAnsi="Arial" w:cs="Arial"/>
                                  <w:color w:val="505050"/>
                                  <w:sz w:val="21"/>
                                  <w:szCs w:val="21"/>
                                </w:rPr>
                              </w:pPr>
                              <w:r w:rsidRPr="00FE27F7">
                                <w:rPr>
                                  <w:rFonts w:ascii="Arial" w:eastAsia="Calibri" w:hAnsi="Arial" w:cs="Arial"/>
                                  <w:color w:val="505050"/>
                                  <w:sz w:val="21"/>
                                  <w:szCs w:val="21"/>
                                </w:rPr>
                                <w:t xml:space="preserve">Employers in affected areas can take steps to protect workers from breathing in the fungal spores that cause Valley Fever. These include controlling dust, providing worker training, and suspending outdoor work during heavy winds. New findings on Valley Fever prevention are highlighted in the recently published journal article, </w:t>
                              </w:r>
                              <w:hyperlink r:id="rId8" w:history="1">
                                <w:r w:rsidRPr="00FE27F7">
                                  <w:rPr>
                                    <w:rFonts w:ascii="Arial" w:eastAsia="Calibri" w:hAnsi="Arial" w:cs="Arial"/>
                                    <w:color w:val="336699"/>
                                    <w:sz w:val="21"/>
                                    <w:szCs w:val="21"/>
                                    <w:u w:val="single"/>
                                  </w:rPr>
                                  <w:t xml:space="preserve">Dust Exposure and </w:t>
                                </w:r>
                                <w:proofErr w:type="spellStart"/>
                                <w:r w:rsidRPr="00FE27F7">
                                  <w:rPr>
                                    <w:rFonts w:ascii="Arial" w:eastAsia="Calibri" w:hAnsi="Arial" w:cs="Arial"/>
                                    <w:color w:val="336699"/>
                                    <w:sz w:val="21"/>
                                    <w:szCs w:val="21"/>
                                    <w:u w:val="single"/>
                                  </w:rPr>
                                  <w:t>Coccidioidomycosis</w:t>
                                </w:r>
                                <w:proofErr w:type="spellEnd"/>
                                <w:r w:rsidRPr="00FE27F7">
                                  <w:rPr>
                                    <w:rFonts w:ascii="Arial" w:eastAsia="Calibri" w:hAnsi="Arial" w:cs="Arial"/>
                                    <w:color w:val="336699"/>
                                    <w:sz w:val="21"/>
                                    <w:szCs w:val="21"/>
                                    <w:u w:val="single"/>
                                  </w:rPr>
                                  <w:t xml:space="preserve"> Prevention Among Solar Power Farm Construction Workers in California</w:t>
                                </w:r>
                              </w:hyperlink>
                              <w:r w:rsidRPr="00FE27F7">
                                <w:rPr>
                                  <w:rFonts w:ascii="Arial" w:eastAsia="Calibri" w:hAnsi="Arial" w:cs="Arial"/>
                                  <w:color w:val="505050"/>
                                  <w:sz w:val="21"/>
                                  <w:szCs w:val="21"/>
                                </w:rPr>
                                <w:t>.</w:t>
                              </w:r>
                            </w:p>
                            <w:p w:rsidR="00FE27F7" w:rsidRPr="00FE27F7" w:rsidRDefault="00FE27F7" w:rsidP="00FE27F7">
                              <w:pPr>
                                <w:spacing w:after="0" w:line="360" w:lineRule="auto"/>
                                <w:rPr>
                                  <w:rFonts w:ascii="Arial" w:eastAsia="Calibri" w:hAnsi="Arial" w:cs="Arial"/>
                                  <w:color w:val="505050"/>
                                  <w:sz w:val="21"/>
                                  <w:szCs w:val="21"/>
                                </w:rPr>
                              </w:pPr>
                              <w:r w:rsidRPr="00FE27F7">
                                <w:rPr>
                                  <w:rFonts w:ascii="Arial" w:eastAsia="Calibri" w:hAnsi="Arial" w:cs="Arial"/>
                                  <w:color w:val="505050"/>
                                  <w:sz w:val="21"/>
                                  <w:szCs w:val="21"/>
                                </w:rPr>
                                <w:t xml:space="preserve">Email </w:t>
                              </w:r>
                              <w:hyperlink r:id="rId9" w:history="1">
                                <w:r w:rsidRPr="00FE27F7">
                                  <w:rPr>
                                    <w:rFonts w:ascii="Arial" w:eastAsia="Calibri" w:hAnsi="Arial" w:cs="Arial"/>
                                    <w:color w:val="336699"/>
                                    <w:sz w:val="21"/>
                                    <w:szCs w:val="21"/>
                                    <w:u w:val="single"/>
                                  </w:rPr>
                                  <w:t>Occupational Health Watch</w:t>
                                </w:r>
                              </w:hyperlink>
                              <w:r w:rsidRPr="00FE27F7">
                                <w:rPr>
                                  <w:rFonts w:ascii="Arial" w:eastAsia="Calibri" w:hAnsi="Arial" w:cs="Arial"/>
                                  <w:color w:val="505050"/>
                                  <w:sz w:val="21"/>
                                  <w:szCs w:val="21"/>
                                </w:rPr>
                                <w:t xml:space="preserve"> with feedback about this update or change of address.</w:t>
                              </w:r>
                            </w:p>
                          </w:tc>
                        </w:tr>
                      </w:tbl>
                      <w:p w:rsidR="00FE27F7" w:rsidRPr="00FE27F7" w:rsidRDefault="00FE27F7" w:rsidP="00FE27F7">
                        <w:pPr>
                          <w:spacing w:after="0" w:line="240" w:lineRule="auto"/>
                          <w:rPr>
                            <w:rFonts w:ascii="Times New Roman" w:eastAsia="Times New Roman" w:hAnsi="Times New Roman" w:cs="Times New Roman"/>
                            <w:sz w:val="20"/>
                            <w:szCs w:val="20"/>
                          </w:rPr>
                        </w:pPr>
                      </w:p>
                    </w:tc>
                  </w:tr>
                </w:tbl>
                <w:p w:rsidR="00FE27F7" w:rsidRPr="00FE27F7" w:rsidRDefault="00FE27F7" w:rsidP="00FE27F7">
                  <w:pPr>
                    <w:spacing w:after="0" w:line="240" w:lineRule="auto"/>
                    <w:rPr>
                      <w:rFonts w:ascii="Times New Roman" w:eastAsia="Times New Roman" w:hAnsi="Times New Roman" w:cs="Times New Roman"/>
                      <w:sz w:val="20"/>
                      <w:szCs w:val="20"/>
                    </w:rPr>
                  </w:pPr>
                </w:p>
              </w:tc>
              <w:tc>
                <w:tcPr>
                  <w:tcW w:w="3000" w:type="dxa"/>
                  <w:shd w:val="clear" w:color="auto" w:fill="FFFFFF"/>
                  <w:hideMark/>
                </w:tcPr>
                <w:tbl>
                  <w:tblPr>
                    <w:tblW w:w="3000" w:type="dxa"/>
                    <w:tblCellMar>
                      <w:left w:w="0" w:type="dxa"/>
                      <w:right w:w="0" w:type="dxa"/>
                    </w:tblCellMar>
                    <w:tblLook w:val="04A0" w:firstRow="1" w:lastRow="0" w:firstColumn="1" w:lastColumn="0" w:noHBand="0" w:noVBand="1"/>
                  </w:tblPr>
                  <w:tblGrid>
                    <w:gridCol w:w="3000"/>
                  </w:tblGrid>
                  <w:tr w:rsidR="00FE27F7" w:rsidRPr="00FE27F7">
                    <w:tc>
                      <w:tcPr>
                        <w:tcW w:w="0" w:type="auto"/>
                      </w:tcPr>
                      <w:tbl>
                        <w:tblPr>
                          <w:tblW w:w="5000" w:type="pct"/>
                          <w:tblCellMar>
                            <w:left w:w="0" w:type="dxa"/>
                            <w:right w:w="0" w:type="dxa"/>
                          </w:tblCellMar>
                          <w:tblLook w:val="04A0" w:firstRow="1" w:lastRow="0" w:firstColumn="1" w:lastColumn="0" w:noHBand="0" w:noVBand="1"/>
                        </w:tblPr>
                        <w:tblGrid>
                          <w:gridCol w:w="3000"/>
                        </w:tblGrid>
                        <w:tr w:rsidR="00FE27F7" w:rsidRPr="00FE27F7">
                          <w:tc>
                            <w:tcPr>
                              <w:tcW w:w="0" w:type="auto"/>
                              <w:tcMar>
                                <w:top w:w="300" w:type="dxa"/>
                                <w:left w:w="300" w:type="dxa"/>
                                <w:bottom w:w="0" w:type="dxa"/>
                                <w:right w:w="300" w:type="dxa"/>
                              </w:tcMar>
                              <w:hideMark/>
                            </w:tcPr>
                            <w:tbl>
                              <w:tblPr>
                                <w:tblW w:w="0" w:type="auto"/>
                                <w:tblCellMar>
                                  <w:left w:w="0" w:type="dxa"/>
                                  <w:right w:w="0" w:type="dxa"/>
                                </w:tblCellMar>
                                <w:tblLook w:val="04A0" w:firstRow="1" w:lastRow="0" w:firstColumn="1" w:lastColumn="0" w:noHBand="0" w:noVBand="1"/>
                              </w:tblPr>
                              <w:tblGrid>
                                <w:gridCol w:w="360"/>
                                <w:gridCol w:w="1621"/>
                              </w:tblGrid>
                              <w:tr w:rsidR="00FE27F7" w:rsidRPr="00FE27F7">
                                <w:tc>
                                  <w:tcPr>
                                    <w:tcW w:w="360" w:type="dxa"/>
                                    <w:tcMar>
                                      <w:top w:w="0" w:type="dxa"/>
                                      <w:left w:w="0" w:type="dxa"/>
                                      <w:bottom w:w="75" w:type="dxa"/>
                                      <w:right w:w="0" w:type="dxa"/>
                                    </w:tcMar>
                                    <w:vAlign w:val="center"/>
                                    <w:hideMark/>
                                  </w:tcPr>
                                  <w:p w:rsidR="00FE27F7" w:rsidRPr="00FE27F7" w:rsidRDefault="00FE27F7" w:rsidP="00FE27F7">
                                    <w:pPr>
                                      <w:spacing w:after="0" w:line="240" w:lineRule="auto"/>
                                      <w:rPr>
                                        <w:rFonts w:ascii="Times New Roman" w:eastAsia="Times New Roman" w:hAnsi="Times New Roman" w:cs="Times New Roman"/>
                                        <w:sz w:val="24"/>
                                        <w:szCs w:val="24"/>
                                      </w:rPr>
                                    </w:pPr>
                                    <w:r w:rsidRPr="00FE27F7">
                                      <w:rPr>
                                        <w:rFonts w:ascii="Times New Roman" w:eastAsia="Times New Roman" w:hAnsi="Times New Roman" w:cs="Times New Roman"/>
                                        <w:noProof/>
                                        <w:sz w:val="24"/>
                                        <w:szCs w:val="24"/>
                                      </w:rPr>
                                      <w:drawing>
                                        <wp:inline distT="0" distB="0" distL="0" distR="0" wp14:anchorId="0254D5CC" wp14:editId="13518255">
                                          <wp:extent cx="228600" cy="228600"/>
                                          <wp:effectExtent l="0" t="0" r="0" b="0"/>
                                          <wp:docPr id="3" name="Picture 3" descr="http://cdn-images.mailchimp.com/icons/social-block/color-forwardtofriend-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dn-images.mailchimp.com/icons/social-block/color-forwardtofriend-12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0" w:type="dxa"/>
                                      <w:left w:w="0" w:type="dxa"/>
                                      <w:bottom w:w="75" w:type="dxa"/>
                                      <w:right w:w="0" w:type="dxa"/>
                                    </w:tcMar>
                                    <w:vAlign w:val="center"/>
                                    <w:hideMark/>
                                  </w:tcPr>
                                  <w:p w:rsidR="00FE27F7" w:rsidRPr="00FE27F7" w:rsidRDefault="00FE27F7" w:rsidP="00FE27F7">
                                    <w:pPr>
                                      <w:spacing w:after="0" w:line="360" w:lineRule="auto"/>
                                      <w:rPr>
                                        <w:rFonts w:ascii="Arial" w:eastAsia="Times New Roman" w:hAnsi="Arial" w:cs="Arial"/>
                                        <w:color w:val="505050"/>
                                        <w:sz w:val="18"/>
                                        <w:szCs w:val="18"/>
                                      </w:rPr>
                                    </w:pPr>
                                    <w:r w:rsidRPr="00FE27F7">
                                      <w:rPr>
                                        <w:rFonts w:ascii="Arial" w:eastAsia="Times New Roman" w:hAnsi="Arial" w:cs="Arial"/>
                                        <w:color w:val="505050"/>
                                        <w:sz w:val="18"/>
                                        <w:szCs w:val="18"/>
                                      </w:rPr>
                                      <w:t> </w:t>
                                    </w:r>
                                    <w:hyperlink r:id="rId11" w:history="1">
                                      <w:r w:rsidRPr="00FE27F7">
                                        <w:rPr>
                                          <w:rFonts w:ascii="Arial" w:eastAsia="Times New Roman" w:hAnsi="Arial" w:cs="Arial"/>
                                          <w:color w:val="336699"/>
                                          <w:sz w:val="18"/>
                                          <w:szCs w:val="18"/>
                                          <w:u w:val="single"/>
                                        </w:rPr>
                                        <w:t>Forward to a Friend</w:t>
                                      </w:r>
                                    </w:hyperlink>
                                    <w:r w:rsidRPr="00FE27F7">
                                      <w:rPr>
                                        <w:rFonts w:ascii="Arial" w:eastAsia="Times New Roman" w:hAnsi="Arial" w:cs="Arial"/>
                                        <w:color w:val="505050"/>
                                        <w:sz w:val="18"/>
                                        <w:szCs w:val="18"/>
                                      </w:rPr>
                                      <w:t xml:space="preserve"> </w:t>
                                    </w:r>
                                  </w:p>
                                </w:tc>
                              </w:tr>
                            </w:tbl>
                            <w:p w:rsidR="00FE27F7" w:rsidRPr="00FE27F7" w:rsidRDefault="00FE27F7" w:rsidP="00FE27F7">
                              <w:pPr>
                                <w:spacing w:after="0" w:line="240" w:lineRule="auto"/>
                                <w:rPr>
                                  <w:rFonts w:ascii="Times New Roman" w:eastAsia="Times New Roman" w:hAnsi="Times New Roman" w:cs="Times New Roman"/>
                                  <w:sz w:val="20"/>
                                  <w:szCs w:val="20"/>
                                </w:rPr>
                              </w:pPr>
                            </w:p>
                          </w:tc>
                        </w:tr>
                      </w:tbl>
                      <w:p w:rsidR="00FE27F7" w:rsidRPr="00FE27F7" w:rsidRDefault="00FE27F7" w:rsidP="00FE27F7">
                        <w:pPr>
                          <w:spacing w:after="0" w:line="240" w:lineRule="auto"/>
                          <w:rPr>
                            <w:rFonts w:ascii="Times New Roman" w:eastAsia="Times New Roman" w:hAnsi="Times New Roman" w:cs="Times New Roman"/>
                            <w:vanish/>
                            <w:sz w:val="24"/>
                            <w:szCs w:val="24"/>
                          </w:rPr>
                        </w:pPr>
                      </w:p>
                      <w:tbl>
                        <w:tblPr>
                          <w:tblW w:w="5000" w:type="pct"/>
                          <w:tblCellMar>
                            <w:top w:w="300" w:type="dxa"/>
                            <w:left w:w="300" w:type="dxa"/>
                            <w:bottom w:w="300" w:type="dxa"/>
                            <w:right w:w="300" w:type="dxa"/>
                          </w:tblCellMar>
                          <w:tblLook w:val="04A0" w:firstRow="1" w:lastRow="0" w:firstColumn="1" w:lastColumn="0" w:noHBand="0" w:noVBand="1"/>
                        </w:tblPr>
                        <w:tblGrid>
                          <w:gridCol w:w="3000"/>
                        </w:tblGrid>
                        <w:tr w:rsidR="00FE27F7" w:rsidRPr="00FE27F7">
                          <w:tc>
                            <w:tcPr>
                              <w:tcW w:w="0" w:type="auto"/>
                              <w:hideMark/>
                            </w:tcPr>
                            <w:p w:rsidR="00FE27F7" w:rsidRPr="00FE27F7" w:rsidRDefault="00FE27F7" w:rsidP="00FE27F7">
                              <w:pPr>
                                <w:spacing w:after="0" w:line="360" w:lineRule="auto"/>
                                <w:jc w:val="center"/>
                                <w:rPr>
                                  <w:rFonts w:ascii="Arial" w:eastAsia="Times New Roman" w:hAnsi="Arial" w:cs="Arial"/>
                                  <w:color w:val="505050"/>
                                  <w:sz w:val="18"/>
                                  <w:szCs w:val="18"/>
                                </w:rPr>
                              </w:pPr>
                              <w:r w:rsidRPr="00FE27F7">
                                <w:rPr>
                                  <w:rFonts w:ascii="Arial" w:eastAsia="Times New Roman" w:hAnsi="Arial" w:cs="Arial"/>
                                  <w:noProof/>
                                  <w:color w:val="336699"/>
                                  <w:sz w:val="18"/>
                                  <w:szCs w:val="18"/>
                                </w:rPr>
                                <w:drawing>
                                  <wp:inline distT="0" distB="0" distL="0" distR="0" wp14:anchorId="0B9A95BB" wp14:editId="3D7A9D36">
                                    <wp:extent cx="1524000" cy="1009650"/>
                                    <wp:effectExtent l="0" t="0" r="0" b="0"/>
                                    <wp:docPr id="4" name="Picture 4" descr="Many Californians face health and safety risks on the job.">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ny Californians face health and safety risks on the jo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0" cy="1009650"/>
                                            </a:xfrm>
                                            <a:prstGeom prst="rect">
                                              <a:avLst/>
                                            </a:prstGeom>
                                            <a:noFill/>
                                            <a:ln>
                                              <a:noFill/>
                                            </a:ln>
                                          </pic:spPr>
                                        </pic:pic>
                                      </a:graphicData>
                                    </a:graphic>
                                  </wp:inline>
                                </w:drawing>
                              </w:r>
                            </w:p>
                            <w:p w:rsidR="00FE27F7" w:rsidRPr="00FE27F7" w:rsidRDefault="00FE27F7" w:rsidP="00FE27F7">
                              <w:pPr>
                                <w:spacing w:after="0" w:line="360" w:lineRule="auto"/>
                                <w:rPr>
                                  <w:rFonts w:ascii="Arial" w:eastAsia="Calibri" w:hAnsi="Arial" w:cs="Arial"/>
                                  <w:color w:val="505050"/>
                                  <w:sz w:val="18"/>
                                  <w:szCs w:val="18"/>
                                </w:rPr>
                              </w:pPr>
                              <w:r w:rsidRPr="00FE27F7">
                                <w:rPr>
                                  <w:rFonts w:ascii="Arial" w:eastAsia="Calibri" w:hAnsi="Arial" w:cs="Arial"/>
                                  <w:b/>
                                  <w:bCs/>
                                  <w:color w:val="505050"/>
                                  <w:sz w:val="18"/>
                                  <w:szCs w:val="18"/>
                                </w:rPr>
                                <w:t>Workers disturbing soil for solar farm construction are at risk for Valley Fever.</w:t>
                              </w:r>
                            </w:p>
                            <w:p w:rsidR="00FE27F7" w:rsidRPr="00FE27F7" w:rsidRDefault="00FE27F7" w:rsidP="00FE27F7">
                              <w:pPr>
                                <w:spacing w:after="0" w:line="360" w:lineRule="auto"/>
                                <w:jc w:val="center"/>
                                <w:rPr>
                                  <w:rFonts w:ascii="Arial" w:eastAsia="Times New Roman" w:hAnsi="Arial" w:cs="Arial"/>
                                  <w:color w:val="505050"/>
                                  <w:sz w:val="18"/>
                                  <w:szCs w:val="18"/>
                                </w:rPr>
                              </w:pPr>
                              <w:r w:rsidRPr="00FE27F7">
                                <w:rPr>
                                  <w:rFonts w:ascii="Arial" w:eastAsia="Times New Roman" w:hAnsi="Arial" w:cs="Arial"/>
                                  <w:color w:val="505050"/>
                                  <w:sz w:val="18"/>
                                  <w:szCs w:val="18"/>
                                </w:rPr>
                                <w:pict>
                                  <v:rect id="_x0000_i1025" style="width:468pt;height:1.5pt" o:hralign="center" o:hrstd="t" o:hr="t" fillcolor="#a0a0a0" stroked="f"/>
                                </w:pict>
                              </w:r>
                            </w:p>
                            <w:p w:rsidR="00FE27F7" w:rsidRPr="00FE27F7" w:rsidRDefault="00FE27F7" w:rsidP="00FE27F7">
                              <w:pPr>
                                <w:spacing w:after="150" w:line="240" w:lineRule="auto"/>
                                <w:outlineLvl w:val="3"/>
                                <w:rPr>
                                  <w:rFonts w:ascii="Arial" w:eastAsia="Times New Roman" w:hAnsi="Arial" w:cs="Arial"/>
                                  <w:b/>
                                  <w:bCs/>
                                  <w:color w:val="202020"/>
                                  <w:sz w:val="33"/>
                                  <w:szCs w:val="33"/>
                                </w:rPr>
                              </w:pPr>
                              <w:r w:rsidRPr="00FE27F7">
                                <w:rPr>
                                  <w:rFonts w:ascii="Arial" w:eastAsia="Times New Roman" w:hAnsi="Arial" w:cs="Arial"/>
                                  <w:b/>
                                  <w:bCs/>
                                  <w:color w:val="202020"/>
                                  <w:sz w:val="33"/>
                                  <w:szCs w:val="33"/>
                                </w:rPr>
                                <w:br/>
                                <w:t>Resources</w:t>
                              </w:r>
                            </w:p>
                            <w:p w:rsidR="00FE27F7" w:rsidRPr="00FE27F7" w:rsidRDefault="00FE27F7" w:rsidP="00FE27F7">
                              <w:pPr>
                                <w:spacing w:after="0" w:line="360" w:lineRule="auto"/>
                                <w:rPr>
                                  <w:rFonts w:ascii="Arial" w:eastAsia="Calibri" w:hAnsi="Arial" w:cs="Arial"/>
                                  <w:color w:val="505050"/>
                                  <w:sz w:val="18"/>
                                  <w:szCs w:val="18"/>
                                </w:rPr>
                              </w:pPr>
                              <w:hyperlink r:id="rId14" w:history="1">
                                <w:proofErr w:type="spellStart"/>
                                <w:r w:rsidRPr="00FE27F7">
                                  <w:rPr>
                                    <w:rFonts w:ascii="Arial" w:eastAsia="Calibri" w:hAnsi="Arial" w:cs="Arial"/>
                                    <w:color w:val="336699"/>
                                    <w:sz w:val="18"/>
                                    <w:szCs w:val="18"/>
                                    <w:u w:val="single"/>
                                  </w:rPr>
                                  <w:t>Coccidioidomycosis</w:t>
                                </w:r>
                                <w:proofErr w:type="spellEnd"/>
                                <w:r w:rsidRPr="00FE27F7">
                                  <w:rPr>
                                    <w:rFonts w:ascii="Arial" w:eastAsia="Calibri" w:hAnsi="Arial" w:cs="Arial"/>
                                    <w:color w:val="336699"/>
                                    <w:sz w:val="18"/>
                                    <w:szCs w:val="18"/>
                                    <w:u w:val="single"/>
                                  </w:rPr>
                                  <w:t>: Update on Occupational Health Issues</w:t>
                                </w:r>
                              </w:hyperlink>
                              <w:r w:rsidRPr="00FE27F7">
                                <w:rPr>
                                  <w:rFonts w:ascii="Arial" w:eastAsia="Calibri" w:hAnsi="Arial" w:cs="Arial"/>
                                  <w:color w:val="505050"/>
                                  <w:sz w:val="18"/>
                                  <w:szCs w:val="18"/>
                                </w:rPr>
                                <w:t xml:space="preserve"> - free CME course</w:t>
                              </w:r>
                            </w:p>
                            <w:p w:rsidR="00FE27F7" w:rsidRPr="00FE27F7" w:rsidRDefault="00FE27F7" w:rsidP="00FE27F7">
                              <w:pPr>
                                <w:spacing w:after="0" w:line="360" w:lineRule="auto"/>
                                <w:rPr>
                                  <w:rFonts w:ascii="Arial" w:eastAsia="Calibri" w:hAnsi="Arial" w:cs="Arial"/>
                                  <w:color w:val="505050"/>
                                  <w:sz w:val="18"/>
                                  <w:szCs w:val="18"/>
                                </w:rPr>
                              </w:pPr>
                              <w:hyperlink r:id="rId15" w:history="1">
                                <w:r w:rsidRPr="00FE27F7">
                                  <w:rPr>
                                    <w:rFonts w:ascii="Arial" w:eastAsia="Calibri" w:hAnsi="Arial" w:cs="Arial"/>
                                    <w:color w:val="336699"/>
                                    <w:sz w:val="18"/>
                                    <w:szCs w:val="18"/>
                                    <w:u w:val="single"/>
                                  </w:rPr>
                                  <w:t>Work-related Valley Fever web page</w:t>
                                </w:r>
                              </w:hyperlink>
                            </w:p>
                            <w:p w:rsidR="00FE27F7" w:rsidRPr="00FE27F7" w:rsidRDefault="00FE27F7" w:rsidP="00FE27F7">
                              <w:pPr>
                                <w:spacing w:after="0" w:line="360" w:lineRule="auto"/>
                                <w:rPr>
                                  <w:rFonts w:ascii="Arial" w:eastAsia="Calibri" w:hAnsi="Arial" w:cs="Arial"/>
                                  <w:color w:val="505050"/>
                                  <w:sz w:val="18"/>
                                  <w:szCs w:val="18"/>
                                </w:rPr>
                              </w:pPr>
                              <w:hyperlink r:id="rId16" w:history="1">
                                <w:r w:rsidRPr="00FE27F7">
                                  <w:rPr>
                                    <w:rFonts w:ascii="Arial" w:eastAsia="Calibri" w:hAnsi="Arial" w:cs="Arial"/>
                                    <w:color w:val="336699"/>
                                    <w:sz w:val="18"/>
                                    <w:szCs w:val="18"/>
                                    <w:u w:val="single"/>
                                  </w:rPr>
                                  <w:t>CDPH Valley Fever web page</w:t>
                                </w:r>
                              </w:hyperlink>
                            </w:p>
                            <w:p w:rsidR="00FE27F7" w:rsidRPr="00FE27F7" w:rsidRDefault="00FE27F7" w:rsidP="00FE27F7">
                              <w:pPr>
                                <w:spacing w:after="0" w:line="360" w:lineRule="auto"/>
                                <w:rPr>
                                  <w:rFonts w:ascii="Arial" w:eastAsia="Calibri" w:hAnsi="Arial" w:cs="Arial"/>
                                  <w:color w:val="505050"/>
                                  <w:sz w:val="18"/>
                                  <w:szCs w:val="18"/>
                                </w:rPr>
                              </w:pPr>
                              <w:hyperlink r:id="rId17" w:tgtFrame="_blank" w:history="1">
                                <w:r w:rsidRPr="00FE27F7">
                                  <w:rPr>
                                    <w:rFonts w:ascii="Arial" w:eastAsia="Calibri" w:hAnsi="Arial" w:cs="Arial"/>
                                    <w:color w:val="336699"/>
                                    <w:sz w:val="18"/>
                                    <w:szCs w:val="18"/>
                                    <w:u w:val="single"/>
                                  </w:rPr>
                                  <w:t>OHB</w:t>
                                </w:r>
                              </w:hyperlink>
                              <w:r w:rsidRPr="00FE27F7">
                                <w:rPr>
                                  <w:rFonts w:ascii="Arial" w:eastAsia="Calibri" w:hAnsi="Arial" w:cs="Arial"/>
                                  <w:color w:val="505050"/>
                                  <w:sz w:val="18"/>
                                  <w:szCs w:val="18"/>
                                </w:rPr>
                                <w:t> improves California worker health and safety through prevention activities.  We gather information on job hazards, test new approaches to prevent worker injury and illness, and help make changes at the workplace.</w:t>
                              </w:r>
                              <w:r w:rsidRPr="00FE27F7">
                                <w:rPr>
                                  <w:rFonts w:ascii="Arial" w:eastAsia="Calibri" w:hAnsi="Arial" w:cs="Arial"/>
                                  <w:color w:val="505050"/>
                                  <w:sz w:val="18"/>
                                  <w:szCs w:val="18"/>
                                </w:rPr>
                                <w:br/>
                              </w:r>
                              <w:r w:rsidRPr="00FE27F7">
                                <w:rPr>
                                  <w:rFonts w:ascii="Arial" w:eastAsia="Calibri" w:hAnsi="Arial" w:cs="Arial"/>
                                  <w:noProof/>
                                  <w:color w:val="505050"/>
                                  <w:sz w:val="18"/>
                                  <w:szCs w:val="18"/>
                                </w:rPr>
                                <w:drawing>
                                  <wp:inline distT="0" distB="0" distL="0" distR="0" wp14:anchorId="6B451C3D" wp14:editId="354E04C5">
                                    <wp:extent cx="952500" cy="657225"/>
                                    <wp:effectExtent l="0" t="0" r="0" b="9525"/>
                                    <wp:docPr id="6" name="Picture 6" descr="CDP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PH Log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0" cy="657225"/>
                                            </a:xfrm>
                                            <a:prstGeom prst="rect">
                                              <a:avLst/>
                                            </a:prstGeom>
                                            <a:noFill/>
                                            <a:ln>
                                              <a:noFill/>
                                            </a:ln>
                                          </pic:spPr>
                                        </pic:pic>
                                      </a:graphicData>
                                    </a:graphic>
                                  </wp:inline>
                                </w:drawing>
                              </w:r>
                            </w:p>
                          </w:tc>
                        </w:tr>
                      </w:tbl>
                      <w:p w:rsidR="00FE27F7" w:rsidRPr="00FE27F7" w:rsidRDefault="00FE27F7" w:rsidP="00FE27F7">
                        <w:pPr>
                          <w:spacing w:after="0" w:line="240" w:lineRule="auto"/>
                          <w:rPr>
                            <w:rFonts w:ascii="Times New Roman" w:eastAsia="Times New Roman" w:hAnsi="Times New Roman" w:cs="Times New Roman"/>
                            <w:sz w:val="20"/>
                            <w:szCs w:val="20"/>
                          </w:rPr>
                        </w:pPr>
                      </w:p>
                    </w:tc>
                  </w:tr>
                </w:tbl>
                <w:p w:rsidR="00FE27F7" w:rsidRPr="00FE27F7" w:rsidRDefault="00FE27F7" w:rsidP="00FE27F7">
                  <w:pPr>
                    <w:spacing w:after="0" w:line="240" w:lineRule="auto"/>
                    <w:rPr>
                      <w:rFonts w:ascii="Times New Roman" w:eastAsia="Times New Roman" w:hAnsi="Times New Roman" w:cs="Times New Roman"/>
                      <w:sz w:val="20"/>
                      <w:szCs w:val="20"/>
                    </w:rPr>
                  </w:pPr>
                </w:p>
              </w:tc>
            </w:tr>
          </w:tbl>
          <w:p w:rsidR="00FE27F7" w:rsidRPr="00FE27F7" w:rsidRDefault="00FE27F7" w:rsidP="00FE27F7">
            <w:pPr>
              <w:spacing w:after="0" w:line="240" w:lineRule="auto"/>
              <w:jc w:val="center"/>
              <w:rPr>
                <w:rFonts w:ascii="Times New Roman" w:eastAsia="Times New Roman" w:hAnsi="Times New Roman" w:cs="Times New Roman"/>
                <w:sz w:val="20"/>
                <w:szCs w:val="20"/>
              </w:rPr>
            </w:pPr>
          </w:p>
        </w:tc>
      </w:tr>
    </w:tbl>
    <w:p w:rsidR="006333B5" w:rsidRDefault="006333B5"/>
    <w:sectPr w:rsidR="006333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UzMTI0NzQ2MzY1MLZQ0lEKTi0uzszPAykwrAUAZ3PwTiwAAAA="/>
  </w:docVars>
  <w:rsids>
    <w:rsidRoot w:val="00FE27F7"/>
    <w:rsid w:val="00011C32"/>
    <w:rsid w:val="00017F1D"/>
    <w:rsid w:val="0002340F"/>
    <w:rsid w:val="00036FA3"/>
    <w:rsid w:val="00040E0B"/>
    <w:rsid w:val="00041EB9"/>
    <w:rsid w:val="00042672"/>
    <w:rsid w:val="00045E5A"/>
    <w:rsid w:val="0004648B"/>
    <w:rsid w:val="00057950"/>
    <w:rsid w:val="000809EE"/>
    <w:rsid w:val="00082406"/>
    <w:rsid w:val="00091A11"/>
    <w:rsid w:val="000941E5"/>
    <w:rsid w:val="000976E9"/>
    <w:rsid w:val="000A5F3C"/>
    <w:rsid w:val="000C27E1"/>
    <w:rsid w:val="000D6130"/>
    <w:rsid w:val="000E3504"/>
    <w:rsid w:val="000F30E7"/>
    <w:rsid w:val="000F3C12"/>
    <w:rsid w:val="000F50DC"/>
    <w:rsid w:val="00106AAE"/>
    <w:rsid w:val="001127A1"/>
    <w:rsid w:val="001314E4"/>
    <w:rsid w:val="00132164"/>
    <w:rsid w:val="001458F2"/>
    <w:rsid w:val="00153705"/>
    <w:rsid w:val="00161492"/>
    <w:rsid w:val="00163C37"/>
    <w:rsid w:val="001910B8"/>
    <w:rsid w:val="001943F8"/>
    <w:rsid w:val="001A050A"/>
    <w:rsid w:val="001A5E85"/>
    <w:rsid w:val="001B4196"/>
    <w:rsid w:val="001C09B7"/>
    <w:rsid w:val="001D00EB"/>
    <w:rsid w:val="001D4EB1"/>
    <w:rsid w:val="001E51BE"/>
    <w:rsid w:val="001F02B7"/>
    <w:rsid w:val="001F62C5"/>
    <w:rsid w:val="00203EDA"/>
    <w:rsid w:val="00207C5B"/>
    <w:rsid w:val="00224B19"/>
    <w:rsid w:val="00240CE8"/>
    <w:rsid w:val="00241EC3"/>
    <w:rsid w:val="00243C70"/>
    <w:rsid w:val="002523DA"/>
    <w:rsid w:val="00254DEE"/>
    <w:rsid w:val="00292BB2"/>
    <w:rsid w:val="002957BE"/>
    <w:rsid w:val="00297E44"/>
    <w:rsid w:val="002B6DD2"/>
    <w:rsid w:val="002C5F62"/>
    <w:rsid w:val="002D309B"/>
    <w:rsid w:val="002D33CA"/>
    <w:rsid w:val="002D6140"/>
    <w:rsid w:val="002E461C"/>
    <w:rsid w:val="002F29D0"/>
    <w:rsid w:val="002F785D"/>
    <w:rsid w:val="0031157E"/>
    <w:rsid w:val="003249A1"/>
    <w:rsid w:val="00337ADD"/>
    <w:rsid w:val="003437BB"/>
    <w:rsid w:val="003532E4"/>
    <w:rsid w:val="00355DBD"/>
    <w:rsid w:val="0036256A"/>
    <w:rsid w:val="00366208"/>
    <w:rsid w:val="00393EB3"/>
    <w:rsid w:val="003A0ED9"/>
    <w:rsid w:val="003A69B8"/>
    <w:rsid w:val="003C42BB"/>
    <w:rsid w:val="003F0939"/>
    <w:rsid w:val="003F122B"/>
    <w:rsid w:val="003F2AC5"/>
    <w:rsid w:val="003F56EC"/>
    <w:rsid w:val="003F786A"/>
    <w:rsid w:val="00400149"/>
    <w:rsid w:val="00401985"/>
    <w:rsid w:val="00406D66"/>
    <w:rsid w:val="00411EE1"/>
    <w:rsid w:val="0041226D"/>
    <w:rsid w:val="00412A7F"/>
    <w:rsid w:val="00415B2D"/>
    <w:rsid w:val="00417F92"/>
    <w:rsid w:val="00422EC8"/>
    <w:rsid w:val="00426F3D"/>
    <w:rsid w:val="00437C0C"/>
    <w:rsid w:val="00441CBE"/>
    <w:rsid w:val="004504F1"/>
    <w:rsid w:val="00456EF5"/>
    <w:rsid w:val="004615D7"/>
    <w:rsid w:val="0046667B"/>
    <w:rsid w:val="004675B9"/>
    <w:rsid w:val="00472117"/>
    <w:rsid w:val="00482D8F"/>
    <w:rsid w:val="00490DD6"/>
    <w:rsid w:val="00491D85"/>
    <w:rsid w:val="004A3060"/>
    <w:rsid w:val="004B031F"/>
    <w:rsid w:val="004B3C80"/>
    <w:rsid w:val="004D37A8"/>
    <w:rsid w:val="004E7CF6"/>
    <w:rsid w:val="004F28A5"/>
    <w:rsid w:val="004F6878"/>
    <w:rsid w:val="005021F6"/>
    <w:rsid w:val="00507BA3"/>
    <w:rsid w:val="00507F4F"/>
    <w:rsid w:val="00510D8E"/>
    <w:rsid w:val="0051185A"/>
    <w:rsid w:val="005267D2"/>
    <w:rsid w:val="005276ED"/>
    <w:rsid w:val="00534611"/>
    <w:rsid w:val="00534A32"/>
    <w:rsid w:val="00537DB3"/>
    <w:rsid w:val="005455D9"/>
    <w:rsid w:val="00547823"/>
    <w:rsid w:val="00556774"/>
    <w:rsid w:val="00560FA5"/>
    <w:rsid w:val="00565F3C"/>
    <w:rsid w:val="005769F1"/>
    <w:rsid w:val="0058013C"/>
    <w:rsid w:val="00581BE3"/>
    <w:rsid w:val="00582F11"/>
    <w:rsid w:val="00584E2E"/>
    <w:rsid w:val="00591FCA"/>
    <w:rsid w:val="00592BB7"/>
    <w:rsid w:val="005A40A0"/>
    <w:rsid w:val="005A541E"/>
    <w:rsid w:val="005C2DEC"/>
    <w:rsid w:val="005D69B0"/>
    <w:rsid w:val="005F07CD"/>
    <w:rsid w:val="005F56DE"/>
    <w:rsid w:val="0060424B"/>
    <w:rsid w:val="00606BCF"/>
    <w:rsid w:val="00622C13"/>
    <w:rsid w:val="006333B5"/>
    <w:rsid w:val="00670722"/>
    <w:rsid w:val="00670992"/>
    <w:rsid w:val="00670F84"/>
    <w:rsid w:val="00671AC8"/>
    <w:rsid w:val="006A2A6C"/>
    <w:rsid w:val="006B691E"/>
    <w:rsid w:val="006D2BE2"/>
    <w:rsid w:val="006D3483"/>
    <w:rsid w:val="006E28D5"/>
    <w:rsid w:val="006F74EA"/>
    <w:rsid w:val="007038CD"/>
    <w:rsid w:val="00707B99"/>
    <w:rsid w:val="00716865"/>
    <w:rsid w:val="00722457"/>
    <w:rsid w:val="00726A6D"/>
    <w:rsid w:val="00780067"/>
    <w:rsid w:val="00784AF9"/>
    <w:rsid w:val="00786456"/>
    <w:rsid w:val="00796921"/>
    <w:rsid w:val="00796C1A"/>
    <w:rsid w:val="00796DCD"/>
    <w:rsid w:val="007B363D"/>
    <w:rsid w:val="007B4667"/>
    <w:rsid w:val="007C7B9F"/>
    <w:rsid w:val="007D4D1A"/>
    <w:rsid w:val="007D694D"/>
    <w:rsid w:val="007E7880"/>
    <w:rsid w:val="007E794D"/>
    <w:rsid w:val="007F210B"/>
    <w:rsid w:val="00815427"/>
    <w:rsid w:val="00815D7E"/>
    <w:rsid w:val="00821321"/>
    <w:rsid w:val="00821923"/>
    <w:rsid w:val="008221FE"/>
    <w:rsid w:val="00822B0A"/>
    <w:rsid w:val="00826CB9"/>
    <w:rsid w:val="00842D97"/>
    <w:rsid w:val="00857718"/>
    <w:rsid w:val="00867FDE"/>
    <w:rsid w:val="00897542"/>
    <w:rsid w:val="008A1767"/>
    <w:rsid w:val="008A3CE8"/>
    <w:rsid w:val="008B213D"/>
    <w:rsid w:val="008B4D2A"/>
    <w:rsid w:val="008C08E2"/>
    <w:rsid w:val="008E5799"/>
    <w:rsid w:val="008F4F8A"/>
    <w:rsid w:val="009033D1"/>
    <w:rsid w:val="00913167"/>
    <w:rsid w:val="00925837"/>
    <w:rsid w:val="00946154"/>
    <w:rsid w:val="00947E68"/>
    <w:rsid w:val="00957EC6"/>
    <w:rsid w:val="00976CEC"/>
    <w:rsid w:val="00980CEF"/>
    <w:rsid w:val="0098483B"/>
    <w:rsid w:val="00992385"/>
    <w:rsid w:val="0099615E"/>
    <w:rsid w:val="00997580"/>
    <w:rsid w:val="00997E70"/>
    <w:rsid w:val="009A7AFF"/>
    <w:rsid w:val="009B06B8"/>
    <w:rsid w:val="009B43B9"/>
    <w:rsid w:val="009B7553"/>
    <w:rsid w:val="009C33BD"/>
    <w:rsid w:val="009C3891"/>
    <w:rsid w:val="009C40D8"/>
    <w:rsid w:val="009C575D"/>
    <w:rsid w:val="009D29D1"/>
    <w:rsid w:val="00A05738"/>
    <w:rsid w:val="00A05913"/>
    <w:rsid w:val="00A05A36"/>
    <w:rsid w:val="00A113CF"/>
    <w:rsid w:val="00A158AA"/>
    <w:rsid w:val="00A27FF8"/>
    <w:rsid w:val="00A67345"/>
    <w:rsid w:val="00A71DD8"/>
    <w:rsid w:val="00A845D1"/>
    <w:rsid w:val="00A852B4"/>
    <w:rsid w:val="00A97F16"/>
    <w:rsid w:val="00AB05A8"/>
    <w:rsid w:val="00AB12B2"/>
    <w:rsid w:val="00AC5315"/>
    <w:rsid w:val="00AD2004"/>
    <w:rsid w:val="00AD42C6"/>
    <w:rsid w:val="00AD6638"/>
    <w:rsid w:val="00AD6D3A"/>
    <w:rsid w:val="00AE2D2F"/>
    <w:rsid w:val="00AE416F"/>
    <w:rsid w:val="00AE4DAB"/>
    <w:rsid w:val="00AE52F5"/>
    <w:rsid w:val="00AF4FE4"/>
    <w:rsid w:val="00B0278A"/>
    <w:rsid w:val="00B03EEA"/>
    <w:rsid w:val="00B06B80"/>
    <w:rsid w:val="00B10FB1"/>
    <w:rsid w:val="00B1105C"/>
    <w:rsid w:val="00B11544"/>
    <w:rsid w:val="00B134BF"/>
    <w:rsid w:val="00B15E8E"/>
    <w:rsid w:val="00B1671A"/>
    <w:rsid w:val="00B24954"/>
    <w:rsid w:val="00B468DF"/>
    <w:rsid w:val="00B5241E"/>
    <w:rsid w:val="00B60521"/>
    <w:rsid w:val="00B67C4F"/>
    <w:rsid w:val="00B95ED3"/>
    <w:rsid w:val="00BB73D4"/>
    <w:rsid w:val="00BC712A"/>
    <w:rsid w:val="00BF0A4C"/>
    <w:rsid w:val="00BF153F"/>
    <w:rsid w:val="00C02ADA"/>
    <w:rsid w:val="00C03592"/>
    <w:rsid w:val="00C2124E"/>
    <w:rsid w:val="00C34745"/>
    <w:rsid w:val="00C45171"/>
    <w:rsid w:val="00C45239"/>
    <w:rsid w:val="00C65EC6"/>
    <w:rsid w:val="00C71FE4"/>
    <w:rsid w:val="00C755D6"/>
    <w:rsid w:val="00C75F31"/>
    <w:rsid w:val="00C86E79"/>
    <w:rsid w:val="00C934AB"/>
    <w:rsid w:val="00C95DF8"/>
    <w:rsid w:val="00CA0502"/>
    <w:rsid w:val="00CA3822"/>
    <w:rsid w:val="00CC4EB9"/>
    <w:rsid w:val="00CD5A62"/>
    <w:rsid w:val="00CE7477"/>
    <w:rsid w:val="00D1797F"/>
    <w:rsid w:val="00D25220"/>
    <w:rsid w:val="00D3187B"/>
    <w:rsid w:val="00D604FC"/>
    <w:rsid w:val="00D70DFB"/>
    <w:rsid w:val="00D73A54"/>
    <w:rsid w:val="00D81472"/>
    <w:rsid w:val="00D8209E"/>
    <w:rsid w:val="00D84526"/>
    <w:rsid w:val="00D877CD"/>
    <w:rsid w:val="00DA0034"/>
    <w:rsid w:val="00DB2AD7"/>
    <w:rsid w:val="00DB5CE9"/>
    <w:rsid w:val="00DC0209"/>
    <w:rsid w:val="00DC2F64"/>
    <w:rsid w:val="00DD2F37"/>
    <w:rsid w:val="00DD61F6"/>
    <w:rsid w:val="00DE0080"/>
    <w:rsid w:val="00DE3FC9"/>
    <w:rsid w:val="00DE4D52"/>
    <w:rsid w:val="00DE4DC0"/>
    <w:rsid w:val="00DE5971"/>
    <w:rsid w:val="00E12400"/>
    <w:rsid w:val="00E24968"/>
    <w:rsid w:val="00E42322"/>
    <w:rsid w:val="00E50E08"/>
    <w:rsid w:val="00E60472"/>
    <w:rsid w:val="00E60572"/>
    <w:rsid w:val="00E72740"/>
    <w:rsid w:val="00E776F0"/>
    <w:rsid w:val="00E85982"/>
    <w:rsid w:val="00E8678D"/>
    <w:rsid w:val="00E97314"/>
    <w:rsid w:val="00EA1F5A"/>
    <w:rsid w:val="00EA602A"/>
    <w:rsid w:val="00EB0313"/>
    <w:rsid w:val="00EC0AC0"/>
    <w:rsid w:val="00EC0D26"/>
    <w:rsid w:val="00EC2DE9"/>
    <w:rsid w:val="00EC33F5"/>
    <w:rsid w:val="00ED1996"/>
    <w:rsid w:val="00EE4864"/>
    <w:rsid w:val="00EE5BC0"/>
    <w:rsid w:val="00EF15A2"/>
    <w:rsid w:val="00EF52DD"/>
    <w:rsid w:val="00EF6408"/>
    <w:rsid w:val="00EF7EFE"/>
    <w:rsid w:val="00F1046F"/>
    <w:rsid w:val="00F358FF"/>
    <w:rsid w:val="00F409C7"/>
    <w:rsid w:val="00F43D32"/>
    <w:rsid w:val="00F56C22"/>
    <w:rsid w:val="00F67E7D"/>
    <w:rsid w:val="00F71945"/>
    <w:rsid w:val="00F74A51"/>
    <w:rsid w:val="00F77D67"/>
    <w:rsid w:val="00F9042F"/>
    <w:rsid w:val="00F95F2D"/>
    <w:rsid w:val="00FA2DF6"/>
    <w:rsid w:val="00FC65E0"/>
    <w:rsid w:val="00FD1BE3"/>
    <w:rsid w:val="00FE039F"/>
    <w:rsid w:val="00FE0AB7"/>
    <w:rsid w:val="00FE27F7"/>
    <w:rsid w:val="00FE70AD"/>
    <w:rsid w:val="00FF2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823C41-3B66-423D-95C4-442AD7D71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72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dph.us5.list-manage1.com/track/click?u=4586a1ad0b7ecd671f7295e07&amp;id=eaaf01eb46&amp;e=c77f9bdcea" TargetMode="External"/><Relationship Id="rId13" Type="http://schemas.openxmlformats.org/officeDocument/2006/relationships/image" Target="media/image4.jpeg"/><Relationship Id="rId1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hyperlink" Target="http://cdph.us5.list-manage1.com/track/click?u=4586a1ad0b7ecd671f7295e07&amp;id=94c96b1073&amp;e=c77f9bdcea" TargetMode="External"/><Relationship Id="rId12" Type="http://schemas.openxmlformats.org/officeDocument/2006/relationships/hyperlink" Target="http://cdph.us5.list-manage.com/track/click?u=4586a1ad0b7ecd671f7295e07&amp;id=721ccc1c76&amp;e=c77f9bdcea" TargetMode="External"/><Relationship Id="rId17" Type="http://schemas.openxmlformats.org/officeDocument/2006/relationships/hyperlink" Target="http://cdph.us5.list-manage.com/track/click?u=4586a1ad0b7ecd671f7295e07&amp;id=cf41ff9cff&amp;e=c77f9bdcea" TargetMode="External"/><Relationship Id="rId2" Type="http://schemas.openxmlformats.org/officeDocument/2006/relationships/settings" Target="settings.xml"/><Relationship Id="rId16" Type="http://schemas.openxmlformats.org/officeDocument/2006/relationships/hyperlink" Target="http://cdph.us5.list-manage1.com/track/click?u=4586a1ad0b7ecd671f7295e07&amp;id=1bd41b6881&amp;e=c77f9bdcea"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us5.forward-to-friend.com/forward?u=4586a1ad0b7ecd671f7295e07&amp;id=84a02db025&amp;e=c77f9bdcea" TargetMode="External"/><Relationship Id="rId5" Type="http://schemas.openxmlformats.org/officeDocument/2006/relationships/image" Target="media/image1.jpeg"/><Relationship Id="rId15" Type="http://schemas.openxmlformats.org/officeDocument/2006/relationships/hyperlink" Target="http://cdph.us5.list-manage1.com/track/click?u=4586a1ad0b7ecd671f7295e07&amp;id=9745d09034&amp;e=c77f9bdcea"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hyperlink" Target="http://cdph.us5.list-manage.com/track/click?u=4586a1ad0b7ecd671f7295e07&amp;id=6e1b45ffe9&amp;e=c77f9bdcea" TargetMode="External"/><Relationship Id="rId9" Type="http://schemas.openxmlformats.org/officeDocument/2006/relationships/hyperlink" Target="mailto:OHW@cdph.ca.gov?Subject=OHW" TargetMode="External"/><Relationship Id="rId14" Type="http://schemas.openxmlformats.org/officeDocument/2006/relationships/hyperlink" Target="http://cdph.us5.list-manage1.com/track/click?u=4586a1ad0b7ecd671f7295e07&amp;id=ed4577468e&amp;e=c77f9bdce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412</Words>
  <Characters>2353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Souza, Denise [JJCUS]</dc:creator>
  <cp:keywords/>
  <dc:description/>
  <cp:lastModifiedBy>Souza, Denise [JJCUS]</cp:lastModifiedBy>
  <cp:revision>1</cp:revision>
  <dcterms:created xsi:type="dcterms:W3CDTF">2017-07-27T15:16:00Z</dcterms:created>
  <dcterms:modified xsi:type="dcterms:W3CDTF">2017-07-27T15:17:00Z</dcterms:modified>
</cp:coreProperties>
</file>