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10" w:rsidRDefault="005B6BF3" w:rsidP="00F17329">
      <w:pPr>
        <w:tabs>
          <w:tab w:val="left" w:pos="3428"/>
        </w:tabs>
        <w:jc w:val="center"/>
        <w:rPr>
          <w:b/>
        </w:rPr>
      </w:pPr>
      <w:r w:rsidRPr="003356B7">
        <w:rPr>
          <w:b/>
        </w:rPr>
        <w:t>Summary of the Application of Current Legislation</w:t>
      </w:r>
      <w:r w:rsidR="005B04F8">
        <w:rPr>
          <w:b/>
        </w:rPr>
        <w:t xml:space="preserve"> and</w:t>
      </w:r>
      <w:r w:rsidRPr="003356B7">
        <w:rPr>
          <w:b/>
        </w:rPr>
        <w:t xml:space="preserve"> </w:t>
      </w:r>
      <w:r w:rsidR="00C11DF1">
        <w:rPr>
          <w:b/>
        </w:rPr>
        <w:t xml:space="preserve">NCAA </w:t>
      </w:r>
      <w:r w:rsidRPr="003356B7">
        <w:rPr>
          <w:b/>
        </w:rPr>
        <w:t xml:space="preserve">Proposal </w:t>
      </w:r>
    </w:p>
    <w:p w:rsidR="005B6BF3" w:rsidRPr="003356B7" w:rsidRDefault="005B6BF3" w:rsidP="00F17329">
      <w:pPr>
        <w:tabs>
          <w:tab w:val="left" w:pos="3428"/>
        </w:tabs>
        <w:jc w:val="center"/>
        <w:rPr>
          <w:b/>
        </w:rPr>
      </w:pPr>
      <w:r w:rsidRPr="003356B7">
        <w:rPr>
          <w:b/>
        </w:rPr>
        <w:t>No</w:t>
      </w:r>
      <w:r w:rsidR="00397577">
        <w:rPr>
          <w:b/>
        </w:rPr>
        <w:t>.</w:t>
      </w:r>
      <w:r w:rsidR="001C4910">
        <w:rPr>
          <w:b/>
        </w:rPr>
        <w:t xml:space="preserve"> 2010-26 (as amended by Proposal No. 2010-26-3)</w:t>
      </w:r>
    </w:p>
    <w:p w:rsidR="005B6BF3" w:rsidRPr="003356B7" w:rsidRDefault="005B6BF3" w:rsidP="005B6BF3">
      <w:pPr>
        <w:tabs>
          <w:tab w:val="left" w:pos="3428"/>
        </w:tabs>
        <w:rPr>
          <w:b/>
        </w:rPr>
      </w:pPr>
    </w:p>
    <w:tbl>
      <w:tblPr>
        <w:tblStyle w:val="TableGrid"/>
        <w:tblW w:w="15210" w:type="dxa"/>
        <w:tblInd w:w="-252" w:type="dxa"/>
        <w:tblLayout w:type="fixed"/>
        <w:tblLook w:val="04A0"/>
      </w:tblPr>
      <w:tblGrid>
        <w:gridCol w:w="1366"/>
        <w:gridCol w:w="1784"/>
        <w:gridCol w:w="1710"/>
        <w:gridCol w:w="1710"/>
        <w:gridCol w:w="1468"/>
        <w:gridCol w:w="1772"/>
        <w:gridCol w:w="2056"/>
        <w:gridCol w:w="1724"/>
        <w:gridCol w:w="1620"/>
      </w:tblGrid>
      <w:tr w:rsidR="002A3DD1" w:rsidRPr="003356B7" w:rsidTr="001C4910">
        <w:trPr>
          <w:cantSplit/>
          <w:trHeight w:val="2582"/>
        </w:trPr>
        <w:tc>
          <w:tcPr>
            <w:tcW w:w="1366" w:type="dxa"/>
          </w:tcPr>
          <w:p w:rsidR="0023400B" w:rsidRPr="003356B7" w:rsidRDefault="0023400B" w:rsidP="000F3B08">
            <w:pPr>
              <w:tabs>
                <w:tab w:val="left" w:pos="3428"/>
              </w:tabs>
              <w:jc w:val="left"/>
              <w:rPr>
                <w:b/>
              </w:rPr>
            </w:pPr>
          </w:p>
        </w:tc>
        <w:tc>
          <w:tcPr>
            <w:tcW w:w="1784" w:type="dxa"/>
            <w:shd w:val="clear" w:color="auto" w:fill="DDD9C3" w:themeFill="background2" w:themeFillShade="E6"/>
          </w:tcPr>
          <w:p w:rsidR="0023400B" w:rsidRPr="003356B7" w:rsidRDefault="00FB6295" w:rsidP="00FB6295">
            <w:pPr>
              <w:tabs>
                <w:tab w:val="left" w:pos="3428"/>
              </w:tabs>
              <w:ind w:left="-34"/>
              <w:jc w:val="left"/>
              <w:rPr>
                <w:b/>
              </w:rPr>
            </w:pPr>
            <w:r>
              <w:rPr>
                <w:b/>
              </w:rPr>
              <w:t>Commercial co-</w:t>
            </w:r>
            <w:r w:rsidR="0023400B" w:rsidRPr="003356B7">
              <w:rPr>
                <w:b/>
              </w:rPr>
              <w:t>sponsorship of institutional (etc.) promotions limited to single trademark or logo</w:t>
            </w:r>
          </w:p>
        </w:tc>
        <w:tc>
          <w:tcPr>
            <w:tcW w:w="1710" w:type="dxa"/>
            <w:shd w:val="clear" w:color="auto" w:fill="DDD9C3" w:themeFill="background2" w:themeFillShade="E6"/>
          </w:tcPr>
          <w:p w:rsidR="0023400B" w:rsidRPr="003356B7" w:rsidRDefault="0023400B" w:rsidP="00FB6295">
            <w:pPr>
              <w:tabs>
                <w:tab w:val="left" w:pos="3428"/>
              </w:tabs>
              <w:ind w:left="-53"/>
              <w:jc w:val="left"/>
              <w:rPr>
                <w:b/>
              </w:rPr>
            </w:pPr>
            <w:r w:rsidRPr="003356B7">
              <w:rPr>
                <w:b/>
              </w:rPr>
              <w:t>Commercial co-sponsorship of institutional (etc.) promotions permitted to include commercial product</w:t>
            </w:r>
          </w:p>
        </w:tc>
        <w:tc>
          <w:tcPr>
            <w:tcW w:w="1710" w:type="dxa"/>
            <w:shd w:val="clear" w:color="auto" w:fill="DDD9C3" w:themeFill="background2" w:themeFillShade="E6"/>
          </w:tcPr>
          <w:p w:rsidR="0023400B" w:rsidRPr="003356B7" w:rsidRDefault="0023400B" w:rsidP="00D44E2B">
            <w:pPr>
              <w:tabs>
                <w:tab w:val="left" w:pos="3428"/>
              </w:tabs>
              <w:jc w:val="left"/>
              <w:rPr>
                <w:b/>
              </w:rPr>
            </w:pPr>
            <w:r w:rsidRPr="003356B7">
              <w:rPr>
                <w:b/>
              </w:rPr>
              <w:t>Location of sale of institutional commercial items restricted  to the institution or institutionally controlled outlets</w:t>
            </w:r>
          </w:p>
        </w:tc>
        <w:tc>
          <w:tcPr>
            <w:tcW w:w="1468" w:type="dxa"/>
            <w:shd w:val="clear" w:color="auto" w:fill="DDD9C3" w:themeFill="background2" w:themeFillShade="E6"/>
          </w:tcPr>
          <w:p w:rsidR="0023400B" w:rsidRPr="003356B7" w:rsidRDefault="0023400B" w:rsidP="000F3B08">
            <w:pPr>
              <w:tabs>
                <w:tab w:val="left" w:pos="3428"/>
              </w:tabs>
              <w:jc w:val="left"/>
              <w:rPr>
                <w:b/>
              </w:rPr>
            </w:pPr>
            <w:r w:rsidRPr="003356B7">
              <w:rPr>
                <w:b/>
              </w:rPr>
              <w:t>Appearance of SA at location of commercial co-sponsor permitted</w:t>
            </w:r>
          </w:p>
        </w:tc>
        <w:tc>
          <w:tcPr>
            <w:tcW w:w="1772" w:type="dxa"/>
            <w:shd w:val="clear" w:color="auto" w:fill="DDD9C3" w:themeFill="background2" w:themeFillShade="E6"/>
          </w:tcPr>
          <w:p w:rsidR="0023400B" w:rsidRPr="003356B7" w:rsidRDefault="0023400B" w:rsidP="000F3B08">
            <w:pPr>
              <w:tabs>
                <w:tab w:val="left" w:pos="3428"/>
              </w:tabs>
              <w:jc w:val="left"/>
              <w:rPr>
                <w:b/>
              </w:rPr>
            </w:pPr>
            <w:r w:rsidRPr="003356B7">
              <w:rPr>
                <w:b/>
              </w:rPr>
              <w:t>Name, likeness of SA permitted in congratulatory ad; no commercial product or service placement or promotion</w:t>
            </w:r>
          </w:p>
        </w:tc>
        <w:tc>
          <w:tcPr>
            <w:tcW w:w="2056" w:type="dxa"/>
            <w:shd w:val="clear" w:color="auto" w:fill="DDD9C3" w:themeFill="background2" w:themeFillShade="E6"/>
          </w:tcPr>
          <w:p w:rsidR="0023400B" w:rsidRPr="003356B7" w:rsidRDefault="00882D41" w:rsidP="00D44E2B">
            <w:pPr>
              <w:tabs>
                <w:tab w:val="left" w:pos="3428"/>
              </w:tabs>
              <w:jc w:val="left"/>
              <w:rPr>
                <w:b/>
              </w:rPr>
            </w:pPr>
            <w:r w:rsidRPr="003356B7">
              <w:rPr>
                <w:b/>
              </w:rPr>
              <w:t>Name, likeness of SA permitted in commercial ad or promotion; product or service placement or promotion permissible; no direct endorsement or promotion by SA; primary purpose to publicize relationship</w:t>
            </w:r>
          </w:p>
        </w:tc>
        <w:tc>
          <w:tcPr>
            <w:tcW w:w="1724" w:type="dxa"/>
            <w:shd w:val="clear" w:color="auto" w:fill="DDD9C3" w:themeFill="background2" w:themeFillShade="E6"/>
          </w:tcPr>
          <w:p w:rsidR="0023400B" w:rsidRPr="003356B7" w:rsidRDefault="00882D41" w:rsidP="0023400B">
            <w:pPr>
              <w:jc w:val="left"/>
              <w:rPr>
                <w:b/>
              </w:rPr>
            </w:pPr>
            <w:r w:rsidRPr="003356B7">
              <w:rPr>
                <w:b/>
              </w:rPr>
              <w:t>Name, likeness of SA permitted in commercial ad or promotion; product or service placement or promotion permissible; no direct endorsement or promotion by SA</w:t>
            </w:r>
          </w:p>
        </w:tc>
        <w:tc>
          <w:tcPr>
            <w:tcW w:w="1620" w:type="dxa"/>
            <w:shd w:val="clear" w:color="auto" w:fill="DDD9C3" w:themeFill="background2" w:themeFillShade="E6"/>
          </w:tcPr>
          <w:p w:rsidR="0023400B" w:rsidRPr="003356B7" w:rsidRDefault="00FB6295" w:rsidP="00FB6295">
            <w:pPr>
              <w:ind w:right="-108"/>
              <w:jc w:val="left"/>
              <w:rPr>
                <w:b/>
              </w:rPr>
            </w:pPr>
            <w:r>
              <w:rPr>
                <w:b/>
              </w:rPr>
              <w:t>Consolidatio</w:t>
            </w:r>
            <w:r w:rsidR="00882D41" w:rsidRPr="003356B7">
              <w:rPr>
                <w:b/>
              </w:rPr>
              <w:t>n of media activities;</w:t>
            </w:r>
          </w:p>
          <w:p w:rsidR="00882D41" w:rsidRPr="003356B7" w:rsidRDefault="00882D41" w:rsidP="00882D41">
            <w:pPr>
              <w:jc w:val="left"/>
              <w:rPr>
                <w:b/>
              </w:rPr>
            </w:pPr>
            <w:r w:rsidRPr="003356B7">
              <w:rPr>
                <w:b/>
              </w:rPr>
              <w:t xml:space="preserve">Codification of </w:t>
            </w:r>
            <w:r w:rsidR="003356B7" w:rsidRPr="003356B7">
              <w:rPr>
                <w:b/>
              </w:rPr>
              <w:t>standards of promotion of media coverage</w:t>
            </w:r>
          </w:p>
        </w:tc>
      </w:tr>
      <w:tr w:rsidR="0023400B" w:rsidTr="001C4910">
        <w:trPr>
          <w:trHeight w:val="782"/>
        </w:trPr>
        <w:tc>
          <w:tcPr>
            <w:tcW w:w="1366" w:type="dxa"/>
            <w:shd w:val="clear" w:color="auto" w:fill="DDD9C3" w:themeFill="background2" w:themeFillShade="E6"/>
            <w:vAlign w:val="center"/>
          </w:tcPr>
          <w:p w:rsidR="0023400B" w:rsidRPr="007F7F47" w:rsidRDefault="0023400B" w:rsidP="003356B7">
            <w:pPr>
              <w:tabs>
                <w:tab w:val="left" w:pos="3428"/>
              </w:tabs>
              <w:jc w:val="left"/>
              <w:rPr>
                <w:b/>
              </w:rPr>
            </w:pPr>
            <w:r w:rsidRPr="007F7F47">
              <w:rPr>
                <w:b/>
              </w:rPr>
              <w:t>Current Legislation</w:t>
            </w:r>
          </w:p>
        </w:tc>
        <w:tc>
          <w:tcPr>
            <w:tcW w:w="1784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Yes</w:t>
            </w:r>
          </w:p>
        </w:tc>
        <w:tc>
          <w:tcPr>
            <w:tcW w:w="1710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  <w:tc>
          <w:tcPr>
            <w:tcW w:w="1710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Yes</w:t>
            </w:r>
          </w:p>
        </w:tc>
        <w:tc>
          <w:tcPr>
            <w:tcW w:w="1468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  <w:tc>
          <w:tcPr>
            <w:tcW w:w="1772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Yes</w:t>
            </w:r>
          </w:p>
        </w:tc>
        <w:tc>
          <w:tcPr>
            <w:tcW w:w="2056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  <w:tc>
          <w:tcPr>
            <w:tcW w:w="1724" w:type="dxa"/>
            <w:vAlign w:val="center"/>
          </w:tcPr>
          <w:p w:rsidR="0023400B" w:rsidRDefault="00882D41" w:rsidP="000F3B08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  <w:tc>
          <w:tcPr>
            <w:tcW w:w="1620" w:type="dxa"/>
            <w:vAlign w:val="center"/>
          </w:tcPr>
          <w:p w:rsidR="0023400B" w:rsidRDefault="003356B7" w:rsidP="003356B7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</w:tr>
      <w:tr w:rsidR="0023400B" w:rsidTr="001C4910">
        <w:trPr>
          <w:trHeight w:val="530"/>
        </w:trPr>
        <w:tc>
          <w:tcPr>
            <w:tcW w:w="1366" w:type="dxa"/>
            <w:shd w:val="clear" w:color="auto" w:fill="DDD9C3" w:themeFill="background2" w:themeFillShade="E6"/>
            <w:vAlign w:val="center"/>
          </w:tcPr>
          <w:p w:rsidR="00EA1904" w:rsidRDefault="00EA1904" w:rsidP="003356B7">
            <w:pPr>
              <w:tabs>
                <w:tab w:val="left" w:pos="3428"/>
              </w:tabs>
              <w:jc w:val="left"/>
              <w:rPr>
                <w:b/>
              </w:rPr>
            </w:pPr>
            <w:r>
              <w:rPr>
                <w:b/>
              </w:rPr>
              <w:t>Proposal No.</w:t>
            </w:r>
            <w:r w:rsidR="001C4910">
              <w:rPr>
                <w:b/>
              </w:rPr>
              <w:t xml:space="preserve"> 2010-26, (as amended by Proposal No.</w:t>
            </w:r>
          </w:p>
          <w:p w:rsidR="0023400B" w:rsidRPr="007F7F47" w:rsidRDefault="0023400B" w:rsidP="003356B7">
            <w:pPr>
              <w:tabs>
                <w:tab w:val="left" w:pos="3428"/>
              </w:tabs>
              <w:jc w:val="left"/>
              <w:rPr>
                <w:b/>
              </w:rPr>
            </w:pPr>
            <w:r w:rsidRPr="007F7F47">
              <w:rPr>
                <w:b/>
              </w:rPr>
              <w:t>2010-26-3</w:t>
            </w:r>
            <w:r w:rsidR="001C4910">
              <w:rPr>
                <w:b/>
              </w:rPr>
              <w:t>)</w:t>
            </w:r>
            <w:r w:rsidR="00FB6295">
              <w:rPr>
                <w:b/>
              </w:rPr>
              <w:t>*</w:t>
            </w:r>
          </w:p>
        </w:tc>
        <w:tc>
          <w:tcPr>
            <w:tcW w:w="1784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  <w:tc>
          <w:tcPr>
            <w:tcW w:w="1710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Yes</w:t>
            </w:r>
          </w:p>
        </w:tc>
        <w:tc>
          <w:tcPr>
            <w:tcW w:w="1710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Yes</w:t>
            </w:r>
          </w:p>
        </w:tc>
        <w:tc>
          <w:tcPr>
            <w:tcW w:w="1468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  <w:tc>
          <w:tcPr>
            <w:tcW w:w="1772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Yes</w:t>
            </w:r>
          </w:p>
        </w:tc>
        <w:tc>
          <w:tcPr>
            <w:tcW w:w="2056" w:type="dxa"/>
            <w:vAlign w:val="center"/>
          </w:tcPr>
          <w:p w:rsidR="0023400B" w:rsidRDefault="0023400B" w:rsidP="000F3B08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  <w:tc>
          <w:tcPr>
            <w:tcW w:w="1724" w:type="dxa"/>
            <w:vAlign w:val="center"/>
          </w:tcPr>
          <w:p w:rsidR="0023400B" w:rsidRDefault="00882D41" w:rsidP="000F3B08">
            <w:pPr>
              <w:tabs>
                <w:tab w:val="left" w:pos="3428"/>
              </w:tabs>
              <w:jc w:val="center"/>
            </w:pPr>
            <w:r>
              <w:t>No</w:t>
            </w:r>
          </w:p>
        </w:tc>
        <w:tc>
          <w:tcPr>
            <w:tcW w:w="1620" w:type="dxa"/>
            <w:vAlign w:val="center"/>
          </w:tcPr>
          <w:p w:rsidR="0023400B" w:rsidRDefault="003356B7" w:rsidP="003356B7">
            <w:pPr>
              <w:tabs>
                <w:tab w:val="left" w:pos="3428"/>
              </w:tabs>
              <w:jc w:val="center"/>
            </w:pPr>
            <w:r>
              <w:t>Yes</w:t>
            </w:r>
          </w:p>
        </w:tc>
      </w:tr>
    </w:tbl>
    <w:p w:rsidR="00FB6295" w:rsidRDefault="00FB6295"/>
    <w:p w:rsidR="00292A9F" w:rsidRDefault="00FB6295" w:rsidP="00FB6295">
      <w:r>
        <w:t xml:space="preserve">* Requires that any </w:t>
      </w:r>
      <w:r w:rsidRPr="00FB6295">
        <w:t>promotion identify (e.g., via graphics, voice over, text) the commercial entity's affiliation with the institution, conference</w:t>
      </w:r>
      <w:r w:rsidR="0032041B">
        <w:t>, NCAA</w:t>
      </w:r>
      <w:r w:rsidRPr="00FB6295">
        <w:t xml:space="preserve"> or noninstitutional charitable, educational or nonprofit agency (e.g., entity is the official spons</w:t>
      </w:r>
      <w:r>
        <w:t>or of the institution or event).</w:t>
      </w:r>
    </w:p>
    <w:sectPr w:rsidR="00292A9F" w:rsidSect="00561A45">
      <w:footerReference w:type="default" r:id="rId7"/>
      <w:pgSz w:w="15840" w:h="12240" w:orient="landscape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5F2" w:rsidRDefault="009A55F2" w:rsidP="00561A45">
      <w:r>
        <w:separator/>
      </w:r>
    </w:p>
  </w:endnote>
  <w:endnote w:type="continuationSeparator" w:id="0">
    <w:p w:rsidR="009A55F2" w:rsidRDefault="009A55F2" w:rsidP="00561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A45" w:rsidRDefault="00561A45">
    <w:pPr>
      <w:pStyle w:val="Footer"/>
    </w:pPr>
    <w:r>
      <w:t>The National Collegiate Athletic Association</w:t>
    </w:r>
  </w:p>
  <w:p w:rsidR="00561A45" w:rsidRDefault="001C4910" w:rsidP="00561A45">
    <w:pPr>
      <w:pStyle w:val="Footer"/>
      <w:tabs>
        <w:tab w:val="clear" w:pos="4680"/>
        <w:tab w:val="clear" w:pos="9360"/>
        <w:tab w:val="right" w:pos="4590"/>
      </w:tabs>
    </w:pPr>
    <w:r>
      <w:t>April 27</w:t>
    </w:r>
    <w:r w:rsidR="00561A45">
      <w:t>, 2011</w:t>
    </w:r>
    <w:r w:rsidR="00561A45">
      <w:tab/>
    </w:r>
    <w:proofErr w:type="spellStart"/>
    <w:r w:rsidR="00561A45">
      <w:t>LZ</w:t>
    </w:r>
    <w:proofErr w:type="gramStart"/>
    <w:r w:rsidR="00561A45">
      <w:t>:ce</w:t>
    </w:r>
    <w:proofErr w:type="spellEnd"/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5F2" w:rsidRDefault="009A55F2" w:rsidP="00561A45">
      <w:r>
        <w:separator/>
      </w:r>
    </w:p>
  </w:footnote>
  <w:footnote w:type="continuationSeparator" w:id="0">
    <w:p w:rsidR="009A55F2" w:rsidRDefault="009A55F2" w:rsidP="00561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504"/>
    <w:multiLevelType w:val="hybridMultilevel"/>
    <w:tmpl w:val="24564CC6"/>
    <w:lvl w:ilvl="0" w:tplc="CD0845CC">
      <w:start w:val="20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BF3"/>
    <w:rsid w:val="00042230"/>
    <w:rsid w:val="000637A7"/>
    <w:rsid w:val="00073909"/>
    <w:rsid w:val="000F3B08"/>
    <w:rsid w:val="00170C19"/>
    <w:rsid w:val="001C4910"/>
    <w:rsid w:val="001C6DF0"/>
    <w:rsid w:val="001C7E66"/>
    <w:rsid w:val="00227464"/>
    <w:rsid w:val="0023400B"/>
    <w:rsid w:val="002364C7"/>
    <w:rsid w:val="00292A9F"/>
    <w:rsid w:val="002A102E"/>
    <w:rsid w:val="002A3DD1"/>
    <w:rsid w:val="002F2E31"/>
    <w:rsid w:val="0032041B"/>
    <w:rsid w:val="003356B7"/>
    <w:rsid w:val="003625EF"/>
    <w:rsid w:val="00397577"/>
    <w:rsid w:val="003C0D4B"/>
    <w:rsid w:val="003D5E30"/>
    <w:rsid w:val="003F3155"/>
    <w:rsid w:val="00420B1F"/>
    <w:rsid w:val="00446D44"/>
    <w:rsid w:val="00497B61"/>
    <w:rsid w:val="004F0075"/>
    <w:rsid w:val="004F501E"/>
    <w:rsid w:val="00561A45"/>
    <w:rsid w:val="005A2DAF"/>
    <w:rsid w:val="005B04F8"/>
    <w:rsid w:val="005B6BF3"/>
    <w:rsid w:val="005D40CF"/>
    <w:rsid w:val="00607B21"/>
    <w:rsid w:val="00630037"/>
    <w:rsid w:val="00633B33"/>
    <w:rsid w:val="00636962"/>
    <w:rsid w:val="00661CF0"/>
    <w:rsid w:val="006C41F0"/>
    <w:rsid w:val="007D28C4"/>
    <w:rsid w:val="007F7F47"/>
    <w:rsid w:val="008461AD"/>
    <w:rsid w:val="00882D41"/>
    <w:rsid w:val="008D6D75"/>
    <w:rsid w:val="00907D79"/>
    <w:rsid w:val="0092289C"/>
    <w:rsid w:val="00935F54"/>
    <w:rsid w:val="00936E57"/>
    <w:rsid w:val="00982CD3"/>
    <w:rsid w:val="00982DFD"/>
    <w:rsid w:val="009A55F2"/>
    <w:rsid w:val="009B3846"/>
    <w:rsid w:val="009D2A17"/>
    <w:rsid w:val="00A2725A"/>
    <w:rsid w:val="00A80C14"/>
    <w:rsid w:val="00AA64B7"/>
    <w:rsid w:val="00AC328E"/>
    <w:rsid w:val="00B72810"/>
    <w:rsid w:val="00BD306F"/>
    <w:rsid w:val="00C00159"/>
    <w:rsid w:val="00C053B6"/>
    <w:rsid w:val="00C11DF1"/>
    <w:rsid w:val="00C94C1C"/>
    <w:rsid w:val="00CC65DA"/>
    <w:rsid w:val="00CE39D6"/>
    <w:rsid w:val="00D0318E"/>
    <w:rsid w:val="00D2256A"/>
    <w:rsid w:val="00D44E2B"/>
    <w:rsid w:val="00D46DEF"/>
    <w:rsid w:val="00DC18C1"/>
    <w:rsid w:val="00E06417"/>
    <w:rsid w:val="00E637B2"/>
    <w:rsid w:val="00E708CB"/>
    <w:rsid w:val="00E80A92"/>
    <w:rsid w:val="00E9762B"/>
    <w:rsid w:val="00EA1904"/>
    <w:rsid w:val="00EC4B0A"/>
    <w:rsid w:val="00F17329"/>
    <w:rsid w:val="00F51A45"/>
    <w:rsid w:val="00F772CA"/>
    <w:rsid w:val="00F96318"/>
    <w:rsid w:val="00FB201B"/>
    <w:rsid w:val="00FB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B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82D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61A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45"/>
  </w:style>
  <w:style w:type="paragraph" w:styleId="Footer">
    <w:name w:val="footer"/>
    <w:basedOn w:val="Normal"/>
    <w:link w:val="FooterChar"/>
    <w:uiPriority w:val="99"/>
    <w:semiHidden/>
    <w:unhideWhenUsed/>
    <w:rsid w:val="00561A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NCAA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lzeller</dc:creator>
  <cp:lastModifiedBy>lzeller</cp:lastModifiedBy>
  <cp:revision>2</cp:revision>
  <cp:lastPrinted>2011-03-17T15:06:00Z</cp:lastPrinted>
  <dcterms:created xsi:type="dcterms:W3CDTF">2011-04-27T16:46:00Z</dcterms:created>
  <dcterms:modified xsi:type="dcterms:W3CDTF">2011-04-27T16:46:00Z</dcterms:modified>
</cp:coreProperties>
</file>