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452E3" w14:textId="77777777" w:rsidR="00F27956" w:rsidRDefault="00F27956" w:rsidP="00F933AC">
      <w:pPr>
        <w:jc w:val="center"/>
        <w:rPr>
          <w:rFonts w:ascii="Arial" w:hAnsi="Arial" w:cs="Arial"/>
          <w:b/>
          <w:sz w:val="24"/>
        </w:rPr>
      </w:pPr>
      <w:bookmarkStart w:id="0" w:name="_GoBack"/>
      <w:bookmarkEnd w:id="0"/>
    </w:p>
    <w:p w14:paraId="527C81F1" w14:textId="77777777" w:rsidR="00F27956" w:rsidRDefault="00162C87" w:rsidP="00F933AC">
      <w:pPr>
        <w:jc w:val="center"/>
        <w:rPr>
          <w:rFonts w:ascii="Arial" w:hAnsi="Arial" w:cs="Arial"/>
          <w:b/>
          <w:sz w:val="24"/>
        </w:rPr>
      </w:pPr>
      <w:r>
        <w:rPr>
          <w:rFonts w:ascii="Arial" w:hAnsi="Arial" w:cs="Arial"/>
          <w:b/>
          <w:noProof/>
          <w:sz w:val="24"/>
        </w:rPr>
        <w:drawing>
          <wp:inline distT="0" distB="0" distL="0" distR="0" wp14:anchorId="6F25598E" wp14:editId="06E9838B">
            <wp:extent cx="1047750" cy="1028700"/>
            <wp:effectExtent l="19050" t="0" r="0" b="0"/>
            <wp:docPr id="2" name="Picture 2" descr="static compass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5"/>
                    </pic:cNvPr>
                    <pic:cNvPicPr>
                      <a:picLocks noChangeAspect="1" noChangeArrowheads="1"/>
                    </pic:cNvPicPr>
                  </pic:nvPicPr>
                  <pic:blipFill>
                    <a:blip r:embed="rId6"/>
                    <a:srcRect/>
                    <a:stretch>
                      <a:fillRect/>
                    </a:stretch>
                  </pic:blipFill>
                  <pic:spPr bwMode="auto">
                    <a:xfrm>
                      <a:off x="0" y="0"/>
                      <a:ext cx="1047750" cy="1028700"/>
                    </a:xfrm>
                    <a:prstGeom prst="rect">
                      <a:avLst/>
                    </a:prstGeom>
                    <a:noFill/>
                    <a:ln w="9525">
                      <a:noFill/>
                      <a:miter lim="800000"/>
                      <a:headEnd/>
                      <a:tailEnd/>
                    </a:ln>
                  </pic:spPr>
                </pic:pic>
              </a:graphicData>
            </a:graphic>
          </wp:inline>
        </w:drawing>
      </w:r>
      <w:r w:rsidR="00573B24">
        <w:rPr>
          <w:rFonts w:ascii="Arial" w:hAnsi="Arial" w:cs="Arial"/>
          <w:b/>
          <w:sz w:val="24"/>
        </w:rPr>
        <w:t xml:space="preserve">      </w:t>
      </w:r>
      <w:r w:rsidR="00573B24">
        <w:rPr>
          <w:noProof/>
        </w:rPr>
        <w:drawing>
          <wp:inline distT="0" distB="0" distL="0" distR="0" wp14:anchorId="47680ECA" wp14:editId="7E0C240F">
            <wp:extent cx="2019300" cy="952500"/>
            <wp:effectExtent l="0" t="0" r="0" b="0"/>
            <wp:docPr id="6" name="Picture 6" descr="https://webmail.unt.edu/OWA/attachment.ashx?attach=1&amp;id=RgAAAABwcMo43bVQTqRTtwoBz1Y6BwC3pdABRp3OSKQ%2bG5Ylf%2f9tAAcWDLJIAADhj11ObsYtRLuUb3uZo8eeAAAkU0irAAAJ&amp;attid0=BAABAAAA&amp;attc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unt.edu/OWA/attachment.ashx?attach=1&amp;id=RgAAAABwcMo43bVQTqRTtwoBz1Y6BwC3pdABRp3OSKQ%2bG5Ylf%2f9tAAcWDLJIAADhj11ObsYtRLuUb3uZo8eeAAAkU0irAAAJ&amp;attid0=BAABAAAA&amp;attcn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p w14:paraId="0D91CC3A" w14:textId="77777777" w:rsidR="00F27956" w:rsidRDefault="00F27956" w:rsidP="00F933AC">
      <w:pPr>
        <w:jc w:val="center"/>
        <w:rPr>
          <w:rFonts w:ascii="Arial" w:hAnsi="Arial" w:cs="Arial"/>
          <w:b/>
          <w:sz w:val="24"/>
        </w:rPr>
      </w:pPr>
    </w:p>
    <w:p w14:paraId="2D548019" w14:textId="77777777"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14:paraId="1DC30D4F" w14:textId="77777777" w:rsidR="00F27956" w:rsidRPr="00C34D94" w:rsidRDefault="00F27956" w:rsidP="00F933AC">
      <w:pPr>
        <w:jc w:val="center"/>
        <w:rPr>
          <w:rFonts w:ascii="Arial" w:hAnsi="Arial" w:cs="Arial"/>
        </w:rPr>
      </w:pPr>
      <w:r w:rsidRPr="00C34D94">
        <w:rPr>
          <w:rFonts w:ascii="Arial" w:hAnsi="Arial" w:cs="Arial"/>
          <w:b/>
          <w:sz w:val="24"/>
        </w:rPr>
        <w:t xml:space="preserve">SYLLABUS </w:t>
      </w:r>
    </w:p>
    <w:p w14:paraId="5EE25B73" w14:textId="6C527890" w:rsidR="00F27956" w:rsidRPr="00C34D94" w:rsidRDefault="00F120C6" w:rsidP="00F933AC">
      <w:pPr>
        <w:jc w:val="center"/>
        <w:rPr>
          <w:rFonts w:ascii="Arial" w:hAnsi="Arial" w:cs="Arial"/>
        </w:rPr>
      </w:pPr>
      <w:r>
        <w:rPr>
          <w:rFonts w:ascii="Arial" w:hAnsi="Arial" w:cs="Arial"/>
          <w:b/>
          <w:sz w:val="24"/>
        </w:rPr>
        <w:t>SPRING 2016</w:t>
      </w:r>
    </w:p>
    <w:p w14:paraId="2CDB3D1F" w14:textId="72FD1EB2"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D944AB">
        <w:rPr>
          <w:rFonts w:ascii="Arial" w:hAnsi="Arial" w:cs="Arial"/>
        </w:rPr>
        <w:t>EDBE 3470 / Section 1</w:t>
      </w:r>
    </w:p>
    <w:p w14:paraId="71C488C7" w14:textId="77777777"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14:paraId="1BC0352E" w14:textId="77777777"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14:paraId="37C4D4FE" w14:textId="77777777"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14:paraId="152BDF5B" w14:textId="77777777"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14:paraId="4F2459AF" w14:textId="3C843F78"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A685F">
        <w:rPr>
          <w:rFonts w:ascii="Arial" w:hAnsi="Arial" w:cs="Arial"/>
        </w:rPr>
        <w:t xml:space="preserve"> </w:t>
      </w:r>
      <w:r w:rsidR="007918C7">
        <w:rPr>
          <w:rFonts w:ascii="Arial" w:hAnsi="Arial" w:cs="Arial"/>
        </w:rPr>
        <w:t>Monday/Wednesday</w:t>
      </w:r>
      <w:r w:rsidR="008A685F">
        <w:rPr>
          <w:rFonts w:ascii="Arial" w:hAnsi="Arial" w:cs="Arial"/>
        </w:rPr>
        <w:t>/</w:t>
      </w:r>
      <w:r w:rsidR="00E168E0">
        <w:rPr>
          <w:rFonts w:ascii="Arial" w:hAnsi="Arial" w:cs="Arial"/>
        </w:rPr>
        <w:t xml:space="preserve">Friday </w:t>
      </w:r>
      <w:r w:rsidR="00687C75">
        <w:rPr>
          <w:rFonts w:ascii="Arial" w:hAnsi="Arial" w:cs="Arial"/>
        </w:rPr>
        <w:t>9:00-10:00 am</w:t>
      </w:r>
      <w:r w:rsidR="009F1649">
        <w:rPr>
          <w:rFonts w:ascii="Arial" w:hAnsi="Arial" w:cs="Arial"/>
        </w:rPr>
        <w:t xml:space="preserve"> &amp; 11 a</w:t>
      </w:r>
      <w:r w:rsidR="00E168E0">
        <w:rPr>
          <w:rFonts w:ascii="Arial" w:hAnsi="Arial" w:cs="Arial"/>
        </w:rPr>
        <w:t>m-1</w:t>
      </w:r>
      <w:r w:rsidR="009F1649">
        <w:rPr>
          <w:rFonts w:ascii="Arial" w:hAnsi="Arial" w:cs="Arial"/>
        </w:rPr>
        <w:t xml:space="preserve">2 </w:t>
      </w:r>
      <w:r w:rsidR="00E168E0">
        <w:rPr>
          <w:rFonts w:ascii="Arial" w:hAnsi="Arial" w:cs="Arial"/>
        </w:rPr>
        <w:t>pm</w:t>
      </w:r>
    </w:p>
    <w:p w14:paraId="40916E2F" w14:textId="77777777" w:rsidR="000B44F4" w:rsidRPr="00850743" w:rsidRDefault="006F22E7" w:rsidP="000B44F4">
      <w:pPr>
        <w:spacing w:after="0" w:line="240" w:lineRule="auto"/>
        <w:ind w:left="2880" w:hanging="2174"/>
        <w:rPr>
          <w:rFonts w:ascii="Arial" w:hAnsi="Arial" w:cs="Arial"/>
        </w:rPr>
      </w:pPr>
      <w:r>
        <w:rPr>
          <w:rFonts w:ascii="Arial" w:hAnsi="Arial" w:cs="Arial"/>
        </w:rPr>
        <w:t xml:space="preserve">                                   </w:t>
      </w:r>
      <w:r w:rsidR="000B44F4">
        <w:rPr>
          <w:rFonts w:ascii="Arial" w:hAnsi="Arial" w:cs="Arial"/>
        </w:rPr>
        <w:t>(Other times by appointment)</w:t>
      </w:r>
    </w:p>
    <w:p w14:paraId="263CD239" w14:textId="77777777" w:rsidR="00F27956" w:rsidRPr="00850743" w:rsidRDefault="00F27956" w:rsidP="00F933AC">
      <w:pPr>
        <w:spacing w:after="0" w:line="240" w:lineRule="auto"/>
        <w:ind w:left="2880" w:hanging="2174"/>
        <w:rPr>
          <w:rFonts w:ascii="Arial" w:hAnsi="Arial" w:cs="Arial"/>
        </w:rPr>
      </w:pPr>
    </w:p>
    <w:p w14:paraId="0659A3AF" w14:textId="77777777"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14:paraId="37E93549" w14:textId="77777777" w:rsidR="00F27956" w:rsidRPr="00850743" w:rsidRDefault="00F27956" w:rsidP="00F933AC">
      <w:pPr>
        <w:spacing w:after="0" w:line="240" w:lineRule="auto"/>
        <w:ind w:left="2880" w:hanging="2174"/>
        <w:rPr>
          <w:rFonts w:ascii="Arial" w:hAnsi="Arial" w:cs="Arial"/>
        </w:rPr>
      </w:pPr>
    </w:p>
    <w:p w14:paraId="08ADFAA7" w14:textId="77777777"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007E42EB">
        <w:rPr>
          <w:rFonts w:ascii="Arial" w:hAnsi="Arial" w:cs="Arial"/>
        </w:rPr>
        <w:t>Monday</w:t>
      </w:r>
      <w:r w:rsidRPr="00E41B67">
        <w:rPr>
          <w:rFonts w:ascii="Arial" w:hAnsi="Arial" w:cs="Arial"/>
        </w:rPr>
        <w:t xml:space="preserve"> Wednesday</w:t>
      </w:r>
      <w:r>
        <w:rPr>
          <w:rFonts w:ascii="Arial" w:hAnsi="Arial" w:cs="Arial"/>
        </w:rPr>
        <w:t xml:space="preserve"> </w:t>
      </w:r>
      <w:r w:rsidR="007E42EB">
        <w:rPr>
          <w:rFonts w:ascii="Arial" w:hAnsi="Arial" w:cs="Arial"/>
        </w:rPr>
        <w:t xml:space="preserve">&amp; Friday </w:t>
      </w:r>
      <w:r>
        <w:rPr>
          <w:rFonts w:ascii="Arial" w:hAnsi="Arial" w:cs="Arial"/>
        </w:rPr>
        <w:t>Times</w:t>
      </w:r>
      <w:r w:rsidR="00F27956">
        <w:rPr>
          <w:rFonts w:ascii="Arial" w:hAnsi="Arial" w:cs="Arial"/>
        </w:rPr>
        <w:t xml:space="preserve">: </w:t>
      </w:r>
      <w:r w:rsidR="00C57305">
        <w:rPr>
          <w:rFonts w:ascii="Arial" w:hAnsi="Arial" w:cs="Arial"/>
        </w:rPr>
        <w:t>8:00</w:t>
      </w:r>
      <w:r w:rsidR="00E24605">
        <w:rPr>
          <w:rFonts w:ascii="Arial" w:hAnsi="Arial" w:cs="Arial"/>
        </w:rPr>
        <w:t xml:space="preserve"> A</w:t>
      </w:r>
      <w:r w:rsidR="00BB6508">
        <w:rPr>
          <w:rFonts w:ascii="Arial" w:hAnsi="Arial" w:cs="Arial"/>
        </w:rPr>
        <w:t>.M</w:t>
      </w:r>
      <w:r w:rsidR="007E42EB">
        <w:rPr>
          <w:rFonts w:ascii="Arial" w:hAnsi="Arial" w:cs="Arial"/>
        </w:rPr>
        <w:t>- 8:5</w:t>
      </w:r>
      <w:r w:rsidR="00C57305">
        <w:rPr>
          <w:rFonts w:ascii="Arial" w:hAnsi="Arial" w:cs="Arial"/>
        </w:rPr>
        <w:t xml:space="preserve">0 </w:t>
      </w:r>
      <w:r w:rsidR="00832FFB">
        <w:rPr>
          <w:rFonts w:ascii="Arial" w:hAnsi="Arial" w:cs="Arial"/>
        </w:rPr>
        <w:t>A</w:t>
      </w:r>
      <w:r w:rsidR="00BB6508">
        <w:rPr>
          <w:rFonts w:ascii="Arial" w:hAnsi="Arial" w:cs="Arial"/>
        </w:rPr>
        <w:t>.M.</w:t>
      </w:r>
    </w:p>
    <w:p w14:paraId="157596F0" w14:textId="77777777"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2C4271">
        <w:rPr>
          <w:rFonts w:ascii="Arial" w:hAnsi="Arial" w:cs="Arial"/>
        </w:rPr>
        <w:t>Matthews Hall 115</w:t>
      </w:r>
    </w:p>
    <w:p w14:paraId="5B2C267D" w14:textId="77777777" w:rsidR="00F27956" w:rsidRDefault="00F27956" w:rsidP="001C4EAE">
      <w:pPr>
        <w:spacing w:after="0" w:line="240" w:lineRule="auto"/>
        <w:ind w:firstLine="706"/>
        <w:rPr>
          <w:rFonts w:ascii="Arial" w:hAnsi="Arial" w:cs="Arial"/>
        </w:rPr>
      </w:pPr>
    </w:p>
    <w:p w14:paraId="47CD772E" w14:textId="77777777"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14:paraId="3061FD86" w14:textId="77777777"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14:paraId="4D10DE1A" w14:textId="58D37CE7" w:rsidR="00F27956" w:rsidRPr="001E3CA0" w:rsidRDefault="00417E61" w:rsidP="001E3CA0">
      <w:pPr>
        <w:spacing w:line="307" w:lineRule="exact"/>
        <w:ind w:firstLine="720"/>
        <w:rPr>
          <w:rFonts w:ascii="Arial" w:hAnsi="Arial" w:cs="Arial"/>
        </w:rPr>
      </w:pPr>
      <w:r>
        <w:rPr>
          <w:rFonts w:ascii="Arial" w:hAnsi="Arial" w:cs="Arial"/>
        </w:rPr>
        <w:t>ESL or Bilingual Certification Manual (</w:t>
      </w:r>
      <w:r w:rsidR="0035673D">
        <w:rPr>
          <w:rFonts w:ascii="Arial" w:hAnsi="Arial" w:cs="Arial"/>
        </w:rPr>
        <w:t>Required</w:t>
      </w:r>
      <w:r w:rsidR="00A61E09">
        <w:rPr>
          <w:rFonts w:ascii="Arial" w:hAnsi="Arial" w:cs="Arial"/>
        </w:rPr>
        <w:t>)</w:t>
      </w:r>
    </w:p>
    <w:p w14:paraId="1B255C72" w14:textId="77777777"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14:paraId="03584275" w14:textId="77777777"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14:paraId="6BFA2917" w14:textId="77777777" w:rsidR="00F27956" w:rsidRDefault="00F27956" w:rsidP="00FA3EB5">
      <w:pPr>
        <w:ind w:right="342"/>
        <w:rPr>
          <w:b/>
          <w:bCs/>
          <w:sz w:val="24"/>
          <w:szCs w:val="24"/>
        </w:rPr>
      </w:pPr>
    </w:p>
    <w:p w14:paraId="77074619" w14:textId="77777777" w:rsidR="00835E6F" w:rsidRPr="00835E6F" w:rsidRDefault="00835E6F" w:rsidP="00835E6F">
      <w:pPr>
        <w:widowControl w:val="0"/>
        <w:autoSpaceDE w:val="0"/>
        <w:autoSpaceDN w:val="0"/>
        <w:adjustRightInd w:val="0"/>
        <w:spacing w:after="0" w:line="240" w:lineRule="auto"/>
        <w:ind w:right="342"/>
        <w:rPr>
          <w:rFonts w:ascii="Arial" w:eastAsia="SimSun" w:hAnsi="Arial" w:cs="Arial"/>
          <w:b/>
          <w:bCs/>
          <w:sz w:val="24"/>
          <w:szCs w:val="24"/>
          <w:lang w:eastAsia="zh-CN"/>
        </w:rPr>
      </w:pPr>
    </w:p>
    <w:p w14:paraId="6D1918E7" w14:textId="77777777"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 BASED LEARNING OBJECTIVES</w:t>
      </w:r>
    </w:p>
    <w:p w14:paraId="76DD3E71" w14:textId="77777777"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The student will be able to:</w:t>
      </w:r>
    </w:p>
    <w:p w14:paraId="20B15DE1" w14:textId="77777777" w:rsidR="00835E6F" w:rsidRPr="00835E6F" w:rsidRDefault="00835E6F" w:rsidP="00835E6F">
      <w:pPr>
        <w:autoSpaceDE w:val="0"/>
        <w:autoSpaceDN w:val="0"/>
        <w:adjustRightInd w:val="0"/>
        <w:spacing w:after="0" w:line="240" w:lineRule="auto"/>
        <w:ind w:left="720"/>
        <w:rPr>
          <w:rFonts w:ascii="Arial" w:eastAsia="SimSun" w:hAnsi="Arial" w:cs="Arial"/>
          <w:b/>
          <w:bCs/>
          <w:sz w:val="24"/>
          <w:szCs w:val="24"/>
          <w:lang w:eastAsia="zh-CN"/>
        </w:rPr>
      </w:pPr>
    </w:p>
    <w:p w14:paraId="4F6B38B6"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sz w:val="24"/>
          <w:szCs w:val="24"/>
          <w:lang w:eastAsia="zh-CN"/>
        </w:rPr>
      </w:pPr>
      <w:r w:rsidRPr="00835E6F">
        <w:rPr>
          <w:rFonts w:ascii="Arial" w:eastAsia="SimSun" w:hAnsi="Arial" w:cs="Arial"/>
          <w:b/>
          <w:bCs/>
          <w:sz w:val="24"/>
          <w:szCs w:val="24"/>
          <w:lang w:eastAsia="zh-CN"/>
        </w:rPr>
        <w:lastRenderedPageBreak/>
        <w:t xml:space="preserve">Domain III – </w:t>
      </w:r>
      <w:r w:rsidRPr="00835E6F">
        <w:rPr>
          <w:rFonts w:ascii="Arial" w:eastAsia="SimSun" w:hAnsi="Arial" w:cs="Arial"/>
          <w:bCs/>
          <w:sz w:val="24"/>
          <w:szCs w:val="24"/>
          <w:lang w:eastAsia="zh-CN"/>
        </w:rPr>
        <w:t xml:space="preserve">Foundations of ESL education, cultural awareness and family </w:t>
      </w:r>
      <w:r w:rsidRPr="00835E6F">
        <w:rPr>
          <w:rFonts w:ascii="Arial" w:eastAsia="SimSun" w:hAnsi="Arial" w:cs="Arial"/>
          <w:bCs/>
          <w:sz w:val="24"/>
          <w:szCs w:val="24"/>
          <w:lang w:eastAsia="zh-CN"/>
        </w:rPr>
        <w:tab/>
        <w:t>and community involvement.</w:t>
      </w:r>
    </w:p>
    <w:p w14:paraId="5F6B6BE4"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14:paraId="70EE8ABD" w14:textId="77777777" w:rsidTr="000E74B9">
        <w:tc>
          <w:tcPr>
            <w:tcW w:w="2226" w:type="dxa"/>
            <w:shd w:val="clear" w:color="auto" w:fill="auto"/>
          </w:tcPr>
          <w:p w14:paraId="3716F880"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Competencies</w:t>
            </w:r>
          </w:p>
        </w:tc>
        <w:tc>
          <w:tcPr>
            <w:tcW w:w="6120" w:type="dxa"/>
            <w:shd w:val="clear" w:color="auto" w:fill="auto"/>
          </w:tcPr>
          <w:p w14:paraId="074804D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14:paraId="3131088A" w14:textId="77777777" w:rsidTr="000E74B9">
        <w:tc>
          <w:tcPr>
            <w:tcW w:w="2226" w:type="dxa"/>
            <w:vMerge w:val="restart"/>
            <w:shd w:val="clear" w:color="auto" w:fill="auto"/>
          </w:tcPr>
          <w:p w14:paraId="0A4D5E50"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
                <w:bCs/>
                <w:lang w:eastAsia="zh-CN"/>
              </w:rPr>
              <w:t>008</w:t>
            </w:r>
            <w:r w:rsidRPr="00835E6F">
              <w:rPr>
                <w:rFonts w:ascii="Arial" w:eastAsia="SimSun" w:hAnsi="Arial" w:cs="Arial"/>
                <w:bCs/>
                <w:lang w:eastAsia="zh-CN"/>
              </w:rPr>
              <w:t xml:space="preserve"> </w:t>
            </w:r>
          </w:p>
          <w:p w14:paraId="5527DB0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The ESL Teacher understands the foundations of ESL education and types of ESL programs.</w:t>
            </w:r>
          </w:p>
          <w:p w14:paraId="750AB60B"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 </w:t>
            </w:r>
          </w:p>
        </w:tc>
        <w:tc>
          <w:tcPr>
            <w:tcW w:w="6120" w:type="dxa"/>
            <w:shd w:val="clear" w:color="auto" w:fill="auto"/>
          </w:tcPr>
          <w:p w14:paraId="36F6B2AB"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the historical, theoretical, and policy foundations of ESL education and uses this knowledge to plan, implement, and advocate for effective ESL programs.</w:t>
            </w:r>
          </w:p>
        </w:tc>
      </w:tr>
      <w:tr w:rsidR="00835E6F" w:rsidRPr="00835E6F" w14:paraId="24E27532" w14:textId="77777777" w:rsidTr="000E74B9">
        <w:tc>
          <w:tcPr>
            <w:tcW w:w="2226" w:type="dxa"/>
            <w:vMerge/>
            <w:shd w:val="clear" w:color="auto" w:fill="auto"/>
          </w:tcPr>
          <w:p w14:paraId="4121555F"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6D5030A"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types of ESL programs, their characteristics, their goals, and research findings on their effectiveness.</w:t>
            </w:r>
          </w:p>
        </w:tc>
      </w:tr>
      <w:tr w:rsidR="00835E6F" w:rsidRPr="00835E6F" w14:paraId="25FAB2BD" w14:textId="77777777" w:rsidTr="000E74B9">
        <w:tc>
          <w:tcPr>
            <w:tcW w:w="2226" w:type="dxa"/>
            <w:vMerge/>
            <w:shd w:val="clear" w:color="auto" w:fill="auto"/>
          </w:tcPr>
          <w:p w14:paraId="1EB6BB7C"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63433FFD" w14:textId="77777777" w:rsidR="00835E6F" w:rsidRPr="00835E6F" w:rsidRDefault="00835E6F" w:rsidP="00835E6F">
            <w:pPr>
              <w:widowControl w:val="0"/>
              <w:numPr>
                <w:ilvl w:val="0"/>
                <w:numId w:val="21"/>
              </w:numPr>
              <w:tabs>
                <w:tab w:val="left" w:pos="0"/>
                <w:tab w:val="left" w:pos="342"/>
              </w:tabs>
              <w:autoSpaceDE w:val="0"/>
              <w:autoSpaceDN w:val="0"/>
              <w:adjustRightInd w:val="0"/>
              <w:spacing w:after="0" w:line="240" w:lineRule="auto"/>
              <w:ind w:left="0" w:hanging="18"/>
              <w:rPr>
                <w:rFonts w:ascii="Arial" w:eastAsia="SimSun" w:hAnsi="Arial" w:cs="Arial"/>
                <w:bCs/>
                <w:lang w:eastAsia="zh-CN"/>
              </w:rPr>
            </w:pPr>
            <w:r w:rsidRPr="00835E6F">
              <w:rPr>
                <w:rFonts w:ascii="Arial" w:eastAsia="SimSun" w:hAnsi="Arial" w:cs="Arial"/>
                <w:bCs/>
                <w:lang w:eastAsia="zh-CN"/>
              </w:rPr>
              <w:t>Applies knowledge of the various types of ESL programs to make appropriate instructional and management decisions.</w:t>
            </w:r>
          </w:p>
        </w:tc>
      </w:tr>
      <w:tr w:rsidR="00835E6F" w:rsidRPr="00835E6F" w14:paraId="57944C7C" w14:textId="77777777" w:rsidTr="000E74B9">
        <w:tc>
          <w:tcPr>
            <w:tcW w:w="2226" w:type="dxa"/>
            <w:vMerge/>
            <w:shd w:val="clear" w:color="auto" w:fill="auto"/>
          </w:tcPr>
          <w:p w14:paraId="1DA7D0BB"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49FF6821"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18" w:firstLine="0"/>
              <w:rPr>
                <w:rFonts w:ascii="Arial" w:eastAsia="SimSun" w:hAnsi="Arial" w:cs="Arial"/>
                <w:bCs/>
                <w:lang w:eastAsia="zh-CN"/>
              </w:rPr>
            </w:pPr>
            <w:r w:rsidRPr="00835E6F">
              <w:rPr>
                <w:rFonts w:ascii="Arial" w:eastAsia="SimSun" w:hAnsi="Arial" w:cs="Arial"/>
                <w:bCs/>
                <w:lang w:eastAsia="zh-CN"/>
              </w:rPr>
              <w:t>Applies knowledge of research findings related to ESL education including research on instructional and management practices in ESL programs to assist in planning and implementing effective ESL programs.</w:t>
            </w:r>
          </w:p>
          <w:p w14:paraId="664A9DCA" w14:textId="77777777" w:rsidR="00835E6F" w:rsidRPr="00835E6F" w:rsidRDefault="00835E6F" w:rsidP="00835E6F">
            <w:pPr>
              <w:tabs>
                <w:tab w:val="left" w:pos="72"/>
                <w:tab w:val="left" w:pos="342"/>
              </w:tabs>
              <w:autoSpaceDE w:val="0"/>
              <w:autoSpaceDN w:val="0"/>
              <w:adjustRightInd w:val="0"/>
              <w:spacing w:after="0" w:line="240" w:lineRule="auto"/>
              <w:ind w:left="-18"/>
              <w:rPr>
                <w:rFonts w:ascii="Arial" w:eastAsia="SimSun" w:hAnsi="Arial" w:cs="Arial"/>
                <w:bCs/>
                <w:lang w:eastAsia="zh-CN"/>
              </w:rPr>
            </w:pPr>
          </w:p>
        </w:tc>
      </w:tr>
      <w:tr w:rsidR="00835E6F" w:rsidRPr="00835E6F" w14:paraId="462E26C3" w14:textId="77777777" w:rsidTr="000E74B9">
        <w:trPr>
          <w:trHeight w:val="2384"/>
        </w:trPr>
        <w:tc>
          <w:tcPr>
            <w:tcW w:w="2226" w:type="dxa"/>
            <w:shd w:val="clear" w:color="auto" w:fill="auto"/>
          </w:tcPr>
          <w:p w14:paraId="6F4725C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010</w:t>
            </w:r>
          </w:p>
          <w:p w14:paraId="178169B6"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Cs/>
                <w:lang w:eastAsia="zh-CN"/>
              </w:rPr>
              <w:t>The ESL teacher knows how to serve as an advocate for ESL students and facilitate family and community involvement in their education.</w:t>
            </w:r>
          </w:p>
        </w:tc>
        <w:tc>
          <w:tcPr>
            <w:tcW w:w="6120" w:type="dxa"/>
            <w:shd w:val="clear" w:color="auto" w:fill="auto"/>
          </w:tcPr>
          <w:p w14:paraId="5AC12EED" w14:textId="77777777"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knowledge of effective strategies advocating for educational and social equity for ESL students (participation in LPAC, ARD, Site based Decision Making committees) and serving as a resource for teachers.</w:t>
            </w:r>
          </w:p>
          <w:p w14:paraId="403222B3"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5E69F661"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221DE0C6"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6F44D73B"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3F01E154"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tc>
      </w:tr>
      <w:tr w:rsidR="00835E6F" w:rsidRPr="00835E6F" w14:paraId="4C48A49C" w14:textId="77777777" w:rsidTr="000E74B9">
        <w:tc>
          <w:tcPr>
            <w:tcW w:w="2226" w:type="dxa"/>
            <w:shd w:val="clear" w:color="auto" w:fill="auto"/>
          </w:tcPr>
          <w:p w14:paraId="7391D91C"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D42F1F2" w14:textId="77777777"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the importance of family involvement in the education of ESL students and knows how to facilitate parent/guardian participation in their children’s education and school activities.</w:t>
            </w:r>
          </w:p>
        </w:tc>
      </w:tr>
      <w:tr w:rsidR="00835E6F" w:rsidRPr="00835E6F" w14:paraId="53A0A8BE" w14:textId="77777777" w:rsidTr="000E74B9">
        <w:tc>
          <w:tcPr>
            <w:tcW w:w="2226" w:type="dxa"/>
            <w:shd w:val="clear" w:color="auto" w:fill="auto"/>
          </w:tcPr>
          <w:p w14:paraId="19DFCA6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9643060" w14:textId="77777777"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skills for communicating and collaborating effectively with the parents/guardians of ESL students in a variety of educational contexts.</w:t>
            </w:r>
          </w:p>
        </w:tc>
      </w:tr>
      <w:tr w:rsidR="00835E6F" w:rsidRPr="00835E6F" w14:paraId="3F47F86E" w14:textId="77777777" w:rsidTr="000E74B9">
        <w:tc>
          <w:tcPr>
            <w:tcW w:w="2226" w:type="dxa"/>
            <w:shd w:val="clear" w:color="auto" w:fill="auto"/>
          </w:tcPr>
          <w:p w14:paraId="55766101"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974575A" w14:textId="77777777"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community members and resources can positively affect student learning in the ESL program and is able to access community resources to enhance the education of ESL students.</w:t>
            </w:r>
          </w:p>
        </w:tc>
      </w:tr>
    </w:tbl>
    <w:p w14:paraId="47125A8B"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p w14:paraId="26286462"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r w:rsidRPr="00835E6F">
        <w:rPr>
          <w:rFonts w:ascii="Arial" w:eastAsia="SimSun" w:hAnsi="Arial" w:cs="Arial"/>
          <w:b/>
          <w:bCs/>
          <w:sz w:val="24"/>
          <w:szCs w:val="24"/>
          <w:lang w:eastAsia="zh-CN"/>
        </w:rPr>
        <w:tab/>
        <w:t>DOMAIN I – Bilingual Education</w:t>
      </w:r>
    </w:p>
    <w:p w14:paraId="769FCDED"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14:paraId="31BDDCC8" w14:textId="77777777" w:rsidTr="000E74B9">
        <w:tc>
          <w:tcPr>
            <w:tcW w:w="2226" w:type="dxa"/>
            <w:shd w:val="clear" w:color="auto" w:fill="auto"/>
          </w:tcPr>
          <w:p w14:paraId="6BAC047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w:t>
            </w:r>
          </w:p>
        </w:tc>
        <w:tc>
          <w:tcPr>
            <w:tcW w:w="6120" w:type="dxa"/>
            <w:shd w:val="clear" w:color="auto" w:fill="auto"/>
          </w:tcPr>
          <w:p w14:paraId="4135384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14:paraId="593D7DDE" w14:textId="77777777" w:rsidTr="000E74B9">
        <w:tc>
          <w:tcPr>
            <w:tcW w:w="2226" w:type="dxa"/>
            <w:shd w:val="clear" w:color="auto" w:fill="auto"/>
          </w:tcPr>
          <w:p w14:paraId="5BCBB35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001 </w:t>
            </w:r>
          </w:p>
          <w:p w14:paraId="30AB931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 xml:space="preserve">The beginning bilingual education teacher understands the foundations of bilingual education and the concepts of bilingualism and </w:t>
            </w:r>
            <w:r w:rsidRPr="00835E6F">
              <w:rPr>
                <w:rFonts w:ascii="Arial" w:eastAsia="SimSun" w:hAnsi="Arial" w:cs="Arial"/>
                <w:bCs/>
                <w:lang w:eastAsia="zh-CN"/>
              </w:rPr>
              <w:lastRenderedPageBreak/>
              <w:t>biculturalism and applies this knowledge to create an effective learning environment for students in the bilingual education program.</w:t>
            </w:r>
          </w:p>
        </w:tc>
        <w:tc>
          <w:tcPr>
            <w:tcW w:w="6120" w:type="dxa"/>
            <w:shd w:val="clear" w:color="auto" w:fill="auto"/>
          </w:tcPr>
          <w:p w14:paraId="41363FE1" w14:textId="77777777" w:rsidR="00835E6F" w:rsidRPr="00835E6F" w:rsidRDefault="00835E6F" w:rsidP="00835E6F">
            <w:pPr>
              <w:widowControl w:val="0"/>
              <w:numPr>
                <w:ilvl w:val="0"/>
                <w:numId w:val="22"/>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835E6F" w:rsidRPr="00835E6F" w14:paraId="3666FBA2" w14:textId="77777777" w:rsidTr="000E74B9">
        <w:tc>
          <w:tcPr>
            <w:tcW w:w="2226" w:type="dxa"/>
            <w:shd w:val="clear" w:color="auto" w:fill="auto"/>
          </w:tcPr>
          <w:p w14:paraId="27129367"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highlight w:val="yellow"/>
                <w:lang w:eastAsia="zh-CN"/>
              </w:rPr>
            </w:pPr>
          </w:p>
        </w:tc>
        <w:tc>
          <w:tcPr>
            <w:tcW w:w="6120" w:type="dxa"/>
            <w:shd w:val="clear" w:color="auto" w:fill="auto"/>
          </w:tcPr>
          <w:p w14:paraId="0EADA386" w14:textId="77777777"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Demonstrates an awareness of global issues and perspectives related to bilingual education, including how bilingual education and bilingualism are perceived throughout the world.</w:t>
            </w:r>
          </w:p>
        </w:tc>
      </w:tr>
      <w:tr w:rsidR="00835E6F" w:rsidRPr="00835E6F" w14:paraId="707CBDD9" w14:textId="77777777" w:rsidTr="000E74B9">
        <w:tc>
          <w:tcPr>
            <w:tcW w:w="2226" w:type="dxa"/>
            <w:shd w:val="clear" w:color="auto" w:fill="auto"/>
          </w:tcPr>
          <w:p w14:paraId="27D05949"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7EFDFA6A" w14:textId="77777777"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
                <w:bCs/>
                <w:lang w:eastAsia="zh-CN"/>
              </w:rPr>
            </w:pPr>
            <w:r w:rsidRPr="00835E6F">
              <w:rPr>
                <w:rFonts w:ascii="Arial" w:eastAsia="SimSun" w:hAnsi="Arial" w:cs="Arial"/>
                <w:bCs/>
                <w:lang w:eastAsia="zh-CN"/>
              </w:rPr>
              <w:t>Understands the</w:t>
            </w:r>
            <w:r w:rsidRPr="00835E6F">
              <w:rPr>
                <w:rFonts w:ascii="Arial" w:eastAsia="SimSun" w:hAnsi="Arial" w:cs="Arial"/>
                <w:b/>
                <w:bCs/>
                <w:lang w:eastAsia="zh-CN"/>
              </w:rPr>
              <w:t xml:space="preserve"> </w:t>
            </w:r>
            <w:r w:rsidRPr="00835E6F">
              <w:rPr>
                <w:rFonts w:ascii="Arial" w:eastAsia="SimSun" w:hAnsi="Arial" w:cs="Arial"/>
                <w:bCs/>
                <w:lang w:eastAsia="zh-CN"/>
              </w:rPr>
              <w:t>importance of creating an additive educational program that reinforces a bicultural identity, including understanding the differences between acculturation and assimilation.</w:t>
            </w:r>
          </w:p>
        </w:tc>
      </w:tr>
      <w:tr w:rsidR="00835E6F" w:rsidRPr="00835E6F" w14:paraId="707475BA" w14:textId="77777777" w:rsidTr="000E74B9">
        <w:tc>
          <w:tcPr>
            <w:tcW w:w="2226" w:type="dxa"/>
            <w:shd w:val="clear" w:color="auto" w:fill="auto"/>
          </w:tcPr>
          <w:p w14:paraId="7C8C2C15"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28842461" w14:textId="77777777" w:rsidR="00835E6F" w:rsidRPr="00835E6F" w:rsidRDefault="00835E6F" w:rsidP="00835E6F">
            <w:pPr>
              <w:widowControl w:val="0"/>
              <w:numPr>
                <w:ilvl w:val="0"/>
                <w:numId w:val="23"/>
              </w:numPr>
              <w:tabs>
                <w:tab w:val="left" w:pos="0"/>
                <w:tab w:val="left" w:pos="353"/>
              </w:tabs>
              <w:autoSpaceDE w:val="0"/>
              <w:autoSpaceDN w:val="0"/>
              <w:adjustRightInd w:val="0"/>
              <w:spacing w:after="0" w:line="240" w:lineRule="auto"/>
              <w:ind w:left="0" w:hanging="7"/>
              <w:rPr>
                <w:rFonts w:ascii="Arial" w:eastAsia="SimSun" w:hAnsi="Arial" w:cs="Arial"/>
                <w:bCs/>
                <w:lang w:eastAsia="zh-CN"/>
              </w:rPr>
            </w:pPr>
            <w:r w:rsidRPr="00835E6F">
              <w:rPr>
                <w:rFonts w:ascii="Arial" w:eastAsia="SimSun" w:hAnsi="Arial" w:cs="Arial"/>
                <w:bCs/>
                <w:lang w:eastAsia="zh-CN"/>
              </w:rPr>
              <w:t>Uses knowledge of the historical, legal, legislative and global contexts of bilingual education to be an effective advocate for the bilingual education program and to advocate equity for bilingual students.</w:t>
            </w:r>
          </w:p>
        </w:tc>
      </w:tr>
      <w:tr w:rsidR="00835E6F" w:rsidRPr="00835E6F" w14:paraId="5F998B57" w14:textId="77777777" w:rsidTr="000E74B9">
        <w:tc>
          <w:tcPr>
            <w:tcW w:w="2226" w:type="dxa"/>
            <w:shd w:val="clear" w:color="auto" w:fill="auto"/>
          </w:tcPr>
          <w:p w14:paraId="3ED54E4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18285D8C"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convergent research related to bilingual education and applies convergent research when making instructional decisions.</w:t>
            </w:r>
          </w:p>
        </w:tc>
      </w:tr>
      <w:tr w:rsidR="00835E6F" w:rsidRPr="00835E6F" w14:paraId="6DE1666A" w14:textId="77777777" w:rsidTr="000E74B9">
        <w:tc>
          <w:tcPr>
            <w:tcW w:w="2226" w:type="dxa"/>
            <w:shd w:val="clear" w:color="auto" w:fill="auto"/>
          </w:tcPr>
          <w:p w14:paraId="20836D63"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6D082E34"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835E6F" w:rsidRPr="00835E6F" w14:paraId="076142B9" w14:textId="77777777" w:rsidTr="000E74B9">
        <w:tc>
          <w:tcPr>
            <w:tcW w:w="2226" w:type="dxa"/>
            <w:shd w:val="clear" w:color="auto" w:fill="auto"/>
          </w:tcPr>
          <w:p w14:paraId="7B22F581"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07313F97"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Uses knowledge of various bilingual education models to make appropriate instructional decisions based on program model and design, and selects appropriate instructional strategies and materials in relation to specific programs models.</w:t>
            </w:r>
          </w:p>
        </w:tc>
      </w:tr>
      <w:tr w:rsidR="00835E6F" w:rsidRPr="00835E6F" w14:paraId="7AAC5714" w14:textId="77777777" w:rsidTr="000E74B9">
        <w:tc>
          <w:tcPr>
            <w:tcW w:w="2226" w:type="dxa"/>
            <w:shd w:val="clear" w:color="auto" w:fill="auto"/>
          </w:tcPr>
          <w:p w14:paraId="394975E5"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523C9EFE"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to create an effective bilingual and multicultural learning environments (bridging the home and school cultural environments).</w:t>
            </w:r>
          </w:p>
        </w:tc>
      </w:tr>
      <w:tr w:rsidR="00835E6F" w:rsidRPr="00835E6F" w14:paraId="70C476E4" w14:textId="77777777" w:rsidTr="000E74B9">
        <w:tc>
          <w:tcPr>
            <w:tcW w:w="2226" w:type="dxa"/>
            <w:shd w:val="clear" w:color="auto" w:fill="auto"/>
          </w:tcPr>
          <w:p w14:paraId="40958E2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447C548D"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14:paraId="3C120895" w14:textId="77777777" w:rsidR="00F27956" w:rsidRPr="00850743" w:rsidRDefault="00F27956" w:rsidP="00FA3EB5">
      <w:pPr>
        <w:spacing w:after="0" w:line="240" w:lineRule="auto"/>
      </w:pPr>
    </w:p>
    <w:p w14:paraId="1AE00A6E" w14:textId="77777777" w:rsidR="00F27956" w:rsidRPr="00B3594E" w:rsidRDefault="00F27956" w:rsidP="00F933AC">
      <w:pPr>
        <w:spacing w:after="0" w:line="240" w:lineRule="auto"/>
        <w:ind w:left="1440" w:hanging="720"/>
        <w:rPr>
          <w:sz w:val="20"/>
          <w:szCs w:val="20"/>
        </w:rPr>
      </w:pPr>
    </w:p>
    <w:p w14:paraId="1FFCF0AF" w14:textId="77777777" w:rsidR="00F27956" w:rsidRDefault="00F27956" w:rsidP="00F933AC">
      <w:pPr>
        <w:spacing w:after="0" w:line="240" w:lineRule="auto"/>
        <w:rPr>
          <w:rFonts w:ascii="Arial" w:hAnsi="Arial" w:cs="Arial"/>
          <w:b/>
        </w:rPr>
      </w:pPr>
      <w:r>
        <w:rPr>
          <w:rFonts w:ascii="Arial" w:hAnsi="Arial" w:cs="Arial"/>
          <w:b/>
        </w:rPr>
        <w:t xml:space="preserve">  </w:t>
      </w:r>
    </w:p>
    <w:p w14:paraId="45AA316E" w14:textId="77777777"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14:paraId="2D372A38" w14:textId="77777777" w:rsidR="00F27956" w:rsidRPr="00850743" w:rsidRDefault="00F27956" w:rsidP="00F933AC">
      <w:pPr>
        <w:spacing w:after="0" w:line="240" w:lineRule="auto"/>
        <w:rPr>
          <w:rFonts w:ascii="Arial" w:hAnsi="Arial" w:cs="Arial"/>
        </w:rPr>
      </w:pPr>
    </w:p>
    <w:p w14:paraId="385B7758" w14:textId="77777777"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w:t>
      </w:r>
      <w:r w:rsidRPr="00FA3EB5">
        <w:rPr>
          <w:rFonts w:ascii="Arial" w:hAnsi="Arial" w:cs="Arial"/>
        </w:rPr>
        <w:lastRenderedPageBreak/>
        <w:t xml:space="preserve">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14:paraId="27FE2C02" w14:textId="77777777" w:rsidR="00F27956" w:rsidRDefault="00F27956" w:rsidP="00F933AC">
      <w:pPr>
        <w:spacing w:after="0" w:line="240" w:lineRule="auto"/>
        <w:rPr>
          <w:rFonts w:ascii="Arial" w:hAnsi="Arial" w:cs="Arial"/>
        </w:rPr>
      </w:pPr>
    </w:p>
    <w:p w14:paraId="5CEB15AD" w14:textId="77777777"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14:paraId="41AB7C98" w14:textId="77777777"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14:paraId="6AD79886" w14:textId="77777777" w:rsidR="00F27956" w:rsidRPr="00C34D94" w:rsidRDefault="00F27956" w:rsidP="00F933AC">
      <w:pPr>
        <w:spacing w:after="0" w:line="240" w:lineRule="auto"/>
        <w:rPr>
          <w:rFonts w:ascii="Arial" w:hAnsi="Arial" w:cs="Arial"/>
        </w:rPr>
      </w:pPr>
    </w:p>
    <w:p w14:paraId="6C034D8E" w14:textId="77777777"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14:paraId="55C32A9C" w14:textId="77777777"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14:paraId="3B467D69" w14:textId="77777777"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14:paraId="1A45FDB6" w14:textId="77777777"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14:paraId="0A22FD6C" w14:textId="77777777"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14:paraId="7B60C497" w14:textId="77777777" w:rsidR="00F27956" w:rsidRDefault="00F27956" w:rsidP="00F933AC">
      <w:pPr>
        <w:spacing w:after="0" w:line="240" w:lineRule="auto"/>
        <w:rPr>
          <w:rFonts w:ascii="Arial" w:hAnsi="Arial" w:cs="Arial"/>
        </w:rPr>
      </w:pPr>
    </w:p>
    <w:p w14:paraId="4A62C313" w14:textId="77777777"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14:paraId="49E2913C" w14:textId="77777777"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14:paraId="13EA82C4" w14:textId="77777777"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4673"/>
      </w:tblGrid>
      <w:tr w:rsidR="00F27956" w:rsidRPr="002D6EBB" w14:paraId="154655B8" w14:textId="77777777" w:rsidTr="009563AF">
        <w:trPr>
          <w:trHeight w:val="816"/>
        </w:trPr>
        <w:tc>
          <w:tcPr>
            <w:tcW w:w="4743" w:type="dxa"/>
          </w:tcPr>
          <w:p w14:paraId="26A7561F" w14:textId="77777777"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14:paraId="7C9FB096" w14:textId="77777777"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14:paraId="5F6D1231" w14:textId="77777777" w:rsidTr="009563AF">
        <w:trPr>
          <w:trHeight w:val="519"/>
        </w:trPr>
        <w:tc>
          <w:tcPr>
            <w:tcW w:w="4743" w:type="dxa"/>
          </w:tcPr>
          <w:p w14:paraId="4653249F" w14:textId="77777777" w:rsidR="00F27956" w:rsidRPr="00CB2FAC" w:rsidRDefault="007444ED" w:rsidP="007A0D6B">
            <w:pPr>
              <w:rPr>
                <w:rFonts w:ascii="Arial" w:hAnsi="Arial" w:cs="Arial"/>
              </w:rPr>
            </w:pPr>
            <w:r>
              <w:rPr>
                <w:rFonts w:ascii="Arial" w:hAnsi="Arial" w:cs="Arial"/>
              </w:rPr>
              <w:t>Attendance</w:t>
            </w:r>
          </w:p>
        </w:tc>
        <w:tc>
          <w:tcPr>
            <w:tcW w:w="4743" w:type="dxa"/>
          </w:tcPr>
          <w:p w14:paraId="7EB0CB1D" w14:textId="77777777"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14:paraId="54D8952D" w14:textId="77777777" w:rsidTr="009563AF">
        <w:trPr>
          <w:trHeight w:val="845"/>
        </w:trPr>
        <w:tc>
          <w:tcPr>
            <w:tcW w:w="4743" w:type="dxa"/>
          </w:tcPr>
          <w:p w14:paraId="765FC8F9" w14:textId="77777777" w:rsidR="00F27956" w:rsidRPr="009563AF" w:rsidRDefault="007444ED" w:rsidP="007A0D6B">
            <w:pPr>
              <w:rPr>
                <w:rFonts w:ascii="Arial" w:hAnsi="Arial" w:cs="Arial"/>
              </w:rPr>
            </w:pPr>
            <w:r>
              <w:rPr>
                <w:rFonts w:ascii="Arial" w:hAnsi="Arial" w:cs="Arial"/>
              </w:rPr>
              <w:t>Reading Response Logs</w:t>
            </w:r>
          </w:p>
        </w:tc>
        <w:tc>
          <w:tcPr>
            <w:tcW w:w="4743" w:type="dxa"/>
          </w:tcPr>
          <w:p w14:paraId="53ADFD3B" w14:textId="77777777" w:rsidR="00F27956" w:rsidRPr="00767A57" w:rsidRDefault="007444ED" w:rsidP="009563AF">
            <w:pPr>
              <w:jc w:val="center"/>
              <w:rPr>
                <w:rFonts w:ascii="Arial" w:hAnsi="Arial" w:cs="Arial"/>
              </w:rPr>
            </w:pPr>
            <w:r>
              <w:rPr>
                <w:rFonts w:ascii="Arial" w:hAnsi="Arial" w:cs="Arial"/>
              </w:rPr>
              <w:t>10</w:t>
            </w:r>
          </w:p>
        </w:tc>
      </w:tr>
      <w:tr w:rsidR="00F27956" w:rsidRPr="0072385D" w14:paraId="465BA12E" w14:textId="77777777" w:rsidTr="009563AF">
        <w:trPr>
          <w:trHeight w:val="1152"/>
        </w:trPr>
        <w:tc>
          <w:tcPr>
            <w:tcW w:w="4743" w:type="dxa"/>
          </w:tcPr>
          <w:p w14:paraId="13DFC9E6" w14:textId="77777777" w:rsidR="00F27956" w:rsidRPr="00CB2FAC" w:rsidRDefault="007444ED" w:rsidP="007A0D6B">
            <w:pPr>
              <w:rPr>
                <w:rFonts w:ascii="Arial" w:hAnsi="Arial" w:cs="Arial"/>
              </w:rPr>
            </w:pPr>
            <w:r w:rsidRPr="009563AF">
              <w:rPr>
                <w:rFonts w:ascii="Arial" w:hAnsi="Arial" w:cs="Arial"/>
              </w:rPr>
              <w:t>Interview of a bilingual individual</w:t>
            </w:r>
          </w:p>
        </w:tc>
        <w:tc>
          <w:tcPr>
            <w:tcW w:w="4743" w:type="dxa"/>
          </w:tcPr>
          <w:p w14:paraId="0B513B46" w14:textId="77777777" w:rsidR="00F27956" w:rsidRPr="00767A57" w:rsidRDefault="00F27956" w:rsidP="009563AF">
            <w:pPr>
              <w:jc w:val="center"/>
              <w:rPr>
                <w:rFonts w:ascii="Arial" w:hAnsi="Arial" w:cs="Arial"/>
              </w:rPr>
            </w:pPr>
            <w:r>
              <w:rPr>
                <w:rFonts w:ascii="Arial" w:hAnsi="Arial" w:cs="Arial"/>
              </w:rPr>
              <w:t>15</w:t>
            </w:r>
          </w:p>
        </w:tc>
      </w:tr>
      <w:tr w:rsidR="00F27956" w:rsidRPr="0072385D" w14:paraId="2F2DEE94" w14:textId="77777777" w:rsidTr="009563AF">
        <w:trPr>
          <w:trHeight w:val="843"/>
        </w:trPr>
        <w:tc>
          <w:tcPr>
            <w:tcW w:w="4743" w:type="dxa"/>
          </w:tcPr>
          <w:p w14:paraId="444336C1" w14:textId="77777777"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14:paraId="61986A2B" w14:textId="77777777" w:rsidR="00F27956" w:rsidRPr="00767A57" w:rsidRDefault="00F27956" w:rsidP="009563AF">
            <w:pPr>
              <w:jc w:val="center"/>
              <w:rPr>
                <w:rFonts w:ascii="Arial" w:hAnsi="Arial" w:cs="Arial"/>
              </w:rPr>
            </w:pPr>
            <w:r>
              <w:rPr>
                <w:rFonts w:ascii="Arial" w:hAnsi="Arial" w:cs="Arial"/>
              </w:rPr>
              <w:t>15</w:t>
            </w:r>
          </w:p>
        </w:tc>
      </w:tr>
      <w:tr w:rsidR="00F27956" w:rsidRPr="0072385D" w14:paraId="1C9AE888" w14:textId="77777777" w:rsidTr="009B6502">
        <w:trPr>
          <w:trHeight w:val="1088"/>
        </w:trPr>
        <w:tc>
          <w:tcPr>
            <w:tcW w:w="4743" w:type="dxa"/>
          </w:tcPr>
          <w:p w14:paraId="10268061" w14:textId="77777777"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w:t>
            </w:r>
            <w:r w:rsidR="00876BAD">
              <w:rPr>
                <w:rFonts w:ascii="Arial" w:hAnsi="Arial" w:cs="Arial"/>
              </w:rPr>
              <w:t xml:space="preserve"> and conduct</w:t>
            </w:r>
            <w:r w:rsidRPr="00CB2FAC">
              <w:rPr>
                <w:rFonts w:ascii="Arial" w:hAnsi="Arial" w:cs="Arial"/>
              </w:rPr>
              <w:t xml:space="preserve"> an ELL Family/child advocacy pla</w:t>
            </w:r>
            <w:r w:rsidR="009B6502">
              <w:rPr>
                <w:rFonts w:ascii="Arial" w:hAnsi="Arial" w:cs="Arial"/>
              </w:rPr>
              <w:t>n</w:t>
            </w:r>
          </w:p>
        </w:tc>
        <w:tc>
          <w:tcPr>
            <w:tcW w:w="4743" w:type="dxa"/>
          </w:tcPr>
          <w:p w14:paraId="3017D032" w14:textId="77777777" w:rsidR="00F27956" w:rsidRPr="00767A57" w:rsidRDefault="002D6577" w:rsidP="009563AF">
            <w:pPr>
              <w:jc w:val="center"/>
              <w:rPr>
                <w:rFonts w:ascii="Arial" w:hAnsi="Arial" w:cs="Arial"/>
              </w:rPr>
            </w:pPr>
            <w:r>
              <w:rPr>
                <w:rFonts w:ascii="Arial" w:hAnsi="Arial" w:cs="Arial"/>
              </w:rPr>
              <w:t>15</w:t>
            </w:r>
          </w:p>
        </w:tc>
      </w:tr>
      <w:tr w:rsidR="002D6577" w:rsidRPr="0072385D" w14:paraId="465DBD0A" w14:textId="77777777" w:rsidTr="002D6577">
        <w:trPr>
          <w:trHeight w:val="593"/>
        </w:trPr>
        <w:tc>
          <w:tcPr>
            <w:tcW w:w="4743" w:type="dxa"/>
          </w:tcPr>
          <w:p w14:paraId="7DD75F20" w14:textId="77777777" w:rsidR="002D6577" w:rsidRDefault="002D6577" w:rsidP="007A0D6B">
            <w:pPr>
              <w:pStyle w:val="ListParagraph"/>
              <w:ind w:left="0"/>
              <w:rPr>
                <w:rFonts w:ascii="Arial" w:hAnsi="Arial" w:cs="Arial"/>
              </w:rPr>
            </w:pPr>
            <w:r>
              <w:rPr>
                <w:rFonts w:ascii="Arial" w:hAnsi="Arial" w:cs="Arial"/>
              </w:rPr>
              <w:t>Midterm Exam</w:t>
            </w:r>
          </w:p>
        </w:tc>
        <w:tc>
          <w:tcPr>
            <w:tcW w:w="4743" w:type="dxa"/>
          </w:tcPr>
          <w:p w14:paraId="4A6957E5" w14:textId="77777777" w:rsidR="002D6577" w:rsidRDefault="002D6577" w:rsidP="009563AF">
            <w:pPr>
              <w:jc w:val="center"/>
              <w:rPr>
                <w:rFonts w:ascii="Arial" w:hAnsi="Arial" w:cs="Arial"/>
              </w:rPr>
            </w:pPr>
            <w:r>
              <w:rPr>
                <w:rFonts w:ascii="Arial" w:hAnsi="Arial" w:cs="Arial"/>
              </w:rPr>
              <w:t>15</w:t>
            </w:r>
          </w:p>
        </w:tc>
      </w:tr>
      <w:tr w:rsidR="00F27956" w:rsidRPr="0072385D" w14:paraId="058AC16E" w14:textId="77777777" w:rsidTr="009563AF">
        <w:trPr>
          <w:trHeight w:val="535"/>
        </w:trPr>
        <w:tc>
          <w:tcPr>
            <w:tcW w:w="4743" w:type="dxa"/>
          </w:tcPr>
          <w:p w14:paraId="152A021A" w14:textId="77777777" w:rsidR="009B6502" w:rsidRPr="009B6502" w:rsidRDefault="00041D1F" w:rsidP="007A0D6B">
            <w:pPr>
              <w:rPr>
                <w:rFonts w:ascii="Arial" w:hAnsi="Arial" w:cs="Arial"/>
              </w:rPr>
            </w:pPr>
            <w:r>
              <w:rPr>
                <w:rFonts w:ascii="Arial" w:hAnsi="Arial" w:cs="Arial"/>
              </w:rPr>
              <w:t>Final Exam</w:t>
            </w:r>
          </w:p>
        </w:tc>
        <w:tc>
          <w:tcPr>
            <w:tcW w:w="4743" w:type="dxa"/>
          </w:tcPr>
          <w:p w14:paraId="079F4E47" w14:textId="77777777" w:rsidR="00F27956" w:rsidRPr="00DF7774" w:rsidRDefault="00F27956" w:rsidP="009563AF">
            <w:pPr>
              <w:pStyle w:val="ListParagraph"/>
              <w:ind w:left="0"/>
              <w:jc w:val="center"/>
            </w:pPr>
            <w:r w:rsidRPr="00DF7774">
              <w:t>20</w:t>
            </w:r>
          </w:p>
        </w:tc>
      </w:tr>
      <w:tr w:rsidR="00F27956" w:rsidRPr="00767A57" w14:paraId="4C4FCC7E" w14:textId="77777777" w:rsidTr="009563AF">
        <w:trPr>
          <w:trHeight w:val="535"/>
        </w:trPr>
        <w:tc>
          <w:tcPr>
            <w:tcW w:w="4743" w:type="dxa"/>
          </w:tcPr>
          <w:p w14:paraId="372B3EF3" w14:textId="77777777" w:rsidR="00F27956" w:rsidRPr="009563AF" w:rsidRDefault="00F27956" w:rsidP="001F76FF">
            <w:pPr>
              <w:rPr>
                <w:b/>
              </w:rPr>
            </w:pPr>
            <w:r w:rsidRPr="0072385D">
              <w:rPr>
                <w:b/>
              </w:rPr>
              <w:t>Total</w:t>
            </w:r>
          </w:p>
        </w:tc>
        <w:tc>
          <w:tcPr>
            <w:tcW w:w="4743" w:type="dxa"/>
          </w:tcPr>
          <w:p w14:paraId="111ACDA4" w14:textId="77777777" w:rsidR="00F27956" w:rsidRPr="009563AF" w:rsidRDefault="00F27956" w:rsidP="009563AF">
            <w:pPr>
              <w:pStyle w:val="ListParagraph"/>
              <w:ind w:hanging="360"/>
              <w:rPr>
                <w:b/>
              </w:rPr>
            </w:pPr>
            <w:r>
              <w:rPr>
                <w:b/>
              </w:rPr>
              <w:t xml:space="preserve">                                100</w:t>
            </w:r>
          </w:p>
        </w:tc>
      </w:tr>
    </w:tbl>
    <w:p w14:paraId="2C64D54B" w14:textId="77777777" w:rsidR="00F27956" w:rsidRPr="00850743" w:rsidRDefault="00F27956" w:rsidP="00F933AC">
      <w:pPr>
        <w:spacing w:after="0" w:line="240" w:lineRule="auto"/>
        <w:rPr>
          <w:rFonts w:ascii="Arial" w:hAnsi="Arial" w:cs="Arial"/>
        </w:rPr>
      </w:pPr>
    </w:p>
    <w:p w14:paraId="335757B8" w14:textId="77777777" w:rsidR="00F27956" w:rsidRDefault="00F27956" w:rsidP="00F933AC">
      <w:pPr>
        <w:spacing w:after="0" w:line="240" w:lineRule="auto"/>
        <w:rPr>
          <w:rFonts w:ascii="Arial" w:hAnsi="Arial" w:cs="Arial"/>
          <w:sz w:val="24"/>
        </w:rPr>
      </w:pPr>
    </w:p>
    <w:p w14:paraId="38CCED89" w14:textId="77777777"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14:paraId="28C16362" w14:textId="77777777" w:rsidR="00F27956" w:rsidRDefault="00F27956" w:rsidP="00A22E1F">
      <w:pPr>
        <w:spacing w:after="0" w:line="240" w:lineRule="auto"/>
        <w:rPr>
          <w:rFonts w:ascii="Arial" w:hAnsi="Arial" w:cs="Arial"/>
          <w:b/>
        </w:rPr>
      </w:pPr>
      <w:r w:rsidRPr="00850743">
        <w:rPr>
          <w:rFonts w:ascii="Arial" w:hAnsi="Arial" w:cs="Arial"/>
        </w:rPr>
        <w:t xml:space="preserve">           </w:t>
      </w:r>
    </w:p>
    <w:p w14:paraId="1E0E6C70" w14:textId="77777777" w:rsidR="006A7775" w:rsidRPr="00857EAF" w:rsidRDefault="006A7775" w:rsidP="006A7775">
      <w:pPr>
        <w:ind w:right="360"/>
        <w:jc w:val="both"/>
        <w:rPr>
          <w:rFonts w:ascii="Arial" w:hAnsi="Arial" w:cs="Arial"/>
        </w:rPr>
      </w:pPr>
      <w:r w:rsidRPr="00857EAF">
        <w:rPr>
          <w:rFonts w:ascii="Arial" w:hAnsi="Arial" w:cs="Arial"/>
        </w:rPr>
        <w:t>It is expected that you attend the totality of the class sessions in the semester.  Furthermore, it is also expected that you make meaningful intellectual contributions to the class by participating in the activities and discussions.</w:t>
      </w:r>
    </w:p>
    <w:p w14:paraId="2A62C341" w14:textId="77777777" w:rsidR="004C2E6E" w:rsidRDefault="006A7775" w:rsidP="006A7775">
      <w:pPr>
        <w:ind w:right="360"/>
        <w:jc w:val="both"/>
        <w:rPr>
          <w:rFonts w:ascii="Arial" w:hAnsi="Arial" w:cs="Arial"/>
        </w:rPr>
      </w:pPr>
      <w:r w:rsidRPr="00857EAF">
        <w:rPr>
          <w:rFonts w:ascii="Arial" w:hAnsi="Arial" w:cs="Arial"/>
        </w:rPr>
        <w:t>Attendance is a component of your grade.</w:t>
      </w:r>
    </w:p>
    <w:p w14:paraId="29E961CB" w14:textId="77777777" w:rsidR="004C2E6E" w:rsidRPr="00391B52" w:rsidRDefault="004C2E6E" w:rsidP="004C2E6E">
      <w:pPr>
        <w:spacing w:after="0" w:line="240" w:lineRule="auto"/>
        <w:ind w:left="720"/>
        <w:jc w:val="both"/>
        <w:rPr>
          <w:rFonts w:ascii="Arial" w:hAnsi="Arial" w:cs="Arial"/>
        </w:rPr>
      </w:pPr>
      <w:r w:rsidRPr="00391B52">
        <w:rPr>
          <w:rFonts w:ascii="Arial" w:hAnsi="Arial" w:cs="Arial"/>
        </w:rPr>
        <w:t>The following calculations will be used to determine the attendance grade:</w:t>
      </w:r>
    </w:p>
    <w:p w14:paraId="79595FAA" w14:textId="77777777" w:rsidR="004C2E6E" w:rsidRDefault="004C2E6E" w:rsidP="004C2E6E">
      <w:pPr>
        <w:spacing w:after="0" w:line="240" w:lineRule="auto"/>
        <w:ind w:left="720"/>
        <w:rPr>
          <w:rFonts w:ascii="Arial" w:hAnsi="Arial" w:cs="Arial"/>
          <w:b/>
          <w:sz w:val="24"/>
          <w:szCs w:val="24"/>
        </w:rPr>
      </w:pPr>
    </w:p>
    <w:p w14:paraId="74B8026D" w14:textId="77777777" w:rsidR="004C2E6E" w:rsidRDefault="00D96954" w:rsidP="006A7775">
      <w:pPr>
        <w:ind w:right="360"/>
        <w:jc w:val="both"/>
        <w:rPr>
          <w:rFonts w:ascii="Arial" w:hAnsi="Arial" w:cs="Arial"/>
        </w:rPr>
      </w:pPr>
      <w:r>
        <w:rPr>
          <w:rFonts w:ascii="Arial" w:hAnsi="Arial" w:cs="Arial"/>
        </w:rPr>
        <w:t>0-3 unexcused absences= 10 points</w:t>
      </w:r>
    </w:p>
    <w:p w14:paraId="52421199" w14:textId="77777777" w:rsidR="00D96954" w:rsidRDefault="00D96954" w:rsidP="006A7775">
      <w:pPr>
        <w:ind w:right="360"/>
        <w:jc w:val="both"/>
        <w:rPr>
          <w:rFonts w:ascii="Arial" w:hAnsi="Arial" w:cs="Arial"/>
        </w:rPr>
      </w:pPr>
      <w:r>
        <w:rPr>
          <w:rFonts w:ascii="Arial" w:hAnsi="Arial" w:cs="Arial"/>
        </w:rPr>
        <w:t>4 unexcused absences=     7 points</w:t>
      </w:r>
    </w:p>
    <w:p w14:paraId="4BA9FA1D" w14:textId="77777777" w:rsidR="00D96954" w:rsidRDefault="00D96954" w:rsidP="006A7775">
      <w:pPr>
        <w:ind w:right="360"/>
        <w:jc w:val="both"/>
        <w:rPr>
          <w:rFonts w:ascii="Arial" w:hAnsi="Arial" w:cs="Arial"/>
        </w:rPr>
      </w:pPr>
      <w:r>
        <w:rPr>
          <w:rFonts w:ascii="Arial" w:hAnsi="Arial" w:cs="Arial"/>
        </w:rPr>
        <w:t>5 unexcused absences=     4 points</w:t>
      </w:r>
    </w:p>
    <w:p w14:paraId="52ED1B14" w14:textId="77777777" w:rsidR="00D96954" w:rsidRDefault="00D96954" w:rsidP="006A7775">
      <w:pPr>
        <w:ind w:right="360"/>
        <w:jc w:val="both"/>
        <w:rPr>
          <w:rFonts w:ascii="Arial" w:hAnsi="Arial" w:cs="Arial"/>
        </w:rPr>
      </w:pPr>
      <w:r>
        <w:rPr>
          <w:rFonts w:ascii="Arial" w:hAnsi="Arial" w:cs="Arial"/>
        </w:rPr>
        <w:t>6 unexcused absences=     1 point</w:t>
      </w:r>
    </w:p>
    <w:p w14:paraId="6D34A15C" w14:textId="77777777" w:rsidR="00D96954" w:rsidRDefault="00D96954" w:rsidP="006A7775">
      <w:pPr>
        <w:ind w:right="360"/>
        <w:jc w:val="both"/>
        <w:rPr>
          <w:rFonts w:ascii="Arial" w:hAnsi="Arial" w:cs="Arial"/>
        </w:rPr>
      </w:pPr>
      <w:r>
        <w:rPr>
          <w:rFonts w:ascii="Arial" w:hAnsi="Arial" w:cs="Arial"/>
        </w:rPr>
        <w:t xml:space="preserve">7 unexcused absences= withdraw from class or ARR committee referral </w:t>
      </w:r>
    </w:p>
    <w:p w14:paraId="171F311F" w14:textId="77777777" w:rsidR="006A7775" w:rsidRPr="00857EAF" w:rsidRDefault="006A7775" w:rsidP="006A7775">
      <w:pPr>
        <w:ind w:right="360"/>
        <w:jc w:val="both"/>
        <w:rPr>
          <w:rFonts w:ascii="Arial" w:hAnsi="Arial" w:cs="Arial"/>
        </w:rPr>
      </w:pPr>
      <w:r w:rsidRPr="00857EAF">
        <w:rPr>
          <w:rFonts w:ascii="Arial" w:hAnsi="Arial" w:cs="Arial"/>
        </w:rPr>
        <w:t>Absences due to religious observations, military duty, and participation in UNT-sponsored activities will be excused. Other circumstances such as illnesses, accidents, inclement weather, death in the family, or epidemics will be dealt with on a case by case basis.</w:t>
      </w:r>
    </w:p>
    <w:p w14:paraId="22AC3EEA" w14:textId="77777777" w:rsidR="00BA0C4E" w:rsidRPr="00695575" w:rsidRDefault="00BA0C4E" w:rsidP="00BA0C4E">
      <w:pPr>
        <w:rPr>
          <w:b/>
          <w:caps/>
        </w:rPr>
      </w:pPr>
      <w:r w:rsidRPr="00695575">
        <w:rPr>
          <w:b/>
          <w:caps/>
        </w:rPr>
        <w:t>Tard</w:t>
      </w:r>
      <w:r>
        <w:rPr>
          <w:b/>
          <w:caps/>
        </w:rPr>
        <w:t>IES</w:t>
      </w:r>
    </w:p>
    <w:p w14:paraId="44F669E1" w14:textId="77777777" w:rsidR="00BA0C4E" w:rsidRDefault="00BA0C4E" w:rsidP="00BA0C4E">
      <w:r>
        <w:t>If showing up for class more than 10 minutes late or leave 10 minutes before class ends.</w:t>
      </w:r>
    </w:p>
    <w:tbl>
      <w:tblPr>
        <w:tblStyle w:val="TableGrid"/>
        <w:tblW w:w="0" w:type="auto"/>
        <w:tblLook w:val="04A0" w:firstRow="1" w:lastRow="0" w:firstColumn="1" w:lastColumn="0" w:noHBand="0" w:noVBand="1"/>
      </w:tblPr>
      <w:tblGrid>
        <w:gridCol w:w="9350"/>
      </w:tblGrid>
      <w:tr w:rsidR="00BA0C4E" w14:paraId="4BF5E46C" w14:textId="77777777" w:rsidTr="000E74B9">
        <w:tc>
          <w:tcPr>
            <w:tcW w:w="9350" w:type="dxa"/>
          </w:tcPr>
          <w:p w14:paraId="3C48B288" w14:textId="77777777" w:rsidR="00BA0C4E" w:rsidRPr="00695575" w:rsidRDefault="00BA0C4E" w:rsidP="000E74B9">
            <w:pPr>
              <w:jc w:val="center"/>
              <w:rPr>
                <w:b/>
              </w:rPr>
            </w:pPr>
          </w:p>
        </w:tc>
      </w:tr>
      <w:tr w:rsidR="00BA0C4E" w14:paraId="0C1F818B" w14:textId="77777777" w:rsidTr="000E74B9">
        <w:tc>
          <w:tcPr>
            <w:tcW w:w="9350" w:type="dxa"/>
          </w:tcPr>
          <w:p w14:paraId="3348D4FB" w14:textId="77777777" w:rsidR="00BA0C4E" w:rsidRDefault="00BA0C4E" w:rsidP="000E74B9">
            <w:r>
              <w:t>0-2 tardies = no points deducted</w:t>
            </w:r>
          </w:p>
        </w:tc>
      </w:tr>
      <w:tr w:rsidR="00BA0C4E" w14:paraId="79C78F12" w14:textId="77777777" w:rsidTr="000E74B9">
        <w:tc>
          <w:tcPr>
            <w:tcW w:w="9350" w:type="dxa"/>
          </w:tcPr>
          <w:p w14:paraId="2FB97B9A" w14:textId="77777777" w:rsidR="00BA0C4E" w:rsidRDefault="00BA0C4E" w:rsidP="000E74B9">
            <w:r>
              <w:t>3 tardies or leaving early 3 times = 3 unexcused absences = - 3 points</w:t>
            </w:r>
          </w:p>
        </w:tc>
      </w:tr>
      <w:tr w:rsidR="00BA0C4E" w14:paraId="64F059C6" w14:textId="77777777" w:rsidTr="000E74B9">
        <w:tc>
          <w:tcPr>
            <w:tcW w:w="9350" w:type="dxa"/>
          </w:tcPr>
          <w:p w14:paraId="77C8945B" w14:textId="77777777" w:rsidR="00BA0C4E" w:rsidRDefault="00BA0C4E" w:rsidP="000E74B9">
            <w:r>
              <w:t>More than 3 tardies or more than 3 times leaving early = 4</w:t>
            </w:r>
            <w:r w:rsidRPr="00504924">
              <w:t xml:space="preserve"> unexcused absences </w:t>
            </w:r>
            <w:r>
              <w:t>= - 6 points</w:t>
            </w:r>
          </w:p>
        </w:tc>
      </w:tr>
    </w:tbl>
    <w:p w14:paraId="73B0DE5D" w14:textId="77777777" w:rsidR="00BA0C4E" w:rsidRDefault="00BA0C4E" w:rsidP="00BA0C4E"/>
    <w:p w14:paraId="634F8307" w14:textId="77777777" w:rsidR="00BA0C4E" w:rsidRPr="00695575" w:rsidRDefault="00BA0C4E" w:rsidP="00BA0C4E">
      <w:pPr>
        <w:rPr>
          <w:b/>
          <w:caps/>
        </w:rPr>
      </w:pPr>
      <w:r w:rsidRPr="00695575">
        <w:rPr>
          <w:b/>
          <w:caps/>
        </w:rPr>
        <w:t>Late work polic</w:t>
      </w:r>
      <w:r>
        <w:rPr>
          <w:b/>
          <w:caps/>
        </w:rPr>
        <w:t>Y</w:t>
      </w:r>
    </w:p>
    <w:p w14:paraId="7C629D73" w14:textId="77777777" w:rsidR="00BA0C4E" w:rsidRDefault="00BA0C4E" w:rsidP="00BA0C4E">
      <w:r>
        <w:t>After each day an assignment is late = 20% will be deducted from the overall assignment grade.</w:t>
      </w:r>
    </w:p>
    <w:p w14:paraId="6E3F32EB" w14:textId="77777777" w:rsidR="00BA0C4E" w:rsidRPr="00695575" w:rsidRDefault="00BA0C4E" w:rsidP="00BA0C4E">
      <w:pPr>
        <w:rPr>
          <w:b/>
          <w:caps/>
        </w:rPr>
      </w:pPr>
      <w:r w:rsidRPr="00695575">
        <w:rPr>
          <w:b/>
          <w:caps/>
        </w:rPr>
        <w:t>Make up work</w:t>
      </w:r>
    </w:p>
    <w:p w14:paraId="0991622D" w14:textId="77777777" w:rsidR="00BA0C4E" w:rsidRDefault="00BA0C4E" w:rsidP="00BA0C4E">
      <w:r>
        <w:t>Will be allowed for students who have excused absences only:</w:t>
      </w:r>
    </w:p>
    <w:p w14:paraId="2970151E" w14:textId="77777777" w:rsidR="00BA0C4E" w:rsidRPr="00695575" w:rsidRDefault="00BA0C4E" w:rsidP="00BA0C4E">
      <w:pPr>
        <w:rPr>
          <w:b/>
        </w:rPr>
      </w:pPr>
      <w:r w:rsidRPr="00695575">
        <w:rPr>
          <w:b/>
        </w:rPr>
        <w:t xml:space="preserve">Excused </w:t>
      </w:r>
      <w:r>
        <w:rPr>
          <w:b/>
        </w:rPr>
        <w:t>a</w:t>
      </w:r>
      <w:r w:rsidRPr="00695575">
        <w:rPr>
          <w:b/>
        </w:rPr>
        <w:t>bsences:</w:t>
      </w:r>
    </w:p>
    <w:p w14:paraId="4BE6DF4A" w14:textId="77777777" w:rsidR="00BA0C4E" w:rsidRDefault="00BA0C4E" w:rsidP="00BA0C4E">
      <w:pPr>
        <w:pStyle w:val="ListParagraph"/>
        <w:numPr>
          <w:ilvl w:val="0"/>
          <w:numId w:val="24"/>
        </w:numPr>
        <w:spacing w:after="160" w:line="259" w:lineRule="auto"/>
      </w:pPr>
      <w:r>
        <w:t>Attendance to conferences with prior permission by the instructor.</w:t>
      </w:r>
    </w:p>
    <w:p w14:paraId="7310E6FB" w14:textId="77777777" w:rsidR="00BA0C4E" w:rsidRDefault="00BA0C4E" w:rsidP="00BA0C4E">
      <w:pPr>
        <w:pStyle w:val="ListParagraph"/>
        <w:numPr>
          <w:ilvl w:val="0"/>
          <w:numId w:val="24"/>
        </w:numPr>
        <w:spacing w:after="160" w:line="259" w:lineRule="auto"/>
      </w:pPr>
      <w:r>
        <w:t>In case of death in the family, obituary evidence will be required.</w:t>
      </w:r>
    </w:p>
    <w:p w14:paraId="6A7A27DD" w14:textId="77777777" w:rsidR="00BA0C4E" w:rsidRDefault="00BA0C4E" w:rsidP="00BA0C4E">
      <w:pPr>
        <w:pStyle w:val="ListParagraph"/>
        <w:numPr>
          <w:ilvl w:val="0"/>
          <w:numId w:val="24"/>
        </w:numPr>
        <w:spacing w:after="160" w:line="259" w:lineRule="auto"/>
      </w:pPr>
      <w:r>
        <w:t>In case of illness, a doctor’s note will be required.</w:t>
      </w:r>
    </w:p>
    <w:p w14:paraId="6B582CB6" w14:textId="77777777" w:rsidR="00BA0C4E" w:rsidRDefault="00BA0C4E" w:rsidP="00BA0C4E">
      <w:pPr>
        <w:pStyle w:val="ListParagraph"/>
        <w:numPr>
          <w:ilvl w:val="0"/>
          <w:numId w:val="24"/>
        </w:numPr>
        <w:spacing w:after="160" w:line="259" w:lineRule="auto"/>
      </w:pPr>
      <w:r>
        <w:t>Extraneous circumstances such as accidents, inclement weather, emergencies, or epidemics will be dealt with on a case by case basis.</w:t>
      </w:r>
    </w:p>
    <w:p w14:paraId="30B843BF" w14:textId="77777777" w:rsidR="00BA13D4" w:rsidRPr="00857EAF" w:rsidRDefault="00BA13D4" w:rsidP="00BA13D4">
      <w:pPr>
        <w:spacing w:after="0" w:line="240" w:lineRule="auto"/>
        <w:rPr>
          <w:rFonts w:ascii="Arial" w:hAnsi="Arial" w:cs="Arial"/>
        </w:rPr>
      </w:pPr>
    </w:p>
    <w:p w14:paraId="280BB328" w14:textId="77777777"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points </w:t>
      </w:r>
      <w:r w:rsidRPr="00E520C8">
        <w:rPr>
          <w:rFonts w:ascii="Arial" w:hAnsi="Arial" w:cs="Arial"/>
        </w:rPr>
        <w:t>reduction of your grade for that assignment.</w:t>
      </w:r>
    </w:p>
    <w:p w14:paraId="63E4C4EB" w14:textId="77777777" w:rsidR="00F27956" w:rsidRDefault="00F27956" w:rsidP="007C0755">
      <w:pPr>
        <w:spacing w:after="0" w:line="240" w:lineRule="auto"/>
        <w:rPr>
          <w:rFonts w:ascii="Arial" w:hAnsi="Arial" w:cs="Arial"/>
        </w:rPr>
      </w:pPr>
    </w:p>
    <w:p w14:paraId="5A635ED6" w14:textId="77777777"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14:paraId="313A0E10" w14:textId="77777777" w:rsidR="00F27956" w:rsidRDefault="00413F5A" w:rsidP="00AF79A5">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the format will be provided. </w:t>
      </w:r>
    </w:p>
    <w:p w14:paraId="1B3A38E2" w14:textId="77777777" w:rsidR="00AF79A5" w:rsidRPr="00AF79A5" w:rsidRDefault="00AF79A5" w:rsidP="00AF79A5">
      <w:pPr>
        <w:pStyle w:val="ListParagraph"/>
        <w:spacing w:after="0" w:line="240" w:lineRule="auto"/>
        <w:ind w:left="0"/>
        <w:rPr>
          <w:rFonts w:ascii="Arial" w:hAnsi="Arial" w:cs="Arial"/>
        </w:rPr>
      </w:pPr>
    </w:p>
    <w:p w14:paraId="23A4EB01" w14:textId="77777777" w:rsidR="00F27956" w:rsidRDefault="008A3839" w:rsidP="00153695">
      <w:pPr>
        <w:pStyle w:val="ListParagraph"/>
        <w:numPr>
          <w:ilvl w:val="0"/>
          <w:numId w:val="18"/>
        </w:numPr>
        <w:spacing w:after="0" w:line="240" w:lineRule="auto"/>
        <w:rPr>
          <w:rFonts w:ascii="Arial" w:hAnsi="Arial" w:cs="Arial"/>
        </w:rPr>
      </w:pPr>
      <w:r>
        <w:rPr>
          <w:rFonts w:ascii="Arial" w:hAnsi="Arial" w:cs="Arial"/>
          <w:b/>
        </w:rPr>
        <w:t>Group</w:t>
      </w:r>
      <w:r w:rsidR="00F27956">
        <w:rPr>
          <w:rFonts w:ascii="Arial" w:hAnsi="Arial" w:cs="Arial"/>
          <w:b/>
        </w:rPr>
        <w:t xml:space="preserve"> P</w:t>
      </w:r>
      <w:r w:rsidR="00F27956" w:rsidRPr="002913C6">
        <w:rPr>
          <w:rFonts w:ascii="Arial" w:hAnsi="Arial" w:cs="Arial"/>
          <w:b/>
        </w:rPr>
        <w:t>owerPoint presentation</w:t>
      </w:r>
      <w:r w:rsidR="00F27956">
        <w:rPr>
          <w:rFonts w:ascii="Arial" w:hAnsi="Arial" w:cs="Arial"/>
        </w:rPr>
        <w:t xml:space="preserve"> about types of instructional programs for English lan</w:t>
      </w:r>
      <w:r w:rsidR="00AD0E04">
        <w:rPr>
          <w:rFonts w:ascii="Arial" w:hAnsi="Arial" w:cs="Arial"/>
        </w:rPr>
        <w:t>guage learners.  The PowerPoint</w:t>
      </w:r>
      <w:r w:rsidR="00F27956">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14:paraId="08D841FC" w14:textId="77777777" w:rsidR="00F27956" w:rsidRPr="002913C6" w:rsidRDefault="00F27956" w:rsidP="002913C6">
      <w:pPr>
        <w:pStyle w:val="ListParagraph"/>
        <w:rPr>
          <w:rFonts w:ascii="Arial" w:hAnsi="Arial" w:cs="Arial"/>
        </w:rPr>
      </w:pPr>
    </w:p>
    <w:p w14:paraId="6B6811FF" w14:textId="77777777" w:rsidR="00F27956" w:rsidRPr="009712FF" w:rsidRDefault="00F27956" w:rsidP="009712FF">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009712FF" w:rsidRPr="009712FF">
        <w:rPr>
          <w:rFonts w:ascii="Arial" w:hAnsi="Arial" w:cs="Arial"/>
        </w:rPr>
        <w:t>All teachers who work with ELLs should have a heightened sense of awareness around the importance of understanding the field of ESL</w:t>
      </w:r>
      <w:r w:rsidR="0053172F">
        <w:rPr>
          <w:rFonts w:ascii="Arial" w:hAnsi="Arial" w:cs="Arial"/>
        </w:rPr>
        <w:t>/Bilingual education</w:t>
      </w:r>
      <w:r w:rsidR="009712FF" w:rsidRPr="009712FF">
        <w:rPr>
          <w:rFonts w:ascii="Arial" w:hAnsi="Arial" w:cs="Arial"/>
        </w:rPr>
        <w:t xml:space="preserve"> and acting as advocates for ELLs. Throughout the semester, student will explore strategies for effective advocacy for ELL students, access community</w:t>
      </w:r>
      <w:r w:rsidR="009712FF">
        <w:rPr>
          <w:rFonts w:ascii="Arial" w:hAnsi="Arial" w:cs="Arial"/>
        </w:rPr>
        <w:t xml:space="preserve"> and university </w:t>
      </w:r>
      <w:r w:rsidR="009712FF" w:rsidRPr="009712FF">
        <w:rPr>
          <w:rFonts w:ascii="Arial" w:hAnsi="Arial" w:cs="Arial"/>
        </w:rPr>
        <w:t>resources to enhance the education of future ELL students, explore ideas and engage in actions for professional development, including joining professional organizations</w:t>
      </w:r>
      <w:r w:rsidR="0053172F">
        <w:rPr>
          <w:rFonts w:ascii="Arial" w:hAnsi="Arial" w:cs="Arial"/>
        </w:rPr>
        <w:t>.</w:t>
      </w:r>
      <w:r w:rsidRPr="009712FF">
        <w:rPr>
          <w:rStyle w:val="Strong"/>
          <w:rFonts w:ascii="Arial" w:hAnsi="Arial" w:cs="Arial"/>
          <w:b w:val="0"/>
        </w:rPr>
        <w:t>Students will descr</w:t>
      </w:r>
      <w:r w:rsidR="009712FF">
        <w:rPr>
          <w:rStyle w:val="Strong"/>
          <w:rFonts w:ascii="Arial" w:hAnsi="Arial" w:cs="Arial"/>
          <w:b w:val="0"/>
        </w:rPr>
        <w:t>ibe what they did</w:t>
      </w:r>
      <w:r w:rsidRPr="009712FF">
        <w:rPr>
          <w:rStyle w:val="Strong"/>
          <w:rFonts w:ascii="Arial" w:hAnsi="Arial" w:cs="Arial"/>
          <w:b w:val="0"/>
        </w:rPr>
        <w:t xml:space="preserve"> as an advocate to solve or help solve the problem and then present their case and solutions to the class as a whole </w:t>
      </w:r>
      <w:r w:rsidR="00AF79A5" w:rsidRPr="009712FF">
        <w:rPr>
          <w:rStyle w:val="Strong"/>
          <w:rFonts w:ascii="Arial" w:hAnsi="Arial" w:cs="Arial"/>
          <w:b w:val="0"/>
        </w:rPr>
        <w:t>(</w:t>
      </w:r>
      <w:r w:rsidR="00AF79A5">
        <w:rPr>
          <w:rStyle w:val="Strong"/>
          <w:rFonts w:ascii="Arial" w:hAnsi="Arial" w:cs="Arial"/>
          <w:b w:val="0"/>
        </w:rPr>
        <w:t>PowerPoint</w:t>
      </w:r>
      <w:r w:rsidR="009712FF">
        <w:rPr>
          <w:rStyle w:val="Strong"/>
          <w:rFonts w:ascii="Arial" w:hAnsi="Arial" w:cs="Arial"/>
          <w:b w:val="0"/>
        </w:rPr>
        <w:t xml:space="preserve"> presentation)</w:t>
      </w:r>
      <w:r w:rsidR="00B40050">
        <w:rPr>
          <w:rStyle w:val="Strong"/>
          <w:rFonts w:ascii="Arial" w:hAnsi="Arial" w:cs="Arial"/>
          <w:b w:val="0"/>
        </w:rPr>
        <w:t>.</w:t>
      </w:r>
      <w:r w:rsidRPr="009712FF">
        <w:rPr>
          <w:rStyle w:val="Strong"/>
          <w:rFonts w:ascii="Arial" w:hAnsi="Arial" w:cs="Arial"/>
        </w:rPr>
        <w:t xml:space="preserve"> </w:t>
      </w:r>
    </w:p>
    <w:p w14:paraId="12875F59" w14:textId="77777777" w:rsidR="00F27956" w:rsidRDefault="00F27956" w:rsidP="00CC76C1">
      <w:pPr>
        <w:pStyle w:val="ListParagraph"/>
        <w:spacing w:after="0" w:line="240" w:lineRule="auto"/>
        <w:ind w:left="0"/>
        <w:rPr>
          <w:rStyle w:val="Strong"/>
          <w:rFonts w:ascii="Arial" w:hAnsi="Arial" w:cs="Arial"/>
          <w:b w:val="0"/>
          <w:bCs w:val="0"/>
        </w:rPr>
      </w:pPr>
    </w:p>
    <w:p w14:paraId="3E1E367F" w14:textId="77777777" w:rsidR="0039364E" w:rsidRDefault="00F27956" w:rsidP="0039364E">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AF79A5">
        <w:rPr>
          <w:rFonts w:ascii="Arial" w:hAnsi="Arial" w:cs="Arial"/>
        </w:rPr>
        <w:t>dentify one bilingual individual in</w:t>
      </w:r>
      <w:r>
        <w:rPr>
          <w:rFonts w:ascii="Arial" w:hAnsi="Arial" w:cs="Arial"/>
        </w:rPr>
        <w:t xml:space="preserve"> their community</w:t>
      </w:r>
      <w:r w:rsidRPr="00814B7A">
        <w:rPr>
          <w:rFonts w:ascii="Arial" w:hAnsi="Arial" w:cs="Arial"/>
        </w:rPr>
        <w:t xml:space="preserve"> and conduct an </w:t>
      </w:r>
      <w:r w:rsidR="00AF79A5" w:rsidRPr="00814B7A">
        <w:rPr>
          <w:rFonts w:ascii="Arial" w:hAnsi="Arial" w:cs="Arial"/>
        </w:rPr>
        <w:t xml:space="preserve">interview. </w:t>
      </w:r>
      <w:r w:rsidRPr="00814B7A">
        <w:rPr>
          <w:rFonts w:ascii="Arial" w:hAnsi="Arial" w:cs="Arial"/>
        </w:rPr>
        <w:t xml:space="preserve">Record the responses in a </w:t>
      </w:r>
      <w:r>
        <w:rPr>
          <w:rFonts w:ascii="Arial" w:hAnsi="Arial" w:cs="Arial"/>
        </w:rPr>
        <w:t>narrative format and</w:t>
      </w:r>
      <w:r w:rsidR="00AF79A5">
        <w:rPr>
          <w:rFonts w:ascii="Arial" w:hAnsi="Arial" w:cs="Arial"/>
        </w:rPr>
        <w:t xml:space="preserve"> present the findings in the PowerPoint presentation</w:t>
      </w:r>
      <w:r w:rsidRPr="00814B7A">
        <w:rPr>
          <w:rFonts w:ascii="Arial" w:hAnsi="Arial" w:cs="Arial"/>
        </w:rPr>
        <w:t xml:space="preserve">.  </w:t>
      </w:r>
      <w:r w:rsidR="00C85560">
        <w:rPr>
          <w:rFonts w:ascii="Arial" w:hAnsi="Arial" w:cs="Arial"/>
        </w:rPr>
        <w:t xml:space="preserve">     </w:t>
      </w:r>
    </w:p>
    <w:p w14:paraId="0E89EE15" w14:textId="77777777" w:rsidR="0039364E" w:rsidRPr="0039364E" w:rsidRDefault="0039364E" w:rsidP="0039364E">
      <w:pPr>
        <w:pStyle w:val="ListParagraph"/>
        <w:rPr>
          <w:rFonts w:ascii="Arial" w:hAnsi="Arial" w:cs="Arial"/>
        </w:rPr>
      </w:pPr>
    </w:p>
    <w:p w14:paraId="5C42E4FA" w14:textId="3D471030" w:rsidR="00B47703" w:rsidRPr="0039364E" w:rsidRDefault="00B47703" w:rsidP="0039364E">
      <w:pPr>
        <w:pStyle w:val="ListParagraph"/>
        <w:numPr>
          <w:ilvl w:val="0"/>
          <w:numId w:val="18"/>
        </w:numPr>
        <w:spacing w:after="0" w:line="240" w:lineRule="auto"/>
        <w:rPr>
          <w:rFonts w:ascii="Arial" w:hAnsi="Arial" w:cs="Arial"/>
        </w:rPr>
      </w:pPr>
      <w:r w:rsidRPr="0039364E">
        <w:rPr>
          <w:rFonts w:ascii="Arial" w:hAnsi="Arial" w:cs="Arial"/>
          <w:b/>
        </w:rPr>
        <w:t xml:space="preserve">  </w:t>
      </w:r>
      <w:r w:rsidR="004A002B" w:rsidRPr="0039364E">
        <w:rPr>
          <w:rFonts w:ascii="Arial" w:hAnsi="Arial" w:cs="Arial"/>
          <w:b/>
        </w:rPr>
        <w:t xml:space="preserve">  </w:t>
      </w:r>
      <w:r w:rsidR="009518FD" w:rsidRPr="0039364E">
        <w:rPr>
          <w:rFonts w:ascii="Arial" w:hAnsi="Arial" w:cs="Arial"/>
          <w:b/>
        </w:rPr>
        <w:t xml:space="preserve">Midterm and </w:t>
      </w:r>
      <w:r w:rsidRPr="0039364E">
        <w:rPr>
          <w:rFonts w:ascii="Arial" w:hAnsi="Arial" w:cs="Arial"/>
          <w:b/>
        </w:rPr>
        <w:t xml:space="preserve">Final Exam </w:t>
      </w:r>
      <w:r w:rsidRPr="0039364E">
        <w:rPr>
          <w:rFonts w:ascii="Arial" w:hAnsi="Arial" w:cs="Arial"/>
        </w:rPr>
        <w:t>Dates TBA</w:t>
      </w:r>
      <w:r w:rsidR="004A002B" w:rsidRPr="0039364E">
        <w:rPr>
          <w:rFonts w:ascii="Arial" w:hAnsi="Arial" w:cs="Arial"/>
        </w:rPr>
        <w:t xml:space="preserve"> </w:t>
      </w:r>
    </w:p>
    <w:p w14:paraId="0D5722CA" w14:textId="77777777" w:rsidR="00B47703" w:rsidRPr="00CC76C1" w:rsidRDefault="00B47703" w:rsidP="00B47703">
      <w:pPr>
        <w:tabs>
          <w:tab w:val="left" w:pos="720"/>
        </w:tabs>
        <w:spacing w:line="283" w:lineRule="exact"/>
        <w:rPr>
          <w:rFonts w:ascii="Arial" w:hAnsi="Arial" w:cs="Arial"/>
        </w:rPr>
      </w:pPr>
    </w:p>
    <w:p w14:paraId="62DE5C4C" w14:textId="77777777"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14:paraId="0787C34D" w14:textId="77777777" w:rsidR="00532EBF" w:rsidRPr="00532EBF" w:rsidRDefault="00532EBF" w:rsidP="00532EBF">
      <w:pPr>
        <w:spacing w:after="0" w:line="240" w:lineRule="auto"/>
        <w:rPr>
          <w:rFonts w:ascii="Arial" w:hAnsi="Arial" w:cs="Arial"/>
        </w:rPr>
      </w:pPr>
      <w:r w:rsidRPr="00532EBF">
        <w:rPr>
          <w:rFonts w:ascii="Arial" w:hAnsi="Arial" w:cs="Arial"/>
          <w:b/>
          <w:i/>
        </w:rPr>
        <w:t>Due Dates and Late Work</w:t>
      </w:r>
      <w:r w:rsidRPr="00532EBF">
        <w:rPr>
          <w:rFonts w:ascii="Arial" w:hAnsi="Arial" w:cs="Arial"/>
          <w:b/>
        </w:rPr>
        <w:t>:</w:t>
      </w:r>
      <w:r w:rsidRPr="00532EBF">
        <w:rPr>
          <w:rFonts w:ascii="Arial" w:hAnsi="Arial" w:cs="Arial"/>
        </w:rPr>
        <w:t xml:space="preserve"> All assignments must be turned in at the </w:t>
      </w:r>
      <w:r w:rsidRPr="00532EBF">
        <w:rPr>
          <w:rFonts w:ascii="Arial" w:hAnsi="Arial" w:cs="Arial"/>
          <w:b/>
        </w:rPr>
        <w:t>beginning of class</w:t>
      </w:r>
      <w:r w:rsidRPr="00532EBF">
        <w:rPr>
          <w:rFonts w:ascii="Arial" w:hAnsi="Arial" w:cs="Arial"/>
        </w:rPr>
        <w:t xml:space="preserve"> on the date agreed upon in class. Late work will be reduced by one grade.  After one week past the due date, late work will not be accepted.  Acceptance of all late work is </w:t>
      </w:r>
      <w:r w:rsidRPr="00532EBF">
        <w:rPr>
          <w:rFonts w:ascii="Arial" w:hAnsi="Arial" w:cs="Arial"/>
          <w:i/>
        </w:rPr>
        <w:t>at the discretion of the instructor</w:t>
      </w:r>
      <w:r w:rsidRPr="00532EBF">
        <w:rPr>
          <w:rFonts w:ascii="Arial" w:hAnsi="Arial" w:cs="Arial"/>
        </w:rPr>
        <w:t xml:space="preserve">. Absence from class does not constitute notification about a late assignment. </w:t>
      </w:r>
      <w:r w:rsidRPr="00532EBF">
        <w:rPr>
          <w:rFonts w:ascii="Arial" w:hAnsi="Arial" w:cs="Arial"/>
          <w:b/>
        </w:rPr>
        <w:t>Technological problems</w:t>
      </w:r>
      <w:r w:rsidRPr="00532EBF">
        <w:rPr>
          <w:rFonts w:ascii="Arial" w:hAnsi="Arial" w:cs="Arial"/>
        </w:rPr>
        <w:t xml:space="preserve"> do not excuse the due dates. </w:t>
      </w:r>
    </w:p>
    <w:p w14:paraId="7E5C25D4" w14:textId="77777777" w:rsidR="00F27956" w:rsidRPr="00EF03C1" w:rsidRDefault="00F27956" w:rsidP="00DE32AD">
      <w:pPr>
        <w:spacing w:after="0" w:line="240" w:lineRule="auto"/>
        <w:rPr>
          <w:rFonts w:ascii="Arial" w:hAnsi="Arial" w:cs="Arial"/>
          <w:i/>
        </w:rPr>
      </w:pPr>
    </w:p>
    <w:p w14:paraId="30243372" w14:textId="490C2DBE"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FC4A4D">
        <w:rPr>
          <w:rFonts w:ascii="Arial" w:hAnsi="Arial" w:cs="Arial"/>
          <w:b/>
        </w:rPr>
        <w:t xml:space="preserve"> no more than three</w:t>
      </w:r>
      <w:r w:rsidR="004C735F" w:rsidRPr="004C735F">
        <w:rPr>
          <w:rFonts w:ascii="Arial" w:hAnsi="Arial" w:cs="Arial"/>
          <w:b/>
        </w:rPr>
        <w:t xml:space="preserve">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rder to earn a B, you must have a B ( or better) in all work and test, display professional behavior, have missed no more than four classes, or have been tardy no more than four times, or have a combination of four tardies/absences.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14:paraId="77D678F3" w14:textId="77777777" w:rsidR="00F27956" w:rsidRPr="00EF03C1" w:rsidRDefault="00F27956" w:rsidP="00DE32AD">
      <w:pPr>
        <w:spacing w:after="0" w:line="240" w:lineRule="auto"/>
        <w:rPr>
          <w:rFonts w:ascii="Arial" w:hAnsi="Arial" w:cs="Arial"/>
          <w:i/>
        </w:rPr>
      </w:pPr>
    </w:p>
    <w:p w14:paraId="79EAE8A0" w14:textId="77777777" w:rsidR="00F27956" w:rsidRPr="00EF03C1" w:rsidRDefault="00F27956" w:rsidP="00DE32AD">
      <w:pPr>
        <w:spacing w:after="0" w:line="240" w:lineRule="auto"/>
        <w:rPr>
          <w:rFonts w:ascii="Arial" w:hAnsi="Arial" w:cs="Arial"/>
          <w:i/>
        </w:rPr>
      </w:pPr>
    </w:p>
    <w:p w14:paraId="43EB471F" w14:textId="77777777"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14:paraId="341459FD" w14:textId="77777777" w:rsidR="00F27956" w:rsidRPr="00EF03C1" w:rsidRDefault="006537C0" w:rsidP="006C2560">
      <w:pPr>
        <w:spacing w:before="100" w:beforeAutospacing="1" w:after="100" w:afterAutospacing="1" w:line="240" w:lineRule="auto"/>
        <w:rPr>
          <w:rFonts w:ascii="Arial" w:hAnsi="Arial" w:cs="Arial"/>
        </w:rPr>
      </w:pPr>
      <w:r>
        <w:rPr>
          <w:rFonts w:ascii="Arial" w:hAnsi="Arial" w:cs="Arial"/>
        </w:rPr>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14:paraId="0BCCFDB4" w14:textId="77777777" w:rsidR="00F27956" w:rsidRPr="00EF03C1" w:rsidRDefault="00F27956" w:rsidP="0007137A">
      <w:pPr>
        <w:spacing w:after="0" w:line="240" w:lineRule="auto"/>
        <w:rPr>
          <w:rFonts w:ascii="Arial" w:hAnsi="Arial" w:cs="Arial"/>
        </w:rPr>
      </w:pPr>
    </w:p>
    <w:p w14:paraId="522D9E1C" w14:textId="77777777"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14:paraId="3B176918" w14:textId="77777777"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14:paraId="0C279E28" w14:textId="77777777"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14:paraId="66EB0F3D" w14:textId="77777777"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14:paraId="62B48587" w14:textId="77777777"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14:paraId="42737B3D" w14:textId="77777777" w:rsidR="00F27956" w:rsidRPr="00A77B60" w:rsidRDefault="00F27956"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14:paraId="634B9BEA" w14:textId="77777777"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14:paraId="66A94828" w14:textId="77777777"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14:paraId="074212CE" w14:textId="77777777"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14:paraId="0CD82E5F" w14:textId="77777777"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14:paraId="5C77BB91" w14:textId="77777777"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78638755" w14:textId="77777777"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1D4BCA08" w14:textId="77777777" w:rsidR="005772A4" w:rsidRDefault="005772A4" w:rsidP="005772A4">
      <w:pPr>
        <w:rPr>
          <w:bCs/>
          <w:color w:val="000000" w:themeColor="text1"/>
        </w:rPr>
      </w:pPr>
      <w:r>
        <w:rPr>
          <w:bCs/>
          <w:i/>
          <w:color w:val="000000" w:themeColor="text1"/>
        </w:rPr>
        <w:t xml:space="preserve">Ethical Behavior and Code of Ethics: </w:t>
      </w:r>
      <w:r>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F925C02" w14:textId="77777777" w:rsidR="005772A4" w:rsidRDefault="005772A4" w:rsidP="005772A4">
      <w:pPr>
        <w:rPr>
          <w:color w:val="000000" w:themeColor="text1"/>
        </w:rPr>
      </w:pPr>
      <w:r>
        <w:rPr>
          <w:bCs/>
          <w:i/>
          <w:color w:val="000000" w:themeColor="text1"/>
        </w:rPr>
        <w:t xml:space="preserve">Submitting Work: </w:t>
      </w:r>
      <w:r>
        <w:rPr>
          <w:color w:val="000000" w:themeColor="text1"/>
        </w:rPr>
        <w:t xml:space="preserve">All assignments will be submitted via Blackboard Learn. Assignments posted after the deadline will be considered late and points will be deducted from the final grade. </w:t>
      </w:r>
    </w:p>
    <w:p w14:paraId="2CE0C764" w14:textId="77777777" w:rsidR="005772A4" w:rsidRDefault="005772A4" w:rsidP="005772A4">
      <w:pPr>
        <w:rPr>
          <w:color w:val="000000" w:themeColor="text1"/>
        </w:rPr>
      </w:pPr>
      <w:r>
        <w:rPr>
          <w:bCs/>
          <w:i/>
          <w:color w:val="000000" w:themeColor="text1"/>
        </w:rPr>
        <w:t xml:space="preserve">Grading and Grade Reporting: </w:t>
      </w:r>
      <w:r>
        <w:rPr>
          <w:color w:val="000000" w:themeColor="text1"/>
        </w:rPr>
        <w:t>Grading rubrics for all assignments can be found on the course Blackboard Learn website with the assignment. Students are encouraged to review the grading rubrics to guide them in successfully completing all assignments.</w:t>
      </w:r>
    </w:p>
    <w:p w14:paraId="464E1B2C" w14:textId="77777777" w:rsidR="005772A4" w:rsidRDefault="005772A4" w:rsidP="005772A4">
      <w:pPr>
        <w:rPr>
          <w:color w:val="000000"/>
        </w:rPr>
      </w:pPr>
      <w:r>
        <w:rPr>
          <w:rFonts w:eastAsia="Times"/>
          <w:bCs/>
          <w:i/>
          <w:color w:val="000000" w:themeColor="text1"/>
          <w:szCs w:val="20"/>
        </w:rPr>
        <w:t xml:space="preserve">Writing Policy: </w:t>
      </w:r>
      <w:r>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8" w:history="1">
        <w:r>
          <w:rPr>
            <w:rStyle w:val="Hyperlink"/>
            <w:rFonts w:eastAsia="Times"/>
            <w:bCs/>
            <w:iCs/>
            <w:szCs w:val="20"/>
          </w:rPr>
          <w:t>https://ltc.unt.edu/labs/unt-writing-lab-home</w:t>
        </w:r>
      </w:hyperlink>
    </w:p>
    <w:p w14:paraId="3D754AA4" w14:textId="77777777" w:rsidR="005772A4" w:rsidRDefault="005772A4" w:rsidP="005772A4">
      <w:pPr>
        <w:jc w:val="center"/>
        <w:rPr>
          <w:color w:val="000000" w:themeColor="text1"/>
        </w:rPr>
      </w:pPr>
      <w:r>
        <w:rPr>
          <w:b/>
          <w:color w:val="000000" w:themeColor="text1"/>
        </w:rPr>
        <w:t>Teacher Education &amp; Administration</w:t>
      </w:r>
    </w:p>
    <w:p w14:paraId="57BD3F62" w14:textId="77777777" w:rsidR="005772A4" w:rsidRDefault="005772A4" w:rsidP="005772A4">
      <w:pPr>
        <w:jc w:val="center"/>
        <w:rPr>
          <w:b/>
          <w:bCs/>
          <w:i/>
          <w:color w:val="000000" w:themeColor="text1"/>
        </w:rPr>
      </w:pPr>
      <w:r>
        <w:rPr>
          <w:b/>
          <w:bCs/>
          <w:i/>
          <w:color w:val="000000" w:themeColor="text1"/>
        </w:rPr>
        <w:t>Departmental Policy Statements</w:t>
      </w:r>
    </w:p>
    <w:p w14:paraId="12356939" w14:textId="77777777" w:rsidR="005772A4" w:rsidRDefault="005772A4" w:rsidP="005772A4">
      <w:pPr>
        <w:rPr>
          <w:rFonts w:eastAsia="Verdana"/>
          <w:b/>
          <w:bCs/>
          <w:color w:val="000000" w:themeColor="text1"/>
        </w:rPr>
      </w:pPr>
    </w:p>
    <w:p w14:paraId="26126249" w14:textId="77777777" w:rsidR="005772A4" w:rsidRDefault="005772A4" w:rsidP="005772A4">
      <w:pPr>
        <w:rPr>
          <w:rFonts w:eastAsia="SimSun"/>
        </w:rPr>
      </w:pPr>
      <w:r>
        <w:rPr>
          <w:i/>
        </w:rPr>
        <w:t xml:space="preserve">Disabilities Accommodation: </w:t>
      </w:r>
      <w: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2A51554D" w14:textId="77777777" w:rsidR="005772A4" w:rsidRDefault="005772A4" w:rsidP="005772A4">
      <w:r>
        <w:rPr>
          <w:i/>
        </w:rPr>
        <w:t xml:space="preserve">Observation of Religious Holidays:  </w:t>
      </w:r>
      <w:r>
        <w:t>If you plan to observe a religious holy day that coincides with a class day, please notify your instructor as soon as possible.</w:t>
      </w:r>
    </w:p>
    <w:p w14:paraId="0D422917" w14:textId="77777777" w:rsidR="005772A4" w:rsidRDefault="005772A4" w:rsidP="005772A4">
      <w:r>
        <w:rPr>
          <w:i/>
        </w:rPr>
        <w:t xml:space="preserve">Academic Integrity: </w:t>
      </w:r>
      <w:r>
        <w:t xml:space="preserve">Students are encouraged to become familiar with UNT’s policy on Student Standards of Academic Integrity: </w:t>
      </w:r>
      <w:hyperlink r:id="rId9"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2F2116" w14:textId="77777777" w:rsidR="005772A4" w:rsidRDefault="005772A4" w:rsidP="005772A4">
      <w:pPr>
        <w:rPr>
          <w:color w:val="0000FF"/>
        </w:rPr>
      </w:pPr>
      <w:r>
        <w:rPr>
          <w:i/>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Pr>
            <w:rStyle w:val="Hyperlink"/>
          </w:rPr>
          <w:t>https://deanofstudents.unt.edu/conduct</w:t>
        </w:r>
      </w:hyperlink>
      <w:r>
        <w:t>.</w:t>
      </w:r>
    </w:p>
    <w:p w14:paraId="311518A4" w14:textId="77777777" w:rsidR="005772A4" w:rsidRDefault="005772A4" w:rsidP="005772A4">
      <w:pPr>
        <w:rPr>
          <w:i/>
        </w:rPr>
      </w:pPr>
      <w:r>
        <w:rPr>
          <w:i/>
        </w:rPr>
        <w:t xml:space="preserve">Attendance: </w:t>
      </w:r>
      <w:r>
        <w:t>See the instructor’s attendance policy</w:t>
      </w:r>
      <w:r>
        <w:rPr>
          <w:i/>
        </w:rPr>
        <w:t>.</w:t>
      </w:r>
    </w:p>
    <w:p w14:paraId="115F28A4" w14:textId="77777777" w:rsidR="005772A4" w:rsidRDefault="005772A4" w:rsidP="005772A4">
      <w:pPr>
        <w:rPr>
          <w:rFonts w:eastAsia="MS Mincho"/>
        </w:rPr>
      </w:pPr>
      <w:r>
        <w:rPr>
          <w:rFonts w:eastAsia="MS Mincho"/>
          <w:i/>
          <w:iCs/>
        </w:rPr>
        <w:t>Eagle Connect</w:t>
      </w:r>
      <w:r>
        <w:rPr>
          <w:rFonts w:eastAsia="MS Mincho"/>
        </w:rPr>
        <w:t>: All official correspondence between UNT and students is conducted via Eagle Connect and it is the student's responsibility to read their Eagle Connect Email regularly.</w:t>
      </w:r>
    </w:p>
    <w:p w14:paraId="0AA6E5FC" w14:textId="77777777" w:rsidR="005772A4" w:rsidRDefault="005772A4" w:rsidP="005772A4">
      <w:r>
        <w:rPr>
          <w:i/>
        </w:rPr>
        <w:t xml:space="preserve">Cell Phones and Laptop: </w:t>
      </w:r>
      <w:r>
        <w:t>Students should turn off cell phones when they are in class unless the phones are being used for learning activities associated with the course.</w:t>
      </w:r>
    </w:p>
    <w:p w14:paraId="3FD1B62F" w14:textId="34DB578B" w:rsidR="005772A4" w:rsidRDefault="00125082" w:rsidP="005772A4">
      <w:pPr>
        <w:rPr>
          <w:color w:val="000000"/>
        </w:rPr>
      </w:pPr>
      <w:r>
        <w:rPr>
          <w:i/>
          <w:color w:val="000000"/>
        </w:rPr>
        <w:t>SPOT</w:t>
      </w:r>
      <w:r w:rsidR="005772A4">
        <w:rPr>
          <w:i/>
          <w:color w:val="000000"/>
        </w:rPr>
        <w:t>:</w:t>
      </w:r>
      <w:r w:rsidR="005772A4">
        <w:rPr>
          <w:color w:val="000000"/>
        </w:rPr>
        <w:t xml:space="preserve"> The Student Evaluation</w:t>
      </w:r>
      <w:r>
        <w:rPr>
          <w:color w:val="000000"/>
        </w:rPr>
        <w:t xml:space="preserve"> of Teaching Effectiveness (SPOT</w:t>
      </w:r>
      <w:r w:rsidR="005772A4">
        <w:rPr>
          <w:color w:val="000000"/>
        </w:rPr>
        <w:t xml:space="preserv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w:t>
      </w:r>
      <w:r>
        <w:rPr>
          <w:color w:val="000000"/>
        </w:rPr>
        <w:t>my teaching. I consider the SPOT</w:t>
      </w:r>
      <w:r w:rsidR="005772A4">
        <w:rPr>
          <w:color w:val="000000"/>
        </w:rPr>
        <w:t xml:space="preserve"> to be an important part of your participation in this class. </w:t>
      </w:r>
    </w:p>
    <w:p w14:paraId="6B470768" w14:textId="77777777" w:rsidR="005772A4" w:rsidRDefault="005772A4" w:rsidP="005772A4">
      <w:pPr>
        <w:rPr>
          <w:color w:val="000000"/>
        </w:rPr>
      </w:pPr>
      <w:r>
        <w:rPr>
          <w:i/>
          <w:color w:val="000000"/>
        </w:rPr>
        <w:t>Collection of Student Work</w:t>
      </w:r>
      <w:r>
        <w:rPr>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1EF414EC" w14:textId="77777777" w:rsidR="005772A4" w:rsidRDefault="005772A4" w:rsidP="005772A4">
      <w:pPr>
        <w:rPr>
          <w:bCs/>
          <w:iCs/>
        </w:rPr>
      </w:pPr>
      <w:r>
        <w:rPr>
          <w:i/>
          <w:color w:val="000000"/>
        </w:rPr>
        <w:t>TK20</w:t>
      </w:r>
      <w:r>
        <w:rPr>
          <w:color w:val="000000"/>
        </w:rPr>
        <w:t xml:space="preserve">: </w:t>
      </w:r>
      <w:r>
        <w:rPr>
          <w:bCs/>
          <w:iCs/>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t xml:space="preserve"> </w:t>
      </w:r>
      <w:hyperlink r:id="rId11" w:history="1">
        <w:r>
          <w:rPr>
            <w:rStyle w:val="Hyperlink"/>
            <w:bCs/>
            <w:iCs/>
          </w:rPr>
          <w:t>http://www.coe.unt.edu/tk20-campus-tools</w:t>
        </w:r>
      </w:hyperlink>
      <w:r>
        <w:rPr>
          <w:bCs/>
          <w:iCs/>
        </w:rPr>
        <w:t>. Announcements regarding TK20 will also be posted on this website.</w:t>
      </w:r>
    </w:p>
    <w:p w14:paraId="14D36A31" w14:textId="77777777" w:rsidR="005772A4" w:rsidRDefault="005772A4" w:rsidP="005772A4">
      <w:pPr>
        <w:ind w:right="-720"/>
        <w:contextualSpacing/>
        <w:rPr>
          <w:color w:val="000000"/>
        </w:rPr>
      </w:pPr>
      <w:r>
        <w:rPr>
          <w:i/>
          <w:color w:val="000000"/>
        </w:rPr>
        <w:t xml:space="preserve">Comprehensive Arts Program Policy.  </w:t>
      </w:r>
      <w:r>
        <w:rPr>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0D9DA615" w14:textId="77777777" w:rsidR="005772A4" w:rsidRDefault="005772A4" w:rsidP="005772A4">
      <w:pPr>
        <w:ind w:right="-720"/>
        <w:contextualSpacing/>
        <w:rPr>
          <w:color w:val="000000"/>
        </w:rPr>
      </w:pPr>
    </w:p>
    <w:p w14:paraId="73F923A8" w14:textId="77777777" w:rsidR="005772A4" w:rsidRDefault="005772A4" w:rsidP="005772A4">
      <w:pPr>
        <w:rPr>
          <w:color w:val="000000"/>
        </w:rPr>
      </w:pPr>
      <w:r>
        <w:rPr>
          <w:i/>
          <w:color w:val="000000"/>
        </w:rPr>
        <w:t xml:space="preserve">Technology Integration Policy.  </w:t>
      </w:r>
      <w:r>
        <w:rPr>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37D9CE6E" w14:textId="77777777" w:rsidR="005772A4" w:rsidRDefault="005772A4" w:rsidP="005772A4">
      <w:pPr>
        <w:rPr>
          <w:color w:val="000000"/>
        </w:rPr>
      </w:pPr>
      <w:r>
        <w:rPr>
          <w:i/>
          <w:color w:val="000000"/>
        </w:rPr>
        <w:t>TExES Test Preparation</w:t>
      </w:r>
      <w:r>
        <w:rPr>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Pr>
          <w:i/>
          <w:color w:val="000000"/>
        </w:rPr>
        <w:t>two exams</w:t>
      </w:r>
      <w:r>
        <w:rPr>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2" w:history="1">
        <w:r>
          <w:rPr>
            <w:rStyle w:val="Hyperlink"/>
          </w:rPr>
          <w:t>http://www.coe.unt.edu/texes-advising-office/texes-exams</w:t>
        </w:r>
      </w:hyperlink>
      <w:r>
        <w:rPr>
          <w:color w:val="000000"/>
        </w:rPr>
        <w:t xml:space="preserve">. If you need special testing accommodations, please contact the TAO at 940-369-8601or e-mail the TAO at </w:t>
      </w:r>
      <w:hyperlink r:id="rId13" w:history="1">
        <w:r>
          <w:rPr>
            <w:rStyle w:val="Hyperlink"/>
          </w:rPr>
          <w:t>coe-tao@unt.edu</w:t>
        </w:r>
      </w:hyperlink>
      <w:r>
        <w:rPr>
          <w:color w:val="000000"/>
        </w:rPr>
        <w:t xml:space="preserve">. The TAO website is </w:t>
      </w:r>
      <w:hyperlink r:id="rId14" w:history="1">
        <w:r>
          <w:rPr>
            <w:rStyle w:val="Hyperlink"/>
          </w:rPr>
          <w:t>www.coe.unt.edu/texes</w:t>
        </w:r>
      </w:hyperlink>
      <w:r>
        <w:rPr>
          <w:color w:val="000000"/>
        </w:rPr>
        <w:t xml:space="preserve">. Additional test preparation materials (i.e. Study Guides for the TExES) are available at </w:t>
      </w:r>
      <w:hyperlink r:id="rId15" w:history="1">
        <w:r>
          <w:rPr>
            <w:rStyle w:val="Hyperlink"/>
          </w:rPr>
          <w:t>www.texes.ets.org</w:t>
        </w:r>
      </w:hyperlink>
      <w:r>
        <w:rPr>
          <w:rStyle w:val="Hyperlink"/>
        </w:rPr>
        <w:t>.</w:t>
      </w:r>
    </w:p>
    <w:p w14:paraId="39D1291A" w14:textId="77777777" w:rsidR="005772A4" w:rsidRDefault="005772A4" w:rsidP="005772A4">
      <w:pPr>
        <w:rPr>
          <w:color w:val="000000"/>
        </w:rPr>
      </w:pPr>
      <w:r>
        <w:rPr>
          <w:i/>
          <w:color w:val="000000"/>
        </w:rPr>
        <w:t>“Ready to Test” Criteria for Teacher Certification Candidates</w:t>
      </w:r>
      <w:r>
        <w:rPr>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14:paraId="2822ADCD" w14:textId="77777777" w:rsidR="005772A4" w:rsidRDefault="005772A4" w:rsidP="005772A4">
      <w:pPr>
        <w:rPr>
          <w:color w:val="000000"/>
        </w:rPr>
      </w:pPr>
    </w:p>
    <w:p w14:paraId="557265C4" w14:textId="77777777" w:rsidR="005772A4" w:rsidRDefault="005772A4" w:rsidP="005772A4">
      <w:pPr>
        <w:rPr>
          <w:color w:val="000000"/>
        </w:rPr>
      </w:pPr>
      <w:r>
        <w:rPr>
          <w:i/>
          <w:color w:val="000000"/>
        </w:rPr>
        <w:t xml:space="preserve">Six Student Success Messages.  </w:t>
      </w:r>
      <w:r>
        <w:rPr>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6" w:history="1">
        <w:r>
          <w:rPr>
            <w:rStyle w:val="Hyperlink"/>
          </w:rPr>
          <w:t>https://success.unt.edu</w:t>
        </w:r>
      </w:hyperlink>
      <w:r>
        <w:rPr>
          <w:color w:val="000000"/>
        </w:rPr>
        <w:t>.  The site contains multiple student resource links and short videos with student messages.</w:t>
      </w:r>
    </w:p>
    <w:p w14:paraId="20B6F74F" w14:textId="77777777"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14:paraId="263A42C7" w14:textId="77777777" w:rsidR="00F27956" w:rsidRPr="00272DF0" w:rsidRDefault="00F27956" w:rsidP="00D22031">
      <w:r w:rsidRPr="00272DF0">
        <w:t>ASSIGNMENT GUIDELINES</w:t>
      </w:r>
    </w:p>
    <w:p w14:paraId="2420A529" w14:textId="77777777" w:rsidR="00F27956" w:rsidRPr="00EA5471" w:rsidRDefault="00F27956" w:rsidP="00D22031">
      <w:pPr>
        <w:jc w:val="center"/>
        <w:rPr>
          <w:sz w:val="20"/>
        </w:rPr>
      </w:pPr>
      <w:r w:rsidRPr="00EA5471">
        <w:rPr>
          <w:sz w:val="20"/>
        </w:rPr>
        <w:t xml:space="preserve">This will be updated and completed once the semester is underway </w:t>
      </w:r>
    </w:p>
    <w:p w14:paraId="136CD9B5" w14:textId="77777777" w:rsidR="002551D7" w:rsidRPr="00167E3B" w:rsidRDefault="00F27956" w:rsidP="00167E3B">
      <w:pPr>
        <w:jc w:val="center"/>
        <w:rPr>
          <w:sz w:val="20"/>
        </w:rPr>
      </w:pPr>
      <w:r w:rsidRPr="00EA5471">
        <w:rPr>
          <w:sz w:val="20"/>
        </w:rPr>
        <w:t>and we have mapped out our questions and inquiries together.</w:t>
      </w:r>
    </w:p>
    <w:tbl>
      <w:tblPr>
        <w:tblStyle w:val="TableGrid"/>
        <w:tblW w:w="0" w:type="auto"/>
        <w:tblLook w:val="04A0" w:firstRow="1" w:lastRow="0" w:firstColumn="1" w:lastColumn="0" w:noHBand="0" w:noVBand="1"/>
      </w:tblPr>
      <w:tblGrid>
        <w:gridCol w:w="3105"/>
        <w:gridCol w:w="4269"/>
        <w:gridCol w:w="1976"/>
      </w:tblGrid>
      <w:tr w:rsidR="00432536" w14:paraId="298154B3" w14:textId="77777777" w:rsidTr="00CD4EC9">
        <w:tc>
          <w:tcPr>
            <w:tcW w:w="3192" w:type="dxa"/>
            <w:shd w:val="clear" w:color="auto" w:fill="EEECE1" w:themeFill="background2"/>
          </w:tcPr>
          <w:p w14:paraId="51E8B6FD" w14:textId="77777777" w:rsidR="00432536" w:rsidRPr="00E03991" w:rsidRDefault="00432536">
            <w:pPr>
              <w:rPr>
                <w:sz w:val="22"/>
                <w:szCs w:val="22"/>
              </w:rPr>
            </w:pPr>
            <w:r w:rsidRPr="00E03991">
              <w:rPr>
                <w:sz w:val="22"/>
                <w:szCs w:val="22"/>
              </w:rPr>
              <w:t>Class Meeting</w:t>
            </w:r>
          </w:p>
        </w:tc>
        <w:tc>
          <w:tcPr>
            <w:tcW w:w="4386" w:type="dxa"/>
            <w:shd w:val="clear" w:color="auto" w:fill="EEECE1" w:themeFill="background2"/>
          </w:tcPr>
          <w:p w14:paraId="67C0F7A0" w14:textId="77777777" w:rsidR="00432536" w:rsidRPr="00E03991" w:rsidRDefault="00432536">
            <w:pPr>
              <w:rPr>
                <w:sz w:val="22"/>
                <w:szCs w:val="22"/>
              </w:rPr>
            </w:pPr>
            <w:r w:rsidRPr="00E03991">
              <w:rPr>
                <w:sz w:val="22"/>
                <w:szCs w:val="22"/>
              </w:rPr>
              <w:t>Topic</w:t>
            </w:r>
          </w:p>
        </w:tc>
        <w:tc>
          <w:tcPr>
            <w:tcW w:w="1998" w:type="dxa"/>
            <w:shd w:val="clear" w:color="auto" w:fill="EEECE1" w:themeFill="background2"/>
          </w:tcPr>
          <w:p w14:paraId="70E8AEA8" w14:textId="77777777" w:rsidR="00432536" w:rsidRPr="00E03991" w:rsidRDefault="00432536">
            <w:pPr>
              <w:rPr>
                <w:sz w:val="22"/>
                <w:szCs w:val="22"/>
              </w:rPr>
            </w:pPr>
            <w:r w:rsidRPr="00E03991">
              <w:rPr>
                <w:sz w:val="22"/>
                <w:szCs w:val="22"/>
              </w:rPr>
              <w:t>Assignment</w:t>
            </w:r>
          </w:p>
        </w:tc>
      </w:tr>
      <w:tr w:rsidR="002551D7" w14:paraId="26EF0713" w14:textId="77777777" w:rsidTr="00CD4EC9">
        <w:trPr>
          <w:trHeight w:val="998"/>
        </w:trPr>
        <w:tc>
          <w:tcPr>
            <w:tcW w:w="3192" w:type="dxa"/>
          </w:tcPr>
          <w:p w14:paraId="619B1FA2" w14:textId="77777777" w:rsidR="002551D7" w:rsidRPr="00E03991" w:rsidRDefault="002551D7">
            <w:pPr>
              <w:rPr>
                <w:sz w:val="22"/>
                <w:szCs w:val="22"/>
              </w:rPr>
            </w:pPr>
            <w:r w:rsidRPr="00E03991">
              <w:rPr>
                <w:sz w:val="22"/>
                <w:szCs w:val="22"/>
              </w:rPr>
              <w:t>Week 1</w:t>
            </w:r>
          </w:p>
          <w:p w14:paraId="17196411" w14:textId="3FFE2AAA" w:rsidR="002551D7" w:rsidRPr="00E03991" w:rsidRDefault="00F128D0">
            <w:pPr>
              <w:rPr>
                <w:sz w:val="22"/>
                <w:szCs w:val="22"/>
              </w:rPr>
            </w:pPr>
            <w:r>
              <w:rPr>
                <w:sz w:val="22"/>
                <w:szCs w:val="22"/>
              </w:rPr>
              <w:t>January 20, 22</w:t>
            </w:r>
          </w:p>
        </w:tc>
        <w:tc>
          <w:tcPr>
            <w:tcW w:w="4386" w:type="dxa"/>
          </w:tcPr>
          <w:p w14:paraId="4420AE53" w14:textId="60AD3CD4" w:rsidR="001E3CA0" w:rsidRPr="00CD4EC9" w:rsidRDefault="00B51AE6" w:rsidP="00C11F6C">
            <w:pPr>
              <w:rPr>
                <w:color w:val="000000"/>
                <w:sz w:val="22"/>
                <w:szCs w:val="22"/>
              </w:rPr>
            </w:pPr>
            <w:r w:rsidRPr="00E03991">
              <w:rPr>
                <w:color w:val="000000"/>
                <w:sz w:val="22"/>
                <w:szCs w:val="22"/>
              </w:rPr>
              <w:t xml:space="preserve">Introduction,  Review Course Syllabus, </w:t>
            </w:r>
            <w:r w:rsidR="00C11F6C">
              <w:rPr>
                <w:color w:val="000000"/>
                <w:sz w:val="22"/>
                <w:szCs w:val="22"/>
              </w:rPr>
              <w:t>TExES State Educator Standards</w:t>
            </w:r>
            <w:r w:rsidR="009F017A">
              <w:rPr>
                <w:color w:val="000000"/>
                <w:sz w:val="22"/>
                <w:szCs w:val="22"/>
              </w:rPr>
              <w:t>, EDBE Handbook</w:t>
            </w:r>
          </w:p>
        </w:tc>
        <w:tc>
          <w:tcPr>
            <w:tcW w:w="1998" w:type="dxa"/>
          </w:tcPr>
          <w:p w14:paraId="34CC914D" w14:textId="77777777" w:rsidR="002551D7" w:rsidRPr="00E03991" w:rsidRDefault="002551D7">
            <w:pPr>
              <w:rPr>
                <w:sz w:val="22"/>
                <w:szCs w:val="22"/>
              </w:rPr>
            </w:pPr>
          </w:p>
        </w:tc>
      </w:tr>
      <w:tr w:rsidR="002551D7" w14:paraId="5E4E4A08" w14:textId="77777777" w:rsidTr="00B51AE6">
        <w:tc>
          <w:tcPr>
            <w:tcW w:w="3192" w:type="dxa"/>
          </w:tcPr>
          <w:p w14:paraId="3AEF1E0C" w14:textId="77777777" w:rsidR="002551D7" w:rsidRPr="00E03991" w:rsidRDefault="002551D7">
            <w:pPr>
              <w:rPr>
                <w:sz w:val="22"/>
                <w:szCs w:val="22"/>
              </w:rPr>
            </w:pPr>
            <w:r w:rsidRPr="00E03991">
              <w:rPr>
                <w:sz w:val="22"/>
                <w:szCs w:val="22"/>
              </w:rPr>
              <w:t>Week 2</w:t>
            </w:r>
          </w:p>
          <w:p w14:paraId="02608A67" w14:textId="5EA00688" w:rsidR="002551D7" w:rsidRPr="00E03991" w:rsidRDefault="00F128D0">
            <w:pPr>
              <w:rPr>
                <w:sz w:val="22"/>
                <w:szCs w:val="22"/>
              </w:rPr>
            </w:pPr>
            <w:r>
              <w:rPr>
                <w:sz w:val="22"/>
                <w:szCs w:val="22"/>
              </w:rPr>
              <w:t>January 25, 27, 29</w:t>
            </w:r>
          </w:p>
        </w:tc>
        <w:tc>
          <w:tcPr>
            <w:tcW w:w="4386" w:type="dxa"/>
          </w:tcPr>
          <w:p w14:paraId="15EDEC60" w14:textId="33DD94CC" w:rsidR="00CD4EC9" w:rsidRDefault="00CD4EC9" w:rsidP="00C11F6C">
            <w:pPr>
              <w:spacing w:after="0" w:line="240" w:lineRule="auto"/>
              <w:rPr>
                <w:sz w:val="22"/>
                <w:szCs w:val="22"/>
              </w:rPr>
            </w:pPr>
            <w:r w:rsidRPr="00E03991">
              <w:rPr>
                <w:sz w:val="22"/>
                <w:szCs w:val="22"/>
              </w:rPr>
              <w:t>Myths of Second Language Acquisition with Judy Hanes</w:t>
            </w:r>
          </w:p>
          <w:p w14:paraId="6391E90D" w14:textId="77777777" w:rsidR="00CD4EC9" w:rsidRDefault="00CD4EC9" w:rsidP="00C11F6C">
            <w:pPr>
              <w:spacing w:after="0" w:line="240" w:lineRule="auto"/>
              <w:rPr>
                <w:sz w:val="22"/>
                <w:szCs w:val="22"/>
              </w:rPr>
            </w:pPr>
          </w:p>
          <w:p w14:paraId="727962BB" w14:textId="77777777" w:rsidR="00C11F6C" w:rsidRPr="00E03991" w:rsidRDefault="00C11F6C" w:rsidP="00C11F6C">
            <w:pPr>
              <w:spacing w:after="0" w:line="240" w:lineRule="auto"/>
              <w:rPr>
                <w:sz w:val="22"/>
                <w:szCs w:val="22"/>
              </w:rPr>
            </w:pPr>
            <w:r w:rsidRPr="00E03991">
              <w:rPr>
                <w:sz w:val="22"/>
                <w:szCs w:val="22"/>
              </w:rPr>
              <w:t>Prism Model</w:t>
            </w:r>
          </w:p>
          <w:p w14:paraId="35CD90C7" w14:textId="77777777" w:rsidR="00C11F6C" w:rsidRDefault="00C11F6C" w:rsidP="00C11F6C">
            <w:pPr>
              <w:spacing w:after="0" w:line="240" w:lineRule="auto"/>
              <w:rPr>
                <w:sz w:val="22"/>
                <w:szCs w:val="22"/>
              </w:rPr>
            </w:pPr>
            <w:r w:rsidRPr="00E03991">
              <w:rPr>
                <w:sz w:val="22"/>
                <w:szCs w:val="22"/>
              </w:rPr>
              <w:t xml:space="preserve">Chapter 1( Baker) - </w:t>
            </w:r>
            <w:r w:rsidRPr="00E03991">
              <w:rPr>
                <w:i/>
                <w:sz w:val="22"/>
                <w:szCs w:val="22"/>
              </w:rPr>
              <w:t xml:space="preserve"> </w:t>
            </w:r>
            <w:r w:rsidRPr="00E03991">
              <w:rPr>
                <w:sz w:val="22"/>
                <w:szCs w:val="22"/>
              </w:rPr>
              <w:t>Bilingualism: Definitions and Distinctions</w:t>
            </w:r>
          </w:p>
          <w:p w14:paraId="2A37EB0D" w14:textId="77777777" w:rsidR="00B51AE6" w:rsidRDefault="00B51AE6" w:rsidP="00B51AE6">
            <w:pPr>
              <w:spacing w:after="0" w:line="240" w:lineRule="auto"/>
              <w:rPr>
                <w:sz w:val="22"/>
                <w:szCs w:val="22"/>
              </w:rPr>
            </w:pPr>
            <w:r w:rsidRPr="00E03991">
              <w:rPr>
                <w:sz w:val="22"/>
                <w:szCs w:val="22"/>
              </w:rPr>
              <w:t>Language Learning in Other Countries</w:t>
            </w:r>
            <w:r w:rsidR="00A14349">
              <w:rPr>
                <w:sz w:val="22"/>
                <w:szCs w:val="22"/>
              </w:rPr>
              <w:t xml:space="preserve"> </w:t>
            </w:r>
            <w:r w:rsidRPr="00E03991">
              <w:rPr>
                <w:sz w:val="22"/>
                <w:szCs w:val="22"/>
              </w:rPr>
              <w:t>(article)</w:t>
            </w:r>
          </w:p>
          <w:p w14:paraId="57D43AC7" w14:textId="77777777" w:rsidR="00655774" w:rsidRPr="00E03991" w:rsidRDefault="00655774" w:rsidP="00B51AE6">
            <w:pPr>
              <w:spacing w:after="0" w:line="240" w:lineRule="auto"/>
              <w:rPr>
                <w:sz w:val="22"/>
                <w:szCs w:val="22"/>
              </w:rPr>
            </w:pPr>
          </w:p>
          <w:p w14:paraId="77B46AB0" w14:textId="77777777" w:rsidR="00CD4EC9" w:rsidRDefault="00B51AE6">
            <w:pPr>
              <w:rPr>
                <w:sz w:val="22"/>
                <w:szCs w:val="22"/>
              </w:rPr>
            </w:pPr>
            <w:r w:rsidRPr="00E03991">
              <w:rPr>
                <w:sz w:val="22"/>
                <w:szCs w:val="22"/>
              </w:rPr>
              <w:t>LPAC</w:t>
            </w:r>
          </w:p>
          <w:p w14:paraId="3E411383" w14:textId="5F6DE4C3" w:rsidR="000E74B9" w:rsidRPr="00E03991" w:rsidRDefault="000E74B9">
            <w:pPr>
              <w:rPr>
                <w:sz w:val="22"/>
                <w:szCs w:val="22"/>
              </w:rPr>
            </w:pPr>
            <w:r w:rsidRPr="00E03991">
              <w:rPr>
                <w:sz w:val="22"/>
                <w:szCs w:val="22"/>
              </w:rPr>
              <w:t xml:space="preserve">Chapter 3 - Endangered Languages: Planning and Revitalization </w:t>
            </w:r>
            <w:r w:rsidR="00942174" w:rsidRPr="00E03991">
              <w:rPr>
                <w:sz w:val="22"/>
                <w:szCs w:val="22"/>
              </w:rPr>
              <w:t>(Video</w:t>
            </w:r>
            <w:r w:rsidRPr="00E03991">
              <w:rPr>
                <w:sz w:val="22"/>
                <w:szCs w:val="22"/>
              </w:rPr>
              <w:t>)</w:t>
            </w:r>
            <w:r w:rsidR="00CD4EC9">
              <w:rPr>
                <w:sz w:val="22"/>
                <w:szCs w:val="22"/>
              </w:rPr>
              <w:t xml:space="preserve"> &amp; </w:t>
            </w:r>
            <w:r w:rsidRPr="00E03991">
              <w:rPr>
                <w:sz w:val="22"/>
                <w:szCs w:val="22"/>
              </w:rPr>
              <w:t>Chapter 4</w:t>
            </w:r>
            <w:r w:rsidRPr="00E03991">
              <w:rPr>
                <w:i/>
                <w:sz w:val="22"/>
                <w:szCs w:val="22"/>
              </w:rPr>
              <w:t xml:space="preserve"> – </w:t>
            </w:r>
            <w:r w:rsidRPr="00E03991">
              <w:rPr>
                <w:sz w:val="22"/>
                <w:szCs w:val="22"/>
              </w:rPr>
              <w:t>Languages in Society</w:t>
            </w:r>
          </w:p>
        </w:tc>
        <w:tc>
          <w:tcPr>
            <w:tcW w:w="1998" w:type="dxa"/>
          </w:tcPr>
          <w:p w14:paraId="61964E7F" w14:textId="77777777" w:rsidR="002551D7" w:rsidRPr="00E03991" w:rsidRDefault="002551D7">
            <w:pPr>
              <w:rPr>
                <w:sz w:val="22"/>
                <w:szCs w:val="22"/>
              </w:rPr>
            </w:pPr>
          </w:p>
        </w:tc>
      </w:tr>
      <w:tr w:rsidR="002551D7" w14:paraId="70DF18C7" w14:textId="77777777" w:rsidTr="00B51AE6">
        <w:tc>
          <w:tcPr>
            <w:tcW w:w="3192" w:type="dxa"/>
          </w:tcPr>
          <w:p w14:paraId="7C7B0452" w14:textId="77777777" w:rsidR="002551D7" w:rsidRPr="00E03991" w:rsidRDefault="002551D7">
            <w:pPr>
              <w:rPr>
                <w:sz w:val="22"/>
                <w:szCs w:val="22"/>
              </w:rPr>
            </w:pPr>
            <w:r w:rsidRPr="00E03991">
              <w:rPr>
                <w:sz w:val="22"/>
                <w:szCs w:val="22"/>
              </w:rPr>
              <w:t>Week 3</w:t>
            </w:r>
          </w:p>
          <w:p w14:paraId="1661C1D1" w14:textId="3789B8B8" w:rsidR="002551D7" w:rsidRPr="00E03991" w:rsidRDefault="000C2DEE">
            <w:pPr>
              <w:rPr>
                <w:sz w:val="22"/>
                <w:szCs w:val="22"/>
              </w:rPr>
            </w:pPr>
            <w:r>
              <w:rPr>
                <w:sz w:val="22"/>
                <w:szCs w:val="22"/>
              </w:rPr>
              <w:t>February 1, 3, 5</w:t>
            </w:r>
          </w:p>
        </w:tc>
        <w:tc>
          <w:tcPr>
            <w:tcW w:w="4386" w:type="dxa"/>
          </w:tcPr>
          <w:p w14:paraId="40661778" w14:textId="671BCF76" w:rsidR="00B51AE6" w:rsidRPr="00E03991" w:rsidRDefault="00B51AE6" w:rsidP="00B51AE6">
            <w:pPr>
              <w:spacing w:after="0" w:line="240" w:lineRule="auto"/>
              <w:rPr>
                <w:sz w:val="22"/>
                <w:szCs w:val="22"/>
              </w:rPr>
            </w:pPr>
          </w:p>
          <w:p w14:paraId="279F2FAF" w14:textId="4D518157" w:rsidR="00B51AE6" w:rsidRPr="00E03991" w:rsidRDefault="00B51AE6" w:rsidP="00B51AE6">
            <w:pPr>
              <w:spacing w:after="0" w:line="240" w:lineRule="auto"/>
              <w:rPr>
                <w:sz w:val="22"/>
                <w:szCs w:val="22"/>
              </w:rPr>
            </w:pPr>
            <w:r w:rsidRPr="00E03991">
              <w:rPr>
                <w:sz w:val="22"/>
                <w:szCs w:val="22"/>
              </w:rPr>
              <w:t xml:space="preserve">Chapter 5 - The </w:t>
            </w:r>
            <w:r w:rsidR="00942174" w:rsidRPr="00E03991">
              <w:rPr>
                <w:sz w:val="22"/>
                <w:szCs w:val="22"/>
              </w:rPr>
              <w:t>Early Development</w:t>
            </w:r>
            <w:r w:rsidRPr="00E03991">
              <w:rPr>
                <w:sz w:val="22"/>
                <w:szCs w:val="22"/>
              </w:rPr>
              <w:t xml:space="preserve"> of Bilingualism</w:t>
            </w:r>
          </w:p>
          <w:p w14:paraId="20F5254B" w14:textId="77777777" w:rsidR="00B51AE6" w:rsidRPr="00E03991" w:rsidRDefault="00B51AE6" w:rsidP="00B51AE6">
            <w:pPr>
              <w:spacing w:after="0" w:line="240" w:lineRule="auto"/>
              <w:rPr>
                <w:sz w:val="22"/>
                <w:szCs w:val="22"/>
              </w:rPr>
            </w:pPr>
            <w:r w:rsidRPr="00E03991">
              <w:rPr>
                <w:sz w:val="22"/>
                <w:szCs w:val="22"/>
              </w:rPr>
              <w:t>Chapter 6</w:t>
            </w:r>
            <w:r w:rsidRPr="00E03991">
              <w:rPr>
                <w:i/>
                <w:sz w:val="22"/>
                <w:szCs w:val="22"/>
              </w:rPr>
              <w:t xml:space="preserve"> – </w:t>
            </w:r>
            <w:r w:rsidRPr="00E03991">
              <w:rPr>
                <w:sz w:val="22"/>
                <w:szCs w:val="22"/>
              </w:rPr>
              <w:t>The Later Development of Bilingualism</w:t>
            </w:r>
          </w:p>
          <w:p w14:paraId="77A4641E" w14:textId="77777777" w:rsidR="002551D7" w:rsidRPr="00E03991" w:rsidRDefault="002551D7">
            <w:pPr>
              <w:rPr>
                <w:sz w:val="22"/>
                <w:szCs w:val="22"/>
              </w:rPr>
            </w:pPr>
          </w:p>
        </w:tc>
        <w:tc>
          <w:tcPr>
            <w:tcW w:w="1998" w:type="dxa"/>
          </w:tcPr>
          <w:p w14:paraId="78A1C3BD" w14:textId="0CBB537E" w:rsidR="002551D7" w:rsidRPr="00A05C8A" w:rsidRDefault="007955F9">
            <w:r w:rsidRPr="00A05C8A">
              <w:t>Reading Log 1</w:t>
            </w:r>
            <w:r w:rsidR="00255324">
              <w:t xml:space="preserve"> ( LPAC)</w:t>
            </w:r>
            <w:r w:rsidRPr="00A05C8A">
              <w:t xml:space="preserve"> &amp; 2 </w:t>
            </w:r>
            <w:r w:rsidR="00255324">
              <w:t xml:space="preserve">( District Demographics) </w:t>
            </w:r>
            <w:r w:rsidRPr="00A05C8A">
              <w:t>due</w:t>
            </w:r>
            <w:r w:rsidR="00655774">
              <w:t xml:space="preserve"> February 5</w:t>
            </w:r>
          </w:p>
        </w:tc>
      </w:tr>
      <w:tr w:rsidR="002551D7" w14:paraId="372ED021" w14:textId="77777777" w:rsidTr="00B51AE6">
        <w:tc>
          <w:tcPr>
            <w:tcW w:w="3192" w:type="dxa"/>
          </w:tcPr>
          <w:p w14:paraId="39C67285" w14:textId="77777777" w:rsidR="002551D7" w:rsidRPr="00E03991" w:rsidRDefault="002551D7">
            <w:pPr>
              <w:rPr>
                <w:sz w:val="22"/>
                <w:szCs w:val="22"/>
              </w:rPr>
            </w:pPr>
            <w:r w:rsidRPr="00E03991">
              <w:rPr>
                <w:sz w:val="22"/>
                <w:szCs w:val="22"/>
              </w:rPr>
              <w:t>Week 4</w:t>
            </w:r>
          </w:p>
          <w:p w14:paraId="0D242545" w14:textId="07C3CBAA" w:rsidR="002551D7" w:rsidRPr="00E03991" w:rsidRDefault="000C2DEE">
            <w:pPr>
              <w:rPr>
                <w:sz w:val="22"/>
                <w:szCs w:val="22"/>
              </w:rPr>
            </w:pPr>
            <w:r>
              <w:rPr>
                <w:sz w:val="22"/>
                <w:szCs w:val="22"/>
              </w:rPr>
              <w:t>February 8, 10, 12</w:t>
            </w:r>
          </w:p>
        </w:tc>
        <w:tc>
          <w:tcPr>
            <w:tcW w:w="4386" w:type="dxa"/>
          </w:tcPr>
          <w:p w14:paraId="3EB69073" w14:textId="77777777" w:rsidR="00B51AE6" w:rsidRPr="00E03991" w:rsidRDefault="00B51AE6" w:rsidP="00B51AE6">
            <w:pPr>
              <w:spacing w:after="0" w:line="240" w:lineRule="auto"/>
              <w:rPr>
                <w:sz w:val="22"/>
                <w:szCs w:val="22"/>
              </w:rPr>
            </w:pPr>
            <w:r w:rsidRPr="00E03991">
              <w:rPr>
                <w:sz w:val="22"/>
                <w:szCs w:val="22"/>
              </w:rPr>
              <w:t>Chapter 7-</w:t>
            </w:r>
            <w:r w:rsidRPr="00E03991">
              <w:rPr>
                <w:i/>
                <w:sz w:val="22"/>
                <w:szCs w:val="22"/>
              </w:rPr>
              <w:t xml:space="preserve"> </w:t>
            </w:r>
            <w:r w:rsidRPr="00E03991">
              <w:rPr>
                <w:sz w:val="22"/>
                <w:szCs w:val="22"/>
              </w:rPr>
              <w:t>Bilingualism and Cognition</w:t>
            </w:r>
          </w:p>
          <w:p w14:paraId="7CD05115" w14:textId="77777777" w:rsidR="00B51AE6" w:rsidRPr="00E03991" w:rsidRDefault="00B51AE6" w:rsidP="00B51AE6">
            <w:pPr>
              <w:pStyle w:val="ListParagraph"/>
              <w:spacing w:after="0" w:line="240" w:lineRule="auto"/>
              <w:ind w:left="0"/>
              <w:rPr>
                <w:sz w:val="22"/>
                <w:szCs w:val="22"/>
              </w:rPr>
            </w:pPr>
            <w:r w:rsidRPr="00E03991">
              <w:rPr>
                <w:sz w:val="22"/>
                <w:szCs w:val="22"/>
              </w:rPr>
              <w:t>Chapter 8- Cognitive Theories of Bilingualism and the Curriculum</w:t>
            </w:r>
          </w:p>
          <w:p w14:paraId="5EC39381" w14:textId="77777777" w:rsidR="002551D7" w:rsidRPr="00E03991" w:rsidRDefault="002551D7" w:rsidP="00FF52ED">
            <w:pPr>
              <w:spacing w:after="0" w:line="240" w:lineRule="auto"/>
              <w:rPr>
                <w:sz w:val="22"/>
                <w:szCs w:val="22"/>
              </w:rPr>
            </w:pPr>
          </w:p>
        </w:tc>
        <w:tc>
          <w:tcPr>
            <w:tcW w:w="1998" w:type="dxa"/>
          </w:tcPr>
          <w:p w14:paraId="0FFEA5E4" w14:textId="699FE939" w:rsidR="002551D7" w:rsidRPr="00A05C8A" w:rsidRDefault="002551D7"/>
        </w:tc>
      </w:tr>
      <w:tr w:rsidR="002551D7" w14:paraId="3180D442" w14:textId="77777777" w:rsidTr="00B51AE6">
        <w:tc>
          <w:tcPr>
            <w:tcW w:w="3192" w:type="dxa"/>
          </w:tcPr>
          <w:p w14:paraId="19F35396" w14:textId="77777777" w:rsidR="002551D7" w:rsidRPr="00E03991" w:rsidRDefault="002551D7">
            <w:pPr>
              <w:rPr>
                <w:sz w:val="22"/>
                <w:szCs w:val="22"/>
              </w:rPr>
            </w:pPr>
            <w:r w:rsidRPr="00E03991">
              <w:rPr>
                <w:sz w:val="22"/>
                <w:szCs w:val="22"/>
              </w:rPr>
              <w:t>Week 5</w:t>
            </w:r>
          </w:p>
          <w:p w14:paraId="26DA73EA" w14:textId="3EF6378E" w:rsidR="002551D7" w:rsidRPr="00E03991" w:rsidRDefault="000C2DEE">
            <w:pPr>
              <w:rPr>
                <w:sz w:val="22"/>
                <w:szCs w:val="22"/>
              </w:rPr>
            </w:pPr>
            <w:r>
              <w:rPr>
                <w:sz w:val="22"/>
                <w:szCs w:val="22"/>
              </w:rPr>
              <w:t>February 15, 17, 19</w:t>
            </w:r>
          </w:p>
        </w:tc>
        <w:tc>
          <w:tcPr>
            <w:tcW w:w="4386" w:type="dxa"/>
          </w:tcPr>
          <w:p w14:paraId="259DAA5B" w14:textId="77777777" w:rsidR="00FF52ED" w:rsidRDefault="00FF52ED" w:rsidP="00FF52ED">
            <w:pPr>
              <w:spacing w:after="0" w:line="240" w:lineRule="auto"/>
              <w:rPr>
                <w:b/>
                <w:sz w:val="22"/>
                <w:szCs w:val="22"/>
              </w:rPr>
            </w:pPr>
          </w:p>
          <w:p w14:paraId="33F98D21" w14:textId="77777777" w:rsidR="00156E12" w:rsidRPr="00E03991" w:rsidRDefault="00156E12" w:rsidP="00156E12">
            <w:pPr>
              <w:spacing w:after="0" w:line="240" w:lineRule="auto"/>
              <w:rPr>
                <w:sz w:val="22"/>
                <w:szCs w:val="22"/>
              </w:rPr>
            </w:pPr>
            <w:r w:rsidRPr="00E03991">
              <w:rPr>
                <w:sz w:val="22"/>
                <w:szCs w:val="22"/>
              </w:rPr>
              <w:t xml:space="preserve">Speaking in Tongues Documentary </w:t>
            </w:r>
          </w:p>
          <w:p w14:paraId="2C9D3070" w14:textId="07A7F2D9" w:rsidR="002551D7" w:rsidRPr="00E03991" w:rsidRDefault="00156E12" w:rsidP="00156E12">
            <w:pPr>
              <w:spacing w:after="0" w:line="240" w:lineRule="auto"/>
              <w:rPr>
                <w:sz w:val="22"/>
                <w:szCs w:val="22"/>
              </w:rPr>
            </w:pPr>
            <w:r w:rsidRPr="00E03991">
              <w:rPr>
                <w:sz w:val="22"/>
                <w:szCs w:val="22"/>
              </w:rPr>
              <w:t>Chapter 9 – Historical Introduction to Bilingual Education:  The United States</w:t>
            </w:r>
          </w:p>
        </w:tc>
        <w:tc>
          <w:tcPr>
            <w:tcW w:w="1998" w:type="dxa"/>
          </w:tcPr>
          <w:p w14:paraId="25580830" w14:textId="77777777" w:rsidR="00FF52ED" w:rsidRDefault="00FF52ED" w:rsidP="00FD7562">
            <w:pPr>
              <w:spacing w:after="0" w:line="240" w:lineRule="auto"/>
              <w:rPr>
                <w:b/>
              </w:rPr>
            </w:pPr>
          </w:p>
          <w:p w14:paraId="316CAEF6" w14:textId="0C0EE285" w:rsidR="002551D7" w:rsidRPr="00E03991" w:rsidRDefault="002551D7" w:rsidP="00FD7562">
            <w:pPr>
              <w:rPr>
                <w:sz w:val="22"/>
                <w:szCs w:val="22"/>
              </w:rPr>
            </w:pPr>
          </w:p>
        </w:tc>
      </w:tr>
      <w:tr w:rsidR="002551D7" w14:paraId="0EF6B8E2" w14:textId="77777777" w:rsidTr="00B51AE6">
        <w:tc>
          <w:tcPr>
            <w:tcW w:w="3192" w:type="dxa"/>
          </w:tcPr>
          <w:p w14:paraId="365BA6FE" w14:textId="77777777" w:rsidR="002551D7" w:rsidRDefault="002551D7">
            <w:pPr>
              <w:rPr>
                <w:sz w:val="22"/>
                <w:szCs w:val="22"/>
              </w:rPr>
            </w:pPr>
            <w:r w:rsidRPr="00E03991">
              <w:rPr>
                <w:sz w:val="22"/>
                <w:szCs w:val="22"/>
              </w:rPr>
              <w:t>Week 6</w:t>
            </w:r>
          </w:p>
          <w:p w14:paraId="75222EE5" w14:textId="4324F800" w:rsidR="003231F7" w:rsidRPr="00E03991" w:rsidRDefault="000C2DEE">
            <w:pPr>
              <w:rPr>
                <w:sz w:val="22"/>
                <w:szCs w:val="22"/>
              </w:rPr>
            </w:pPr>
            <w:r>
              <w:rPr>
                <w:sz w:val="22"/>
                <w:szCs w:val="22"/>
              </w:rPr>
              <w:t>February 22, 24, 26</w:t>
            </w:r>
          </w:p>
        </w:tc>
        <w:tc>
          <w:tcPr>
            <w:tcW w:w="4386" w:type="dxa"/>
          </w:tcPr>
          <w:p w14:paraId="0FAB2E16" w14:textId="77777777" w:rsidR="00156E12" w:rsidRDefault="00156E12" w:rsidP="00156E12">
            <w:pPr>
              <w:rPr>
                <w:sz w:val="22"/>
                <w:szCs w:val="22"/>
              </w:rPr>
            </w:pPr>
            <w:r w:rsidRPr="00E03991">
              <w:rPr>
                <w:sz w:val="22"/>
                <w:szCs w:val="22"/>
              </w:rPr>
              <w:t>Video about Bilingual Education History in Texas</w:t>
            </w:r>
            <w:r>
              <w:rPr>
                <w:sz w:val="22"/>
                <w:szCs w:val="22"/>
              </w:rPr>
              <w:t xml:space="preserve">, court cases, </w:t>
            </w:r>
            <w:r w:rsidRPr="00E03991">
              <w:rPr>
                <w:sz w:val="22"/>
                <w:szCs w:val="22"/>
              </w:rPr>
              <w:t>Kathryn Snow vs. Ron Unz debate</w:t>
            </w:r>
          </w:p>
          <w:p w14:paraId="50B21EB9" w14:textId="2145D939" w:rsidR="00156E12" w:rsidRDefault="00156E12" w:rsidP="00156E12">
            <w:pPr>
              <w:rPr>
                <w:sz w:val="22"/>
                <w:szCs w:val="22"/>
              </w:rPr>
            </w:pPr>
          </w:p>
          <w:p w14:paraId="03EE242C" w14:textId="511C29BA" w:rsidR="002551D7" w:rsidRPr="00E03991" w:rsidRDefault="002551D7" w:rsidP="00FF52ED">
            <w:pPr>
              <w:spacing w:after="0" w:line="240" w:lineRule="auto"/>
              <w:rPr>
                <w:sz w:val="22"/>
                <w:szCs w:val="22"/>
              </w:rPr>
            </w:pPr>
          </w:p>
        </w:tc>
        <w:tc>
          <w:tcPr>
            <w:tcW w:w="1998" w:type="dxa"/>
          </w:tcPr>
          <w:p w14:paraId="61EE5318" w14:textId="191083E0" w:rsidR="002551D7" w:rsidRPr="00A05C8A" w:rsidRDefault="00A46848">
            <w:r>
              <w:t>Reading Log 3</w:t>
            </w:r>
            <w:r w:rsidR="00255324">
              <w:t xml:space="preserve"> ( Speaking in Tongues)</w:t>
            </w:r>
            <w:r w:rsidR="007955F9" w:rsidRPr="00A05C8A">
              <w:t xml:space="preserve"> due</w:t>
            </w:r>
            <w:r>
              <w:t xml:space="preserve"> February 22</w:t>
            </w:r>
          </w:p>
        </w:tc>
      </w:tr>
      <w:tr w:rsidR="002551D7" w14:paraId="31DBD7A5" w14:textId="77777777" w:rsidTr="00B51AE6">
        <w:tc>
          <w:tcPr>
            <w:tcW w:w="3192" w:type="dxa"/>
          </w:tcPr>
          <w:p w14:paraId="2A1F5E91" w14:textId="77777777" w:rsidR="002551D7" w:rsidRPr="00E03991" w:rsidRDefault="002551D7">
            <w:pPr>
              <w:rPr>
                <w:sz w:val="22"/>
                <w:szCs w:val="22"/>
              </w:rPr>
            </w:pPr>
            <w:r w:rsidRPr="00E03991">
              <w:rPr>
                <w:sz w:val="22"/>
                <w:szCs w:val="22"/>
              </w:rPr>
              <w:t>Week 7</w:t>
            </w:r>
          </w:p>
          <w:p w14:paraId="107B9774" w14:textId="5F46F824" w:rsidR="002551D7" w:rsidRPr="00E03991" w:rsidRDefault="000C2DEE">
            <w:pPr>
              <w:rPr>
                <w:sz w:val="22"/>
                <w:szCs w:val="22"/>
              </w:rPr>
            </w:pPr>
            <w:r>
              <w:rPr>
                <w:sz w:val="22"/>
                <w:szCs w:val="22"/>
              </w:rPr>
              <w:t>February 29, March 2 &amp; 4</w:t>
            </w:r>
          </w:p>
        </w:tc>
        <w:tc>
          <w:tcPr>
            <w:tcW w:w="4386" w:type="dxa"/>
          </w:tcPr>
          <w:p w14:paraId="079C59DC" w14:textId="77777777" w:rsidR="00156E12" w:rsidRDefault="00156E12" w:rsidP="00156E12">
            <w:pPr>
              <w:spacing w:after="0" w:line="240" w:lineRule="auto"/>
              <w:rPr>
                <w:sz w:val="22"/>
                <w:szCs w:val="22"/>
              </w:rPr>
            </w:pPr>
            <w:r w:rsidRPr="00E03991">
              <w:rPr>
                <w:sz w:val="22"/>
                <w:szCs w:val="22"/>
              </w:rPr>
              <w:t>Chapter 12</w:t>
            </w:r>
            <w:r w:rsidRPr="00E03991">
              <w:rPr>
                <w:i/>
                <w:sz w:val="22"/>
                <w:szCs w:val="22"/>
              </w:rPr>
              <w:t xml:space="preserve"> – </w:t>
            </w:r>
            <w:r w:rsidRPr="00E03991">
              <w:rPr>
                <w:sz w:val="22"/>
                <w:szCs w:val="22"/>
              </w:rPr>
              <w:t>The Effectiveness of Bilingual Education</w:t>
            </w:r>
          </w:p>
          <w:p w14:paraId="38A84F1A" w14:textId="77777777" w:rsidR="00156E12" w:rsidRDefault="00156E12" w:rsidP="00156E12">
            <w:pPr>
              <w:rPr>
                <w:sz w:val="22"/>
                <w:szCs w:val="22"/>
              </w:rPr>
            </w:pPr>
            <w:r w:rsidRPr="00E03991">
              <w:rPr>
                <w:sz w:val="22"/>
                <w:szCs w:val="22"/>
              </w:rPr>
              <w:t>Dr. Gomez’s Presentation in Senate</w:t>
            </w:r>
          </w:p>
          <w:p w14:paraId="436FDDAF" w14:textId="46FEA148" w:rsidR="00156E12" w:rsidRPr="00E03991" w:rsidRDefault="00156E12" w:rsidP="00156E12">
            <w:pPr>
              <w:spacing w:after="0" w:line="240" w:lineRule="auto"/>
              <w:rPr>
                <w:sz w:val="22"/>
                <w:szCs w:val="22"/>
              </w:rPr>
            </w:pPr>
            <w:r w:rsidRPr="00E03991">
              <w:rPr>
                <w:sz w:val="22"/>
                <w:szCs w:val="22"/>
              </w:rPr>
              <w:t>Midterm Exam</w:t>
            </w:r>
          </w:p>
        </w:tc>
        <w:tc>
          <w:tcPr>
            <w:tcW w:w="1998" w:type="dxa"/>
          </w:tcPr>
          <w:p w14:paraId="6F42CC4F" w14:textId="70A4E689" w:rsidR="00156E12" w:rsidRPr="00D757CF" w:rsidRDefault="00156E12" w:rsidP="00156E12">
            <w:pPr>
              <w:spacing w:after="0" w:line="240" w:lineRule="auto"/>
              <w:rPr>
                <w:b/>
              </w:rPr>
            </w:pPr>
            <w:r w:rsidRPr="00D757CF">
              <w:rPr>
                <w:b/>
              </w:rPr>
              <w:t>Midterm Exam</w:t>
            </w:r>
            <w:r>
              <w:rPr>
                <w:b/>
              </w:rPr>
              <w:t xml:space="preserve"> on March 4</w:t>
            </w:r>
          </w:p>
          <w:p w14:paraId="3598615C" w14:textId="77777777" w:rsidR="002551D7" w:rsidRPr="00E03991" w:rsidRDefault="002551D7">
            <w:pPr>
              <w:rPr>
                <w:sz w:val="22"/>
                <w:szCs w:val="22"/>
              </w:rPr>
            </w:pPr>
          </w:p>
        </w:tc>
      </w:tr>
      <w:tr w:rsidR="002551D7" w14:paraId="3806C2B8" w14:textId="77777777" w:rsidTr="00B51AE6">
        <w:tc>
          <w:tcPr>
            <w:tcW w:w="3192" w:type="dxa"/>
          </w:tcPr>
          <w:p w14:paraId="59ECAAE2" w14:textId="77777777" w:rsidR="002551D7" w:rsidRPr="00E03991" w:rsidRDefault="002551D7">
            <w:pPr>
              <w:rPr>
                <w:sz w:val="22"/>
                <w:szCs w:val="22"/>
              </w:rPr>
            </w:pPr>
            <w:r w:rsidRPr="00E03991">
              <w:rPr>
                <w:sz w:val="22"/>
                <w:szCs w:val="22"/>
              </w:rPr>
              <w:t>Week 8</w:t>
            </w:r>
          </w:p>
          <w:p w14:paraId="6764870D" w14:textId="65E0187C" w:rsidR="00B51AE6" w:rsidRPr="00E03991" w:rsidRDefault="000C2DEE" w:rsidP="00C11F6C">
            <w:pPr>
              <w:rPr>
                <w:sz w:val="22"/>
                <w:szCs w:val="22"/>
              </w:rPr>
            </w:pPr>
            <w:r>
              <w:rPr>
                <w:sz w:val="22"/>
                <w:szCs w:val="22"/>
              </w:rPr>
              <w:t>March 7, 9, 11</w:t>
            </w:r>
          </w:p>
        </w:tc>
        <w:tc>
          <w:tcPr>
            <w:tcW w:w="4386" w:type="dxa"/>
          </w:tcPr>
          <w:p w14:paraId="189AD21D" w14:textId="77777777" w:rsidR="00156E12" w:rsidRDefault="00156E12" w:rsidP="00A14349">
            <w:pPr>
              <w:spacing w:after="0" w:line="240" w:lineRule="auto"/>
              <w:rPr>
                <w:sz w:val="22"/>
                <w:szCs w:val="22"/>
              </w:rPr>
            </w:pPr>
          </w:p>
          <w:p w14:paraId="4CFF0D07" w14:textId="3513B552" w:rsidR="00FF52ED" w:rsidRPr="00156E12" w:rsidRDefault="00156E12" w:rsidP="00A14349">
            <w:pPr>
              <w:spacing w:after="0" w:line="240" w:lineRule="auto"/>
              <w:rPr>
                <w:b/>
                <w:sz w:val="22"/>
                <w:szCs w:val="22"/>
              </w:rPr>
            </w:pPr>
            <w:r w:rsidRPr="00156E12">
              <w:rPr>
                <w:b/>
                <w:sz w:val="22"/>
                <w:szCs w:val="22"/>
              </w:rPr>
              <w:t>Bilingual Interview Presentation</w:t>
            </w:r>
          </w:p>
        </w:tc>
        <w:tc>
          <w:tcPr>
            <w:tcW w:w="1998" w:type="dxa"/>
          </w:tcPr>
          <w:p w14:paraId="711B1BCF" w14:textId="6D3DB868" w:rsidR="002551D7" w:rsidRPr="00E03991" w:rsidRDefault="00156E12" w:rsidP="00156E12">
            <w:pPr>
              <w:spacing w:after="0" w:line="240" w:lineRule="auto"/>
              <w:rPr>
                <w:sz w:val="22"/>
                <w:szCs w:val="22"/>
              </w:rPr>
            </w:pPr>
            <w:r>
              <w:rPr>
                <w:sz w:val="22"/>
                <w:szCs w:val="22"/>
              </w:rPr>
              <w:t>Bilingual Interview PowerPoint due on March 7, paper due March 11</w:t>
            </w:r>
          </w:p>
        </w:tc>
      </w:tr>
      <w:tr w:rsidR="002551D7" w14:paraId="01ACCE49" w14:textId="77777777" w:rsidTr="00B51AE6">
        <w:tc>
          <w:tcPr>
            <w:tcW w:w="3192" w:type="dxa"/>
          </w:tcPr>
          <w:p w14:paraId="12DB058B" w14:textId="35E2068F" w:rsidR="002551D7" w:rsidRPr="00E03991" w:rsidRDefault="00226D11">
            <w:pPr>
              <w:rPr>
                <w:sz w:val="22"/>
                <w:szCs w:val="22"/>
              </w:rPr>
            </w:pPr>
            <w:r>
              <w:rPr>
                <w:sz w:val="22"/>
                <w:szCs w:val="22"/>
              </w:rPr>
              <w:t>Week 9</w:t>
            </w:r>
          </w:p>
          <w:p w14:paraId="77706914" w14:textId="786A4F2F" w:rsidR="00432536" w:rsidRPr="00E03991" w:rsidRDefault="000C2DEE">
            <w:pPr>
              <w:rPr>
                <w:sz w:val="22"/>
                <w:szCs w:val="22"/>
              </w:rPr>
            </w:pPr>
            <w:r>
              <w:rPr>
                <w:sz w:val="22"/>
                <w:szCs w:val="22"/>
              </w:rPr>
              <w:t>March 14, 16, 18</w:t>
            </w:r>
          </w:p>
        </w:tc>
        <w:tc>
          <w:tcPr>
            <w:tcW w:w="4386" w:type="dxa"/>
          </w:tcPr>
          <w:p w14:paraId="2E7C1E53" w14:textId="77777777" w:rsidR="005D5243" w:rsidRDefault="005D5243" w:rsidP="00B51AE6">
            <w:pPr>
              <w:spacing w:after="0" w:line="240" w:lineRule="auto"/>
              <w:rPr>
                <w:sz w:val="22"/>
                <w:szCs w:val="22"/>
              </w:rPr>
            </w:pPr>
          </w:p>
          <w:p w14:paraId="49D46B35" w14:textId="216CAE65" w:rsidR="002551D7" w:rsidRPr="00E03991" w:rsidRDefault="000C2DEE" w:rsidP="000C2DEE">
            <w:pPr>
              <w:spacing w:after="0" w:line="240" w:lineRule="auto"/>
              <w:rPr>
                <w:sz w:val="22"/>
                <w:szCs w:val="22"/>
              </w:rPr>
            </w:pPr>
            <w:r>
              <w:rPr>
                <w:sz w:val="22"/>
                <w:szCs w:val="22"/>
              </w:rPr>
              <w:t xml:space="preserve">Spring Break- No classes </w:t>
            </w:r>
          </w:p>
        </w:tc>
        <w:tc>
          <w:tcPr>
            <w:tcW w:w="1998" w:type="dxa"/>
          </w:tcPr>
          <w:p w14:paraId="73D852B5" w14:textId="77777777" w:rsidR="00156E12" w:rsidRDefault="00156E12">
            <w:pPr>
              <w:rPr>
                <w:sz w:val="22"/>
                <w:szCs w:val="22"/>
              </w:rPr>
            </w:pPr>
          </w:p>
          <w:p w14:paraId="28814124" w14:textId="45242DA3" w:rsidR="00A14349" w:rsidRPr="00E03991" w:rsidRDefault="000C2DEE">
            <w:pPr>
              <w:rPr>
                <w:sz w:val="22"/>
                <w:szCs w:val="22"/>
              </w:rPr>
            </w:pPr>
            <w:r>
              <w:rPr>
                <w:sz w:val="22"/>
                <w:szCs w:val="22"/>
              </w:rPr>
              <w:t xml:space="preserve">No classes </w:t>
            </w:r>
          </w:p>
        </w:tc>
      </w:tr>
      <w:tr w:rsidR="002551D7" w14:paraId="413E0455" w14:textId="77777777" w:rsidTr="00B51AE6">
        <w:tc>
          <w:tcPr>
            <w:tcW w:w="3192" w:type="dxa"/>
          </w:tcPr>
          <w:p w14:paraId="5D726F94" w14:textId="365BB528" w:rsidR="002551D7" w:rsidRPr="00E03991" w:rsidRDefault="003729B7">
            <w:pPr>
              <w:rPr>
                <w:sz w:val="22"/>
                <w:szCs w:val="22"/>
              </w:rPr>
            </w:pPr>
            <w:r>
              <w:rPr>
                <w:sz w:val="22"/>
                <w:szCs w:val="22"/>
              </w:rPr>
              <w:t>Week 10</w:t>
            </w:r>
          </w:p>
          <w:p w14:paraId="0A2F6F4A" w14:textId="14256F58" w:rsidR="00432536" w:rsidRPr="00E03991" w:rsidRDefault="000C2DEE">
            <w:pPr>
              <w:rPr>
                <w:sz w:val="22"/>
                <w:szCs w:val="22"/>
              </w:rPr>
            </w:pPr>
            <w:r>
              <w:rPr>
                <w:sz w:val="22"/>
                <w:szCs w:val="22"/>
              </w:rPr>
              <w:t>March 21, 23, 25</w:t>
            </w:r>
          </w:p>
        </w:tc>
        <w:tc>
          <w:tcPr>
            <w:tcW w:w="4386" w:type="dxa"/>
          </w:tcPr>
          <w:p w14:paraId="58CD314A" w14:textId="77777777" w:rsidR="007B4625" w:rsidRPr="00E03991" w:rsidRDefault="007B4625" w:rsidP="007B4625">
            <w:pPr>
              <w:spacing w:after="0" w:line="240" w:lineRule="auto"/>
              <w:rPr>
                <w:b/>
                <w:sz w:val="22"/>
                <w:szCs w:val="22"/>
              </w:rPr>
            </w:pPr>
          </w:p>
          <w:p w14:paraId="52E8C1B1" w14:textId="779296A6" w:rsidR="002551D7" w:rsidRPr="00CD4EC9" w:rsidRDefault="00CD4EC9" w:rsidP="00C11F6C">
            <w:pPr>
              <w:spacing w:after="0" w:line="240" w:lineRule="auto"/>
              <w:rPr>
                <w:sz w:val="22"/>
                <w:szCs w:val="22"/>
              </w:rPr>
            </w:pPr>
            <w:r w:rsidRPr="00CD4EC9">
              <w:rPr>
                <w:sz w:val="22"/>
                <w:szCs w:val="22"/>
              </w:rPr>
              <w:t>Groups prepare</w:t>
            </w:r>
            <w:r w:rsidR="00C11F6C" w:rsidRPr="00CD4EC9">
              <w:rPr>
                <w:sz w:val="22"/>
                <w:szCs w:val="22"/>
              </w:rPr>
              <w:t xml:space="preserve"> their Program PowerPoint presentation</w:t>
            </w:r>
          </w:p>
        </w:tc>
        <w:tc>
          <w:tcPr>
            <w:tcW w:w="1998" w:type="dxa"/>
          </w:tcPr>
          <w:p w14:paraId="465B8D06" w14:textId="78D43CD3" w:rsidR="002551D7" w:rsidRPr="005D5243" w:rsidRDefault="002551D7"/>
        </w:tc>
      </w:tr>
      <w:tr w:rsidR="00432536" w14:paraId="42D7BA87" w14:textId="77777777" w:rsidTr="00B51AE6">
        <w:tc>
          <w:tcPr>
            <w:tcW w:w="3192" w:type="dxa"/>
          </w:tcPr>
          <w:p w14:paraId="033912F7" w14:textId="28B7396E" w:rsidR="00432536" w:rsidRPr="00E03991" w:rsidRDefault="003729B7">
            <w:pPr>
              <w:rPr>
                <w:sz w:val="22"/>
                <w:szCs w:val="22"/>
              </w:rPr>
            </w:pPr>
            <w:r>
              <w:rPr>
                <w:sz w:val="22"/>
                <w:szCs w:val="22"/>
              </w:rPr>
              <w:t>Week 11</w:t>
            </w:r>
          </w:p>
          <w:p w14:paraId="3F99384A" w14:textId="11CAB6DD" w:rsidR="00432536" w:rsidRPr="00E03991" w:rsidRDefault="000C2DEE">
            <w:pPr>
              <w:rPr>
                <w:sz w:val="22"/>
                <w:szCs w:val="22"/>
              </w:rPr>
            </w:pPr>
            <w:r>
              <w:rPr>
                <w:sz w:val="22"/>
                <w:szCs w:val="22"/>
              </w:rPr>
              <w:t>March 28, 30 &amp; April 1</w:t>
            </w:r>
          </w:p>
        </w:tc>
        <w:tc>
          <w:tcPr>
            <w:tcW w:w="4386" w:type="dxa"/>
          </w:tcPr>
          <w:p w14:paraId="74114F51" w14:textId="77777777" w:rsidR="00C11F6C" w:rsidRPr="00E03991" w:rsidRDefault="00C11F6C" w:rsidP="00C11F6C">
            <w:pPr>
              <w:spacing w:after="0" w:line="240" w:lineRule="auto"/>
              <w:rPr>
                <w:b/>
                <w:sz w:val="22"/>
                <w:szCs w:val="22"/>
              </w:rPr>
            </w:pPr>
          </w:p>
          <w:p w14:paraId="187E9D5D" w14:textId="331B6314" w:rsidR="00CD4EC9" w:rsidRPr="00CD4EC9" w:rsidRDefault="00CD4EC9" w:rsidP="00CD4EC9">
            <w:pPr>
              <w:spacing w:after="0" w:line="240" w:lineRule="auto"/>
              <w:rPr>
                <w:b/>
                <w:sz w:val="22"/>
                <w:szCs w:val="22"/>
              </w:rPr>
            </w:pPr>
            <w:r w:rsidRPr="00E03991">
              <w:rPr>
                <w:b/>
                <w:sz w:val="22"/>
                <w:szCs w:val="22"/>
              </w:rPr>
              <w:t xml:space="preserve">Groups present their </w:t>
            </w:r>
            <w:r>
              <w:rPr>
                <w:b/>
                <w:sz w:val="22"/>
                <w:szCs w:val="22"/>
              </w:rPr>
              <w:t xml:space="preserve">Program PowerPoint presentation </w:t>
            </w:r>
          </w:p>
        </w:tc>
        <w:tc>
          <w:tcPr>
            <w:tcW w:w="1998" w:type="dxa"/>
          </w:tcPr>
          <w:p w14:paraId="4C67BD58" w14:textId="13066EC5" w:rsidR="00432536" w:rsidRPr="00E03991" w:rsidRDefault="00CD4EC9">
            <w:pPr>
              <w:rPr>
                <w:sz w:val="22"/>
                <w:szCs w:val="22"/>
              </w:rPr>
            </w:pPr>
            <w:r>
              <w:rPr>
                <w:b/>
              </w:rPr>
              <w:t xml:space="preserve">ELL Program </w:t>
            </w:r>
            <w:r w:rsidRPr="005D5243">
              <w:rPr>
                <w:b/>
              </w:rPr>
              <w:t>PowerPoint presentation is      due</w:t>
            </w:r>
          </w:p>
        </w:tc>
      </w:tr>
      <w:tr w:rsidR="00432536" w14:paraId="279E4C78" w14:textId="77777777" w:rsidTr="00B51AE6">
        <w:tc>
          <w:tcPr>
            <w:tcW w:w="3192" w:type="dxa"/>
          </w:tcPr>
          <w:p w14:paraId="691B938C" w14:textId="10544F53" w:rsidR="00432536" w:rsidRPr="00E03991" w:rsidRDefault="003729B7">
            <w:pPr>
              <w:rPr>
                <w:sz w:val="22"/>
                <w:szCs w:val="22"/>
              </w:rPr>
            </w:pPr>
            <w:r>
              <w:rPr>
                <w:sz w:val="22"/>
                <w:szCs w:val="22"/>
              </w:rPr>
              <w:t>Week 12</w:t>
            </w:r>
          </w:p>
          <w:p w14:paraId="61F85F23" w14:textId="3358D222" w:rsidR="00432536" w:rsidRPr="00E03991" w:rsidRDefault="000C2DEE">
            <w:pPr>
              <w:rPr>
                <w:sz w:val="22"/>
                <w:szCs w:val="22"/>
              </w:rPr>
            </w:pPr>
            <w:r>
              <w:rPr>
                <w:sz w:val="22"/>
                <w:szCs w:val="22"/>
              </w:rPr>
              <w:t>April 4, 6, 8</w:t>
            </w:r>
          </w:p>
        </w:tc>
        <w:tc>
          <w:tcPr>
            <w:tcW w:w="4386" w:type="dxa"/>
          </w:tcPr>
          <w:p w14:paraId="5F31FFCB" w14:textId="77777777" w:rsidR="00CD4EC9" w:rsidRPr="00E03991" w:rsidRDefault="00CD4EC9" w:rsidP="00CD4EC9">
            <w:pPr>
              <w:spacing w:after="0" w:line="240" w:lineRule="auto"/>
              <w:rPr>
                <w:sz w:val="22"/>
                <w:szCs w:val="22"/>
              </w:rPr>
            </w:pPr>
            <w:r w:rsidRPr="00E03991">
              <w:rPr>
                <w:sz w:val="22"/>
                <w:szCs w:val="22"/>
              </w:rPr>
              <w:t>Chapter 11- Education for Bilingualism and Biliteracy</w:t>
            </w:r>
          </w:p>
          <w:p w14:paraId="1C2F03A3" w14:textId="77777777" w:rsidR="00CD4EC9" w:rsidRPr="00E03991" w:rsidRDefault="00CD4EC9" w:rsidP="00CD4EC9">
            <w:pPr>
              <w:spacing w:after="0" w:line="240" w:lineRule="auto"/>
              <w:rPr>
                <w:sz w:val="22"/>
                <w:szCs w:val="22"/>
              </w:rPr>
            </w:pPr>
            <w:r w:rsidRPr="00E03991">
              <w:rPr>
                <w:sz w:val="22"/>
                <w:szCs w:val="22"/>
              </w:rPr>
              <w:t>Chapter 13- Effective Schools and Classrooms for Bilingual Students</w:t>
            </w:r>
          </w:p>
          <w:p w14:paraId="5F336E01" w14:textId="77777777" w:rsidR="00432536" w:rsidRPr="00E03991" w:rsidRDefault="00432536" w:rsidP="00CD4EC9">
            <w:pPr>
              <w:spacing w:after="0" w:line="240" w:lineRule="auto"/>
              <w:rPr>
                <w:sz w:val="22"/>
                <w:szCs w:val="22"/>
              </w:rPr>
            </w:pPr>
          </w:p>
        </w:tc>
        <w:tc>
          <w:tcPr>
            <w:tcW w:w="1998" w:type="dxa"/>
          </w:tcPr>
          <w:p w14:paraId="530FFE5E" w14:textId="77777777" w:rsidR="00432536" w:rsidRPr="00E03991" w:rsidRDefault="00432536">
            <w:pPr>
              <w:rPr>
                <w:sz w:val="22"/>
                <w:szCs w:val="22"/>
              </w:rPr>
            </w:pPr>
          </w:p>
        </w:tc>
      </w:tr>
      <w:tr w:rsidR="00432536" w14:paraId="6D132A9B" w14:textId="77777777" w:rsidTr="00B51AE6">
        <w:tc>
          <w:tcPr>
            <w:tcW w:w="3192" w:type="dxa"/>
          </w:tcPr>
          <w:p w14:paraId="7EE855C8" w14:textId="312E6274" w:rsidR="00432536" w:rsidRPr="00E03991" w:rsidRDefault="003729B7">
            <w:pPr>
              <w:rPr>
                <w:sz w:val="22"/>
                <w:szCs w:val="22"/>
              </w:rPr>
            </w:pPr>
            <w:r>
              <w:rPr>
                <w:sz w:val="22"/>
                <w:szCs w:val="22"/>
              </w:rPr>
              <w:t>Week 13</w:t>
            </w:r>
          </w:p>
          <w:p w14:paraId="322FD0B8" w14:textId="299FD441" w:rsidR="00432536" w:rsidRPr="00E03991" w:rsidRDefault="000C2DEE">
            <w:pPr>
              <w:rPr>
                <w:sz w:val="22"/>
                <w:szCs w:val="22"/>
              </w:rPr>
            </w:pPr>
            <w:r>
              <w:rPr>
                <w:sz w:val="22"/>
                <w:szCs w:val="22"/>
              </w:rPr>
              <w:t>April 11, 13, 15</w:t>
            </w:r>
          </w:p>
        </w:tc>
        <w:tc>
          <w:tcPr>
            <w:tcW w:w="4386" w:type="dxa"/>
          </w:tcPr>
          <w:p w14:paraId="6F66EE72" w14:textId="77777777" w:rsidR="004F2F83" w:rsidRDefault="004F2F83" w:rsidP="00A14349">
            <w:pPr>
              <w:spacing w:after="0" w:line="240" w:lineRule="auto"/>
              <w:rPr>
                <w:b/>
                <w:sz w:val="22"/>
                <w:szCs w:val="22"/>
              </w:rPr>
            </w:pPr>
          </w:p>
          <w:p w14:paraId="6F8C8E0C" w14:textId="63CF8179" w:rsidR="00432536" w:rsidRPr="00E03991" w:rsidRDefault="00CD4EC9" w:rsidP="00156E12">
            <w:pPr>
              <w:spacing w:after="0" w:line="240" w:lineRule="auto"/>
              <w:rPr>
                <w:sz w:val="22"/>
                <w:szCs w:val="22"/>
              </w:rPr>
            </w:pPr>
            <w:r w:rsidRPr="00E03991">
              <w:rPr>
                <w:sz w:val="22"/>
                <w:szCs w:val="22"/>
              </w:rPr>
              <w:t>Working with Parents ( notes)</w:t>
            </w:r>
            <w:r w:rsidR="00156E12">
              <w:rPr>
                <w:sz w:val="22"/>
                <w:szCs w:val="22"/>
              </w:rPr>
              <w:t xml:space="preserve"> and community Involvement</w:t>
            </w:r>
          </w:p>
        </w:tc>
        <w:tc>
          <w:tcPr>
            <w:tcW w:w="1998" w:type="dxa"/>
          </w:tcPr>
          <w:p w14:paraId="7E325C7D" w14:textId="3946DA1C" w:rsidR="00432536" w:rsidRPr="00A05C8A" w:rsidRDefault="00432536"/>
        </w:tc>
      </w:tr>
      <w:tr w:rsidR="00432536" w14:paraId="7A446ACF" w14:textId="77777777" w:rsidTr="00B51AE6">
        <w:tc>
          <w:tcPr>
            <w:tcW w:w="3192" w:type="dxa"/>
          </w:tcPr>
          <w:p w14:paraId="13567E9D" w14:textId="696A6A3C" w:rsidR="00432536" w:rsidRPr="00E03991" w:rsidRDefault="003729B7">
            <w:pPr>
              <w:rPr>
                <w:sz w:val="22"/>
                <w:szCs w:val="22"/>
              </w:rPr>
            </w:pPr>
            <w:r>
              <w:rPr>
                <w:sz w:val="22"/>
                <w:szCs w:val="22"/>
              </w:rPr>
              <w:t>Week 14</w:t>
            </w:r>
          </w:p>
          <w:p w14:paraId="7843FBB6" w14:textId="242F204D" w:rsidR="00432536" w:rsidRPr="00E03991" w:rsidRDefault="000C2DEE">
            <w:pPr>
              <w:rPr>
                <w:sz w:val="22"/>
                <w:szCs w:val="22"/>
              </w:rPr>
            </w:pPr>
            <w:r>
              <w:rPr>
                <w:sz w:val="22"/>
                <w:szCs w:val="22"/>
              </w:rPr>
              <w:t>April 18, 20, 22</w:t>
            </w:r>
          </w:p>
        </w:tc>
        <w:tc>
          <w:tcPr>
            <w:tcW w:w="4386" w:type="dxa"/>
          </w:tcPr>
          <w:p w14:paraId="3028663C" w14:textId="77777777" w:rsidR="00CD4EC9" w:rsidRDefault="00CD4EC9" w:rsidP="00CD4EC9">
            <w:pPr>
              <w:spacing w:after="0" w:line="240" w:lineRule="auto"/>
              <w:rPr>
                <w:color w:val="000000"/>
                <w:sz w:val="22"/>
                <w:szCs w:val="22"/>
              </w:rPr>
            </w:pPr>
          </w:p>
          <w:p w14:paraId="56BC31E0" w14:textId="1A8AB88A" w:rsidR="00A14349" w:rsidRPr="00A14349" w:rsidRDefault="00CD4EC9" w:rsidP="00CD4EC9">
            <w:pPr>
              <w:spacing w:after="0" w:line="240" w:lineRule="auto"/>
              <w:rPr>
                <w:sz w:val="22"/>
                <w:szCs w:val="22"/>
              </w:rPr>
            </w:pPr>
            <w:r w:rsidRPr="00E03991">
              <w:rPr>
                <w:color w:val="000000"/>
                <w:sz w:val="22"/>
                <w:szCs w:val="22"/>
              </w:rPr>
              <w:t>National Unity and Diversity: The United States in the Twenty First Century ( notes)</w:t>
            </w:r>
            <w:r w:rsidRPr="00E03991">
              <w:rPr>
                <w:sz w:val="22"/>
                <w:szCs w:val="22"/>
              </w:rPr>
              <w:t xml:space="preserve"> </w:t>
            </w:r>
          </w:p>
        </w:tc>
        <w:tc>
          <w:tcPr>
            <w:tcW w:w="1998" w:type="dxa"/>
          </w:tcPr>
          <w:p w14:paraId="26D14F57" w14:textId="34DF2240" w:rsidR="00432536" w:rsidRDefault="00A46848">
            <w:pPr>
              <w:rPr>
                <w:sz w:val="22"/>
                <w:szCs w:val="22"/>
              </w:rPr>
            </w:pPr>
            <w:r>
              <w:rPr>
                <w:sz w:val="22"/>
                <w:szCs w:val="22"/>
              </w:rPr>
              <w:t>Reading Log 4</w:t>
            </w:r>
            <w:r w:rsidR="00CD4EC9">
              <w:rPr>
                <w:sz w:val="22"/>
                <w:szCs w:val="22"/>
              </w:rPr>
              <w:t xml:space="preserve">  ( SPOT) due</w:t>
            </w:r>
          </w:p>
          <w:p w14:paraId="0CD248ED" w14:textId="1917EF21" w:rsidR="00CD4EC9" w:rsidRPr="005D5243" w:rsidRDefault="00CD4EC9"/>
        </w:tc>
      </w:tr>
      <w:tr w:rsidR="00432536" w14:paraId="79AD980F" w14:textId="77777777" w:rsidTr="00167E3B">
        <w:trPr>
          <w:trHeight w:val="81"/>
        </w:trPr>
        <w:tc>
          <w:tcPr>
            <w:tcW w:w="3192" w:type="dxa"/>
          </w:tcPr>
          <w:p w14:paraId="2DC288AD" w14:textId="1FFD9824" w:rsidR="00A92565" w:rsidRDefault="003729B7">
            <w:pPr>
              <w:rPr>
                <w:sz w:val="22"/>
                <w:szCs w:val="22"/>
              </w:rPr>
            </w:pPr>
            <w:r>
              <w:rPr>
                <w:sz w:val="22"/>
                <w:szCs w:val="22"/>
              </w:rPr>
              <w:t>Week 15</w:t>
            </w:r>
          </w:p>
          <w:p w14:paraId="1B0229E5" w14:textId="22633661" w:rsidR="00C11F6C" w:rsidRPr="00E03991" w:rsidRDefault="000C2DEE">
            <w:pPr>
              <w:rPr>
                <w:sz w:val="22"/>
                <w:szCs w:val="22"/>
              </w:rPr>
            </w:pPr>
            <w:r>
              <w:rPr>
                <w:sz w:val="22"/>
                <w:szCs w:val="22"/>
              </w:rPr>
              <w:t>April 25, 27, 29</w:t>
            </w:r>
          </w:p>
        </w:tc>
        <w:tc>
          <w:tcPr>
            <w:tcW w:w="4386" w:type="dxa"/>
          </w:tcPr>
          <w:p w14:paraId="3D0DEFE3" w14:textId="2F97F848" w:rsidR="00432536" w:rsidRPr="00CD4EC9" w:rsidRDefault="00CD4EC9">
            <w:pPr>
              <w:rPr>
                <w:b/>
                <w:sz w:val="22"/>
                <w:szCs w:val="22"/>
              </w:rPr>
            </w:pPr>
            <w:r>
              <w:rPr>
                <w:b/>
                <w:sz w:val="22"/>
                <w:szCs w:val="22"/>
              </w:rPr>
              <w:t>Advocacy Presentation</w:t>
            </w:r>
          </w:p>
        </w:tc>
        <w:tc>
          <w:tcPr>
            <w:tcW w:w="1998" w:type="dxa"/>
          </w:tcPr>
          <w:p w14:paraId="5AB8AC0F" w14:textId="72B68CA4" w:rsidR="00432536" w:rsidRPr="00A14349" w:rsidRDefault="00CD4EC9">
            <w:pPr>
              <w:rPr>
                <w:sz w:val="22"/>
                <w:szCs w:val="22"/>
              </w:rPr>
            </w:pPr>
            <w:r>
              <w:rPr>
                <w:sz w:val="22"/>
                <w:szCs w:val="22"/>
              </w:rPr>
              <w:t>Advocacy PowerPoint is due</w:t>
            </w:r>
          </w:p>
        </w:tc>
      </w:tr>
      <w:tr w:rsidR="00C11F6C" w14:paraId="6FE180A7" w14:textId="77777777" w:rsidTr="00CD4EC9">
        <w:trPr>
          <w:trHeight w:val="629"/>
        </w:trPr>
        <w:tc>
          <w:tcPr>
            <w:tcW w:w="3192" w:type="dxa"/>
          </w:tcPr>
          <w:p w14:paraId="6935AD34" w14:textId="61AA1176" w:rsidR="00C11F6C" w:rsidRDefault="003729B7">
            <w:pPr>
              <w:rPr>
                <w:sz w:val="22"/>
                <w:szCs w:val="22"/>
              </w:rPr>
            </w:pPr>
            <w:r>
              <w:rPr>
                <w:sz w:val="22"/>
                <w:szCs w:val="22"/>
              </w:rPr>
              <w:t>Week 16</w:t>
            </w:r>
          </w:p>
          <w:p w14:paraId="13AF64C6" w14:textId="4CC23D44" w:rsidR="004D2E16" w:rsidRPr="00C11F6C" w:rsidRDefault="000C2DEE">
            <w:pPr>
              <w:rPr>
                <w:sz w:val="22"/>
                <w:szCs w:val="22"/>
              </w:rPr>
            </w:pPr>
            <w:r>
              <w:rPr>
                <w:sz w:val="22"/>
                <w:szCs w:val="22"/>
              </w:rPr>
              <w:t>May 2, 4</w:t>
            </w:r>
          </w:p>
        </w:tc>
        <w:tc>
          <w:tcPr>
            <w:tcW w:w="4386" w:type="dxa"/>
          </w:tcPr>
          <w:p w14:paraId="4AB9B401" w14:textId="38E73FE3" w:rsidR="00CD4EC9" w:rsidRPr="00CD4EC9" w:rsidRDefault="00AB78DB" w:rsidP="00156E12">
            <w:pPr>
              <w:rPr>
                <w:b/>
              </w:rPr>
            </w:pPr>
            <w:r>
              <w:rPr>
                <w:b/>
              </w:rPr>
              <w:t>Pre-</w:t>
            </w:r>
            <w:r w:rsidR="00CD4EC9">
              <w:rPr>
                <w:b/>
              </w:rPr>
              <w:t>Finals week</w:t>
            </w:r>
          </w:p>
        </w:tc>
        <w:tc>
          <w:tcPr>
            <w:tcW w:w="1998" w:type="dxa"/>
          </w:tcPr>
          <w:p w14:paraId="513B6D6B" w14:textId="640CA5BE" w:rsidR="00C11F6C" w:rsidRPr="00A46848" w:rsidRDefault="00A46848">
            <w:r w:rsidRPr="00A46848">
              <w:t xml:space="preserve">Reading Log 5 ( ELL Prof Dev) </w:t>
            </w:r>
            <w:r>
              <w:t>due May 4</w:t>
            </w:r>
          </w:p>
        </w:tc>
      </w:tr>
      <w:tr w:rsidR="00AB78DB" w14:paraId="4F4D7BB0" w14:textId="77777777" w:rsidTr="00167E3B">
        <w:trPr>
          <w:trHeight w:val="81"/>
        </w:trPr>
        <w:tc>
          <w:tcPr>
            <w:tcW w:w="3192" w:type="dxa"/>
          </w:tcPr>
          <w:p w14:paraId="01EAC2C8" w14:textId="263F120E" w:rsidR="00AB78DB" w:rsidRDefault="00AB78DB">
            <w:r>
              <w:t>Week 17</w:t>
            </w:r>
          </w:p>
          <w:p w14:paraId="15CA6303" w14:textId="5CA45AAF" w:rsidR="00AB78DB" w:rsidRDefault="00AB78DB">
            <w:r>
              <w:t>May 7-12</w:t>
            </w:r>
          </w:p>
        </w:tc>
        <w:tc>
          <w:tcPr>
            <w:tcW w:w="4386" w:type="dxa"/>
          </w:tcPr>
          <w:p w14:paraId="10453851" w14:textId="5C655DCE" w:rsidR="00AB78DB" w:rsidRPr="00C11F6C" w:rsidRDefault="00AB78DB">
            <w:r>
              <w:t>Final Exam</w:t>
            </w:r>
          </w:p>
        </w:tc>
        <w:tc>
          <w:tcPr>
            <w:tcW w:w="1998" w:type="dxa"/>
          </w:tcPr>
          <w:p w14:paraId="4A8E472E" w14:textId="76DDB28B" w:rsidR="00AB78DB" w:rsidRDefault="00AB78DB">
            <w:pPr>
              <w:rPr>
                <w:b/>
              </w:rPr>
            </w:pPr>
            <w:r>
              <w:rPr>
                <w:b/>
              </w:rPr>
              <w:t>Final Exam</w:t>
            </w:r>
          </w:p>
        </w:tc>
      </w:tr>
    </w:tbl>
    <w:p w14:paraId="39117E41" w14:textId="77777777" w:rsidR="002551D7" w:rsidRDefault="002551D7"/>
    <w:sectPr w:rsidR="002551D7"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15:restartNumberingAfterBreak="0">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15:restartNumberingAfterBreak="0">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15:restartNumberingAfterBreak="0">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15:restartNumberingAfterBreak="0">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0"/>
  </w:num>
  <w:num w:numId="5">
    <w:abstractNumId w:val="4"/>
  </w:num>
  <w:num w:numId="6">
    <w:abstractNumId w:val="12"/>
  </w:num>
  <w:num w:numId="7">
    <w:abstractNumId w:val="5"/>
  </w:num>
  <w:num w:numId="8">
    <w:abstractNumId w:val="15"/>
  </w:num>
  <w:num w:numId="9">
    <w:abstractNumId w:val="19"/>
  </w:num>
  <w:num w:numId="10">
    <w:abstractNumId w:val="6"/>
  </w:num>
  <w:num w:numId="11">
    <w:abstractNumId w:val="18"/>
  </w:num>
  <w:num w:numId="12">
    <w:abstractNumId w:val="16"/>
  </w:num>
  <w:num w:numId="13">
    <w:abstractNumId w:val="7"/>
  </w:num>
  <w:num w:numId="14">
    <w:abstractNumId w:val="2"/>
  </w:num>
  <w:num w:numId="15">
    <w:abstractNumId w:val="9"/>
  </w:num>
  <w:num w:numId="16">
    <w:abstractNumId w:val="20"/>
  </w:num>
  <w:num w:numId="17">
    <w:abstractNumId w:val="21"/>
  </w:num>
  <w:num w:numId="18">
    <w:abstractNumId w:val="13"/>
  </w:num>
  <w:num w:numId="19">
    <w:abstractNumId w:val="8"/>
  </w:num>
  <w:num w:numId="20">
    <w:abstractNumId w:val="10"/>
  </w:num>
  <w:num w:numId="21">
    <w:abstractNumId w:val="14"/>
  </w:num>
  <w:num w:numId="22">
    <w:abstractNumId w:val="23"/>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AC"/>
    <w:rsid w:val="00003DB5"/>
    <w:rsid w:val="00017B19"/>
    <w:rsid w:val="00026DED"/>
    <w:rsid w:val="000307EC"/>
    <w:rsid w:val="00032179"/>
    <w:rsid w:val="00032DEC"/>
    <w:rsid w:val="00033800"/>
    <w:rsid w:val="0003396A"/>
    <w:rsid w:val="00041D1F"/>
    <w:rsid w:val="000656FD"/>
    <w:rsid w:val="0007137A"/>
    <w:rsid w:val="000716E5"/>
    <w:rsid w:val="00080E11"/>
    <w:rsid w:val="000870CD"/>
    <w:rsid w:val="00091FB4"/>
    <w:rsid w:val="00091FF3"/>
    <w:rsid w:val="00093D6D"/>
    <w:rsid w:val="00094C06"/>
    <w:rsid w:val="0009748D"/>
    <w:rsid w:val="000A4E6A"/>
    <w:rsid w:val="000A5019"/>
    <w:rsid w:val="000A6257"/>
    <w:rsid w:val="000B17A1"/>
    <w:rsid w:val="000B37CF"/>
    <w:rsid w:val="000B44F4"/>
    <w:rsid w:val="000B6750"/>
    <w:rsid w:val="000C2DEE"/>
    <w:rsid w:val="000C4E5C"/>
    <w:rsid w:val="000E3B0E"/>
    <w:rsid w:val="000E74B9"/>
    <w:rsid w:val="000F1694"/>
    <w:rsid w:val="000F2628"/>
    <w:rsid w:val="000F637B"/>
    <w:rsid w:val="000F6BB4"/>
    <w:rsid w:val="001048C7"/>
    <w:rsid w:val="001051B4"/>
    <w:rsid w:val="00111B5F"/>
    <w:rsid w:val="001153DE"/>
    <w:rsid w:val="00115566"/>
    <w:rsid w:val="001177DF"/>
    <w:rsid w:val="00120A99"/>
    <w:rsid w:val="00122F7C"/>
    <w:rsid w:val="00125082"/>
    <w:rsid w:val="00140E66"/>
    <w:rsid w:val="00153695"/>
    <w:rsid w:val="001555F2"/>
    <w:rsid w:val="00156E12"/>
    <w:rsid w:val="00162C87"/>
    <w:rsid w:val="00167E3B"/>
    <w:rsid w:val="00176856"/>
    <w:rsid w:val="00185106"/>
    <w:rsid w:val="001854F6"/>
    <w:rsid w:val="00190493"/>
    <w:rsid w:val="00191B62"/>
    <w:rsid w:val="00191FC3"/>
    <w:rsid w:val="001933B2"/>
    <w:rsid w:val="00195901"/>
    <w:rsid w:val="001A28B9"/>
    <w:rsid w:val="001A318B"/>
    <w:rsid w:val="001A49ED"/>
    <w:rsid w:val="001A5C90"/>
    <w:rsid w:val="001A645B"/>
    <w:rsid w:val="001A7438"/>
    <w:rsid w:val="001B25F2"/>
    <w:rsid w:val="001B2A02"/>
    <w:rsid w:val="001B3C9B"/>
    <w:rsid w:val="001B4A61"/>
    <w:rsid w:val="001C4EAE"/>
    <w:rsid w:val="001E3CA0"/>
    <w:rsid w:val="001E4560"/>
    <w:rsid w:val="001E6B11"/>
    <w:rsid w:val="001E6C96"/>
    <w:rsid w:val="001F76FF"/>
    <w:rsid w:val="00207065"/>
    <w:rsid w:val="00225E60"/>
    <w:rsid w:val="00226D11"/>
    <w:rsid w:val="00233C64"/>
    <w:rsid w:val="0024761E"/>
    <w:rsid w:val="00251083"/>
    <w:rsid w:val="00252CA7"/>
    <w:rsid w:val="002551D7"/>
    <w:rsid w:val="00255324"/>
    <w:rsid w:val="002621E2"/>
    <w:rsid w:val="0026599E"/>
    <w:rsid w:val="00272DF0"/>
    <w:rsid w:val="0027639F"/>
    <w:rsid w:val="002839BA"/>
    <w:rsid w:val="00285881"/>
    <w:rsid w:val="002913C6"/>
    <w:rsid w:val="00292888"/>
    <w:rsid w:val="002B3116"/>
    <w:rsid w:val="002C0014"/>
    <w:rsid w:val="002C1FD6"/>
    <w:rsid w:val="002C2093"/>
    <w:rsid w:val="002C36B7"/>
    <w:rsid w:val="002C4271"/>
    <w:rsid w:val="002C5CAA"/>
    <w:rsid w:val="002C6198"/>
    <w:rsid w:val="002D17E0"/>
    <w:rsid w:val="002D6577"/>
    <w:rsid w:val="002D67E2"/>
    <w:rsid w:val="002D6EBB"/>
    <w:rsid w:val="002E7046"/>
    <w:rsid w:val="002F12C5"/>
    <w:rsid w:val="002F2C00"/>
    <w:rsid w:val="00300A58"/>
    <w:rsid w:val="00304C15"/>
    <w:rsid w:val="00304E62"/>
    <w:rsid w:val="003208F5"/>
    <w:rsid w:val="003231F7"/>
    <w:rsid w:val="003250D0"/>
    <w:rsid w:val="003265F7"/>
    <w:rsid w:val="00331E4B"/>
    <w:rsid w:val="003407D5"/>
    <w:rsid w:val="00344E64"/>
    <w:rsid w:val="00345774"/>
    <w:rsid w:val="00353D5F"/>
    <w:rsid w:val="0035673D"/>
    <w:rsid w:val="00356B92"/>
    <w:rsid w:val="003700E0"/>
    <w:rsid w:val="003717DB"/>
    <w:rsid w:val="003729B7"/>
    <w:rsid w:val="00373D8E"/>
    <w:rsid w:val="00377A1C"/>
    <w:rsid w:val="00380B6E"/>
    <w:rsid w:val="00382CAD"/>
    <w:rsid w:val="00387B9F"/>
    <w:rsid w:val="00391B52"/>
    <w:rsid w:val="0039364E"/>
    <w:rsid w:val="003A37CB"/>
    <w:rsid w:val="003A5479"/>
    <w:rsid w:val="003B138D"/>
    <w:rsid w:val="003B35D9"/>
    <w:rsid w:val="003D6D3D"/>
    <w:rsid w:val="003E2F61"/>
    <w:rsid w:val="003E4550"/>
    <w:rsid w:val="003F6AE8"/>
    <w:rsid w:val="00402B0A"/>
    <w:rsid w:val="004073D6"/>
    <w:rsid w:val="00411E28"/>
    <w:rsid w:val="00413F5A"/>
    <w:rsid w:val="00417E61"/>
    <w:rsid w:val="00423392"/>
    <w:rsid w:val="0042469E"/>
    <w:rsid w:val="00430CB8"/>
    <w:rsid w:val="00432536"/>
    <w:rsid w:val="00434ED0"/>
    <w:rsid w:val="004362A0"/>
    <w:rsid w:val="0046227F"/>
    <w:rsid w:val="004647F4"/>
    <w:rsid w:val="00466420"/>
    <w:rsid w:val="0046789C"/>
    <w:rsid w:val="004770A2"/>
    <w:rsid w:val="00482772"/>
    <w:rsid w:val="00484447"/>
    <w:rsid w:val="0048700B"/>
    <w:rsid w:val="0048768C"/>
    <w:rsid w:val="004A002B"/>
    <w:rsid w:val="004B6C31"/>
    <w:rsid w:val="004C2E6E"/>
    <w:rsid w:val="004C716E"/>
    <w:rsid w:val="004C735F"/>
    <w:rsid w:val="004D22D9"/>
    <w:rsid w:val="004D2E16"/>
    <w:rsid w:val="004D4A2C"/>
    <w:rsid w:val="004D5F32"/>
    <w:rsid w:val="004E7EA0"/>
    <w:rsid w:val="004F2F83"/>
    <w:rsid w:val="004F555C"/>
    <w:rsid w:val="005058E2"/>
    <w:rsid w:val="00507A51"/>
    <w:rsid w:val="0053172F"/>
    <w:rsid w:val="00532EBF"/>
    <w:rsid w:val="00534AA9"/>
    <w:rsid w:val="0054225D"/>
    <w:rsid w:val="00560BDF"/>
    <w:rsid w:val="005614E9"/>
    <w:rsid w:val="00561F14"/>
    <w:rsid w:val="00573B24"/>
    <w:rsid w:val="00575584"/>
    <w:rsid w:val="00575E6B"/>
    <w:rsid w:val="005772A4"/>
    <w:rsid w:val="0058437B"/>
    <w:rsid w:val="005929C9"/>
    <w:rsid w:val="005A0894"/>
    <w:rsid w:val="005C119B"/>
    <w:rsid w:val="005C42D3"/>
    <w:rsid w:val="005D5243"/>
    <w:rsid w:val="005D6937"/>
    <w:rsid w:val="005F5C36"/>
    <w:rsid w:val="005F7E85"/>
    <w:rsid w:val="00605301"/>
    <w:rsid w:val="006106BE"/>
    <w:rsid w:val="00620D6C"/>
    <w:rsid w:val="00624D7B"/>
    <w:rsid w:val="006272E5"/>
    <w:rsid w:val="00632496"/>
    <w:rsid w:val="00632F90"/>
    <w:rsid w:val="00642A79"/>
    <w:rsid w:val="006537C0"/>
    <w:rsid w:val="00655774"/>
    <w:rsid w:val="00661091"/>
    <w:rsid w:val="00667A81"/>
    <w:rsid w:val="00675726"/>
    <w:rsid w:val="00680585"/>
    <w:rsid w:val="00687C75"/>
    <w:rsid w:val="00691C72"/>
    <w:rsid w:val="006A5D6C"/>
    <w:rsid w:val="006A7775"/>
    <w:rsid w:val="006B0184"/>
    <w:rsid w:val="006B180D"/>
    <w:rsid w:val="006B1926"/>
    <w:rsid w:val="006B59BD"/>
    <w:rsid w:val="006B5A09"/>
    <w:rsid w:val="006B7B54"/>
    <w:rsid w:val="006B7ECB"/>
    <w:rsid w:val="006C0EF0"/>
    <w:rsid w:val="006C2560"/>
    <w:rsid w:val="006D0461"/>
    <w:rsid w:val="006E0B8F"/>
    <w:rsid w:val="006E3304"/>
    <w:rsid w:val="006F22E7"/>
    <w:rsid w:val="006F49A9"/>
    <w:rsid w:val="006F6A81"/>
    <w:rsid w:val="00700566"/>
    <w:rsid w:val="00707EDF"/>
    <w:rsid w:val="00714E68"/>
    <w:rsid w:val="007208EA"/>
    <w:rsid w:val="0072385D"/>
    <w:rsid w:val="00725CCA"/>
    <w:rsid w:val="00740C9C"/>
    <w:rsid w:val="0074390A"/>
    <w:rsid w:val="007444ED"/>
    <w:rsid w:val="00744B41"/>
    <w:rsid w:val="00753818"/>
    <w:rsid w:val="00753C26"/>
    <w:rsid w:val="00755F2D"/>
    <w:rsid w:val="00756DAC"/>
    <w:rsid w:val="0075730F"/>
    <w:rsid w:val="007575EC"/>
    <w:rsid w:val="007604D9"/>
    <w:rsid w:val="007646CE"/>
    <w:rsid w:val="0076638B"/>
    <w:rsid w:val="00767A57"/>
    <w:rsid w:val="00786991"/>
    <w:rsid w:val="00790897"/>
    <w:rsid w:val="00790A7D"/>
    <w:rsid w:val="007918C7"/>
    <w:rsid w:val="00793748"/>
    <w:rsid w:val="007955F9"/>
    <w:rsid w:val="007A0D6B"/>
    <w:rsid w:val="007A2850"/>
    <w:rsid w:val="007A37F5"/>
    <w:rsid w:val="007A67A5"/>
    <w:rsid w:val="007B1AF1"/>
    <w:rsid w:val="007B4625"/>
    <w:rsid w:val="007C0755"/>
    <w:rsid w:val="007C232B"/>
    <w:rsid w:val="007C697B"/>
    <w:rsid w:val="007D1096"/>
    <w:rsid w:val="007D6DC7"/>
    <w:rsid w:val="007E2E24"/>
    <w:rsid w:val="007E42EB"/>
    <w:rsid w:val="007E46A3"/>
    <w:rsid w:val="007E6114"/>
    <w:rsid w:val="007F0B15"/>
    <w:rsid w:val="007F2457"/>
    <w:rsid w:val="007F56B4"/>
    <w:rsid w:val="007F77EA"/>
    <w:rsid w:val="007F78BC"/>
    <w:rsid w:val="00802E72"/>
    <w:rsid w:val="0080549F"/>
    <w:rsid w:val="0081311C"/>
    <w:rsid w:val="00814B7A"/>
    <w:rsid w:val="008239E7"/>
    <w:rsid w:val="00827455"/>
    <w:rsid w:val="008300AA"/>
    <w:rsid w:val="00832FFB"/>
    <w:rsid w:val="00835E6F"/>
    <w:rsid w:val="00836E13"/>
    <w:rsid w:val="0084273C"/>
    <w:rsid w:val="00850743"/>
    <w:rsid w:val="00854E97"/>
    <w:rsid w:val="008631D7"/>
    <w:rsid w:val="0086407E"/>
    <w:rsid w:val="00865070"/>
    <w:rsid w:val="00866B12"/>
    <w:rsid w:val="00876BAD"/>
    <w:rsid w:val="00877DC9"/>
    <w:rsid w:val="008823FC"/>
    <w:rsid w:val="00885C54"/>
    <w:rsid w:val="008A1040"/>
    <w:rsid w:val="008A3839"/>
    <w:rsid w:val="008A3E6A"/>
    <w:rsid w:val="008A685F"/>
    <w:rsid w:val="008B6956"/>
    <w:rsid w:val="008C6231"/>
    <w:rsid w:val="008D1672"/>
    <w:rsid w:val="008D7103"/>
    <w:rsid w:val="008E3334"/>
    <w:rsid w:val="008E4C22"/>
    <w:rsid w:val="008F643C"/>
    <w:rsid w:val="00902F4A"/>
    <w:rsid w:val="00907846"/>
    <w:rsid w:val="00914995"/>
    <w:rsid w:val="00916486"/>
    <w:rsid w:val="0092479C"/>
    <w:rsid w:val="00931773"/>
    <w:rsid w:val="00942174"/>
    <w:rsid w:val="0094353E"/>
    <w:rsid w:val="0094434D"/>
    <w:rsid w:val="00947D03"/>
    <w:rsid w:val="00951843"/>
    <w:rsid w:val="009518FD"/>
    <w:rsid w:val="009563AF"/>
    <w:rsid w:val="00963DA6"/>
    <w:rsid w:val="00963F29"/>
    <w:rsid w:val="00970F9F"/>
    <w:rsid w:val="009712FF"/>
    <w:rsid w:val="009823C4"/>
    <w:rsid w:val="00983EEB"/>
    <w:rsid w:val="00986A4C"/>
    <w:rsid w:val="00990CC2"/>
    <w:rsid w:val="009963B9"/>
    <w:rsid w:val="009B1D0B"/>
    <w:rsid w:val="009B1ECF"/>
    <w:rsid w:val="009B6502"/>
    <w:rsid w:val="009B66E8"/>
    <w:rsid w:val="009C1BC2"/>
    <w:rsid w:val="009C3062"/>
    <w:rsid w:val="009D0617"/>
    <w:rsid w:val="009D08DC"/>
    <w:rsid w:val="009D354C"/>
    <w:rsid w:val="009E4777"/>
    <w:rsid w:val="009E57A6"/>
    <w:rsid w:val="009F017A"/>
    <w:rsid w:val="009F1649"/>
    <w:rsid w:val="009F1814"/>
    <w:rsid w:val="00A05C8A"/>
    <w:rsid w:val="00A13984"/>
    <w:rsid w:val="00A14349"/>
    <w:rsid w:val="00A14387"/>
    <w:rsid w:val="00A22E1F"/>
    <w:rsid w:val="00A25537"/>
    <w:rsid w:val="00A30928"/>
    <w:rsid w:val="00A46848"/>
    <w:rsid w:val="00A47ACF"/>
    <w:rsid w:val="00A50CFB"/>
    <w:rsid w:val="00A50D5A"/>
    <w:rsid w:val="00A553E7"/>
    <w:rsid w:val="00A61E09"/>
    <w:rsid w:val="00A62179"/>
    <w:rsid w:val="00A63000"/>
    <w:rsid w:val="00A77B60"/>
    <w:rsid w:val="00A92565"/>
    <w:rsid w:val="00A9485E"/>
    <w:rsid w:val="00AA4627"/>
    <w:rsid w:val="00AB489A"/>
    <w:rsid w:val="00AB78DB"/>
    <w:rsid w:val="00AC45C2"/>
    <w:rsid w:val="00AD0E04"/>
    <w:rsid w:val="00AE27E2"/>
    <w:rsid w:val="00AE532E"/>
    <w:rsid w:val="00AE6445"/>
    <w:rsid w:val="00AF452A"/>
    <w:rsid w:val="00AF5961"/>
    <w:rsid w:val="00AF79A5"/>
    <w:rsid w:val="00B23073"/>
    <w:rsid w:val="00B3594E"/>
    <w:rsid w:val="00B40050"/>
    <w:rsid w:val="00B47703"/>
    <w:rsid w:val="00B51AE6"/>
    <w:rsid w:val="00B523B9"/>
    <w:rsid w:val="00B54799"/>
    <w:rsid w:val="00B81884"/>
    <w:rsid w:val="00B94880"/>
    <w:rsid w:val="00BA0C4E"/>
    <w:rsid w:val="00BA13D4"/>
    <w:rsid w:val="00BB2120"/>
    <w:rsid w:val="00BB226C"/>
    <w:rsid w:val="00BB531C"/>
    <w:rsid w:val="00BB6508"/>
    <w:rsid w:val="00BC0FEF"/>
    <w:rsid w:val="00BC1533"/>
    <w:rsid w:val="00BC44BD"/>
    <w:rsid w:val="00BD1161"/>
    <w:rsid w:val="00BE5EED"/>
    <w:rsid w:val="00BE68BE"/>
    <w:rsid w:val="00BF0482"/>
    <w:rsid w:val="00C00D97"/>
    <w:rsid w:val="00C01CA8"/>
    <w:rsid w:val="00C031A3"/>
    <w:rsid w:val="00C036E5"/>
    <w:rsid w:val="00C06FD6"/>
    <w:rsid w:val="00C11F6C"/>
    <w:rsid w:val="00C17F50"/>
    <w:rsid w:val="00C20DD5"/>
    <w:rsid w:val="00C2219F"/>
    <w:rsid w:val="00C302D3"/>
    <w:rsid w:val="00C3173C"/>
    <w:rsid w:val="00C33675"/>
    <w:rsid w:val="00C34D94"/>
    <w:rsid w:val="00C354D8"/>
    <w:rsid w:val="00C407D3"/>
    <w:rsid w:val="00C458C4"/>
    <w:rsid w:val="00C509A0"/>
    <w:rsid w:val="00C51E84"/>
    <w:rsid w:val="00C57305"/>
    <w:rsid w:val="00C6142E"/>
    <w:rsid w:val="00C665E0"/>
    <w:rsid w:val="00C73573"/>
    <w:rsid w:val="00C8080E"/>
    <w:rsid w:val="00C85560"/>
    <w:rsid w:val="00CB2AD0"/>
    <w:rsid w:val="00CB2FAC"/>
    <w:rsid w:val="00CB308A"/>
    <w:rsid w:val="00CB309C"/>
    <w:rsid w:val="00CC1D4F"/>
    <w:rsid w:val="00CC76C1"/>
    <w:rsid w:val="00CD4EC9"/>
    <w:rsid w:val="00CE775E"/>
    <w:rsid w:val="00CF339C"/>
    <w:rsid w:val="00CF472E"/>
    <w:rsid w:val="00CF62AA"/>
    <w:rsid w:val="00D10AE3"/>
    <w:rsid w:val="00D151FD"/>
    <w:rsid w:val="00D1604F"/>
    <w:rsid w:val="00D16D94"/>
    <w:rsid w:val="00D17E59"/>
    <w:rsid w:val="00D22031"/>
    <w:rsid w:val="00D235D9"/>
    <w:rsid w:val="00D27CE7"/>
    <w:rsid w:val="00D31F0F"/>
    <w:rsid w:val="00D600BF"/>
    <w:rsid w:val="00D633CA"/>
    <w:rsid w:val="00D642D6"/>
    <w:rsid w:val="00D723FD"/>
    <w:rsid w:val="00D73A61"/>
    <w:rsid w:val="00D757CF"/>
    <w:rsid w:val="00D80D72"/>
    <w:rsid w:val="00D944AB"/>
    <w:rsid w:val="00D95E1F"/>
    <w:rsid w:val="00D96954"/>
    <w:rsid w:val="00D96C23"/>
    <w:rsid w:val="00DA0A8A"/>
    <w:rsid w:val="00DC0E64"/>
    <w:rsid w:val="00DC16C4"/>
    <w:rsid w:val="00DC50BA"/>
    <w:rsid w:val="00DD17DA"/>
    <w:rsid w:val="00DE32AD"/>
    <w:rsid w:val="00DE57F7"/>
    <w:rsid w:val="00DE5B0A"/>
    <w:rsid w:val="00DE7906"/>
    <w:rsid w:val="00DF7774"/>
    <w:rsid w:val="00E0191D"/>
    <w:rsid w:val="00E02DB9"/>
    <w:rsid w:val="00E03991"/>
    <w:rsid w:val="00E05699"/>
    <w:rsid w:val="00E168E0"/>
    <w:rsid w:val="00E20726"/>
    <w:rsid w:val="00E20A0A"/>
    <w:rsid w:val="00E20BB2"/>
    <w:rsid w:val="00E22596"/>
    <w:rsid w:val="00E24605"/>
    <w:rsid w:val="00E33139"/>
    <w:rsid w:val="00E3481E"/>
    <w:rsid w:val="00E3551E"/>
    <w:rsid w:val="00E35B19"/>
    <w:rsid w:val="00E41B67"/>
    <w:rsid w:val="00E425BB"/>
    <w:rsid w:val="00E429DB"/>
    <w:rsid w:val="00E45B50"/>
    <w:rsid w:val="00E520C8"/>
    <w:rsid w:val="00E57554"/>
    <w:rsid w:val="00E72BA4"/>
    <w:rsid w:val="00E76368"/>
    <w:rsid w:val="00E83DEB"/>
    <w:rsid w:val="00E86BFB"/>
    <w:rsid w:val="00E920C5"/>
    <w:rsid w:val="00E9302D"/>
    <w:rsid w:val="00E96108"/>
    <w:rsid w:val="00EA3435"/>
    <w:rsid w:val="00EA5471"/>
    <w:rsid w:val="00EB37BA"/>
    <w:rsid w:val="00EB417D"/>
    <w:rsid w:val="00EB4568"/>
    <w:rsid w:val="00EB5A0B"/>
    <w:rsid w:val="00EB658C"/>
    <w:rsid w:val="00EB7F52"/>
    <w:rsid w:val="00EC57C5"/>
    <w:rsid w:val="00ED3BF6"/>
    <w:rsid w:val="00ED7108"/>
    <w:rsid w:val="00EE5232"/>
    <w:rsid w:val="00EE776D"/>
    <w:rsid w:val="00EF03C1"/>
    <w:rsid w:val="00F04363"/>
    <w:rsid w:val="00F04B2E"/>
    <w:rsid w:val="00F074AB"/>
    <w:rsid w:val="00F120C6"/>
    <w:rsid w:val="00F1244C"/>
    <w:rsid w:val="00F128D0"/>
    <w:rsid w:val="00F1503A"/>
    <w:rsid w:val="00F24281"/>
    <w:rsid w:val="00F27956"/>
    <w:rsid w:val="00F32B85"/>
    <w:rsid w:val="00F424C7"/>
    <w:rsid w:val="00F60E37"/>
    <w:rsid w:val="00F70451"/>
    <w:rsid w:val="00F82D11"/>
    <w:rsid w:val="00F933AC"/>
    <w:rsid w:val="00FA0E1A"/>
    <w:rsid w:val="00FA3EB5"/>
    <w:rsid w:val="00FA721D"/>
    <w:rsid w:val="00FC4A4D"/>
    <w:rsid w:val="00FC4B37"/>
    <w:rsid w:val="00FD5C3F"/>
    <w:rsid w:val="00FD74B1"/>
    <w:rsid w:val="00FD7562"/>
    <w:rsid w:val="00FE55DA"/>
    <w:rsid w:val="00FF52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FB2BD"/>
  <w15:docId w15:val="{5E0DF53F-8C2D-43FD-9460-09300436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39"/>
    <w:rsid w:val="000974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02384">
      <w:bodyDiv w:val="1"/>
      <w:marLeft w:val="0"/>
      <w:marRight w:val="0"/>
      <w:marTop w:val="0"/>
      <w:marBottom w:val="0"/>
      <w:divBdr>
        <w:top w:val="none" w:sz="0" w:space="0" w:color="auto"/>
        <w:left w:val="none" w:sz="0" w:space="0" w:color="auto"/>
        <w:bottom w:val="none" w:sz="0" w:space="0" w:color="auto"/>
        <w:right w:val="none" w:sz="0" w:space="0" w:color="auto"/>
      </w:divBdr>
    </w:div>
    <w:div w:id="1484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tc.unt.edu/labs/unt-writing-lab-home" TargetMode="External"/><Relationship Id="rId13" Type="http://schemas.openxmlformats.org/officeDocument/2006/relationships/hyperlink" Target="mailto:coe-tao@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oe.unt.edu/texes-advising-office/texes-ex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ccess.unt.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k20-campus-tools" TargetMode="External"/><Relationship Id="rId5" Type="http://schemas.openxmlformats.org/officeDocument/2006/relationships/hyperlink" Target="http://www.coe.unt.edu/conceptual" TargetMode="External"/><Relationship Id="rId15" Type="http://schemas.openxmlformats.org/officeDocument/2006/relationships/hyperlink" Target="http://www.texes.ets.org" TargetMode="External"/><Relationship Id="rId10"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policy.unt.edu/sites/default/files/untpolicy/pdf/7-Student_Affairs-Academic_Integrity.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3931</Words>
  <Characters>23323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Arumagam, Thanalakshim</cp:lastModifiedBy>
  <cp:revision>2</cp:revision>
  <cp:lastPrinted>2012-01-18T00:05:00Z</cp:lastPrinted>
  <dcterms:created xsi:type="dcterms:W3CDTF">2016-01-15T20:54:00Z</dcterms:created>
  <dcterms:modified xsi:type="dcterms:W3CDTF">2016-01-15T20:54:00Z</dcterms:modified>
</cp:coreProperties>
</file>