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AC" w:rsidRDefault="007F14AC" w:rsidP="007F14AC">
      <w:pPr>
        <w:bidi/>
        <w:jc w:val="center"/>
        <w:rPr>
          <w:b/>
        </w:rPr>
      </w:pPr>
      <w:bookmarkStart w:id="0" w:name="_GoBack"/>
      <w:bookmarkEnd w:id="0"/>
    </w:p>
    <w:p w:rsidR="004B6C31" w:rsidRPr="007F14AC" w:rsidRDefault="004B6C31" w:rsidP="007F14AC">
      <w:pPr>
        <w:bidi/>
        <w:jc w:val="center"/>
        <w:rPr>
          <w:b/>
        </w:rPr>
      </w:pPr>
    </w:p>
    <w:p w:rsidR="00482231" w:rsidRPr="004B6C31" w:rsidRDefault="00482231" w:rsidP="00482231">
      <w:pPr>
        <w:jc w:val="center"/>
        <w:rPr>
          <w:b/>
          <w:sz w:val="24"/>
          <w:szCs w:val="24"/>
        </w:rPr>
      </w:pPr>
      <w:r w:rsidRPr="004B6C31">
        <w:rPr>
          <w:b/>
          <w:sz w:val="24"/>
          <w:szCs w:val="24"/>
        </w:rPr>
        <w:t>THE COLLEGE OF EDUCATION</w:t>
      </w:r>
    </w:p>
    <w:p w:rsidR="00482231" w:rsidRPr="004B6C31" w:rsidRDefault="00482231" w:rsidP="00482231">
      <w:pPr>
        <w:jc w:val="center"/>
        <w:rPr>
          <w:b/>
          <w:sz w:val="24"/>
          <w:szCs w:val="24"/>
        </w:rPr>
      </w:pPr>
      <w:r w:rsidRPr="004B6C31">
        <w:rPr>
          <w:b/>
          <w:sz w:val="24"/>
          <w:szCs w:val="24"/>
        </w:rPr>
        <w:t>DEPARTMENT OF TEACHER EDUCATION AND ADMINISTRATION</w:t>
      </w:r>
    </w:p>
    <w:p w:rsidR="004B6C31" w:rsidRPr="004B6C31" w:rsidRDefault="004B6C31" w:rsidP="00482231">
      <w:pPr>
        <w:jc w:val="center"/>
        <w:rPr>
          <w:b/>
          <w:sz w:val="24"/>
          <w:szCs w:val="24"/>
        </w:rPr>
      </w:pPr>
    </w:p>
    <w:p w:rsidR="004B6C31" w:rsidRPr="004B6C31" w:rsidRDefault="004B6C31" w:rsidP="00482231">
      <w:pPr>
        <w:jc w:val="center"/>
        <w:rPr>
          <w:b/>
          <w:i/>
          <w:sz w:val="24"/>
          <w:szCs w:val="24"/>
        </w:rPr>
      </w:pPr>
      <w:r w:rsidRPr="004B6C31">
        <w:rPr>
          <w:b/>
          <w:i/>
          <w:sz w:val="24"/>
          <w:szCs w:val="24"/>
        </w:rPr>
        <w:t xml:space="preserve">SYLLABUS </w:t>
      </w:r>
    </w:p>
    <w:p w:rsidR="004B6C31" w:rsidRPr="004B6C31" w:rsidRDefault="004B6C31" w:rsidP="00482231">
      <w:pPr>
        <w:jc w:val="center"/>
        <w:rPr>
          <w:b/>
          <w:sz w:val="24"/>
          <w:szCs w:val="24"/>
        </w:rPr>
      </w:pPr>
    </w:p>
    <w:p w:rsidR="00482231" w:rsidRPr="004B6C31" w:rsidRDefault="00482231" w:rsidP="00482231">
      <w:pPr>
        <w:jc w:val="center"/>
        <w:rPr>
          <w:sz w:val="24"/>
          <w:szCs w:val="24"/>
        </w:rPr>
      </w:pPr>
    </w:p>
    <w:p w:rsidR="009257A0" w:rsidRPr="0092644C" w:rsidRDefault="009257A0" w:rsidP="00744D28">
      <w:pPr>
        <w:pStyle w:val="ListParagraph"/>
        <w:numPr>
          <w:ilvl w:val="0"/>
          <w:numId w:val="2"/>
        </w:numPr>
        <w:ind w:left="630" w:hanging="630"/>
        <w:rPr>
          <w:rFonts w:ascii="Arial" w:hAnsi="Arial" w:cs="Arial"/>
          <w:b/>
        </w:rPr>
      </w:pPr>
      <w:r w:rsidRPr="0092644C">
        <w:rPr>
          <w:rFonts w:ascii="Arial" w:hAnsi="Arial" w:cs="Arial"/>
          <w:b/>
        </w:rPr>
        <w:t xml:space="preserve">COURSE NUMBER/SECTION/ TITLE: </w:t>
      </w:r>
      <w:r w:rsidRPr="0092644C">
        <w:rPr>
          <w:rFonts w:ascii="Arial" w:hAnsi="Arial" w:cs="Arial"/>
          <w:bCs/>
          <w:iCs/>
        </w:rPr>
        <w:t>EDBE 3470 Foundations of Bilingual and English as a Second Language Education</w:t>
      </w:r>
    </w:p>
    <w:p w:rsidR="009257A0" w:rsidRPr="004B6C31" w:rsidRDefault="009257A0" w:rsidP="009257A0">
      <w:pPr>
        <w:widowControl/>
        <w:ind w:firstLine="720"/>
        <w:rPr>
          <w:bCs/>
          <w:iCs/>
          <w:sz w:val="24"/>
          <w:szCs w:val="24"/>
        </w:rPr>
      </w:pPr>
    </w:p>
    <w:p w:rsidR="009257A0" w:rsidRPr="004B6C31" w:rsidRDefault="009257A0" w:rsidP="009257A0">
      <w:pPr>
        <w:rPr>
          <w:sz w:val="24"/>
          <w:szCs w:val="24"/>
        </w:rPr>
      </w:pPr>
      <w:r w:rsidRPr="004B6C31">
        <w:rPr>
          <w:b/>
          <w:sz w:val="24"/>
          <w:szCs w:val="24"/>
        </w:rPr>
        <w:t>II.</w:t>
      </w:r>
      <w:r w:rsidRPr="004B6C31">
        <w:rPr>
          <w:sz w:val="24"/>
          <w:szCs w:val="24"/>
        </w:rPr>
        <w:tab/>
      </w:r>
      <w:r w:rsidRPr="004B6C31">
        <w:rPr>
          <w:b/>
          <w:sz w:val="24"/>
          <w:szCs w:val="24"/>
        </w:rPr>
        <w:t>INSTRUCTOR:</w:t>
      </w:r>
      <w:r w:rsidRPr="004B6C31">
        <w:rPr>
          <w:sz w:val="24"/>
          <w:szCs w:val="24"/>
        </w:rPr>
        <w:tab/>
      </w:r>
    </w:p>
    <w:p w:rsidR="009257A0" w:rsidRPr="004B6C31" w:rsidRDefault="009257A0" w:rsidP="009257A0">
      <w:pPr>
        <w:tabs>
          <w:tab w:val="left" w:pos="720"/>
          <w:tab w:val="left" w:pos="1440"/>
          <w:tab w:val="left" w:pos="2160"/>
          <w:tab w:val="left" w:pos="2880"/>
          <w:tab w:val="left" w:pos="3600"/>
          <w:tab w:val="left" w:pos="4320"/>
          <w:tab w:val="left" w:pos="5040"/>
          <w:tab w:val="left" w:pos="5760"/>
          <w:tab w:val="left" w:pos="7395"/>
        </w:tabs>
        <w:rPr>
          <w:sz w:val="24"/>
          <w:szCs w:val="24"/>
        </w:rPr>
      </w:pPr>
      <w:r w:rsidRPr="004B6C31">
        <w:rPr>
          <w:sz w:val="24"/>
          <w:szCs w:val="24"/>
        </w:rPr>
        <w:tab/>
        <w:t xml:space="preserve">Office:  </w:t>
      </w:r>
      <w:r w:rsidRPr="004B6C31">
        <w:rPr>
          <w:sz w:val="24"/>
          <w:szCs w:val="24"/>
        </w:rPr>
        <w:tab/>
      </w:r>
      <w:r w:rsidRPr="004B6C31">
        <w:rPr>
          <w:sz w:val="24"/>
          <w:szCs w:val="24"/>
        </w:rPr>
        <w:tab/>
      </w:r>
    </w:p>
    <w:p w:rsidR="009257A0" w:rsidRPr="004B6C31" w:rsidRDefault="009257A0" w:rsidP="009257A0">
      <w:pPr>
        <w:rPr>
          <w:sz w:val="24"/>
          <w:szCs w:val="24"/>
        </w:rPr>
      </w:pPr>
      <w:r w:rsidRPr="004B6C31">
        <w:rPr>
          <w:sz w:val="24"/>
          <w:szCs w:val="24"/>
        </w:rPr>
        <w:tab/>
        <w:t xml:space="preserve">Office phone: </w:t>
      </w:r>
      <w:r w:rsidRPr="004B6C31">
        <w:rPr>
          <w:sz w:val="24"/>
          <w:szCs w:val="24"/>
        </w:rPr>
        <w:tab/>
      </w:r>
      <w:r w:rsidRPr="004B6C31">
        <w:rPr>
          <w:sz w:val="24"/>
          <w:szCs w:val="24"/>
        </w:rPr>
        <w:tab/>
      </w:r>
    </w:p>
    <w:p w:rsidR="009257A0" w:rsidRPr="004B6C31" w:rsidRDefault="007515E6" w:rsidP="009257A0">
      <w:pPr>
        <w:rPr>
          <w:sz w:val="24"/>
          <w:szCs w:val="24"/>
        </w:rPr>
      </w:pPr>
      <w:r>
        <w:rPr>
          <w:sz w:val="24"/>
          <w:szCs w:val="24"/>
        </w:rPr>
        <w:tab/>
        <w:t>Home p</w:t>
      </w:r>
      <w:r w:rsidR="009257A0" w:rsidRPr="004B6C31">
        <w:rPr>
          <w:sz w:val="24"/>
          <w:szCs w:val="24"/>
        </w:rPr>
        <w:t>hone:</w:t>
      </w:r>
      <w:r w:rsidR="009257A0" w:rsidRPr="004B6C31">
        <w:rPr>
          <w:sz w:val="24"/>
          <w:szCs w:val="24"/>
        </w:rPr>
        <w:tab/>
      </w:r>
      <w:r w:rsidR="009257A0" w:rsidRPr="004B6C31">
        <w:rPr>
          <w:sz w:val="24"/>
          <w:szCs w:val="24"/>
        </w:rPr>
        <w:tab/>
      </w:r>
    </w:p>
    <w:p w:rsidR="009257A0" w:rsidRPr="004B6C31" w:rsidRDefault="009257A0" w:rsidP="009257A0">
      <w:pPr>
        <w:rPr>
          <w:sz w:val="24"/>
          <w:szCs w:val="24"/>
        </w:rPr>
      </w:pPr>
      <w:r w:rsidRPr="004B6C31">
        <w:rPr>
          <w:sz w:val="24"/>
          <w:szCs w:val="24"/>
        </w:rPr>
        <w:tab/>
        <w:t>E-mail address:</w:t>
      </w:r>
      <w:r w:rsidRPr="004B6C31">
        <w:rPr>
          <w:sz w:val="24"/>
          <w:szCs w:val="24"/>
        </w:rPr>
        <w:tab/>
      </w:r>
    </w:p>
    <w:p w:rsidR="009257A0" w:rsidRPr="004B6C31" w:rsidRDefault="007515E6" w:rsidP="009257A0">
      <w:pPr>
        <w:rPr>
          <w:sz w:val="24"/>
          <w:szCs w:val="24"/>
        </w:rPr>
      </w:pPr>
      <w:r>
        <w:rPr>
          <w:sz w:val="24"/>
          <w:szCs w:val="24"/>
        </w:rPr>
        <w:tab/>
        <w:t>Office h</w:t>
      </w:r>
      <w:r w:rsidR="009257A0" w:rsidRPr="004B6C31">
        <w:rPr>
          <w:sz w:val="24"/>
          <w:szCs w:val="24"/>
        </w:rPr>
        <w:t xml:space="preserve">ours:  </w:t>
      </w:r>
      <w:r w:rsidR="009257A0" w:rsidRPr="004B6C31">
        <w:rPr>
          <w:sz w:val="24"/>
          <w:szCs w:val="24"/>
        </w:rPr>
        <w:tab/>
      </w:r>
    </w:p>
    <w:p w:rsidR="009257A0" w:rsidRPr="004B6C31" w:rsidRDefault="009257A0" w:rsidP="009257A0">
      <w:pPr>
        <w:rPr>
          <w:sz w:val="24"/>
          <w:szCs w:val="24"/>
        </w:rPr>
      </w:pPr>
      <w:r w:rsidRPr="004B6C31">
        <w:rPr>
          <w:sz w:val="24"/>
          <w:szCs w:val="24"/>
        </w:rPr>
        <w:tab/>
      </w:r>
      <w:r w:rsidRPr="004B6C31">
        <w:rPr>
          <w:sz w:val="24"/>
          <w:szCs w:val="24"/>
        </w:rPr>
        <w:tab/>
      </w:r>
      <w:r w:rsidRPr="004B6C31">
        <w:rPr>
          <w:sz w:val="24"/>
          <w:szCs w:val="24"/>
        </w:rPr>
        <w:tab/>
      </w:r>
      <w:r w:rsidRPr="004B6C31">
        <w:rPr>
          <w:sz w:val="24"/>
          <w:szCs w:val="24"/>
        </w:rPr>
        <w:tab/>
      </w:r>
    </w:p>
    <w:p w:rsidR="00482231" w:rsidRPr="004B6C31" w:rsidRDefault="00482231" w:rsidP="00482231">
      <w:pPr>
        <w:rPr>
          <w:sz w:val="24"/>
          <w:szCs w:val="24"/>
        </w:rPr>
      </w:pPr>
      <w:r w:rsidRPr="004B6C31">
        <w:rPr>
          <w:sz w:val="24"/>
          <w:szCs w:val="24"/>
        </w:rPr>
        <w:t xml:space="preserve"> </w:t>
      </w:r>
    </w:p>
    <w:p w:rsidR="007515E6" w:rsidRPr="004B6C31" w:rsidRDefault="00482231" w:rsidP="00985EA6">
      <w:pPr>
        <w:rPr>
          <w:sz w:val="24"/>
          <w:szCs w:val="24"/>
        </w:rPr>
      </w:pPr>
      <w:r w:rsidRPr="004B6C31">
        <w:rPr>
          <w:b/>
          <w:sz w:val="24"/>
          <w:szCs w:val="24"/>
        </w:rPr>
        <w:t>III.</w:t>
      </w:r>
      <w:r w:rsidRPr="004B6C31">
        <w:rPr>
          <w:sz w:val="24"/>
          <w:szCs w:val="24"/>
        </w:rPr>
        <w:tab/>
      </w:r>
      <w:r w:rsidRPr="004B6C31">
        <w:rPr>
          <w:b/>
          <w:sz w:val="24"/>
          <w:szCs w:val="24"/>
        </w:rPr>
        <w:t>CLASS MEETING:</w:t>
      </w:r>
      <w:r w:rsidRPr="004B6C31">
        <w:rPr>
          <w:sz w:val="24"/>
          <w:szCs w:val="24"/>
        </w:rPr>
        <w:tab/>
      </w:r>
      <w:r w:rsidR="00470ED2" w:rsidRPr="004B6C31">
        <w:rPr>
          <w:sz w:val="24"/>
          <w:szCs w:val="24"/>
        </w:rPr>
        <w:t xml:space="preserve"> </w:t>
      </w:r>
    </w:p>
    <w:p w:rsidR="006C52FC" w:rsidRPr="004B6C31" w:rsidRDefault="006C52FC" w:rsidP="00985EA6">
      <w:pPr>
        <w:rPr>
          <w:sz w:val="24"/>
          <w:szCs w:val="24"/>
        </w:rPr>
      </w:pPr>
    </w:p>
    <w:p w:rsidR="004B6C31" w:rsidRPr="004B6C31" w:rsidRDefault="00482231" w:rsidP="004B6C31">
      <w:pPr>
        <w:widowControl/>
        <w:spacing w:line="307" w:lineRule="exact"/>
        <w:ind w:left="720" w:hanging="720"/>
        <w:rPr>
          <w:sz w:val="24"/>
          <w:szCs w:val="24"/>
        </w:rPr>
      </w:pPr>
      <w:r w:rsidRPr="004B6C31">
        <w:rPr>
          <w:b/>
          <w:bCs/>
          <w:sz w:val="24"/>
          <w:szCs w:val="24"/>
        </w:rPr>
        <w:t>IV.</w:t>
      </w:r>
      <w:r w:rsidRPr="004B6C31">
        <w:rPr>
          <w:bCs/>
          <w:sz w:val="24"/>
          <w:szCs w:val="24"/>
        </w:rPr>
        <w:tab/>
      </w:r>
      <w:r w:rsidRPr="004B6C31">
        <w:rPr>
          <w:b/>
          <w:bCs/>
          <w:sz w:val="24"/>
          <w:szCs w:val="24"/>
        </w:rPr>
        <w:t>TEXT:</w:t>
      </w:r>
      <w:r w:rsidR="006C52FC" w:rsidRPr="004B6C31">
        <w:rPr>
          <w:sz w:val="24"/>
          <w:szCs w:val="24"/>
        </w:rPr>
        <w:t xml:space="preserve"> Baker, C</w:t>
      </w:r>
      <w:r w:rsidRPr="004B6C31">
        <w:rPr>
          <w:sz w:val="24"/>
          <w:szCs w:val="24"/>
        </w:rPr>
        <w:t>.</w:t>
      </w:r>
      <w:r w:rsidR="006C52FC" w:rsidRPr="004B6C31">
        <w:rPr>
          <w:sz w:val="24"/>
          <w:szCs w:val="24"/>
        </w:rPr>
        <w:t xml:space="preserve"> (2008). Foundations of Bilingual Education</w:t>
      </w:r>
      <w:r w:rsidR="004B6C31" w:rsidRPr="004B6C31">
        <w:rPr>
          <w:sz w:val="24"/>
          <w:szCs w:val="24"/>
        </w:rPr>
        <w:t xml:space="preserve"> and Bilingualism</w:t>
      </w:r>
      <w:r w:rsidR="0092644C">
        <w:rPr>
          <w:sz w:val="24"/>
          <w:szCs w:val="24"/>
        </w:rPr>
        <w:t>.</w:t>
      </w:r>
      <w:r w:rsidR="006C52FC" w:rsidRPr="004B6C31">
        <w:rPr>
          <w:sz w:val="24"/>
          <w:szCs w:val="24"/>
        </w:rPr>
        <w:t xml:space="preserve"> </w:t>
      </w:r>
    </w:p>
    <w:p w:rsidR="006C52FC" w:rsidRDefault="006C52FC" w:rsidP="004B6C31">
      <w:pPr>
        <w:widowControl/>
        <w:spacing w:line="307" w:lineRule="exact"/>
        <w:ind w:left="720"/>
        <w:rPr>
          <w:sz w:val="24"/>
          <w:szCs w:val="24"/>
        </w:rPr>
      </w:pPr>
      <w:r w:rsidRPr="004B6C31">
        <w:rPr>
          <w:sz w:val="24"/>
          <w:szCs w:val="24"/>
        </w:rPr>
        <w:t xml:space="preserve">Buffalo, NY: </w:t>
      </w:r>
      <w:r w:rsidR="00470ED2" w:rsidRPr="004B6C31">
        <w:rPr>
          <w:sz w:val="24"/>
          <w:szCs w:val="24"/>
        </w:rPr>
        <w:t>Multilingual</w:t>
      </w:r>
      <w:r w:rsidR="00CC0B54" w:rsidRPr="004B6C31">
        <w:rPr>
          <w:sz w:val="24"/>
          <w:szCs w:val="24"/>
        </w:rPr>
        <w:t xml:space="preserve"> </w:t>
      </w:r>
      <w:r w:rsidRPr="004B6C31">
        <w:rPr>
          <w:sz w:val="24"/>
          <w:szCs w:val="24"/>
        </w:rPr>
        <w:t xml:space="preserve">Matters.   </w:t>
      </w:r>
    </w:p>
    <w:p w:rsidR="00EB167E" w:rsidRPr="004B6C31" w:rsidRDefault="00EB167E" w:rsidP="0092644C">
      <w:pPr>
        <w:widowControl/>
        <w:spacing w:line="307" w:lineRule="exact"/>
        <w:rPr>
          <w:sz w:val="24"/>
          <w:szCs w:val="24"/>
        </w:rPr>
      </w:pPr>
    </w:p>
    <w:p w:rsidR="00482231" w:rsidRPr="004B6C31" w:rsidRDefault="00482231" w:rsidP="00470ED2">
      <w:pPr>
        <w:rPr>
          <w:sz w:val="24"/>
          <w:szCs w:val="24"/>
        </w:rPr>
      </w:pPr>
      <w:r w:rsidRPr="004B6C31">
        <w:rPr>
          <w:sz w:val="24"/>
          <w:szCs w:val="24"/>
        </w:rPr>
        <w:tab/>
      </w:r>
      <w:r w:rsidRPr="004B6C31">
        <w:rPr>
          <w:sz w:val="24"/>
          <w:szCs w:val="24"/>
        </w:rPr>
        <w:tab/>
      </w:r>
      <w:r w:rsidRPr="004B6C31">
        <w:rPr>
          <w:sz w:val="24"/>
          <w:szCs w:val="24"/>
        </w:rPr>
        <w:tab/>
      </w:r>
    </w:p>
    <w:p w:rsidR="00482231" w:rsidRPr="004B6C31" w:rsidRDefault="00482231" w:rsidP="00482231">
      <w:pPr>
        <w:widowControl/>
        <w:spacing w:line="302" w:lineRule="exact"/>
        <w:rPr>
          <w:sz w:val="24"/>
          <w:szCs w:val="24"/>
        </w:rPr>
      </w:pPr>
      <w:r w:rsidRPr="004B6C31">
        <w:rPr>
          <w:b/>
          <w:sz w:val="24"/>
          <w:szCs w:val="24"/>
        </w:rPr>
        <w:t>V.</w:t>
      </w:r>
      <w:r w:rsidRPr="004B6C31">
        <w:rPr>
          <w:sz w:val="24"/>
          <w:szCs w:val="24"/>
        </w:rPr>
        <w:tab/>
      </w:r>
      <w:r w:rsidRPr="004B6C31">
        <w:rPr>
          <w:b/>
          <w:sz w:val="24"/>
          <w:szCs w:val="24"/>
        </w:rPr>
        <w:t>CATALOG COURSE DESCRIPTION:</w:t>
      </w:r>
      <w:r w:rsidRPr="004B6C31">
        <w:rPr>
          <w:sz w:val="24"/>
          <w:szCs w:val="24"/>
        </w:rPr>
        <w:t xml:space="preserve">  </w:t>
      </w:r>
    </w:p>
    <w:p w:rsidR="00B54799" w:rsidRPr="00EB167E" w:rsidRDefault="00482231" w:rsidP="00EB167E">
      <w:pPr>
        <w:widowControl/>
        <w:spacing w:line="302" w:lineRule="exact"/>
        <w:rPr>
          <w:sz w:val="24"/>
          <w:szCs w:val="24"/>
        </w:rPr>
      </w:pPr>
      <w:r w:rsidRPr="004B6C31">
        <w:rPr>
          <w:sz w:val="24"/>
          <w:szCs w:val="24"/>
        </w:rPr>
        <w:t>This course will examine</w:t>
      </w:r>
      <w:r w:rsidR="00470ED2" w:rsidRPr="004B6C31">
        <w:rPr>
          <w:sz w:val="24"/>
          <w:szCs w:val="24"/>
        </w:rPr>
        <w:t xml:space="preserve"> philosophies and theoretical underpinnings of bilingual and ESL education, including a review of hist</w:t>
      </w:r>
      <w:r w:rsidR="00080815" w:rsidRPr="004B6C31">
        <w:rPr>
          <w:sz w:val="24"/>
          <w:szCs w:val="24"/>
        </w:rPr>
        <w:t xml:space="preserve">orical antecedents of bilingual </w:t>
      </w:r>
      <w:r w:rsidR="00470ED2" w:rsidRPr="004B6C31">
        <w:rPr>
          <w:sz w:val="24"/>
          <w:szCs w:val="24"/>
        </w:rPr>
        <w:t xml:space="preserve">education and </w:t>
      </w:r>
      <w:r w:rsidR="00080815" w:rsidRPr="004B6C31">
        <w:rPr>
          <w:sz w:val="24"/>
          <w:szCs w:val="24"/>
        </w:rPr>
        <w:t>evolution of federal and state</w:t>
      </w:r>
      <w:r w:rsidRPr="004B6C31">
        <w:rPr>
          <w:sz w:val="24"/>
          <w:szCs w:val="24"/>
        </w:rPr>
        <w:t xml:space="preserve"> </w:t>
      </w:r>
      <w:r w:rsidR="00CC0B54" w:rsidRPr="004B6C31">
        <w:rPr>
          <w:sz w:val="24"/>
          <w:szCs w:val="24"/>
        </w:rPr>
        <w:t xml:space="preserve">language policies governing the education of language minority children. Required for students </w:t>
      </w:r>
      <w:r w:rsidR="004627BC" w:rsidRPr="004B6C31">
        <w:rPr>
          <w:sz w:val="24"/>
          <w:szCs w:val="24"/>
        </w:rPr>
        <w:t xml:space="preserve">seeking </w:t>
      </w:r>
      <w:r w:rsidR="00CC0B54" w:rsidRPr="004B6C31">
        <w:rPr>
          <w:sz w:val="24"/>
          <w:szCs w:val="24"/>
        </w:rPr>
        <w:t xml:space="preserve">EC-6 or 4-8 </w:t>
      </w:r>
      <w:r w:rsidR="004627BC" w:rsidRPr="004B6C31">
        <w:rPr>
          <w:sz w:val="24"/>
          <w:szCs w:val="24"/>
        </w:rPr>
        <w:t>generalist certification</w:t>
      </w:r>
      <w:r w:rsidR="00EB167E">
        <w:rPr>
          <w:sz w:val="24"/>
          <w:szCs w:val="24"/>
        </w:rPr>
        <w:t>.</w:t>
      </w:r>
    </w:p>
    <w:p w:rsidR="00B54799" w:rsidRDefault="00B54799" w:rsidP="00B54799">
      <w:pPr>
        <w:ind w:right="342"/>
        <w:rPr>
          <w:b/>
          <w:bCs/>
          <w:sz w:val="24"/>
          <w:szCs w:val="24"/>
        </w:rPr>
      </w:pPr>
    </w:p>
    <w:p w:rsidR="00EB167E" w:rsidRDefault="00EB167E" w:rsidP="00B54799">
      <w:pPr>
        <w:ind w:right="342"/>
        <w:rPr>
          <w:b/>
          <w:bCs/>
          <w:sz w:val="24"/>
          <w:szCs w:val="24"/>
        </w:rPr>
      </w:pPr>
    </w:p>
    <w:p w:rsidR="00521109" w:rsidRPr="00FB3B1F" w:rsidRDefault="00521109" w:rsidP="00521109">
      <w:pPr>
        <w:widowControl/>
        <w:rPr>
          <w:b/>
          <w:bCs/>
          <w:sz w:val="24"/>
          <w:szCs w:val="24"/>
        </w:rPr>
      </w:pPr>
      <w:r w:rsidRPr="00FB3B1F">
        <w:rPr>
          <w:b/>
          <w:bCs/>
          <w:sz w:val="24"/>
          <w:szCs w:val="24"/>
        </w:rPr>
        <w:t>COMPETENCY- BASED LEARNING OBJECTIVES</w:t>
      </w:r>
    </w:p>
    <w:p w:rsidR="00521109" w:rsidRPr="00FB3B1F" w:rsidRDefault="00521109" w:rsidP="00521109">
      <w:pPr>
        <w:widowControl/>
        <w:rPr>
          <w:b/>
          <w:bCs/>
          <w:sz w:val="24"/>
          <w:szCs w:val="24"/>
        </w:rPr>
      </w:pPr>
      <w:r w:rsidRPr="00FB3B1F">
        <w:rPr>
          <w:b/>
          <w:bCs/>
          <w:sz w:val="24"/>
          <w:szCs w:val="24"/>
        </w:rPr>
        <w:t>The student will be able to:</w:t>
      </w:r>
    </w:p>
    <w:p w:rsidR="00521109" w:rsidRPr="00FB3B1F" w:rsidRDefault="00521109" w:rsidP="00521109">
      <w:pPr>
        <w:widowControl/>
        <w:ind w:left="720"/>
        <w:rPr>
          <w:b/>
          <w:bCs/>
          <w:sz w:val="24"/>
          <w:szCs w:val="24"/>
        </w:rPr>
      </w:pPr>
    </w:p>
    <w:p w:rsidR="00521109" w:rsidRPr="00FB3B1F" w:rsidRDefault="00521109" w:rsidP="00521109">
      <w:pPr>
        <w:widowControl/>
        <w:tabs>
          <w:tab w:val="num" w:pos="720"/>
          <w:tab w:val="left" w:pos="1080"/>
        </w:tabs>
        <w:rPr>
          <w:bCs/>
          <w:sz w:val="24"/>
          <w:szCs w:val="24"/>
        </w:rPr>
      </w:pPr>
      <w:r w:rsidRPr="00FB3B1F">
        <w:rPr>
          <w:b/>
          <w:bCs/>
          <w:sz w:val="24"/>
          <w:szCs w:val="24"/>
        </w:rPr>
        <w:t xml:space="preserve">Domain III – </w:t>
      </w:r>
      <w:r w:rsidRPr="00FB3B1F">
        <w:rPr>
          <w:bCs/>
          <w:sz w:val="24"/>
          <w:szCs w:val="24"/>
        </w:rPr>
        <w:t xml:space="preserve">Foundations of ESL education, cultural awareness and family </w:t>
      </w:r>
      <w:r w:rsidRPr="00FB3B1F">
        <w:rPr>
          <w:bCs/>
          <w:sz w:val="24"/>
          <w:szCs w:val="24"/>
        </w:rPr>
        <w:tab/>
        <w:t>and community involvement.</w:t>
      </w:r>
    </w:p>
    <w:p w:rsidR="00521109" w:rsidRPr="00FB3B1F" w:rsidRDefault="00521109" w:rsidP="00521109">
      <w:pPr>
        <w:widowControl/>
        <w:tabs>
          <w:tab w:val="num" w:pos="720"/>
          <w:tab w:val="left" w:pos="1080"/>
        </w:tabs>
        <w:ind w:firstLine="540"/>
        <w:rPr>
          <w:b/>
          <w:bCs/>
          <w:sz w:val="24"/>
          <w:szCs w:val="24"/>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120"/>
      </w:tblGrid>
      <w:tr w:rsidR="00521109" w:rsidRPr="00FB3B1F" w:rsidTr="00CA35DA">
        <w:tc>
          <w:tcPr>
            <w:tcW w:w="2226" w:type="dxa"/>
            <w:shd w:val="clear" w:color="auto" w:fill="auto"/>
          </w:tcPr>
          <w:p w:rsidR="00521109" w:rsidRPr="00FB3B1F" w:rsidRDefault="00521109" w:rsidP="00CA35DA">
            <w:pPr>
              <w:widowControl/>
              <w:tabs>
                <w:tab w:val="num" w:pos="720"/>
                <w:tab w:val="left" w:pos="1080"/>
              </w:tabs>
              <w:rPr>
                <w:b/>
                <w:bCs/>
                <w:sz w:val="24"/>
                <w:szCs w:val="24"/>
              </w:rPr>
            </w:pPr>
            <w:r w:rsidRPr="00FB3B1F">
              <w:rPr>
                <w:b/>
                <w:bCs/>
                <w:sz w:val="24"/>
                <w:szCs w:val="24"/>
              </w:rPr>
              <w:t>Competencies</w:t>
            </w:r>
          </w:p>
        </w:tc>
        <w:tc>
          <w:tcPr>
            <w:tcW w:w="6120" w:type="dxa"/>
            <w:shd w:val="clear" w:color="auto" w:fill="auto"/>
          </w:tcPr>
          <w:p w:rsidR="00521109" w:rsidRPr="00FB3B1F" w:rsidRDefault="00521109" w:rsidP="00CA35DA">
            <w:pPr>
              <w:widowControl/>
              <w:tabs>
                <w:tab w:val="num" w:pos="720"/>
                <w:tab w:val="left" w:pos="1080"/>
              </w:tabs>
              <w:rPr>
                <w:b/>
                <w:bCs/>
                <w:sz w:val="24"/>
                <w:szCs w:val="24"/>
              </w:rPr>
            </w:pPr>
            <w:r w:rsidRPr="00FB3B1F">
              <w:rPr>
                <w:b/>
                <w:bCs/>
                <w:sz w:val="24"/>
                <w:szCs w:val="24"/>
              </w:rPr>
              <w:t>Sub-competencies</w:t>
            </w:r>
          </w:p>
        </w:tc>
      </w:tr>
      <w:tr w:rsidR="00521109" w:rsidRPr="00AB7FE6" w:rsidTr="00CA35DA">
        <w:tc>
          <w:tcPr>
            <w:tcW w:w="2226" w:type="dxa"/>
            <w:vMerge w:val="restart"/>
            <w:shd w:val="clear" w:color="auto" w:fill="auto"/>
          </w:tcPr>
          <w:p w:rsidR="00521109" w:rsidRPr="00AB7FE6" w:rsidRDefault="00521109" w:rsidP="00CA35DA">
            <w:pPr>
              <w:widowControl/>
              <w:tabs>
                <w:tab w:val="num" w:pos="720"/>
                <w:tab w:val="left" w:pos="1080"/>
              </w:tabs>
              <w:rPr>
                <w:bCs/>
                <w:sz w:val="22"/>
                <w:szCs w:val="22"/>
              </w:rPr>
            </w:pPr>
            <w:r w:rsidRPr="00AB7FE6">
              <w:rPr>
                <w:b/>
                <w:bCs/>
                <w:sz w:val="22"/>
                <w:szCs w:val="22"/>
              </w:rPr>
              <w:t>008</w:t>
            </w:r>
            <w:r w:rsidRPr="00AB7FE6">
              <w:rPr>
                <w:bCs/>
                <w:sz w:val="22"/>
                <w:szCs w:val="22"/>
              </w:rPr>
              <w:t xml:space="preserve"> </w:t>
            </w:r>
          </w:p>
          <w:p w:rsidR="00521109" w:rsidRPr="00AB7FE6" w:rsidRDefault="00521109" w:rsidP="00CA35DA">
            <w:pPr>
              <w:widowControl/>
              <w:tabs>
                <w:tab w:val="num" w:pos="720"/>
                <w:tab w:val="left" w:pos="1080"/>
              </w:tabs>
              <w:rPr>
                <w:b/>
                <w:bCs/>
                <w:sz w:val="22"/>
                <w:szCs w:val="22"/>
              </w:rPr>
            </w:pPr>
            <w:r w:rsidRPr="00AB7FE6">
              <w:rPr>
                <w:bCs/>
                <w:sz w:val="22"/>
                <w:szCs w:val="22"/>
              </w:rPr>
              <w:t>The ESL Teacher understands the foundations of ESL education and types of ESL programs.</w:t>
            </w:r>
          </w:p>
          <w:p w:rsidR="00521109" w:rsidRPr="00AB7FE6" w:rsidRDefault="00521109" w:rsidP="00CA35DA">
            <w:pPr>
              <w:tabs>
                <w:tab w:val="num" w:pos="720"/>
                <w:tab w:val="left" w:pos="1080"/>
              </w:tabs>
              <w:rPr>
                <w:b/>
                <w:bCs/>
                <w:sz w:val="22"/>
                <w:szCs w:val="22"/>
              </w:rPr>
            </w:pPr>
            <w:r w:rsidRPr="00AB7FE6">
              <w:rPr>
                <w:b/>
                <w:bCs/>
                <w:sz w:val="22"/>
                <w:szCs w:val="22"/>
              </w:rPr>
              <w:t xml:space="preserve"> </w:t>
            </w:r>
          </w:p>
        </w:tc>
        <w:tc>
          <w:tcPr>
            <w:tcW w:w="6120" w:type="dxa"/>
            <w:shd w:val="clear" w:color="auto" w:fill="auto"/>
          </w:tcPr>
          <w:p w:rsidR="00521109" w:rsidRPr="00AB7FE6" w:rsidRDefault="00521109" w:rsidP="00744D28">
            <w:pPr>
              <w:widowControl/>
              <w:numPr>
                <w:ilvl w:val="0"/>
                <w:numId w:val="4"/>
              </w:numPr>
              <w:tabs>
                <w:tab w:val="left" w:pos="72"/>
                <w:tab w:val="left" w:pos="342"/>
              </w:tabs>
              <w:ind w:left="0" w:firstLine="0"/>
              <w:rPr>
                <w:bCs/>
                <w:sz w:val="22"/>
                <w:szCs w:val="22"/>
              </w:rPr>
            </w:pPr>
            <w:r w:rsidRPr="00AB7FE6">
              <w:rPr>
                <w:bCs/>
                <w:sz w:val="22"/>
                <w:szCs w:val="22"/>
              </w:rPr>
              <w:t>Knows the historical, theoretical, and policy foundations of ESL education and uses this knowledge to plan, implement, and advocate for effective ESL programs.</w:t>
            </w:r>
          </w:p>
        </w:tc>
      </w:tr>
      <w:tr w:rsidR="00521109" w:rsidRPr="00AB7FE6" w:rsidTr="00CA35DA">
        <w:tc>
          <w:tcPr>
            <w:tcW w:w="2226" w:type="dxa"/>
            <w:vMerge/>
            <w:shd w:val="clear" w:color="auto" w:fill="auto"/>
          </w:tcPr>
          <w:p w:rsidR="00521109" w:rsidRPr="00AB7FE6" w:rsidRDefault="00521109" w:rsidP="00CA35DA">
            <w:pPr>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4"/>
              </w:numPr>
              <w:tabs>
                <w:tab w:val="left" w:pos="72"/>
                <w:tab w:val="left" w:pos="342"/>
              </w:tabs>
              <w:ind w:left="0" w:firstLine="0"/>
              <w:rPr>
                <w:bCs/>
                <w:sz w:val="22"/>
                <w:szCs w:val="22"/>
              </w:rPr>
            </w:pPr>
            <w:r w:rsidRPr="00AB7FE6">
              <w:rPr>
                <w:bCs/>
                <w:sz w:val="22"/>
                <w:szCs w:val="22"/>
              </w:rPr>
              <w:t>Knows types of ESL programs, their characteristics, their goals, and research findings on their effectiveness.</w:t>
            </w:r>
          </w:p>
        </w:tc>
      </w:tr>
      <w:tr w:rsidR="00521109" w:rsidRPr="00AB7FE6" w:rsidTr="00CA35DA">
        <w:tc>
          <w:tcPr>
            <w:tcW w:w="2226" w:type="dxa"/>
            <w:vMerge/>
            <w:shd w:val="clear" w:color="auto" w:fill="auto"/>
          </w:tcPr>
          <w:p w:rsidR="00521109" w:rsidRPr="00AB7FE6" w:rsidRDefault="00521109" w:rsidP="00CA35DA">
            <w:pPr>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4"/>
              </w:numPr>
              <w:tabs>
                <w:tab w:val="left" w:pos="0"/>
                <w:tab w:val="left" w:pos="342"/>
              </w:tabs>
              <w:ind w:left="0" w:hanging="18"/>
              <w:rPr>
                <w:bCs/>
                <w:sz w:val="22"/>
                <w:szCs w:val="22"/>
              </w:rPr>
            </w:pPr>
            <w:r w:rsidRPr="00AB7FE6">
              <w:rPr>
                <w:bCs/>
                <w:sz w:val="22"/>
                <w:szCs w:val="22"/>
              </w:rPr>
              <w:t xml:space="preserve">Applies knowledge of the various types of ESL programs to make appropriate instructional and management </w:t>
            </w:r>
            <w:r w:rsidRPr="00AB7FE6">
              <w:rPr>
                <w:bCs/>
                <w:sz w:val="22"/>
                <w:szCs w:val="22"/>
              </w:rPr>
              <w:lastRenderedPageBreak/>
              <w:t>decisions.</w:t>
            </w:r>
          </w:p>
        </w:tc>
      </w:tr>
      <w:tr w:rsidR="00521109" w:rsidRPr="00AB7FE6" w:rsidTr="00CA35DA">
        <w:tc>
          <w:tcPr>
            <w:tcW w:w="2226" w:type="dxa"/>
            <w:vMerge/>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4"/>
              </w:numPr>
              <w:tabs>
                <w:tab w:val="left" w:pos="72"/>
                <w:tab w:val="left" w:pos="342"/>
              </w:tabs>
              <w:ind w:left="-18" w:firstLine="0"/>
              <w:rPr>
                <w:bCs/>
                <w:sz w:val="22"/>
                <w:szCs w:val="22"/>
              </w:rPr>
            </w:pPr>
            <w:r w:rsidRPr="00AB7FE6">
              <w:rPr>
                <w:bCs/>
                <w:sz w:val="22"/>
                <w:szCs w:val="22"/>
              </w:rPr>
              <w:t>Applies knowledge of research findings related to ESL education including research on instructional and management practices in ESL programs to assist in planning and implementing effective ESL programs.</w:t>
            </w:r>
          </w:p>
          <w:p w:rsidR="00521109" w:rsidRPr="00AB7FE6" w:rsidRDefault="00521109" w:rsidP="00CA35DA">
            <w:pPr>
              <w:widowControl/>
              <w:tabs>
                <w:tab w:val="left" w:pos="72"/>
                <w:tab w:val="left" w:pos="342"/>
              </w:tabs>
              <w:ind w:left="-18"/>
              <w:rPr>
                <w:bCs/>
                <w:sz w:val="22"/>
                <w:szCs w:val="22"/>
              </w:rPr>
            </w:pPr>
          </w:p>
        </w:tc>
      </w:tr>
      <w:tr w:rsidR="00521109" w:rsidRPr="00AB7FE6" w:rsidTr="00CA35DA">
        <w:trPr>
          <w:trHeight w:val="2384"/>
        </w:trPr>
        <w:tc>
          <w:tcPr>
            <w:tcW w:w="2226" w:type="dxa"/>
            <w:shd w:val="clear" w:color="auto" w:fill="auto"/>
          </w:tcPr>
          <w:p w:rsidR="00521109" w:rsidRPr="00AB7FE6" w:rsidRDefault="00521109" w:rsidP="00CA35DA">
            <w:pPr>
              <w:widowControl/>
              <w:tabs>
                <w:tab w:val="num" w:pos="720"/>
                <w:tab w:val="left" w:pos="1080"/>
              </w:tabs>
              <w:rPr>
                <w:b/>
                <w:bCs/>
                <w:sz w:val="22"/>
                <w:szCs w:val="22"/>
              </w:rPr>
            </w:pPr>
            <w:r w:rsidRPr="00AB7FE6">
              <w:rPr>
                <w:b/>
                <w:bCs/>
                <w:sz w:val="22"/>
                <w:szCs w:val="22"/>
              </w:rPr>
              <w:t>010</w:t>
            </w:r>
          </w:p>
          <w:p w:rsidR="00521109" w:rsidRPr="00AB7FE6" w:rsidRDefault="00521109" w:rsidP="00CA35DA">
            <w:pPr>
              <w:widowControl/>
              <w:tabs>
                <w:tab w:val="num" w:pos="720"/>
                <w:tab w:val="left" w:pos="1080"/>
              </w:tabs>
              <w:rPr>
                <w:bCs/>
                <w:sz w:val="22"/>
                <w:szCs w:val="22"/>
              </w:rPr>
            </w:pPr>
            <w:r w:rsidRPr="00AB7FE6">
              <w:rPr>
                <w:bCs/>
                <w:sz w:val="22"/>
                <w:szCs w:val="22"/>
              </w:rPr>
              <w:t>The ESL teacher knows how to serve as an advocate for ESL students and facilitate family and community involvement in their education.</w:t>
            </w:r>
          </w:p>
        </w:tc>
        <w:tc>
          <w:tcPr>
            <w:tcW w:w="6120" w:type="dxa"/>
            <w:shd w:val="clear" w:color="auto" w:fill="auto"/>
          </w:tcPr>
          <w:p w:rsidR="00521109" w:rsidRPr="00AB7FE6" w:rsidRDefault="00521109" w:rsidP="00744D28">
            <w:pPr>
              <w:widowControl/>
              <w:numPr>
                <w:ilvl w:val="0"/>
                <w:numId w:val="3"/>
              </w:numPr>
              <w:tabs>
                <w:tab w:val="left" w:pos="0"/>
                <w:tab w:val="left" w:pos="342"/>
              </w:tabs>
              <w:ind w:left="0" w:firstLine="0"/>
              <w:rPr>
                <w:bCs/>
                <w:sz w:val="22"/>
                <w:szCs w:val="22"/>
              </w:rPr>
            </w:pPr>
            <w:r w:rsidRPr="00AB7FE6">
              <w:rPr>
                <w:bCs/>
                <w:sz w:val="22"/>
                <w:szCs w:val="22"/>
              </w:rPr>
              <w:t>Applies knowledge of effective strategies advocating for educational and social equity for ESL students (participation in LPAC, ARD, Site based Decision Making committees) and serving as a resource for teachers.</w:t>
            </w:r>
          </w:p>
          <w:p w:rsidR="00521109" w:rsidRPr="00AB7FE6" w:rsidRDefault="00521109" w:rsidP="00CA35DA">
            <w:pPr>
              <w:widowControl/>
              <w:tabs>
                <w:tab w:val="left" w:pos="0"/>
                <w:tab w:val="left" w:pos="342"/>
              </w:tabs>
              <w:rPr>
                <w:bCs/>
                <w:sz w:val="22"/>
                <w:szCs w:val="22"/>
              </w:rPr>
            </w:pPr>
          </w:p>
          <w:p w:rsidR="00521109" w:rsidRPr="00AB7FE6" w:rsidRDefault="00521109" w:rsidP="00CA35DA">
            <w:pPr>
              <w:widowControl/>
              <w:tabs>
                <w:tab w:val="left" w:pos="0"/>
                <w:tab w:val="left" w:pos="342"/>
              </w:tabs>
              <w:rPr>
                <w:bCs/>
                <w:sz w:val="22"/>
                <w:szCs w:val="22"/>
              </w:rPr>
            </w:pPr>
          </w:p>
          <w:p w:rsidR="00521109" w:rsidRPr="00AB7FE6" w:rsidRDefault="00521109" w:rsidP="00CA35DA">
            <w:pPr>
              <w:widowControl/>
              <w:tabs>
                <w:tab w:val="left" w:pos="0"/>
                <w:tab w:val="left" w:pos="342"/>
              </w:tabs>
              <w:rPr>
                <w:bCs/>
                <w:sz w:val="22"/>
                <w:szCs w:val="22"/>
              </w:rPr>
            </w:pPr>
          </w:p>
          <w:p w:rsidR="00521109" w:rsidRPr="00AB7FE6" w:rsidRDefault="00521109" w:rsidP="00CA35DA">
            <w:pPr>
              <w:widowControl/>
              <w:tabs>
                <w:tab w:val="left" w:pos="0"/>
                <w:tab w:val="left" w:pos="342"/>
              </w:tabs>
              <w:rPr>
                <w:bCs/>
                <w:sz w:val="22"/>
                <w:szCs w:val="22"/>
              </w:rPr>
            </w:pPr>
          </w:p>
          <w:p w:rsidR="00521109" w:rsidRPr="00AB7FE6" w:rsidRDefault="00521109" w:rsidP="00CA35DA">
            <w:pPr>
              <w:widowControl/>
              <w:tabs>
                <w:tab w:val="left" w:pos="0"/>
                <w:tab w:val="left" w:pos="342"/>
              </w:tabs>
              <w:rPr>
                <w:bCs/>
                <w:sz w:val="22"/>
                <w:szCs w:val="22"/>
              </w:rPr>
            </w:pPr>
          </w:p>
        </w:tc>
      </w:tr>
      <w:tr w:rsidR="00521109" w:rsidRPr="00AB7FE6"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3"/>
              </w:numPr>
              <w:tabs>
                <w:tab w:val="left" w:pos="72"/>
                <w:tab w:val="left" w:pos="342"/>
              </w:tabs>
              <w:ind w:left="0" w:firstLine="0"/>
              <w:rPr>
                <w:bCs/>
                <w:sz w:val="22"/>
                <w:szCs w:val="22"/>
              </w:rPr>
            </w:pPr>
            <w:r w:rsidRPr="00AB7FE6">
              <w:rPr>
                <w:bCs/>
                <w:sz w:val="22"/>
                <w:szCs w:val="22"/>
              </w:rPr>
              <w:t>Understands the importance of family involvement in the education of ESL students and knows how to facilitate parent/guardian participation in their children’s education and school activities.</w:t>
            </w:r>
          </w:p>
        </w:tc>
      </w:tr>
      <w:tr w:rsidR="00521109" w:rsidRPr="00AB7FE6"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3"/>
              </w:numPr>
              <w:tabs>
                <w:tab w:val="left" w:pos="72"/>
                <w:tab w:val="left" w:pos="342"/>
              </w:tabs>
              <w:ind w:left="0" w:firstLine="0"/>
              <w:rPr>
                <w:bCs/>
                <w:sz w:val="22"/>
                <w:szCs w:val="22"/>
              </w:rPr>
            </w:pPr>
            <w:r w:rsidRPr="00AB7FE6">
              <w:rPr>
                <w:bCs/>
                <w:sz w:val="22"/>
                <w:szCs w:val="22"/>
              </w:rPr>
              <w:t>Applies skills for communicating and collaborating effectively with the parents/guardians of ESL students in a variety of educational contexts.</w:t>
            </w:r>
          </w:p>
        </w:tc>
      </w:tr>
      <w:tr w:rsidR="00521109" w:rsidRPr="00AB7FE6"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3"/>
              </w:numPr>
              <w:tabs>
                <w:tab w:val="left" w:pos="0"/>
                <w:tab w:val="left" w:pos="342"/>
              </w:tabs>
              <w:ind w:left="0" w:firstLine="0"/>
              <w:rPr>
                <w:bCs/>
                <w:sz w:val="22"/>
                <w:szCs w:val="22"/>
              </w:rPr>
            </w:pPr>
            <w:r w:rsidRPr="00AB7FE6">
              <w:rPr>
                <w:bCs/>
                <w:sz w:val="22"/>
                <w:szCs w:val="22"/>
              </w:rPr>
              <w:t>Knows how community members and resources can positively affect student learning in the ESL program and is able to access community resources to enhance the education of ESL students.</w:t>
            </w:r>
          </w:p>
        </w:tc>
      </w:tr>
    </w:tbl>
    <w:p w:rsidR="00521109" w:rsidRPr="00AB7FE6" w:rsidRDefault="00521109" w:rsidP="00521109">
      <w:pPr>
        <w:widowControl/>
        <w:tabs>
          <w:tab w:val="num" w:pos="720"/>
          <w:tab w:val="left" w:pos="1080"/>
        </w:tabs>
        <w:ind w:firstLine="540"/>
        <w:rPr>
          <w:b/>
          <w:bCs/>
          <w:sz w:val="24"/>
          <w:szCs w:val="24"/>
        </w:rPr>
      </w:pPr>
    </w:p>
    <w:p w:rsidR="00521109" w:rsidRPr="00AB7FE6" w:rsidRDefault="00521109" w:rsidP="00521109">
      <w:pPr>
        <w:widowControl/>
        <w:tabs>
          <w:tab w:val="num" w:pos="720"/>
          <w:tab w:val="left" w:pos="1080"/>
        </w:tabs>
        <w:ind w:firstLine="540"/>
        <w:rPr>
          <w:b/>
          <w:bCs/>
          <w:sz w:val="24"/>
          <w:szCs w:val="24"/>
        </w:rPr>
      </w:pPr>
      <w:r w:rsidRPr="00AB7FE6">
        <w:rPr>
          <w:b/>
          <w:bCs/>
          <w:sz w:val="24"/>
          <w:szCs w:val="24"/>
        </w:rPr>
        <w:tab/>
        <w:t>DOMAIN I – Bilingual Education</w:t>
      </w:r>
    </w:p>
    <w:p w:rsidR="00521109" w:rsidRPr="00AB7FE6" w:rsidRDefault="00521109" w:rsidP="00521109">
      <w:pPr>
        <w:widowControl/>
        <w:tabs>
          <w:tab w:val="num" w:pos="720"/>
          <w:tab w:val="left" w:pos="1080"/>
        </w:tabs>
        <w:ind w:firstLine="540"/>
        <w:rPr>
          <w:b/>
          <w:bCs/>
          <w:sz w:val="24"/>
          <w:szCs w:val="24"/>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120"/>
      </w:tblGrid>
      <w:tr w:rsidR="00521109" w:rsidRPr="00AB7FE6" w:rsidTr="00CA35DA">
        <w:tc>
          <w:tcPr>
            <w:tcW w:w="2226" w:type="dxa"/>
            <w:shd w:val="clear" w:color="auto" w:fill="auto"/>
          </w:tcPr>
          <w:p w:rsidR="00521109" w:rsidRPr="00AB7FE6" w:rsidRDefault="00521109" w:rsidP="00CA35DA">
            <w:pPr>
              <w:widowControl/>
              <w:tabs>
                <w:tab w:val="num" w:pos="720"/>
                <w:tab w:val="left" w:pos="1080"/>
              </w:tabs>
              <w:rPr>
                <w:b/>
                <w:bCs/>
                <w:sz w:val="24"/>
                <w:szCs w:val="24"/>
              </w:rPr>
            </w:pPr>
            <w:r w:rsidRPr="00AB7FE6">
              <w:rPr>
                <w:b/>
                <w:bCs/>
                <w:sz w:val="24"/>
                <w:szCs w:val="24"/>
              </w:rPr>
              <w:t>Competency</w:t>
            </w:r>
          </w:p>
        </w:tc>
        <w:tc>
          <w:tcPr>
            <w:tcW w:w="6120" w:type="dxa"/>
            <w:shd w:val="clear" w:color="auto" w:fill="auto"/>
          </w:tcPr>
          <w:p w:rsidR="00521109" w:rsidRPr="00AB7FE6" w:rsidRDefault="00521109" w:rsidP="00CA35DA">
            <w:pPr>
              <w:widowControl/>
              <w:tabs>
                <w:tab w:val="num" w:pos="720"/>
                <w:tab w:val="left" w:pos="1080"/>
              </w:tabs>
              <w:rPr>
                <w:b/>
                <w:bCs/>
                <w:sz w:val="24"/>
                <w:szCs w:val="24"/>
              </w:rPr>
            </w:pPr>
            <w:r w:rsidRPr="00AB7FE6">
              <w:rPr>
                <w:b/>
                <w:bCs/>
                <w:sz w:val="24"/>
                <w:szCs w:val="24"/>
              </w:rPr>
              <w:t>Sub-competencies</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r w:rsidRPr="00AB7FE6">
              <w:rPr>
                <w:b/>
                <w:bCs/>
                <w:sz w:val="22"/>
                <w:szCs w:val="22"/>
              </w:rPr>
              <w:t xml:space="preserve">001 </w:t>
            </w:r>
          </w:p>
          <w:p w:rsidR="00521109" w:rsidRPr="00AB7FE6" w:rsidRDefault="00521109" w:rsidP="00CA35DA">
            <w:pPr>
              <w:widowControl/>
              <w:tabs>
                <w:tab w:val="num" w:pos="720"/>
                <w:tab w:val="left" w:pos="1080"/>
              </w:tabs>
              <w:rPr>
                <w:b/>
                <w:bCs/>
                <w:sz w:val="22"/>
                <w:szCs w:val="22"/>
              </w:rPr>
            </w:pPr>
            <w:r w:rsidRPr="00AB7FE6">
              <w:rPr>
                <w:bCs/>
                <w:sz w:val="22"/>
                <w:szCs w:val="22"/>
              </w:rPr>
              <w:t>The beginning bilingual education teacher understands the foundations of bilingual education and the concepts of bilingualism and biculturalism and applies this knowledge to create an effective learning environment for students in the bilingual education program.</w:t>
            </w:r>
          </w:p>
        </w:tc>
        <w:tc>
          <w:tcPr>
            <w:tcW w:w="6120" w:type="dxa"/>
            <w:shd w:val="clear" w:color="auto" w:fill="auto"/>
          </w:tcPr>
          <w:p w:rsidR="00521109" w:rsidRPr="00AB7FE6" w:rsidRDefault="00521109" w:rsidP="00744D28">
            <w:pPr>
              <w:widowControl/>
              <w:numPr>
                <w:ilvl w:val="0"/>
                <w:numId w:val="5"/>
              </w:numPr>
              <w:tabs>
                <w:tab w:val="left" w:pos="0"/>
                <w:tab w:val="left" w:pos="318"/>
              </w:tabs>
              <w:ind w:left="0" w:firstLine="0"/>
              <w:rPr>
                <w:bCs/>
                <w:sz w:val="22"/>
                <w:szCs w:val="22"/>
              </w:rPr>
            </w:pPr>
            <w:r w:rsidRPr="00AB7FE6">
              <w:rPr>
                <w:bCs/>
                <w:sz w:val="22"/>
                <w:szCs w:val="22"/>
              </w:rPr>
              <w:t>Understands the historical background of bilingual education in the US including pertinent federal and state legislation, significant court cases related to bilingual education and the effects of demographic changes on bilingual education.</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highlight w:val="yellow"/>
              </w:rPr>
            </w:pPr>
          </w:p>
        </w:tc>
        <w:tc>
          <w:tcPr>
            <w:tcW w:w="6120" w:type="dxa"/>
            <w:shd w:val="clear" w:color="auto" w:fill="auto"/>
          </w:tcPr>
          <w:p w:rsidR="00521109" w:rsidRPr="00AB7FE6" w:rsidRDefault="00521109" w:rsidP="00744D28">
            <w:pPr>
              <w:widowControl/>
              <w:numPr>
                <w:ilvl w:val="0"/>
                <w:numId w:val="6"/>
              </w:numPr>
              <w:tabs>
                <w:tab w:val="left" w:pos="0"/>
                <w:tab w:val="left" w:pos="318"/>
              </w:tabs>
              <w:ind w:left="0" w:firstLine="0"/>
              <w:rPr>
                <w:bCs/>
                <w:sz w:val="22"/>
                <w:szCs w:val="22"/>
              </w:rPr>
            </w:pPr>
            <w:r w:rsidRPr="00AB7FE6">
              <w:rPr>
                <w:bCs/>
                <w:sz w:val="22"/>
                <w:szCs w:val="22"/>
              </w:rPr>
              <w:t>Demonstrates an awareness of global issues and perspectives related to bilingual education, including how bilingual education and bilingualism are perceived throughout the world.</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6"/>
              </w:numPr>
              <w:tabs>
                <w:tab w:val="left" w:pos="0"/>
                <w:tab w:val="left" w:pos="318"/>
              </w:tabs>
              <w:ind w:left="0" w:firstLine="0"/>
              <w:rPr>
                <w:b/>
                <w:bCs/>
                <w:sz w:val="22"/>
                <w:szCs w:val="22"/>
              </w:rPr>
            </w:pPr>
            <w:r w:rsidRPr="00AB7FE6">
              <w:rPr>
                <w:bCs/>
                <w:sz w:val="22"/>
                <w:szCs w:val="22"/>
              </w:rPr>
              <w:t>Understands the</w:t>
            </w:r>
            <w:r w:rsidRPr="00AB7FE6">
              <w:rPr>
                <w:b/>
                <w:bCs/>
                <w:sz w:val="22"/>
                <w:szCs w:val="22"/>
              </w:rPr>
              <w:t xml:space="preserve"> </w:t>
            </w:r>
            <w:r w:rsidRPr="00AB7FE6">
              <w:rPr>
                <w:bCs/>
                <w:sz w:val="22"/>
                <w:szCs w:val="22"/>
              </w:rPr>
              <w:t>importance of creating an additive educational program that reinforces a bicultural identity, including understanding the differences between acculturation and assimilation.</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6"/>
              </w:numPr>
              <w:tabs>
                <w:tab w:val="left" w:pos="0"/>
                <w:tab w:val="left" w:pos="353"/>
              </w:tabs>
              <w:ind w:left="0" w:hanging="7"/>
              <w:rPr>
                <w:bCs/>
                <w:sz w:val="22"/>
                <w:szCs w:val="22"/>
              </w:rPr>
            </w:pPr>
            <w:r w:rsidRPr="00AB7FE6">
              <w:rPr>
                <w:bCs/>
                <w:sz w:val="22"/>
                <w:szCs w:val="22"/>
              </w:rPr>
              <w:t>Uses knowledge of the historical, legal, legislative and global contexts of bilingual education to be an effective advocate for the bilingual education program and to advocate equity for bilingual students.</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6"/>
              </w:numPr>
              <w:tabs>
                <w:tab w:val="left" w:pos="173"/>
                <w:tab w:val="left" w:pos="353"/>
              </w:tabs>
              <w:ind w:left="0" w:firstLine="0"/>
              <w:rPr>
                <w:bCs/>
                <w:sz w:val="22"/>
                <w:szCs w:val="22"/>
              </w:rPr>
            </w:pPr>
            <w:r w:rsidRPr="00AB7FE6">
              <w:rPr>
                <w:bCs/>
                <w:sz w:val="22"/>
                <w:szCs w:val="22"/>
              </w:rPr>
              <w:t>Understands convergent research related to bilingual education and applies convergent research when making instructional decisions.</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6"/>
              </w:numPr>
              <w:tabs>
                <w:tab w:val="left" w:pos="173"/>
                <w:tab w:val="left" w:pos="353"/>
              </w:tabs>
              <w:ind w:left="0" w:firstLine="0"/>
              <w:rPr>
                <w:bCs/>
                <w:sz w:val="22"/>
                <w:szCs w:val="22"/>
              </w:rPr>
            </w:pPr>
            <w:r w:rsidRPr="00AB7FE6">
              <w:rPr>
                <w:bCs/>
                <w:sz w:val="22"/>
                <w:szCs w:val="22"/>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6"/>
              </w:numPr>
              <w:tabs>
                <w:tab w:val="left" w:pos="173"/>
                <w:tab w:val="left" w:pos="353"/>
              </w:tabs>
              <w:ind w:left="0" w:firstLine="0"/>
              <w:rPr>
                <w:bCs/>
                <w:sz w:val="22"/>
                <w:szCs w:val="22"/>
              </w:rPr>
            </w:pPr>
            <w:r w:rsidRPr="00AB7FE6">
              <w:rPr>
                <w:bCs/>
                <w:sz w:val="22"/>
                <w:szCs w:val="22"/>
              </w:rPr>
              <w:t>Uses knowledge of various bilingual education models to make appropriate instructional decisions based on program model and design, and selects appropriate instructional strategies and materials in relation to specific programs models.</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6"/>
              </w:numPr>
              <w:tabs>
                <w:tab w:val="left" w:pos="173"/>
                <w:tab w:val="left" w:pos="353"/>
              </w:tabs>
              <w:ind w:left="0" w:firstLine="0"/>
              <w:rPr>
                <w:bCs/>
                <w:sz w:val="22"/>
                <w:szCs w:val="22"/>
              </w:rPr>
            </w:pPr>
            <w:r w:rsidRPr="00AB7FE6">
              <w:rPr>
                <w:bCs/>
                <w:sz w:val="22"/>
                <w:szCs w:val="22"/>
              </w:rPr>
              <w:t>Knows how to create an effective bilingual and multicultural learning environments (bridging the home and school cultural environments).</w:t>
            </w:r>
          </w:p>
        </w:tc>
      </w:tr>
      <w:tr w:rsidR="00521109" w:rsidRPr="00FB3B1F" w:rsidTr="00CA35DA">
        <w:tc>
          <w:tcPr>
            <w:tcW w:w="2226" w:type="dxa"/>
            <w:shd w:val="clear" w:color="auto" w:fill="auto"/>
          </w:tcPr>
          <w:p w:rsidR="00521109" w:rsidRPr="00AB7FE6" w:rsidRDefault="00521109" w:rsidP="00CA35DA">
            <w:pPr>
              <w:widowControl/>
              <w:tabs>
                <w:tab w:val="num" w:pos="720"/>
                <w:tab w:val="left" w:pos="1080"/>
              </w:tabs>
              <w:rPr>
                <w:b/>
                <w:bCs/>
                <w:sz w:val="22"/>
                <w:szCs w:val="22"/>
              </w:rPr>
            </w:pPr>
          </w:p>
        </w:tc>
        <w:tc>
          <w:tcPr>
            <w:tcW w:w="6120" w:type="dxa"/>
            <w:shd w:val="clear" w:color="auto" w:fill="auto"/>
          </w:tcPr>
          <w:p w:rsidR="00521109" w:rsidRPr="00AB7FE6" w:rsidRDefault="00521109" w:rsidP="00744D28">
            <w:pPr>
              <w:widowControl/>
              <w:numPr>
                <w:ilvl w:val="0"/>
                <w:numId w:val="6"/>
              </w:numPr>
              <w:tabs>
                <w:tab w:val="left" w:pos="173"/>
                <w:tab w:val="left" w:pos="353"/>
              </w:tabs>
              <w:ind w:left="0" w:firstLine="0"/>
              <w:rPr>
                <w:bCs/>
                <w:sz w:val="22"/>
                <w:szCs w:val="22"/>
              </w:rPr>
            </w:pPr>
            <w:r w:rsidRPr="00AB7FE6">
              <w:rPr>
                <w:bCs/>
                <w:sz w:val="22"/>
                <w:szCs w:val="22"/>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rsidR="00B54799" w:rsidRPr="00B54799" w:rsidRDefault="00B54799" w:rsidP="00B54799">
      <w:pPr>
        <w:ind w:right="342"/>
        <w:rPr>
          <w:sz w:val="24"/>
          <w:szCs w:val="24"/>
        </w:rPr>
      </w:pPr>
    </w:p>
    <w:p w:rsidR="00C00142" w:rsidRPr="004B6C31" w:rsidRDefault="00C00142" w:rsidP="004B6C31">
      <w:pPr>
        <w:spacing w:line="321" w:lineRule="exact"/>
        <w:rPr>
          <w:b/>
          <w:bCs/>
          <w:sz w:val="24"/>
          <w:szCs w:val="24"/>
        </w:rPr>
      </w:pPr>
      <w:r w:rsidRPr="004B6C31">
        <w:rPr>
          <w:b/>
          <w:bCs/>
          <w:sz w:val="24"/>
          <w:szCs w:val="24"/>
        </w:rPr>
        <w:t>INSTRUCTIONAL APPROACH</w:t>
      </w:r>
      <w:r w:rsidR="00985EA6" w:rsidRPr="004B6C31">
        <w:rPr>
          <w:b/>
          <w:bCs/>
          <w:sz w:val="24"/>
          <w:szCs w:val="24"/>
        </w:rPr>
        <w:t>:</w:t>
      </w:r>
    </w:p>
    <w:p w:rsidR="00374106" w:rsidRDefault="00374106" w:rsidP="00C00142">
      <w:pPr>
        <w:widowControl/>
        <w:spacing w:line="273" w:lineRule="exact"/>
        <w:rPr>
          <w:sz w:val="24"/>
          <w:szCs w:val="24"/>
        </w:rPr>
      </w:pPr>
    </w:p>
    <w:p w:rsidR="00C00142" w:rsidRPr="004B6C31" w:rsidRDefault="00C00142" w:rsidP="00C00142">
      <w:pPr>
        <w:widowControl/>
        <w:spacing w:line="273" w:lineRule="exact"/>
        <w:rPr>
          <w:sz w:val="24"/>
          <w:szCs w:val="24"/>
        </w:rPr>
      </w:pPr>
      <w:r w:rsidRPr="004B6C31">
        <w:rPr>
          <w:sz w:val="24"/>
          <w:szCs w:val="24"/>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C00142" w:rsidRPr="00985EA6" w:rsidRDefault="00C00142" w:rsidP="00C00142">
      <w:pPr>
        <w:widowControl/>
        <w:spacing w:line="273" w:lineRule="exact"/>
        <w:rPr>
          <w:rFonts w:ascii="Times New Roman" w:hAnsi="Times New Roman" w:cs="Times New Roman"/>
          <w:sz w:val="24"/>
          <w:szCs w:val="24"/>
        </w:rPr>
      </w:pPr>
    </w:p>
    <w:p w:rsidR="00985EA6" w:rsidRDefault="00C00142" w:rsidP="00985EA6">
      <w:pPr>
        <w:widowControl/>
        <w:spacing w:line="273" w:lineRule="exact"/>
        <w:rPr>
          <w:sz w:val="24"/>
          <w:szCs w:val="24"/>
        </w:rPr>
      </w:pPr>
      <w:r w:rsidRPr="00646132">
        <w:rPr>
          <w:sz w:val="24"/>
          <w:szCs w:val="24"/>
        </w:rPr>
        <w:t xml:space="preserve">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 and the Texas Association of Bilingual Educators (TABE).  </w:t>
      </w:r>
    </w:p>
    <w:p w:rsidR="00646021" w:rsidRDefault="00646021" w:rsidP="00985EA6">
      <w:pPr>
        <w:widowControl/>
        <w:spacing w:line="273" w:lineRule="exact"/>
        <w:rPr>
          <w:sz w:val="24"/>
          <w:szCs w:val="24"/>
        </w:rPr>
      </w:pPr>
    </w:p>
    <w:p w:rsidR="00DC30CA" w:rsidRPr="00324D40" w:rsidRDefault="00DC30CA" w:rsidP="00985EA6">
      <w:pPr>
        <w:widowControl/>
        <w:spacing w:line="273" w:lineRule="exact"/>
        <w:rPr>
          <w:b/>
          <w:sz w:val="24"/>
          <w:szCs w:val="24"/>
        </w:rPr>
      </w:pPr>
      <w:r w:rsidRPr="00324D40">
        <w:rPr>
          <w:b/>
          <w:sz w:val="24"/>
          <w:szCs w:val="24"/>
        </w:rPr>
        <w:t>VII. EVALUATION CRITERIA</w:t>
      </w:r>
    </w:p>
    <w:p w:rsidR="00DC30CA" w:rsidRPr="00324D40" w:rsidRDefault="00DC30CA" w:rsidP="00985EA6">
      <w:pPr>
        <w:widowControl/>
        <w:spacing w:line="273" w:lineRule="exact"/>
        <w:rPr>
          <w:b/>
          <w:sz w:val="24"/>
          <w:szCs w:val="24"/>
        </w:rPr>
      </w:pPr>
    </w:p>
    <w:p w:rsidR="00DC30CA" w:rsidRPr="00B54799" w:rsidRDefault="00DC30CA" w:rsidP="00985EA6">
      <w:pPr>
        <w:widowControl/>
        <w:spacing w:line="273" w:lineRule="exact"/>
        <w:rPr>
          <w:sz w:val="24"/>
          <w:szCs w:val="24"/>
        </w:rPr>
      </w:pPr>
      <w:r w:rsidRPr="00324D40">
        <w:rPr>
          <w:sz w:val="24"/>
          <w:szCs w:val="24"/>
        </w:rPr>
        <w:t>UNT has established the following grading scale:</w:t>
      </w:r>
    </w:p>
    <w:p w:rsidR="00DC30CA" w:rsidRPr="00324D40" w:rsidRDefault="00324D40" w:rsidP="00DC30CA">
      <w:pPr>
        <w:ind w:firstLine="720"/>
        <w:rPr>
          <w:sz w:val="24"/>
          <w:szCs w:val="24"/>
        </w:rPr>
      </w:pPr>
      <w:r>
        <w:rPr>
          <w:sz w:val="24"/>
          <w:szCs w:val="24"/>
        </w:rPr>
        <w:t>90-100</w:t>
      </w:r>
      <w:r>
        <w:rPr>
          <w:sz w:val="24"/>
          <w:szCs w:val="24"/>
        </w:rPr>
        <w:tab/>
      </w:r>
      <w:r>
        <w:rPr>
          <w:sz w:val="24"/>
          <w:szCs w:val="24"/>
        </w:rPr>
        <w:tab/>
      </w:r>
      <w:r>
        <w:rPr>
          <w:sz w:val="24"/>
          <w:szCs w:val="24"/>
        </w:rPr>
        <w:tab/>
      </w:r>
      <w:r>
        <w:rPr>
          <w:sz w:val="24"/>
          <w:szCs w:val="24"/>
        </w:rPr>
        <w:tab/>
      </w:r>
      <w:r>
        <w:rPr>
          <w:sz w:val="24"/>
          <w:szCs w:val="24"/>
        </w:rPr>
        <w:tab/>
      </w:r>
      <w:r w:rsidR="00DC30CA" w:rsidRPr="00324D40">
        <w:rPr>
          <w:sz w:val="24"/>
          <w:szCs w:val="24"/>
        </w:rPr>
        <w:t>A</w:t>
      </w:r>
    </w:p>
    <w:p w:rsidR="00DC30CA" w:rsidRPr="00324D40" w:rsidRDefault="00DC30CA" w:rsidP="00DC30CA">
      <w:pPr>
        <w:rPr>
          <w:sz w:val="24"/>
          <w:szCs w:val="24"/>
        </w:rPr>
      </w:pPr>
      <w:r w:rsidRPr="00324D40">
        <w:rPr>
          <w:sz w:val="24"/>
          <w:szCs w:val="24"/>
        </w:rPr>
        <w:tab/>
        <w:t>80-89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B</w:t>
      </w:r>
    </w:p>
    <w:p w:rsidR="00DC30CA" w:rsidRPr="00324D40" w:rsidRDefault="00DC30CA" w:rsidP="00DC30CA">
      <w:pPr>
        <w:rPr>
          <w:sz w:val="24"/>
          <w:szCs w:val="24"/>
        </w:rPr>
      </w:pPr>
      <w:r w:rsidRPr="00324D40">
        <w:rPr>
          <w:sz w:val="24"/>
          <w:szCs w:val="24"/>
        </w:rPr>
        <w:tab/>
        <w:t>70-79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C</w:t>
      </w:r>
    </w:p>
    <w:p w:rsidR="00DC30CA" w:rsidRPr="00324D40" w:rsidRDefault="00DC30CA" w:rsidP="00DC30CA">
      <w:pPr>
        <w:rPr>
          <w:sz w:val="24"/>
          <w:szCs w:val="24"/>
        </w:rPr>
      </w:pPr>
      <w:r w:rsidRPr="00324D40">
        <w:rPr>
          <w:sz w:val="24"/>
          <w:szCs w:val="24"/>
        </w:rPr>
        <w:tab/>
        <w:t>60-69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D</w:t>
      </w:r>
    </w:p>
    <w:p w:rsidR="00DC30CA" w:rsidRPr="00324D40" w:rsidRDefault="00DC30CA" w:rsidP="00DC30CA">
      <w:pPr>
        <w:rPr>
          <w:sz w:val="24"/>
          <w:szCs w:val="24"/>
        </w:rPr>
      </w:pPr>
      <w:r w:rsidRPr="00324D40">
        <w:rPr>
          <w:sz w:val="24"/>
          <w:szCs w:val="24"/>
        </w:rPr>
        <w:tab/>
        <w:t>Below 60</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F</w:t>
      </w:r>
    </w:p>
    <w:p w:rsidR="00DC30CA" w:rsidRDefault="00DC30CA" w:rsidP="00985EA6">
      <w:pPr>
        <w:widowControl/>
        <w:spacing w:line="273" w:lineRule="exact"/>
        <w:rPr>
          <w:b/>
          <w:sz w:val="24"/>
          <w:szCs w:val="24"/>
        </w:rPr>
      </w:pPr>
    </w:p>
    <w:p w:rsidR="008D6C9F" w:rsidRPr="00461007" w:rsidRDefault="008D6C9F" w:rsidP="008D6C9F">
      <w:pPr>
        <w:widowControl/>
        <w:autoSpaceDE/>
        <w:autoSpaceDN/>
        <w:adjustRightInd/>
        <w:rPr>
          <w:sz w:val="24"/>
          <w:szCs w:val="24"/>
        </w:rPr>
      </w:pPr>
      <w:r w:rsidRPr="00461007">
        <w:rPr>
          <w:b/>
          <w:sz w:val="24"/>
          <w:szCs w:val="24"/>
        </w:rPr>
        <w:t xml:space="preserve">NOTE: </w:t>
      </w:r>
      <w:r w:rsidRPr="00461007">
        <w:rPr>
          <w:sz w:val="24"/>
          <w:szCs w:val="24"/>
        </w:rPr>
        <w:t xml:space="preserve">Students are expected to turn in work that demonstrates that objectives of the course have been met.   </w:t>
      </w:r>
    </w:p>
    <w:p w:rsidR="00985EA6" w:rsidRPr="00985EA6" w:rsidRDefault="00985EA6" w:rsidP="00985EA6">
      <w:pPr>
        <w:widowControl/>
        <w:spacing w:line="273" w:lineRule="exact"/>
        <w:rPr>
          <w:rFonts w:ascii="Times New Roman" w:hAnsi="Times New Roman" w:cs="Times New Roman"/>
          <w:sz w:val="24"/>
          <w:szCs w:val="24"/>
        </w:rPr>
      </w:pPr>
    </w:p>
    <w:p w:rsidR="00DC30CA" w:rsidRDefault="00DC30CA" w:rsidP="00BA461A">
      <w:pPr>
        <w:rPr>
          <w:rFonts w:ascii="Times New Roman" w:hAnsi="Times New Roman" w:cs="Times New Roman"/>
          <w:sz w:val="24"/>
          <w:szCs w:val="24"/>
        </w:rPr>
      </w:pPr>
      <w:r w:rsidRPr="00DC30CA">
        <w:rPr>
          <w:b/>
          <w:sz w:val="24"/>
          <w:szCs w:val="24"/>
        </w:rPr>
        <w:t>VII</w:t>
      </w:r>
      <w:r w:rsidR="00985EA6" w:rsidRPr="00DC30CA">
        <w:rPr>
          <w:b/>
          <w:sz w:val="24"/>
          <w:szCs w:val="24"/>
        </w:rPr>
        <w:t>I</w:t>
      </w:r>
      <w:r w:rsidR="00BA461A" w:rsidRPr="00DC30CA">
        <w:rPr>
          <w:b/>
          <w:sz w:val="24"/>
          <w:szCs w:val="24"/>
        </w:rPr>
        <w:t>.</w:t>
      </w:r>
      <w:r w:rsidR="00BA461A" w:rsidRPr="00DC30CA">
        <w:rPr>
          <w:b/>
          <w:sz w:val="24"/>
          <w:szCs w:val="24"/>
        </w:rPr>
        <w:tab/>
      </w:r>
      <w:r w:rsidR="009D5130" w:rsidRPr="00DC30CA">
        <w:rPr>
          <w:b/>
          <w:sz w:val="24"/>
          <w:szCs w:val="24"/>
        </w:rPr>
        <w:t xml:space="preserve">REQUIRED </w:t>
      </w:r>
      <w:r w:rsidR="00BA461A" w:rsidRPr="00DC30CA">
        <w:rPr>
          <w:b/>
          <w:sz w:val="24"/>
          <w:szCs w:val="24"/>
        </w:rPr>
        <w:t>ASSIGNMENTS:</w:t>
      </w:r>
      <w:r w:rsidR="00BA461A" w:rsidRPr="00985EA6">
        <w:rPr>
          <w:rFonts w:ascii="Times New Roman" w:hAnsi="Times New Roman" w:cs="Times New Roman"/>
          <w:sz w:val="24"/>
          <w:szCs w:val="24"/>
        </w:rPr>
        <w:t xml:space="preserve">  </w:t>
      </w:r>
    </w:p>
    <w:p w:rsidR="00BA461A" w:rsidRPr="00DD49A8" w:rsidRDefault="00BA461A" w:rsidP="00BA461A">
      <w:pPr>
        <w:rPr>
          <w:sz w:val="24"/>
          <w:szCs w:val="24"/>
        </w:rPr>
      </w:pPr>
      <w:r w:rsidRPr="005B0AFA">
        <w:rPr>
          <w:sz w:val="24"/>
          <w:szCs w:val="24"/>
        </w:rPr>
        <w:t xml:space="preserve">Each student is required to comply with the following </w:t>
      </w:r>
      <w:r w:rsidR="00DC30CA" w:rsidRPr="005B0AFA">
        <w:rPr>
          <w:sz w:val="24"/>
          <w:szCs w:val="24"/>
        </w:rPr>
        <w:t xml:space="preserve">academic </w:t>
      </w:r>
      <w:r w:rsidRPr="005B0AFA">
        <w:rPr>
          <w:sz w:val="24"/>
          <w:szCs w:val="24"/>
        </w:rPr>
        <w:t>expectations:</w:t>
      </w:r>
    </w:p>
    <w:p w:rsidR="00DC30CA" w:rsidRDefault="00DC30CA" w:rsidP="00BA461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98"/>
      </w:tblGrid>
      <w:tr w:rsidR="00075713" w:rsidTr="00075713">
        <w:tc>
          <w:tcPr>
            <w:tcW w:w="9198" w:type="dxa"/>
          </w:tcPr>
          <w:p w:rsidR="00075713" w:rsidRPr="00AB1F36" w:rsidRDefault="00075713" w:rsidP="00075713">
            <w:pPr>
              <w:jc w:val="center"/>
              <w:rPr>
                <w:b/>
                <w:sz w:val="24"/>
                <w:szCs w:val="24"/>
              </w:rPr>
            </w:pPr>
            <w:r w:rsidRPr="00AB1F36">
              <w:rPr>
                <w:b/>
                <w:sz w:val="24"/>
                <w:szCs w:val="24"/>
              </w:rPr>
              <w:t>Assignments</w:t>
            </w:r>
          </w:p>
          <w:p w:rsidR="00075713" w:rsidRPr="00AB1F36" w:rsidRDefault="00075713" w:rsidP="00BA461A">
            <w:pPr>
              <w:rPr>
                <w:b/>
                <w:sz w:val="24"/>
                <w:szCs w:val="24"/>
              </w:rPr>
            </w:pPr>
          </w:p>
        </w:tc>
      </w:tr>
      <w:tr w:rsidR="00075713" w:rsidRPr="00461007" w:rsidTr="00075713">
        <w:tc>
          <w:tcPr>
            <w:tcW w:w="9198" w:type="dxa"/>
          </w:tcPr>
          <w:p w:rsidR="00075713" w:rsidRPr="00461007" w:rsidRDefault="00075713" w:rsidP="00BA461A">
            <w:pPr>
              <w:rPr>
                <w:sz w:val="24"/>
                <w:szCs w:val="24"/>
              </w:rPr>
            </w:pPr>
            <w:r w:rsidRPr="00461007">
              <w:rPr>
                <w:sz w:val="24"/>
                <w:szCs w:val="24"/>
              </w:rPr>
              <w:t>Attendance and participation</w:t>
            </w:r>
          </w:p>
        </w:tc>
      </w:tr>
      <w:tr w:rsidR="00075713" w:rsidRPr="00461007" w:rsidTr="00075713">
        <w:tc>
          <w:tcPr>
            <w:tcW w:w="9198" w:type="dxa"/>
          </w:tcPr>
          <w:p w:rsidR="00075713" w:rsidRPr="00461007" w:rsidRDefault="00075713" w:rsidP="00BA461A">
            <w:pPr>
              <w:rPr>
                <w:sz w:val="24"/>
                <w:szCs w:val="24"/>
              </w:rPr>
            </w:pPr>
            <w:r w:rsidRPr="00461007">
              <w:rPr>
                <w:sz w:val="24"/>
                <w:szCs w:val="24"/>
              </w:rPr>
              <w:t>Chapter reflections</w:t>
            </w:r>
          </w:p>
        </w:tc>
      </w:tr>
      <w:tr w:rsidR="00075713" w:rsidRPr="00461007" w:rsidTr="00075713">
        <w:tc>
          <w:tcPr>
            <w:tcW w:w="9198" w:type="dxa"/>
          </w:tcPr>
          <w:p w:rsidR="00075713" w:rsidRPr="00461007" w:rsidRDefault="00521109" w:rsidP="00BA461A">
            <w:pPr>
              <w:rPr>
                <w:sz w:val="24"/>
                <w:szCs w:val="24"/>
              </w:rPr>
            </w:pPr>
            <w:r>
              <w:rPr>
                <w:sz w:val="24"/>
                <w:szCs w:val="24"/>
              </w:rPr>
              <w:t>Midterm and Final Exam</w:t>
            </w:r>
          </w:p>
        </w:tc>
      </w:tr>
      <w:tr w:rsidR="00075713" w:rsidRPr="00461007" w:rsidTr="00075713">
        <w:tc>
          <w:tcPr>
            <w:tcW w:w="9198" w:type="dxa"/>
          </w:tcPr>
          <w:p w:rsidR="00075713" w:rsidRPr="00461007" w:rsidRDefault="00075713" w:rsidP="00BA461A">
            <w:pPr>
              <w:rPr>
                <w:sz w:val="24"/>
                <w:szCs w:val="24"/>
              </w:rPr>
            </w:pPr>
            <w:r w:rsidRPr="00461007">
              <w:rPr>
                <w:sz w:val="24"/>
                <w:szCs w:val="24"/>
              </w:rPr>
              <w:t>Family/child advocacy plan</w:t>
            </w:r>
            <w:r w:rsidR="00B52755">
              <w:rPr>
                <w:sz w:val="24"/>
                <w:szCs w:val="24"/>
              </w:rPr>
              <w:t xml:space="preserve">- Key Assignment </w:t>
            </w:r>
          </w:p>
        </w:tc>
      </w:tr>
      <w:tr w:rsidR="00075713" w:rsidRPr="00461007" w:rsidTr="00075713">
        <w:tc>
          <w:tcPr>
            <w:tcW w:w="9198" w:type="dxa"/>
          </w:tcPr>
          <w:p w:rsidR="00075713" w:rsidRPr="009D3CBE" w:rsidRDefault="00075713" w:rsidP="00BA461A">
            <w:pPr>
              <w:rPr>
                <w:sz w:val="24"/>
                <w:szCs w:val="24"/>
              </w:rPr>
            </w:pPr>
            <w:r>
              <w:rPr>
                <w:sz w:val="24"/>
                <w:szCs w:val="24"/>
              </w:rPr>
              <w:t>PowerP</w:t>
            </w:r>
            <w:r w:rsidRPr="00461007">
              <w:rPr>
                <w:sz w:val="24"/>
                <w:szCs w:val="24"/>
              </w:rPr>
              <w:t>oint presentations</w:t>
            </w:r>
          </w:p>
          <w:p w:rsidR="00075713" w:rsidRPr="00DD49A8" w:rsidRDefault="00075713" w:rsidP="00521109">
            <w:pPr>
              <w:pStyle w:val="ListParagraph"/>
            </w:pPr>
            <w:r w:rsidRPr="009D3CBE">
              <w:rPr>
                <w:rFonts w:ascii="Arial" w:hAnsi="Arial" w:cs="Arial"/>
              </w:rPr>
              <w:t>Programs in Bilingual Education</w:t>
            </w:r>
          </w:p>
        </w:tc>
      </w:tr>
      <w:tr w:rsidR="00075713" w:rsidRPr="00461007" w:rsidTr="00075713">
        <w:tc>
          <w:tcPr>
            <w:tcW w:w="9198" w:type="dxa"/>
          </w:tcPr>
          <w:p w:rsidR="00075713" w:rsidRDefault="00075713" w:rsidP="00BA461A">
            <w:pPr>
              <w:rPr>
                <w:sz w:val="24"/>
                <w:szCs w:val="24"/>
              </w:rPr>
            </w:pPr>
            <w:r w:rsidRPr="00461007">
              <w:rPr>
                <w:sz w:val="24"/>
                <w:szCs w:val="24"/>
              </w:rPr>
              <w:t>Interview of a bilingual individual</w:t>
            </w:r>
          </w:p>
          <w:p w:rsidR="00E41410" w:rsidRPr="00461007" w:rsidRDefault="00E41410" w:rsidP="00BA461A">
            <w:pPr>
              <w:rPr>
                <w:sz w:val="24"/>
                <w:szCs w:val="24"/>
              </w:rPr>
            </w:pPr>
          </w:p>
        </w:tc>
      </w:tr>
    </w:tbl>
    <w:p w:rsidR="00DC30CA" w:rsidRPr="00461007" w:rsidRDefault="00DC30CA" w:rsidP="00BA461A">
      <w:pPr>
        <w:rPr>
          <w:sz w:val="24"/>
          <w:szCs w:val="24"/>
        </w:rPr>
      </w:pPr>
    </w:p>
    <w:p w:rsidR="007317E7" w:rsidRPr="007317E7" w:rsidRDefault="007317E7" w:rsidP="007317E7"/>
    <w:p w:rsidR="009F2E63" w:rsidRDefault="009911FF" w:rsidP="009911FF">
      <w:pPr>
        <w:widowControl/>
        <w:autoSpaceDE/>
        <w:autoSpaceDN/>
        <w:adjustRightInd/>
        <w:rPr>
          <w:sz w:val="24"/>
          <w:szCs w:val="24"/>
        </w:rPr>
      </w:pPr>
      <w:r w:rsidRPr="00B30F02">
        <w:rPr>
          <w:b/>
          <w:sz w:val="24"/>
          <w:szCs w:val="24"/>
        </w:rPr>
        <w:t>I</w:t>
      </w:r>
      <w:r w:rsidR="00646021" w:rsidRPr="00B30F02">
        <w:rPr>
          <w:b/>
          <w:sz w:val="24"/>
          <w:szCs w:val="24"/>
        </w:rPr>
        <w:t xml:space="preserve">X. </w:t>
      </w:r>
      <w:r w:rsidRPr="00B30F02">
        <w:rPr>
          <w:b/>
          <w:sz w:val="24"/>
          <w:szCs w:val="24"/>
        </w:rPr>
        <w:t>ATTENDANCE POLICY:</w:t>
      </w:r>
      <w:r w:rsidRPr="00B30F02">
        <w:rPr>
          <w:sz w:val="24"/>
          <w:szCs w:val="24"/>
        </w:rPr>
        <w:t xml:space="preserve">  Expectations for attending class are in accordance with the statement on</w:t>
      </w:r>
      <w:r w:rsidR="009F2E63">
        <w:rPr>
          <w:sz w:val="24"/>
          <w:szCs w:val="24"/>
        </w:rPr>
        <w:t xml:space="preserve"> attendance set by the University.  </w:t>
      </w:r>
      <w:r w:rsidRPr="00B30F02">
        <w:rPr>
          <w:sz w:val="24"/>
          <w:szCs w:val="24"/>
        </w:rPr>
        <w:t xml:space="preserve">Students should be prompt </w:t>
      </w:r>
      <w:r w:rsidR="009F2E63">
        <w:rPr>
          <w:sz w:val="24"/>
          <w:szCs w:val="24"/>
        </w:rPr>
        <w:t xml:space="preserve">to class </w:t>
      </w:r>
      <w:r w:rsidRPr="00B30F02">
        <w:rPr>
          <w:sz w:val="24"/>
          <w:szCs w:val="24"/>
        </w:rPr>
        <w:t>and ready to contribute. Part</w:t>
      </w:r>
      <w:r w:rsidR="009F2E63">
        <w:rPr>
          <w:sz w:val="24"/>
          <w:szCs w:val="24"/>
        </w:rPr>
        <w:t xml:space="preserve">icipation in class discussions </w:t>
      </w:r>
      <w:r w:rsidRPr="00B30F02">
        <w:rPr>
          <w:sz w:val="24"/>
          <w:szCs w:val="24"/>
        </w:rPr>
        <w:t xml:space="preserve">on assigned readings and contributions to group tasks are expected. </w:t>
      </w:r>
      <w:r w:rsidR="009F2E63">
        <w:rPr>
          <w:sz w:val="24"/>
          <w:szCs w:val="24"/>
        </w:rPr>
        <w:t>Participation and attendance will be monitored and considered a part of the final grade.  Every instructor reserves the right to establish their own guidelines for acceptable participation and attendance.</w:t>
      </w:r>
    </w:p>
    <w:p w:rsidR="009F2E63" w:rsidRDefault="009F2E63" w:rsidP="009911FF">
      <w:pPr>
        <w:widowControl/>
        <w:autoSpaceDE/>
        <w:autoSpaceDN/>
        <w:adjustRightInd/>
        <w:rPr>
          <w:b/>
          <w:sz w:val="24"/>
          <w:szCs w:val="24"/>
        </w:rPr>
      </w:pPr>
    </w:p>
    <w:p w:rsidR="009911FF" w:rsidRPr="00646021" w:rsidRDefault="009911FF" w:rsidP="009911FF">
      <w:pPr>
        <w:widowControl/>
        <w:autoSpaceDE/>
        <w:autoSpaceDN/>
        <w:adjustRightInd/>
        <w:rPr>
          <w:sz w:val="24"/>
          <w:szCs w:val="24"/>
        </w:rPr>
      </w:pPr>
      <w:r w:rsidRPr="00B30F02">
        <w:rPr>
          <w:b/>
          <w:sz w:val="24"/>
          <w:szCs w:val="24"/>
        </w:rPr>
        <w:t>L</w:t>
      </w:r>
      <w:r w:rsidR="0062598E">
        <w:rPr>
          <w:b/>
          <w:sz w:val="24"/>
          <w:szCs w:val="24"/>
        </w:rPr>
        <w:t>ATE WORK POLICY</w:t>
      </w:r>
      <w:r w:rsidRPr="00B30F02">
        <w:rPr>
          <w:sz w:val="24"/>
          <w:szCs w:val="24"/>
        </w:rPr>
        <w:t>:  in case of illness</w:t>
      </w:r>
      <w:r w:rsidR="0036169B">
        <w:rPr>
          <w:sz w:val="24"/>
          <w:szCs w:val="24"/>
        </w:rPr>
        <w:t>,</w:t>
      </w:r>
      <w:r w:rsidRPr="00B30F02">
        <w:rPr>
          <w:sz w:val="24"/>
          <w:szCs w:val="24"/>
        </w:rPr>
        <w:t xml:space="preserve"> an excuse will be required fo</w:t>
      </w:r>
      <w:r w:rsidR="00374106" w:rsidRPr="00B30F02">
        <w:rPr>
          <w:sz w:val="24"/>
          <w:szCs w:val="24"/>
        </w:rPr>
        <w:t xml:space="preserve">r work to be made up.  </w:t>
      </w:r>
      <w:r w:rsidR="009F2E63">
        <w:rPr>
          <w:sz w:val="24"/>
          <w:szCs w:val="24"/>
        </w:rPr>
        <w:t>In case of death in the family, please bring a copy of obituary evidence.</w:t>
      </w:r>
      <w:r w:rsidR="00B13DFF">
        <w:rPr>
          <w:sz w:val="24"/>
          <w:szCs w:val="24"/>
        </w:rPr>
        <w:t xml:space="preserve">  Other extraneous circumstances such as inclement weather</w:t>
      </w:r>
      <w:r w:rsidR="00B8268C">
        <w:rPr>
          <w:sz w:val="24"/>
          <w:szCs w:val="24"/>
        </w:rPr>
        <w:t xml:space="preserve"> or epidemics will be dealt with on a case by case basis.</w:t>
      </w:r>
    </w:p>
    <w:p w:rsidR="009911FF" w:rsidRPr="00985EA6" w:rsidRDefault="009911FF" w:rsidP="009911FF">
      <w:pPr>
        <w:rPr>
          <w:rFonts w:ascii="Times New Roman" w:hAnsi="Times New Roman" w:cs="Times New Roman"/>
          <w:sz w:val="24"/>
          <w:szCs w:val="24"/>
        </w:rPr>
      </w:pPr>
    </w:p>
    <w:p w:rsidR="00954559" w:rsidRPr="00954559" w:rsidRDefault="009911FF" w:rsidP="00954559">
      <w:pPr>
        <w:tabs>
          <w:tab w:val="center" w:pos="4689"/>
        </w:tabs>
        <w:jc w:val="both"/>
        <w:rPr>
          <w:b/>
          <w:bCs/>
          <w:i/>
          <w:iCs/>
          <w:sz w:val="24"/>
          <w:szCs w:val="24"/>
        </w:rPr>
      </w:pPr>
      <w:r w:rsidRPr="009911FF">
        <w:rPr>
          <w:b/>
          <w:iCs/>
          <w:sz w:val="24"/>
          <w:szCs w:val="24"/>
        </w:rPr>
        <w:t xml:space="preserve">X. </w:t>
      </w:r>
      <w:r w:rsidR="00954559" w:rsidRPr="00954559">
        <w:rPr>
          <w:b/>
          <w:bCs/>
          <w:i/>
          <w:iCs/>
          <w:sz w:val="24"/>
          <w:szCs w:val="24"/>
        </w:rPr>
        <w:t>The Educator as Agent of Engaged Learning:</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b/>
          <w:bCs/>
          <w:sz w:val="24"/>
          <w:szCs w:val="24"/>
        </w:rPr>
        <w:t xml:space="preserve">The educator as agent of engaged learning </w:t>
      </w:r>
      <w:r w:rsidRPr="00954559">
        <w:rPr>
          <w:sz w:val="24"/>
          <w:szCs w:val="24"/>
        </w:rPr>
        <w:t xml:space="preserve">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954559" w:rsidRPr="00954559" w:rsidRDefault="00954559" w:rsidP="00954559">
      <w:pPr>
        <w:tabs>
          <w:tab w:val="center" w:pos="4689"/>
        </w:tabs>
        <w:jc w:val="both"/>
        <w:rPr>
          <w:b/>
          <w:bCs/>
          <w:i/>
          <w:iCs/>
          <w:sz w:val="24"/>
          <w:szCs w:val="24"/>
        </w:rPr>
      </w:pPr>
    </w:p>
    <w:p w:rsidR="00954559" w:rsidRPr="00954559" w:rsidRDefault="00954559" w:rsidP="00954559">
      <w:pPr>
        <w:tabs>
          <w:tab w:val="center" w:pos="4689"/>
        </w:tabs>
        <w:jc w:val="both"/>
        <w:rPr>
          <w:bCs/>
          <w:iCs/>
          <w:sz w:val="24"/>
          <w:szCs w:val="24"/>
        </w:rPr>
      </w:pPr>
      <w:r w:rsidRPr="00954559">
        <w:rPr>
          <w:bCs/>
          <w:iCs/>
          <w:sz w:val="24"/>
          <w:szCs w:val="24"/>
        </w:rPr>
        <w:t>Seeing the engaged learner at the heart of a community that includes educators in various roles, we have chosen to describe each program of educator preparation at UNT with reference to the following key concepts, which are briefly defined below.</w:t>
      </w:r>
    </w:p>
    <w:p w:rsidR="00954559" w:rsidRPr="00954559" w:rsidRDefault="00954559" w:rsidP="00954559">
      <w:pPr>
        <w:tabs>
          <w:tab w:val="center" w:pos="4689"/>
        </w:tabs>
        <w:jc w:val="both"/>
        <w:rPr>
          <w:bCs/>
          <w:iCs/>
          <w:sz w:val="24"/>
          <w:szCs w:val="24"/>
        </w:rPr>
      </w:pPr>
    </w:p>
    <w:p w:rsidR="00954559" w:rsidRPr="00954559" w:rsidRDefault="00954559" w:rsidP="00954559">
      <w:pPr>
        <w:ind w:firstLine="288"/>
        <w:jc w:val="both"/>
        <w:rPr>
          <w:sz w:val="24"/>
          <w:szCs w:val="24"/>
        </w:rPr>
      </w:pPr>
      <w:r w:rsidRPr="00954559">
        <w:rPr>
          <w:sz w:val="24"/>
          <w:szCs w:val="24"/>
        </w:rPr>
        <w:t xml:space="preserve">1. </w:t>
      </w:r>
      <w:r w:rsidRPr="00954559">
        <w:rPr>
          <w:b/>
          <w:bCs/>
          <w:sz w:val="24"/>
          <w:szCs w:val="24"/>
        </w:rPr>
        <w:t xml:space="preserve">Content and curricular knowledge </w:t>
      </w:r>
      <w:r w:rsidRPr="00954559">
        <w:rPr>
          <w:sz w:val="24"/>
          <w:szCs w:val="24"/>
        </w:rPr>
        <w:t xml:space="preserve">refer to the grounding of the educator in content knowledge and knowledge construction and in making meaningful to learners the content of the PreK-16 curriculum. </w:t>
      </w:r>
    </w:p>
    <w:p w:rsidR="00954559" w:rsidRPr="00954559" w:rsidRDefault="00954559" w:rsidP="00954559">
      <w:pPr>
        <w:ind w:firstLine="288"/>
        <w:jc w:val="both"/>
        <w:rPr>
          <w:sz w:val="24"/>
          <w:szCs w:val="24"/>
        </w:rPr>
      </w:pPr>
      <w:r w:rsidRPr="00954559">
        <w:rPr>
          <w:sz w:val="24"/>
          <w:szCs w:val="24"/>
        </w:rPr>
        <w:t xml:space="preserve">2. </w:t>
      </w:r>
      <w:r w:rsidRPr="00954559">
        <w:rPr>
          <w:b/>
          <w:bCs/>
          <w:sz w:val="24"/>
          <w:szCs w:val="24"/>
        </w:rPr>
        <w:t xml:space="preserve">Knowledge of teaching and assessment </w:t>
      </w:r>
      <w:r w:rsidRPr="00954559">
        <w:rPr>
          <w:sz w:val="24"/>
          <w:szCs w:val="24"/>
        </w:rPr>
        <w:t xml:space="preserve">refers to the ability of the educator to plan, implement, and assess instruction in ways that consistently engage learners or, in advanced programs, to provide leadership for development of programs that promote engagement of learners. </w:t>
      </w:r>
    </w:p>
    <w:p w:rsidR="00954559" w:rsidRPr="00954559" w:rsidRDefault="00954559" w:rsidP="00954559">
      <w:pPr>
        <w:ind w:firstLine="288"/>
        <w:jc w:val="both"/>
        <w:rPr>
          <w:sz w:val="24"/>
          <w:szCs w:val="24"/>
        </w:rPr>
      </w:pPr>
      <w:r w:rsidRPr="00954559">
        <w:rPr>
          <w:sz w:val="24"/>
          <w:szCs w:val="24"/>
        </w:rPr>
        <w:t xml:space="preserve">3. </w:t>
      </w:r>
      <w:r w:rsidRPr="00954559">
        <w:rPr>
          <w:b/>
          <w:bCs/>
          <w:sz w:val="24"/>
          <w:szCs w:val="24"/>
        </w:rPr>
        <w:t xml:space="preserve">Promotion of equity for all learners </w:t>
      </w:r>
      <w:r w:rsidRPr="00954559">
        <w:rPr>
          <w:sz w:val="24"/>
          <w:szCs w:val="24"/>
        </w:rPr>
        <w:t xml:space="preserve">refers to the skills and attitudes that enable the educator to advocate for all students within the framework of the school program. </w:t>
      </w:r>
    </w:p>
    <w:p w:rsidR="00954559" w:rsidRPr="00954559" w:rsidRDefault="00954559" w:rsidP="00954559">
      <w:pPr>
        <w:ind w:firstLine="288"/>
        <w:jc w:val="both"/>
        <w:rPr>
          <w:sz w:val="24"/>
          <w:szCs w:val="24"/>
        </w:rPr>
      </w:pPr>
      <w:r w:rsidRPr="00954559">
        <w:rPr>
          <w:sz w:val="24"/>
          <w:szCs w:val="24"/>
        </w:rPr>
        <w:t xml:space="preserve">4. </w:t>
      </w:r>
      <w:r w:rsidRPr="00954559">
        <w:rPr>
          <w:b/>
          <w:bCs/>
          <w:sz w:val="24"/>
          <w:szCs w:val="24"/>
        </w:rPr>
        <w:t xml:space="preserve">Encouragement of diversity </w:t>
      </w:r>
      <w:r w:rsidRPr="00954559">
        <w:rPr>
          <w:sz w:val="24"/>
          <w:szCs w:val="24"/>
        </w:rPr>
        <w:t xml:space="preserve">refers to the ability of the educator to appreciate and affirm formally and informally the various cultural heritages, unique endowments, learning styles, interests, and needs of learners. </w:t>
      </w:r>
    </w:p>
    <w:p w:rsidR="00954559" w:rsidRPr="00954559" w:rsidRDefault="00954559" w:rsidP="00954559">
      <w:pPr>
        <w:ind w:firstLine="288"/>
        <w:jc w:val="both"/>
        <w:rPr>
          <w:sz w:val="24"/>
          <w:szCs w:val="24"/>
        </w:rPr>
      </w:pPr>
      <w:r w:rsidRPr="00954559">
        <w:rPr>
          <w:sz w:val="24"/>
          <w:szCs w:val="24"/>
        </w:rPr>
        <w:t xml:space="preserve">5. </w:t>
      </w:r>
      <w:r w:rsidRPr="00954559">
        <w:rPr>
          <w:b/>
          <w:bCs/>
          <w:sz w:val="24"/>
          <w:szCs w:val="24"/>
        </w:rPr>
        <w:t xml:space="preserve">Professional communication </w:t>
      </w:r>
      <w:r w:rsidRPr="00954559">
        <w:rPr>
          <w:sz w:val="24"/>
          <w:szCs w:val="24"/>
        </w:rPr>
        <w:t>refers to effective interpersonal and professional oral and written communication that includes appropriate applications of information technology.</w:t>
      </w:r>
    </w:p>
    <w:p w:rsidR="00954559" w:rsidRPr="00954559" w:rsidRDefault="00954559" w:rsidP="00954559">
      <w:pPr>
        <w:ind w:firstLine="288"/>
        <w:jc w:val="both"/>
        <w:rPr>
          <w:sz w:val="24"/>
          <w:szCs w:val="24"/>
        </w:rPr>
      </w:pPr>
      <w:r w:rsidRPr="00954559">
        <w:rPr>
          <w:sz w:val="24"/>
          <w:szCs w:val="24"/>
        </w:rPr>
        <w:t xml:space="preserve">6. </w:t>
      </w:r>
      <w:r w:rsidRPr="00954559">
        <w:rPr>
          <w:b/>
          <w:bCs/>
          <w:sz w:val="24"/>
          <w:szCs w:val="24"/>
        </w:rPr>
        <w:t xml:space="preserve">Engaged professional learning </w:t>
      </w:r>
      <w:r w:rsidRPr="00954559">
        <w:rPr>
          <w:sz w:val="24"/>
          <w:szCs w:val="24"/>
        </w:rPr>
        <w:t xml:space="preserve">refers to the educator's commitment to ethical practice and to continued learning and professional development.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9911FF" w:rsidRPr="00954559" w:rsidRDefault="009911FF" w:rsidP="009911FF">
      <w:pPr>
        <w:widowControl/>
        <w:spacing w:before="14" w:line="292" w:lineRule="exact"/>
        <w:rPr>
          <w:sz w:val="24"/>
          <w:szCs w:val="24"/>
        </w:rPr>
      </w:pPr>
    </w:p>
    <w:p w:rsidR="009911FF" w:rsidRPr="004B6C31" w:rsidRDefault="009911FF" w:rsidP="009911FF">
      <w:pPr>
        <w:spacing w:line="273" w:lineRule="exact"/>
        <w:rPr>
          <w:bCs/>
          <w:sz w:val="24"/>
          <w:szCs w:val="24"/>
        </w:rPr>
      </w:pPr>
      <w:r w:rsidRPr="004B6C31">
        <w:rPr>
          <w:b/>
          <w:bCs/>
          <w:sz w:val="24"/>
          <w:szCs w:val="24"/>
        </w:rPr>
        <w:t>NEW EDUCATOR STANDARDS:</w:t>
      </w:r>
      <w:r w:rsidRPr="004B6C31">
        <w:rPr>
          <w:bCs/>
          <w:sz w:val="24"/>
          <w:szCs w:val="24"/>
        </w:rPr>
        <w:t xml:space="preserve"> </w:t>
      </w:r>
    </w:p>
    <w:p w:rsidR="009911FF" w:rsidRPr="004B6C31" w:rsidRDefault="009911FF" w:rsidP="009911FF">
      <w:pPr>
        <w:widowControl/>
        <w:spacing w:line="273" w:lineRule="exact"/>
        <w:rPr>
          <w:bCs/>
          <w:sz w:val="24"/>
          <w:szCs w:val="24"/>
        </w:rPr>
      </w:pPr>
      <w:r w:rsidRPr="004B6C31">
        <w:rPr>
          <w:bCs/>
          <w:sz w:val="24"/>
          <w:szCs w:val="24"/>
        </w:rPr>
        <w:t>The content and objectives of this course are aligned with the standards of the ESL and Bilingual Education certification programs at UNT:</w:t>
      </w:r>
    </w:p>
    <w:p w:rsidR="009911FF" w:rsidRPr="004B6C31" w:rsidRDefault="009911FF" w:rsidP="00744D28">
      <w:pPr>
        <w:widowControl/>
        <w:numPr>
          <w:ilvl w:val="0"/>
          <w:numId w:val="1"/>
        </w:numPr>
        <w:spacing w:line="273" w:lineRule="exact"/>
        <w:rPr>
          <w:bCs/>
          <w:sz w:val="24"/>
          <w:szCs w:val="24"/>
        </w:rPr>
      </w:pPr>
      <w:r w:rsidRPr="004B6C31">
        <w:rPr>
          <w:bCs/>
          <w:sz w:val="24"/>
          <w:szCs w:val="24"/>
        </w:rPr>
        <w:t>Standard II (Bilingual EC-4): The bilingual education teacher has knowledge of the foundations of bilingual education and the concepts of bilingualism and biculturalism).</w:t>
      </w:r>
    </w:p>
    <w:p w:rsidR="009911FF" w:rsidRPr="004B6C31" w:rsidRDefault="009911FF" w:rsidP="00744D28">
      <w:pPr>
        <w:widowControl/>
        <w:numPr>
          <w:ilvl w:val="0"/>
          <w:numId w:val="1"/>
        </w:numPr>
        <w:spacing w:line="273" w:lineRule="exact"/>
        <w:rPr>
          <w:bCs/>
          <w:sz w:val="24"/>
          <w:szCs w:val="24"/>
        </w:rPr>
      </w:pPr>
      <w:r w:rsidRPr="004B6C31">
        <w:rPr>
          <w:bCs/>
          <w:sz w:val="24"/>
          <w:szCs w:val="24"/>
        </w:rPr>
        <w:t>Standard II (ESL EC-12): The ESL education teacher has knowledge of the foundations of ESL education and factors that contribute to an effective multicultural and multilingual learning environment.</w:t>
      </w:r>
    </w:p>
    <w:p w:rsidR="009911FF" w:rsidRPr="006F4B7C" w:rsidRDefault="009911FF" w:rsidP="00C8618B">
      <w:pPr>
        <w:pStyle w:val="BodyTextIndent2"/>
        <w:spacing w:line="240" w:lineRule="auto"/>
        <w:ind w:left="0"/>
        <w:rPr>
          <w:b/>
          <w:iCs/>
          <w:sz w:val="24"/>
          <w:szCs w:val="24"/>
        </w:rPr>
      </w:pPr>
    </w:p>
    <w:p w:rsidR="00985EA6" w:rsidRPr="006F4B7C" w:rsidRDefault="00BA461A" w:rsidP="00C8618B">
      <w:pPr>
        <w:pStyle w:val="BodyTextIndent2"/>
        <w:spacing w:line="240" w:lineRule="auto"/>
        <w:ind w:left="0"/>
        <w:rPr>
          <w:b/>
          <w:iCs/>
          <w:sz w:val="24"/>
          <w:szCs w:val="24"/>
        </w:rPr>
      </w:pPr>
      <w:r w:rsidRPr="006F4B7C">
        <w:rPr>
          <w:b/>
          <w:iCs/>
          <w:sz w:val="24"/>
          <w:szCs w:val="24"/>
        </w:rPr>
        <w:t>XI.</w:t>
      </w:r>
      <w:r w:rsidRPr="006F4B7C">
        <w:rPr>
          <w:iCs/>
          <w:sz w:val="24"/>
          <w:szCs w:val="24"/>
        </w:rPr>
        <w:t xml:space="preserve"> </w:t>
      </w:r>
      <w:r w:rsidRPr="006F4B7C">
        <w:rPr>
          <w:b/>
          <w:iCs/>
          <w:sz w:val="24"/>
          <w:szCs w:val="24"/>
        </w:rPr>
        <w:t>ACADEMIC HONESTY:</w:t>
      </w:r>
    </w:p>
    <w:p w:rsidR="00B8268C" w:rsidRDefault="00BA461A" w:rsidP="00985EA6">
      <w:pPr>
        <w:pStyle w:val="BodyTextIndent2"/>
        <w:spacing w:line="240" w:lineRule="auto"/>
        <w:ind w:left="0"/>
        <w:rPr>
          <w:sz w:val="24"/>
          <w:szCs w:val="24"/>
        </w:rPr>
      </w:pPr>
      <w:r w:rsidRPr="006F4B7C">
        <w:rPr>
          <w:sz w:val="24"/>
          <w:szCs w:val="24"/>
        </w:rPr>
        <w:t xml:space="preserve">The University of North Texas holds high expectations of its faculty, staff, and students.  The Code of Student Conduct and Discipline is stipulated in the </w:t>
      </w:r>
      <w:r w:rsidRPr="006F4B7C">
        <w:rPr>
          <w:bCs/>
          <w:iCs/>
          <w:sz w:val="24"/>
          <w:szCs w:val="24"/>
        </w:rPr>
        <w:t>University of North Texas Bulletin: Undergraduate Catalog.</w:t>
      </w:r>
      <w:r w:rsidRPr="006F4B7C">
        <w:rPr>
          <w:iCs/>
          <w:sz w:val="24"/>
          <w:szCs w:val="24"/>
        </w:rPr>
        <w:t xml:space="preserve"> </w:t>
      </w:r>
      <w:r w:rsidRPr="006F4B7C">
        <w:rPr>
          <w:sz w:val="24"/>
          <w:szCs w:val="24"/>
        </w:rPr>
        <w:t>Cheating, plagiarism, collusion, and falsification constitute academic dishonesty. Academic dishonesty will result in a mark of 0 for the test or assignment. A second offense will result in an assignment of F for the course.</w:t>
      </w:r>
    </w:p>
    <w:p w:rsidR="00B8268C" w:rsidRPr="006F4B7C" w:rsidRDefault="00B8268C" w:rsidP="00985EA6">
      <w:pPr>
        <w:pStyle w:val="BodyTextIndent2"/>
        <w:spacing w:line="240" w:lineRule="auto"/>
        <w:ind w:left="0"/>
        <w:rPr>
          <w:sz w:val="24"/>
          <w:szCs w:val="24"/>
        </w:rPr>
      </w:pPr>
    </w:p>
    <w:p w:rsidR="00897F57" w:rsidRDefault="00985EA6" w:rsidP="00C00142">
      <w:pPr>
        <w:pStyle w:val="BodyTextIndent2"/>
        <w:spacing w:line="240" w:lineRule="auto"/>
        <w:ind w:left="0"/>
        <w:rPr>
          <w:b/>
          <w:iCs/>
          <w:sz w:val="24"/>
          <w:szCs w:val="24"/>
        </w:rPr>
      </w:pPr>
      <w:r w:rsidRPr="00B30F02">
        <w:rPr>
          <w:b/>
          <w:sz w:val="24"/>
          <w:szCs w:val="24"/>
        </w:rPr>
        <w:t>XI</w:t>
      </w:r>
      <w:r w:rsidR="009911FF" w:rsidRPr="00B30F02">
        <w:rPr>
          <w:b/>
          <w:sz w:val="24"/>
          <w:szCs w:val="24"/>
        </w:rPr>
        <w:t>I</w:t>
      </w:r>
      <w:r w:rsidRPr="00B30F02">
        <w:rPr>
          <w:b/>
          <w:sz w:val="24"/>
          <w:szCs w:val="24"/>
        </w:rPr>
        <w:t>.</w:t>
      </w:r>
      <w:r w:rsidRPr="00B30F02">
        <w:rPr>
          <w:sz w:val="24"/>
          <w:szCs w:val="24"/>
        </w:rPr>
        <w:tab/>
      </w:r>
      <w:r w:rsidR="00BA461A" w:rsidRPr="00B30F02">
        <w:rPr>
          <w:b/>
          <w:iCs/>
          <w:sz w:val="24"/>
          <w:szCs w:val="24"/>
        </w:rPr>
        <w:t xml:space="preserve">UNIVERSITY POLICY STATEMENTS: </w:t>
      </w:r>
    </w:p>
    <w:p w:rsidR="00A6117C" w:rsidRPr="00574742" w:rsidRDefault="00A6117C" w:rsidP="00A6117C">
      <w:pPr>
        <w:rPr>
          <w:sz w:val="24"/>
          <w:szCs w:val="24"/>
        </w:rPr>
      </w:pPr>
      <w:r w:rsidRPr="00574742">
        <w:rPr>
          <w:i/>
          <w:sz w:val="24"/>
          <w:szCs w:val="24"/>
        </w:rPr>
        <w:t xml:space="preserve">Disabilities Accommodation: </w:t>
      </w:r>
      <w:r w:rsidRPr="00574742">
        <w:rPr>
          <w:sz w:val="24"/>
          <w:szCs w:val="24"/>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Observation of Religious Holidays:  </w:t>
      </w:r>
      <w:r w:rsidRPr="00574742">
        <w:rPr>
          <w:sz w:val="24"/>
          <w:szCs w:val="24"/>
        </w:rPr>
        <w:t>If you plan to observe a religious holy day that coincides with a class day, please notify your instructor as soon as possible.</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Academic Integrity: </w:t>
      </w:r>
      <w:r w:rsidRPr="00574742">
        <w:rPr>
          <w:sz w:val="24"/>
          <w:szCs w:val="24"/>
        </w:rPr>
        <w:t xml:space="preserve">Students are encouraged to become familiar with UNT’s policy on academic integrity: </w:t>
      </w:r>
      <w:hyperlink r:id="rId8" w:history="1">
        <w:r w:rsidRPr="00574742">
          <w:rPr>
            <w:rStyle w:val="Hyperlink"/>
            <w:sz w:val="24"/>
            <w:szCs w:val="24"/>
          </w:rPr>
          <w:t>http://www.unt.edu/policy/UNT_Policy/volume3/18_1_16.pdf</w:t>
        </w:r>
      </w:hyperlink>
      <w:r w:rsidRPr="00574742">
        <w:rPr>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A6117C" w:rsidRPr="00574742" w:rsidRDefault="00A6117C" w:rsidP="00A6117C">
      <w:pPr>
        <w:rPr>
          <w:sz w:val="24"/>
          <w:szCs w:val="24"/>
        </w:rPr>
      </w:pPr>
    </w:p>
    <w:p w:rsidR="00A6117C" w:rsidRPr="00574742" w:rsidRDefault="00A6117C" w:rsidP="00A6117C">
      <w:pPr>
        <w:contextualSpacing/>
        <w:rPr>
          <w:color w:val="0000FF"/>
          <w:sz w:val="24"/>
          <w:szCs w:val="24"/>
        </w:rPr>
      </w:pPr>
      <w:r w:rsidRPr="00574742">
        <w:rPr>
          <w:i/>
          <w:sz w:val="24"/>
          <w:szCs w:val="24"/>
        </w:rPr>
        <w:t xml:space="preserve">Acceptable Student Behavior: </w:t>
      </w:r>
      <w:r w:rsidRPr="00574742">
        <w:rPr>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574742">
          <w:rPr>
            <w:rStyle w:val="Hyperlink"/>
            <w:sz w:val="24"/>
            <w:szCs w:val="24"/>
          </w:rPr>
          <w:t>www.deanofstudents.unt.edu</w:t>
        </w:r>
      </w:hyperlink>
      <w:r w:rsidRPr="00574742">
        <w:rPr>
          <w:color w:val="0000FF"/>
          <w:sz w:val="24"/>
          <w:szCs w:val="24"/>
        </w:rPr>
        <w:t>.</w:t>
      </w:r>
    </w:p>
    <w:p w:rsidR="00A6117C" w:rsidRPr="00574742" w:rsidRDefault="00A6117C" w:rsidP="00A6117C">
      <w:pPr>
        <w:rPr>
          <w:sz w:val="24"/>
          <w:szCs w:val="24"/>
        </w:rPr>
      </w:pPr>
    </w:p>
    <w:p w:rsidR="00A6117C" w:rsidRPr="00574742" w:rsidRDefault="00A6117C" w:rsidP="00A6117C">
      <w:pPr>
        <w:rPr>
          <w:i/>
          <w:sz w:val="24"/>
          <w:szCs w:val="24"/>
        </w:rPr>
      </w:pPr>
      <w:r w:rsidRPr="00574742">
        <w:rPr>
          <w:i/>
          <w:sz w:val="24"/>
          <w:szCs w:val="24"/>
        </w:rPr>
        <w:t xml:space="preserve">Attendance: </w:t>
      </w:r>
      <w:r w:rsidRPr="00574742">
        <w:rPr>
          <w:sz w:val="24"/>
          <w:szCs w:val="24"/>
        </w:rPr>
        <w:t>See the instructor’s attendance policy</w:t>
      </w:r>
      <w:r w:rsidRPr="00574742">
        <w:rPr>
          <w:i/>
          <w:sz w:val="24"/>
          <w:szCs w:val="24"/>
        </w:rPr>
        <w:t>.</w:t>
      </w:r>
    </w:p>
    <w:p w:rsidR="00A6117C" w:rsidRPr="00574742" w:rsidRDefault="00A6117C" w:rsidP="00A6117C">
      <w:pPr>
        <w:rPr>
          <w:sz w:val="24"/>
          <w:szCs w:val="24"/>
        </w:rPr>
      </w:pPr>
    </w:p>
    <w:p w:rsidR="00A6117C" w:rsidRPr="00574742" w:rsidRDefault="00A6117C" w:rsidP="00A6117C">
      <w:pPr>
        <w:rPr>
          <w:rFonts w:eastAsia="MS Mincho"/>
          <w:sz w:val="24"/>
          <w:szCs w:val="24"/>
        </w:rPr>
      </w:pPr>
      <w:r w:rsidRPr="00574742">
        <w:rPr>
          <w:rFonts w:eastAsia="MS Mincho"/>
          <w:i/>
          <w:iCs/>
          <w:sz w:val="24"/>
          <w:szCs w:val="24"/>
        </w:rPr>
        <w:t>Eagle Connect</w:t>
      </w:r>
      <w:r w:rsidRPr="00574742">
        <w:rPr>
          <w:rFonts w:eastAsia="MS Mincho"/>
          <w:sz w:val="24"/>
          <w:szCs w:val="24"/>
        </w:rPr>
        <w:t>: All official correspondence between UNT and students is conducted via Eagle Connect and it is the student's responsibility to read their Eagle Connect Email regularly.</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Cell Phones and Laptop: </w:t>
      </w:r>
      <w:r w:rsidRPr="00574742">
        <w:rPr>
          <w:sz w:val="24"/>
          <w:szCs w:val="24"/>
        </w:rPr>
        <w:t>Students should turn off cell phones when they are in class unless the phones are being used for learning activities associated with the course.</w:t>
      </w:r>
    </w:p>
    <w:p w:rsidR="00A6117C" w:rsidRPr="00574742" w:rsidRDefault="00A6117C" w:rsidP="00A6117C">
      <w:pPr>
        <w:rPr>
          <w:color w:val="000000"/>
          <w:sz w:val="24"/>
          <w:szCs w:val="24"/>
        </w:rPr>
      </w:pPr>
    </w:p>
    <w:p w:rsidR="00A6117C" w:rsidRPr="00574742" w:rsidRDefault="00A6117C" w:rsidP="00A6117C">
      <w:pPr>
        <w:rPr>
          <w:color w:val="000000"/>
          <w:sz w:val="24"/>
          <w:szCs w:val="24"/>
        </w:rPr>
      </w:pPr>
      <w:r w:rsidRPr="00574742">
        <w:rPr>
          <w:i/>
          <w:color w:val="000000"/>
          <w:sz w:val="24"/>
          <w:szCs w:val="24"/>
        </w:rPr>
        <w:t>SETE:</w:t>
      </w:r>
      <w:r w:rsidRPr="00574742">
        <w:rPr>
          <w:color w:val="000000"/>
          <w:sz w:val="24"/>
          <w:szCs w:val="24"/>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A6117C" w:rsidRPr="00574742" w:rsidRDefault="00A6117C" w:rsidP="00A6117C">
      <w:pPr>
        <w:rPr>
          <w:color w:val="000000"/>
          <w:sz w:val="24"/>
          <w:szCs w:val="24"/>
        </w:rPr>
      </w:pPr>
    </w:p>
    <w:p w:rsidR="00A6117C" w:rsidRPr="00574742" w:rsidRDefault="00A6117C" w:rsidP="00A6117C">
      <w:pPr>
        <w:rPr>
          <w:color w:val="000000"/>
          <w:sz w:val="24"/>
          <w:szCs w:val="24"/>
        </w:rPr>
      </w:pPr>
      <w:r w:rsidRPr="00574742">
        <w:rPr>
          <w:i/>
          <w:color w:val="000000"/>
          <w:sz w:val="24"/>
          <w:szCs w:val="24"/>
        </w:rPr>
        <w:t>Collection of Student Work</w:t>
      </w:r>
      <w:r w:rsidRPr="00574742">
        <w:rPr>
          <w:color w:val="000000"/>
          <w:sz w:val="24"/>
          <w:szCs w:val="24"/>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A6117C" w:rsidRPr="00574742" w:rsidRDefault="00A6117C" w:rsidP="00A6117C">
      <w:pPr>
        <w:rPr>
          <w:color w:val="000000"/>
          <w:sz w:val="24"/>
          <w:szCs w:val="24"/>
        </w:rPr>
      </w:pPr>
    </w:p>
    <w:p w:rsidR="00A6117C" w:rsidRPr="00574742" w:rsidRDefault="00A6117C" w:rsidP="00A6117C">
      <w:pPr>
        <w:rPr>
          <w:bCs/>
          <w:iCs/>
          <w:sz w:val="24"/>
          <w:szCs w:val="24"/>
        </w:rPr>
      </w:pPr>
      <w:r w:rsidRPr="00574742">
        <w:rPr>
          <w:i/>
          <w:color w:val="000000"/>
          <w:sz w:val="24"/>
          <w:szCs w:val="24"/>
        </w:rPr>
        <w:t>TK20</w:t>
      </w:r>
      <w:r w:rsidRPr="00574742">
        <w:rPr>
          <w:color w:val="000000"/>
          <w:sz w:val="24"/>
          <w:szCs w:val="24"/>
        </w:rPr>
        <w:t xml:space="preserve">: </w:t>
      </w:r>
      <w:r w:rsidRPr="00574742">
        <w:rPr>
          <w:bCs/>
          <w:iCs/>
          <w:sz w:val="24"/>
          <w:szCs w:val="24"/>
        </w:rPr>
        <w:t xml:space="preserve">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hyperlink r:id="rId10" w:history="1">
        <w:r w:rsidRPr="00574742">
          <w:rPr>
            <w:rStyle w:val="Hyperlink"/>
            <w:bCs/>
            <w:iCs/>
            <w:sz w:val="24"/>
            <w:szCs w:val="24"/>
          </w:rPr>
          <w:t>http://www.coe.unt.edu/tk20</w:t>
        </w:r>
      </w:hyperlink>
      <w:r w:rsidRPr="00574742">
        <w:rPr>
          <w:bCs/>
          <w:iCs/>
          <w:sz w:val="24"/>
          <w:szCs w:val="24"/>
        </w:rPr>
        <w:t>. Announcements regarding TK20 will also be posted on this website.</w:t>
      </w:r>
    </w:p>
    <w:p w:rsidR="00A6117C" w:rsidRPr="00574742" w:rsidRDefault="00A6117C" w:rsidP="00A6117C">
      <w:pPr>
        <w:rPr>
          <w:color w:val="000000"/>
          <w:sz w:val="24"/>
          <w:szCs w:val="24"/>
        </w:rPr>
      </w:pPr>
    </w:p>
    <w:p w:rsidR="00A6117C" w:rsidRPr="00574742" w:rsidRDefault="00A6117C" w:rsidP="00A6117C">
      <w:pPr>
        <w:ind w:right="-720"/>
        <w:contextualSpacing/>
        <w:rPr>
          <w:color w:val="000000"/>
          <w:sz w:val="24"/>
          <w:szCs w:val="24"/>
        </w:rPr>
      </w:pPr>
      <w:r w:rsidRPr="00574742">
        <w:rPr>
          <w:i/>
          <w:color w:val="000000"/>
          <w:sz w:val="24"/>
          <w:szCs w:val="24"/>
        </w:rPr>
        <w:t xml:space="preserve">Comprehensive Arts Program Policy.  </w:t>
      </w:r>
      <w:r w:rsidRPr="00574742">
        <w:rPr>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A6117C" w:rsidRPr="00574742" w:rsidRDefault="00A6117C" w:rsidP="00A6117C">
      <w:pPr>
        <w:contextualSpacing/>
        <w:rPr>
          <w:i/>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 xml:space="preserve">Technology Integration Policy.  </w:t>
      </w:r>
      <w:r w:rsidRPr="00574742">
        <w:rPr>
          <w:color w:val="000000"/>
          <w:sz w:val="24"/>
          <w:szCs w:val="24"/>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TExES Test Preparation</w:t>
      </w:r>
      <w:r w:rsidRPr="00574742">
        <w:rPr>
          <w:color w:val="000000"/>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574742">
        <w:rPr>
          <w:i/>
          <w:color w:val="000000"/>
          <w:sz w:val="24"/>
          <w:szCs w:val="24"/>
        </w:rPr>
        <w:t>two exams</w:t>
      </w:r>
      <w:r w:rsidRPr="00574742">
        <w:rPr>
          <w:color w:val="000000"/>
          <w:sz w:val="24"/>
          <w:szCs w:val="24"/>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registration, go to:  </w:t>
      </w:r>
      <w:hyperlink r:id="rId11" w:history="1">
        <w:r w:rsidRPr="00574742">
          <w:rPr>
            <w:rStyle w:val="Hyperlink"/>
            <w:sz w:val="24"/>
            <w:szCs w:val="24"/>
          </w:rPr>
          <w:t>http://www.coe.unt.edu/texes-advising-office/texes-practice-exam-registration</w:t>
        </w:r>
      </w:hyperlink>
      <w:r w:rsidRPr="00574742">
        <w:rPr>
          <w:color w:val="000000"/>
          <w:sz w:val="24"/>
          <w:szCs w:val="24"/>
        </w:rPr>
        <w:t xml:space="preserve">. If you need special testing accommodations, please contact the TAO at 940-369-8601 or e-mail the TAO at </w:t>
      </w:r>
      <w:hyperlink r:id="rId12" w:history="1">
        <w:r w:rsidRPr="00574742">
          <w:rPr>
            <w:rStyle w:val="Hyperlink"/>
            <w:sz w:val="24"/>
            <w:szCs w:val="24"/>
          </w:rPr>
          <w:t>coe-tao@unt.edu</w:t>
        </w:r>
      </w:hyperlink>
      <w:r w:rsidRPr="00574742">
        <w:rPr>
          <w:color w:val="000000"/>
          <w:sz w:val="24"/>
          <w:szCs w:val="24"/>
        </w:rPr>
        <w:t xml:space="preserve">. The TAO website is </w:t>
      </w:r>
      <w:hyperlink r:id="rId13" w:history="1">
        <w:r w:rsidRPr="00574742">
          <w:rPr>
            <w:rStyle w:val="Hyperlink"/>
            <w:sz w:val="24"/>
            <w:szCs w:val="24"/>
          </w:rPr>
          <w:t>www.coe.unt.edu/texes</w:t>
        </w:r>
      </w:hyperlink>
      <w:r w:rsidRPr="00574742">
        <w:rPr>
          <w:color w:val="000000"/>
          <w:sz w:val="24"/>
          <w:szCs w:val="24"/>
        </w:rPr>
        <w:t>. Additional test preparation materials (i.e. Study Guides for the TExES) are available at www.texes.ets.org.</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“Ready to Test” Criteria for Teacher Certification Candidates</w:t>
      </w:r>
      <w:r w:rsidRPr="00574742">
        <w:rPr>
          <w:color w:val="000000"/>
          <w:sz w:val="24"/>
          <w:szCs w:val="24"/>
        </w:rPr>
        <w:t xml:space="preserve"> .  Teacher certification candidates should take the TExES exams relating to their respective certification tracks/teaching fields during their early-field-experience semester (i.e. the long semester or summer session immediately prior to student teaching).</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 xml:space="preserve">Six Student Success Messages.  </w:t>
      </w:r>
      <w:r w:rsidRPr="00574742">
        <w:rPr>
          <w:color w:val="000000"/>
          <w:sz w:val="24"/>
          <w:szCs w:val="24"/>
        </w:rPr>
        <w:t xml:space="preserve">The Department of Teacher Education &amp; Administration supports the six student success messages on how to succeed at UNT:  (1) Show up; (2) Find support; (3) Take control; (4) Be prepared; (5) Get involved; and (6) Be persistent.  Students are encouraged to access the following website:  </w:t>
      </w:r>
      <w:hyperlink r:id="rId14" w:history="1">
        <w:r w:rsidRPr="00574742">
          <w:rPr>
            <w:color w:val="0000FF"/>
            <w:sz w:val="24"/>
            <w:szCs w:val="24"/>
            <w:u w:val="single"/>
          </w:rPr>
          <w:t>https://success.unt.edu</w:t>
        </w:r>
      </w:hyperlink>
      <w:r w:rsidRPr="00574742">
        <w:rPr>
          <w:color w:val="000000"/>
          <w:sz w:val="24"/>
          <w:szCs w:val="24"/>
        </w:rPr>
        <w:t>.  The site contains multiple student resource links and short videos with student messages.</w:t>
      </w:r>
    </w:p>
    <w:p w:rsidR="00A6117C" w:rsidRPr="00574742" w:rsidRDefault="00A6117C" w:rsidP="00A6117C">
      <w:pPr>
        <w:contextualSpacing/>
        <w:rPr>
          <w:color w:val="000000"/>
          <w:sz w:val="24"/>
          <w:szCs w:val="24"/>
        </w:rPr>
      </w:pPr>
    </w:p>
    <w:p w:rsidR="00A6117C" w:rsidRPr="00574742" w:rsidRDefault="00A6117C" w:rsidP="00A6117C">
      <w:pPr>
        <w:rPr>
          <w:color w:val="000000"/>
          <w:sz w:val="24"/>
          <w:szCs w:val="24"/>
        </w:rPr>
      </w:pPr>
    </w:p>
    <w:p w:rsidR="00A6117C" w:rsidRPr="002B47D8" w:rsidRDefault="00A6117C" w:rsidP="00A6117C">
      <w:pPr>
        <w:rPr>
          <w:rFonts w:eastAsiaTheme="minorHAnsi"/>
          <w:b/>
          <w:color w:val="000000"/>
          <w:sz w:val="24"/>
          <w:szCs w:val="24"/>
        </w:rPr>
      </w:pPr>
      <w:r w:rsidRPr="002B47D8">
        <w:rPr>
          <w:rFonts w:eastAsiaTheme="minorHAnsi"/>
          <w:b/>
          <w:color w:val="000000"/>
          <w:sz w:val="24"/>
          <w:szCs w:val="24"/>
        </w:rPr>
        <w:t>Cross-Curricular English Language Proficiency Standards (Texas Statute 74)</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(1) Cross-curricular second language acquisition/learning strategies. The ELL uses language learning strategies to develop an awareness of his or her own learning processes in all content areas.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(2) Cross-curricular second language acquisition/listening. The ELL listens to a variety of speakers including teachers, peers, and electronic media to gain an increasing level of comprehension of newly acquired language in all content areas. ELLs may be at the beginning, intermediate, advanced, or advanced high stage of English language acquisition in listening.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(3) Cross-curricular second language acquisition/speaking. The ELL speaks in a variety of modes for a variety of purposes with an awareness of different language registers (formal/informal) using vocabulary with increasing fluency and accuracy in language arts and all content areas. ELLs may be at the beginning, intermediate, advanced, or advanced high stage of English language acquisition in speaking.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(4) Cross-curricular second language acquisition/reading. The ELL reads a variety of texts for a variety of purposes with an increasing level of comprehension in all content areas. ELLs may be at the beginning, intermediate, advanced, or advanced high stage of English language acquisition in reading.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(5) Cross-curricular second language acquisition/writing. The ELL writes in a variety of forms with increasing accuracy to effectively address a specific purpose and audience in all content areas. ELLs may be at the beginning, intermediate, advanced, or advanced high stage of English language acquisition in writing. In order for the ELL to meet grade-level learning expectations across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 xml:space="preserve">Here is the link to the Statutory Authority and the ELPS: </w:t>
      </w:r>
      <w:hyperlink r:id="rId15" w:anchor="74.4" w:history="1">
        <w:r w:rsidRPr="00574742">
          <w:rPr>
            <w:rFonts w:eastAsiaTheme="minorHAnsi"/>
            <w:color w:val="0000FF"/>
            <w:sz w:val="24"/>
            <w:szCs w:val="24"/>
            <w:u w:val="single"/>
          </w:rPr>
          <w:t>http://ritter.tea.state.tx.us/rules/tac/chapter074/ch074a.html#74.4</w:t>
        </w:r>
      </w:hyperlink>
    </w:p>
    <w:p w:rsidR="00A6117C" w:rsidRPr="002B47D8" w:rsidRDefault="00A6117C" w:rsidP="00A6117C">
      <w:pPr>
        <w:spacing w:after="200" w:line="276" w:lineRule="auto"/>
        <w:rPr>
          <w:rFonts w:eastAsiaTheme="minorHAnsi"/>
          <w:sz w:val="24"/>
          <w:szCs w:val="24"/>
        </w:rPr>
      </w:pPr>
    </w:p>
    <w:p w:rsidR="00A6117C" w:rsidRPr="00574742" w:rsidRDefault="00A6117C" w:rsidP="00A6117C">
      <w:pPr>
        <w:rPr>
          <w:sz w:val="24"/>
          <w:szCs w:val="24"/>
        </w:rPr>
      </w:pPr>
    </w:p>
    <w:p w:rsidR="00A6117C" w:rsidRPr="00B30F02" w:rsidRDefault="00A6117C" w:rsidP="00C00142">
      <w:pPr>
        <w:pStyle w:val="BodyTextIndent2"/>
        <w:spacing w:line="240" w:lineRule="auto"/>
        <w:ind w:left="0"/>
        <w:rPr>
          <w:sz w:val="24"/>
          <w:szCs w:val="24"/>
        </w:rPr>
      </w:pPr>
    </w:p>
    <w:p w:rsidR="00B54799" w:rsidRDefault="00B54799" w:rsidP="00EA7665">
      <w:pPr>
        <w:rPr>
          <w:b/>
          <w:sz w:val="24"/>
          <w:szCs w:val="24"/>
        </w:rPr>
      </w:pPr>
    </w:p>
    <w:p w:rsidR="002D7D06" w:rsidRDefault="00B8268C" w:rsidP="00EA7665">
      <w:pPr>
        <w:rPr>
          <w:sz w:val="24"/>
          <w:szCs w:val="24"/>
        </w:rPr>
      </w:pPr>
      <w:r>
        <w:rPr>
          <w:b/>
          <w:sz w:val="24"/>
          <w:szCs w:val="24"/>
        </w:rPr>
        <w:t>XIII</w:t>
      </w:r>
      <w:r w:rsidR="00080C26">
        <w:rPr>
          <w:b/>
          <w:sz w:val="24"/>
          <w:szCs w:val="24"/>
        </w:rPr>
        <w:t>.</w:t>
      </w:r>
      <w:r w:rsidR="00080C26">
        <w:rPr>
          <w:b/>
          <w:sz w:val="24"/>
          <w:szCs w:val="24"/>
        </w:rPr>
        <w:tab/>
      </w:r>
      <w:r w:rsidR="002D7D06" w:rsidRPr="002D7D06">
        <w:rPr>
          <w:b/>
          <w:sz w:val="24"/>
          <w:szCs w:val="24"/>
        </w:rPr>
        <w:t>BIBLIOGRAPHY</w:t>
      </w:r>
    </w:p>
    <w:p w:rsidR="00B8268C" w:rsidRDefault="00B8268C" w:rsidP="00EA7665">
      <w:pPr>
        <w:rPr>
          <w:sz w:val="24"/>
          <w:szCs w:val="24"/>
        </w:rPr>
      </w:pPr>
    </w:p>
    <w:p w:rsidR="00EA7665" w:rsidRPr="00EA7665" w:rsidRDefault="00EA7665" w:rsidP="00EA7665">
      <w:pPr>
        <w:rPr>
          <w:sz w:val="24"/>
          <w:szCs w:val="24"/>
        </w:rPr>
      </w:pPr>
      <w:r w:rsidRPr="00EA7665">
        <w:rPr>
          <w:sz w:val="24"/>
          <w:szCs w:val="24"/>
        </w:rPr>
        <w:t xml:space="preserve">Cummings, J. (1981b). </w:t>
      </w:r>
      <w:r w:rsidRPr="00EA7665">
        <w:rPr>
          <w:i/>
          <w:sz w:val="24"/>
          <w:szCs w:val="24"/>
        </w:rPr>
        <w:t>Bilingualism and minority children</w:t>
      </w:r>
      <w:r w:rsidRPr="00EA7665">
        <w:rPr>
          <w:sz w:val="24"/>
          <w:szCs w:val="24"/>
        </w:rPr>
        <w:t xml:space="preserve">. Ontario: Ontario Institute for Studies in Education.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Cummings, J. (1979). Linguistic interdependence and the educational development of bilingual children. </w:t>
      </w:r>
      <w:r w:rsidRPr="00EA7665">
        <w:rPr>
          <w:i/>
          <w:sz w:val="24"/>
          <w:szCs w:val="24"/>
        </w:rPr>
        <w:t>Review of Educational Research</w:t>
      </w:r>
      <w:r w:rsidRPr="00EA7665">
        <w:rPr>
          <w:sz w:val="24"/>
          <w:szCs w:val="24"/>
        </w:rPr>
        <w:t xml:space="preserve">, </w:t>
      </w:r>
      <w:r w:rsidRPr="00EA7665">
        <w:rPr>
          <w:i/>
          <w:sz w:val="24"/>
          <w:szCs w:val="24"/>
        </w:rPr>
        <w:t>49</w:t>
      </w:r>
      <w:r w:rsidRPr="00EA7665">
        <w:rPr>
          <w:sz w:val="24"/>
          <w:szCs w:val="24"/>
        </w:rPr>
        <w:t xml:space="preserve">(2), 222-251.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Hakuta, K. (1986). </w:t>
      </w:r>
      <w:r w:rsidRPr="00EA7665">
        <w:rPr>
          <w:i/>
          <w:sz w:val="24"/>
          <w:szCs w:val="24"/>
        </w:rPr>
        <w:t>Mirror of Language: The Debate of Bilingualism.</w:t>
      </w:r>
      <w:r w:rsidRPr="00EA7665">
        <w:rPr>
          <w:sz w:val="24"/>
          <w:szCs w:val="24"/>
        </w:rPr>
        <w:t xml:space="preserve"> New York: Basic Books.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Krashen, S. D. (1985). </w:t>
      </w:r>
      <w:r w:rsidRPr="00EA7665">
        <w:rPr>
          <w:i/>
          <w:sz w:val="24"/>
          <w:szCs w:val="24"/>
        </w:rPr>
        <w:t>The input hypothesis: Issues and Implications</w:t>
      </w:r>
      <w:r w:rsidRPr="00EA7665">
        <w:rPr>
          <w:sz w:val="24"/>
          <w:szCs w:val="24"/>
        </w:rPr>
        <w:t xml:space="preserve">. London: Longman.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Krashen, S. D. (1987). </w:t>
      </w:r>
      <w:r w:rsidRPr="00EA7665">
        <w:rPr>
          <w:i/>
          <w:sz w:val="24"/>
          <w:szCs w:val="24"/>
        </w:rPr>
        <w:t>Principles and practice in second language acquisition</w:t>
      </w:r>
      <w:r w:rsidRPr="00EA7665">
        <w:rPr>
          <w:sz w:val="24"/>
          <w:szCs w:val="24"/>
        </w:rPr>
        <w:t>. New York: Prentice Hall.</w:t>
      </w:r>
    </w:p>
    <w:p w:rsidR="00EA7665" w:rsidRPr="00EA7665" w:rsidRDefault="00EA7665" w:rsidP="00EA7665">
      <w:pPr>
        <w:rPr>
          <w:sz w:val="24"/>
          <w:szCs w:val="24"/>
        </w:rPr>
      </w:pPr>
    </w:p>
    <w:p w:rsidR="00EA7665" w:rsidRPr="00EA7665" w:rsidRDefault="00EA7665" w:rsidP="00EA7665">
      <w:pPr>
        <w:rPr>
          <w:i/>
          <w:sz w:val="24"/>
          <w:szCs w:val="24"/>
        </w:rPr>
      </w:pPr>
      <w:r w:rsidRPr="00EA7665">
        <w:rPr>
          <w:sz w:val="24"/>
          <w:szCs w:val="24"/>
        </w:rPr>
        <w:t xml:space="preserve">Ramirez, J. D., Yuen, S. D., Ramey, D. R. (1991). Final Report: Longitudinal study of structured English immersion strategy, early exit and late exit programs for language minority children. </w:t>
      </w:r>
      <w:r w:rsidRPr="00EA7665">
        <w:rPr>
          <w:i/>
          <w:sz w:val="24"/>
          <w:szCs w:val="24"/>
        </w:rPr>
        <w:t>Report submitted to the US Department of Education</w:t>
      </w:r>
      <w:r w:rsidRPr="00EA7665">
        <w:rPr>
          <w:sz w:val="24"/>
          <w:szCs w:val="24"/>
        </w:rPr>
        <w:t xml:space="preserve">. San Mateo, CA: Aguirre International.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Wong-Filmore, L. (2000). Loss of family language: Should educators be concerned? </w:t>
      </w:r>
      <w:r w:rsidRPr="00EA7665">
        <w:rPr>
          <w:i/>
          <w:sz w:val="24"/>
          <w:szCs w:val="24"/>
        </w:rPr>
        <w:t>Theory into practice</w:t>
      </w:r>
      <w:r w:rsidRPr="00EA7665">
        <w:rPr>
          <w:sz w:val="24"/>
          <w:szCs w:val="24"/>
        </w:rPr>
        <w:t>, 39</w:t>
      </w:r>
      <w:r w:rsidRPr="00EA7665">
        <w:rPr>
          <w:i/>
          <w:sz w:val="24"/>
          <w:szCs w:val="24"/>
        </w:rPr>
        <w:t>(4),</w:t>
      </w:r>
      <w:r w:rsidRPr="00EA7665">
        <w:rPr>
          <w:sz w:val="24"/>
          <w:szCs w:val="24"/>
        </w:rPr>
        <w:t xml:space="preserve"> 203-210.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Thomas , W. P., &amp; Collier, V. P. (1997).</w:t>
      </w:r>
      <w:r w:rsidRPr="00EA7665">
        <w:rPr>
          <w:i/>
          <w:sz w:val="24"/>
          <w:szCs w:val="24"/>
        </w:rPr>
        <w:t xml:space="preserve"> School effectiveness for language minority students</w:t>
      </w:r>
      <w:r w:rsidRPr="00EA7665">
        <w:rPr>
          <w:sz w:val="24"/>
          <w:szCs w:val="24"/>
        </w:rPr>
        <w:t xml:space="preserve">. Washington, DC: National Clearinghouse for Bilingual Education. </w:t>
      </w:r>
    </w:p>
    <w:p w:rsidR="00EA7665" w:rsidRPr="00EA7665" w:rsidRDefault="00EA7665" w:rsidP="00B30F02">
      <w:pPr>
        <w:spacing w:line="297" w:lineRule="atLeast"/>
        <w:rPr>
          <w:sz w:val="24"/>
          <w:szCs w:val="24"/>
        </w:rPr>
      </w:pPr>
    </w:p>
    <w:p w:rsidR="000F6E37" w:rsidRPr="00EA7665" w:rsidRDefault="000F6E37" w:rsidP="00840CBB">
      <w:pPr>
        <w:rPr>
          <w:i/>
          <w:sz w:val="24"/>
          <w:szCs w:val="24"/>
        </w:rPr>
      </w:pPr>
    </w:p>
    <w:sectPr w:rsidR="000F6E37" w:rsidRPr="00EA7665" w:rsidSect="006D6339">
      <w:headerReference w:type="default" r:id="rId16"/>
      <w:footerReference w:type="even" r:id="rId17"/>
      <w:footerReference w:type="default" r:id="rId18"/>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28" w:rsidRDefault="00744D28">
      <w:r>
        <w:separator/>
      </w:r>
    </w:p>
  </w:endnote>
  <w:endnote w:type="continuationSeparator" w:id="0">
    <w:p w:rsidR="00744D28" w:rsidRDefault="0074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E" w:rsidRDefault="001F3AA5" w:rsidP="00B332D4">
    <w:pPr>
      <w:pStyle w:val="Footer"/>
      <w:framePr w:wrap="around" w:vAnchor="text" w:hAnchor="margin" w:xAlign="center" w:y="1"/>
      <w:rPr>
        <w:rStyle w:val="PageNumber"/>
      </w:rPr>
    </w:pPr>
    <w:r>
      <w:rPr>
        <w:rStyle w:val="PageNumber"/>
      </w:rPr>
      <w:fldChar w:fldCharType="begin"/>
    </w:r>
    <w:r w:rsidR="00763F7E">
      <w:rPr>
        <w:rStyle w:val="PageNumber"/>
      </w:rPr>
      <w:instrText xml:space="preserve">PAGE  </w:instrText>
    </w:r>
    <w:r>
      <w:rPr>
        <w:rStyle w:val="PageNumber"/>
      </w:rPr>
      <w:fldChar w:fldCharType="end"/>
    </w:r>
  </w:p>
  <w:p w:rsidR="00763F7E" w:rsidRDefault="00763F7E" w:rsidP="00653B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E" w:rsidRDefault="001F3AA5" w:rsidP="00B332D4">
    <w:pPr>
      <w:pStyle w:val="Footer"/>
      <w:framePr w:wrap="around" w:vAnchor="text" w:hAnchor="margin" w:xAlign="center" w:y="1"/>
      <w:rPr>
        <w:rStyle w:val="PageNumber"/>
        <w:rFonts w:cs="Arial"/>
      </w:rPr>
    </w:pPr>
    <w:r>
      <w:rPr>
        <w:rStyle w:val="PageNumber"/>
        <w:rFonts w:cs="Arial"/>
      </w:rPr>
      <w:fldChar w:fldCharType="begin"/>
    </w:r>
    <w:r w:rsidR="00763F7E">
      <w:rPr>
        <w:rStyle w:val="PageNumber"/>
        <w:rFonts w:cs="Arial"/>
      </w:rPr>
      <w:instrText xml:space="preserve">PAGE  </w:instrText>
    </w:r>
    <w:r>
      <w:rPr>
        <w:rStyle w:val="PageNumber"/>
        <w:rFonts w:cs="Arial"/>
      </w:rPr>
      <w:fldChar w:fldCharType="separate"/>
    </w:r>
    <w:r w:rsidR="006A6C8D">
      <w:rPr>
        <w:rStyle w:val="PageNumber"/>
        <w:rFonts w:cs="Arial"/>
        <w:noProof/>
      </w:rPr>
      <w:t>2</w:t>
    </w:r>
    <w:r>
      <w:rPr>
        <w:rStyle w:val="PageNumber"/>
        <w:rFonts w:cs="Arial"/>
      </w:rPr>
      <w:fldChar w:fldCharType="end"/>
    </w:r>
  </w:p>
  <w:p w:rsidR="00763F7E" w:rsidRDefault="00763F7E" w:rsidP="006959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28" w:rsidRDefault="00744D28">
      <w:r>
        <w:separator/>
      </w:r>
    </w:p>
  </w:footnote>
  <w:footnote w:type="continuationSeparator" w:id="0">
    <w:p w:rsidR="00744D28" w:rsidRDefault="00744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E" w:rsidRDefault="00763F7E" w:rsidP="0069594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F415652"/>
    <w:multiLevelType w:val="hybridMultilevel"/>
    <w:tmpl w:val="03D8B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0C"/>
    <w:rsid w:val="00000EDD"/>
    <w:rsid w:val="00001977"/>
    <w:rsid w:val="00007B1C"/>
    <w:rsid w:val="000356CD"/>
    <w:rsid w:val="0004607F"/>
    <w:rsid w:val="00061ED7"/>
    <w:rsid w:val="00075713"/>
    <w:rsid w:val="00080815"/>
    <w:rsid w:val="00080C26"/>
    <w:rsid w:val="00093B4E"/>
    <w:rsid w:val="00096AB5"/>
    <w:rsid w:val="000A33CC"/>
    <w:rsid w:val="000B4E99"/>
    <w:rsid w:val="000C5F95"/>
    <w:rsid w:val="000F203B"/>
    <w:rsid w:val="000F2ADD"/>
    <w:rsid w:val="000F6E37"/>
    <w:rsid w:val="000F73DC"/>
    <w:rsid w:val="00100F9E"/>
    <w:rsid w:val="00134E89"/>
    <w:rsid w:val="00145E10"/>
    <w:rsid w:val="00150FAF"/>
    <w:rsid w:val="00154087"/>
    <w:rsid w:val="001619DF"/>
    <w:rsid w:val="00171C69"/>
    <w:rsid w:val="00171FA6"/>
    <w:rsid w:val="001727EE"/>
    <w:rsid w:val="001912DD"/>
    <w:rsid w:val="0019371C"/>
    <w:rsid w:val="001952E9"/>
    <w:rsid w:val="0019677E"/>
    <w:rsid w:val="001A6C0E"/>
    <w:rsid w:val="001C6352"/>
    <w:rsid w:val="001D32A6"/>
    <w:rsid w:val="001E3062"/>
    <w:rsid w:val="001E4113"/>
    <w:rsid w:val="001F3AA5"/>
    <w:rsid w:val="0021169C"/>
    <w:rsid w:val="0022148D"/>
    <w:rsid w:val="002225FA"/>
    <w:rsid w:val="00223BAE"/>
    <w:rsid w:val="00227EA4"/>
    <w:rsid w:val="00231728"/>
    <w:rsid w:val="002319F6"/>
    <w:rsid w:val="002341B4"/>
    <w:rsid w:val="00235F22"/>
    <w:rsid w:val="00237F80"/>
    <w:rsid w:val="00243655"/>
    <w:rsid w:val="00243A81"/>
    <w:rsid w:val="00266470"/>
    <w:rsid w:val="002728BD"/>
    <w:rsid w:val="0027680D"/>
    <w:rsid w:val="0028261B"/>
    <w:rsid w:val="002844F5"/>
    <w:rsid w:val="002917DF"/>
    <w:rsid w:val="002A53BE"/>
    <w:rsid w:val="002B7EDA"/>
    <w:rsid w:val="002C0DD5"/>
    <w:rsid w:val="002C745B"/>
    <w:rsid w:val="002D058C"/>
    <w:rsid w:val="002D0A83"/>
    <w:rsid w:val="002D7D06"/>
    <w:rsid w:val="002E2D93"/>
    <w:rsid w:val="002E7572"/>
    <w:rsid w:val="00310B70"/>
    <w:rsid w:val="00324D40"/>
    <w:rsid w:val="003259EC"/>
    <w:rsid w:val="00326FD3"/>
    <w:rsid w:val="00332370"/>
    <w:rsid w:val="00344788"/>
    <w:rsid w:val="00345711"/>
    <w:rsid w:val="0036169B"/>
    <w:rsid w:val="00362248"/>
    <w:rsid w:val="00374106"/>
    <w:rsid w:val="00384D40"/>
    <w:rsid w:val="00386F77"/>
    <w:rsid w:val="003A04FA"/>
    <w:rsid w:val="003A633B"/>
    <w:rsid w:val="003B148E"/>
    <w:rsid w:val="003B6FCF"/>
    <w:rsid w:val="003C15C7"/>
    <w:rsid w:val="003E6A07"/>
    <w:rsid w:val="0040145B"/>
    <w:rsid w:val="0040585A"/>
    <w:rsid w:val="00415A7F"/>
    <w:rsid w:val="0041700A"/>
    <w:rsid w:val="00423196"/>
    <w:rsid w:val="00431239"/>
    <w:rsid w:val="00442799"/>
    <w:rsid w:val="00455716"/>
    <w:rsid w:val="00457C3F"/>
    <w:rsid w:val="00461007"/>
    <w:rsid w:val="004627BC"/>
    <w:rsid w:val="004648CC"/>
    <w:rsid w:val="00470ED2"/>
    <w:rsid w:val="00472EAD"/>
    <w:rsid w:val="00475199"/>
    <w:rsid w:val="004754D8"/>
    <w:rsid w:val="00482231"/>
    <w:rsid w:val="00484F99"/>
    <w:rsid w:val="00487108"/>
    <w:rsid w:val="00496508"/>
    <w:rsid w:val="00496EF6"/>
    <w:rsid w:val="004A0498"/>
    <w:rsid w:val="004A6775"/>
    <w:rsid w:val="004B2BBD"/>
    <w:rsid w:val="004B6C31"/>
    <w:rsid w:val="004D22C0"/>
    <w:rsid w:val="004D5515"/>
    <w:rsid w:val="004E49C0"/>
    <w:rsid w:val="005179F4"/>
    <w:rsid w:val="00521109"/>
    <w:rsid w:val="005408E5"/>
    <w:rsid w:val="005437C8"/>
    <w:rsid w:val="005568A8"/>
    <w:rsid w:val="00561036"/>
    <w:rsid w:val="00591DF2"/>
    <w:rsid w:val="00595909"/>
    <w:rsid w:val="005959AD"/>
    <w:rsid w:val="005A1B0C"/>
    <w:rsid w:val="005B04FF"/>
    <w:rsid w:val="005B0AFA"/>
    <w:rsid w:val="005B2E8A"/>
    <w:rsid w:val="005E082C"/>
    <w:rsid w:val="005E367B"/>
    <w:rsid w:val="005E5FFF"/>
    <w:rsid w:val="005F12E7"/>
    <w:rsid w:val="005F4A21"/>
    <w:rsid w:val="005F74B5"/>
    <w:rsid w:val="00601528"/>
    <w:rsid w:val="00604196"/>
    <w:rsid w:val="006122D0"/>
    <w:rsid w:val="00616383"/>
    <w:rsid w:val="006255F0"/>
    <w:rsid w:val="0062598E"/>
    <w:rsid w:val="00634A78"/>
    <w:rsid w:val="00636900"/>
    <w:rsid w:val="00646021"/>
    <w:rsid w:val="00646132"/>
    <w:rsid w:val="00653BA8"/>
    <w:rsid w:val="00676BCF"/>
    <w:rsid w:val="00684D24"/>
    <w:rsid w:val="00695944"/>
    <w:rsid w:val="0069635A"/>
    <w:rsid w:val="00696688"/>
    <w:rsid w:val="006A2A31"/>
    <w:rsid w:val="006A6C8D"/>
    <w:rsid w:val="006B5621"/>
    <w:rsid w:val="006B75C1"/>
    <w:rsid w:val="006C52FC"/>
    <w:rsid w:val="006D4F30"/>
    <w:rsid w:val="006D6339"/>
    <w:rsid w:val="006E6327"/>
    <w:rsid w:val="006F1E90"/>
    <w:rsid w:val="006F4B7C"/>
    <w:rsid w:val="006F6704"/>
    <w:rsid w:val="00701DDD"/>
    <w:rsid w:val="0071757A"/>
    <w:rsid w:val="007243F8"/>
    <w:rsid w:val="00726C82"/>
    <w:rsid w:val="007317E7"/>
    <w:rsid w:val="00733139"/>
    <w:rsid w:val="00744D28"/>
    <w:rsid w:val="00746A57"/>
    <w:rsid w:val="00750CF1"/>
    <w:rsid w:val="007515E6"/>
    <w:rsid w:val="00753AE9"/>
    <w:rsid w:val="007545C5"/>
    <w:rsid w:val="00763F7E"/>
    <w:rsid w:val="007640F2"/>
    <w:rsid w:val="00766F0A"/>
    <w:rsid w:val="007A5019"/>
    <w:rsid w:val="007D5A6E"/>
    <w:rsid w:val="007E1758"/>
    <w:rsid w:val="007F14AC"/>
    <w:rsid w:val="00800769"/>
    <w:rsid w:val="00805DA8"/>
    <w:rsid w:val="0081398F"/>
    <w:rsid w:val="00814B7A"/>
    <w:rsid w:val="0082723F"/>
    <w:rsid w:val="00833852"/>
    <w:rsid w:val="00840CBB"/>
    <w:rsid w:val="008574E7"/>
    <w:rsid w:val="00870A7B"/>
    <w:rsid w:val="0089231E"/>
    <w:rsid w:val="00897F57"/>
    <w:rsid w:val="008A1F1F"/>
    <w:rsid w:val="008A4945"/>
    <w:rsid w:val="008B49E6"/>
    <w:rsid w:val="008C1570"/>
    <w:rsid w:val="008D3B55"/>
    <w:rsid w:val="008D4332"/>
    <w:rsid w:val="008D6C9F"/>
    <w:rsid w:val="008E275C"/>
    <w:rsid w:val="008E4D67"/>
    <w:rsid w:val="008E5F8A"/>
    <w:rsid w:val="009012D7"/>
    <w:rsid w:val="00924A05"/>
    <w:rsid w:val="009257A0"/>
    <w:rsid w:val="0092644C"/>
    <w:rsid w:val="00954559"/>
    <w:rsid w:val="00980640"/>
    <w:rsid w:val="00985EA6"/>
    <w:rsid w:val="009911FF"/>
    <w:rsid w:val="00994D01"/>
    <w:rsid w:val="00997AD8"/>
    <w:rsid w:val="009A1E22"/>
    <w:rsid w:val="009B46AB"/>
    <w:rsid w:val="009D3CBE"/>
    <w:rsid w:val="009D5130"/>
    <w:rsid w:val="009E386F"/>
    <w:rsid w:val="009E4484"/>
    <w:rsid w:val="009F2E63"/>
    <w:rsid w:val="00A04502"/>
    <w:rsid w:val="00A049BE"/>
    <w:rsid w:val="00A06094"/>
    <w:rsid w:val="00A2573E"/>
    <w:rsid w:val="00A36F58"/>
    <w:rsid w:val="00A4081C"/>
    <w:rsid w:val="00A412F0"/>
    <w:rsid w:val="00A429B0"/>
    <w:rsid w:val="00A47D75"/>
    <w:rsid w:val="00A54BF0"/>
    <w:rsid w:val="00A6117C"/>
    <w:rsid w:val="00A96448"/>
    <w:rsid w:val="00A970AF"/>
    <w:rsid w:val="00AA4EDB"/>
    <w:rsid w:val="00AB1F36"/>
    <w:rsid w:val="00AC1E2D"/>
    <w:rsid w:val="00AC2C52"/>
    <w:rsid w:val="00AC5817"/>
    <w:rsid w:val="00AD050C"/>
    <w:rsid w:val="00AD2977"/>
    <w:rsid w:val="00AD7931"/>
    <w:rsid w:val="00AE062A"/>
    <w:rsid w:val="00AE24D4"/>
    <w:rsid w:val="00AE302C"/>
    <w:rsid w:val="00AF0F5D"/>
    <w:rsid w:val="00AF51AF"/>
    <w:rsid w:val="00B13DFF"/>
    <w:rsid w:val="00B30F02"/>
    <w:rsid w:val="00B332D4"/>
    <w:rsid w:val="00B51CE4"/>
    <w:rsid w:val="00B52755"/>
    <w:rsid w:val="00B54799"/>
    <w:rsid w:val="00B8125F"/>
    <w:rsid w:val="00B8268C"/>
    <w:rsid w:val="00B9794C"/>
    <w:rsid w:val="00B97EEB"/>
    <w:rsid w:val="00BA2432"/>
    <w:rsid w:val="00BA461A"/>
    <w:rsid w:val="00BA5767"/>
    <w:rsid w:val="00BA6058"/>
    <w:rsid w:val="00BA6BCD"/>
    <w:rsid w:val="00BD089A"/>
    <w:rsid w:val="00BD1F92"/>
    <w:rsid w:val="00BE16F2"/>
    <w:rsid w:val="00BF1BE0"/>
    <w:rsid w:val="00BF2520"/>
    <w:rsid w:val="00C00142"/>
    <w:rsid w:val="00C10829"/>
    <w:rsid w:val="00C318D9"/>
    <w:rsid w:val="00C37D7F"/>
    <w:rsid w:val="00C61C33"/>
    <w:rsid w:val="00C6312F"/>
    <w:rsid w:val="00C70DDF"/>
    <w:rsid w:val="00C7428E"/>
    <w:rsid w:val="00C74EBD"/>
    <w:rsid w:val="00C763A0"/>
    <w:rsid w:val="00C8618B"/>
    <w:rsid w:val="00C907F3"/>
    <w:rsid w:val="00C952AD"/>
    <w:rsid w:val="00CA5C87"/>
    <w:rsid w:val="00CB0209"/>
    <w:rsid w:val="00CB0E9D"/>
    <w:rsid w:val="00CB64A9"/>
    <w:rsid w:val="00CC0745"/>
    <w:rsid w:val="00CC0B54"/>
    <w:rsid w:val="00CC2842"/>
    <w:rsid w:val="00CC3FB8"/>
    <w:rsid w:val="00CE4A0D"/>
    <w:rsid w:val="00CE6E72"/>
    <w:rsid w:val="00CE7020"/>
    <w:rsid w:val="00CF0D0B"/>
    <w:rsid w:val="00CF5582"/>
    <w:rsid w:val="00D12952"/>
    <w:rsid w:val="00D143A1"/>
    <w:rsid w:val="00D20EE6"/>
    <w:rsid w:val="00D223E6"/>
    <w:rsid w:val="00D32BF3"/>
    <w:rsid w:val="00D4201B"/>
    <w:rsid w:val="00D73FA2"/>
    <w:rsid w:val="00D830C4"/>
    <w:rsid w:val="00D90FBA"/>
    <w:rsid w:val="00DB63F5"/>
    <w:rsid w:val="00DC30CA"/>
    <w:rsid w:val="00DD49A8"/>
    <w:rsid w:val="00DE3BA6"/>
    <w:rsid w:val="00DF1D47"/>
    <w:rsid w:val="00E13DD3"/>
    <w:rsid w:val="00E162BB"/>
    <w:rsid w:val="00E17073"/>
    <w:rsid w:val="00E223DD"/>
    <w:rsid w:val="00E41410"/>
    <w:rsid w:val="00E4259C"/>
    <w:rsid w:val="00E53F22"/>
    <w:rsid w:val="00E67AC3"/>
    <w:rsid w:val="00E70707"/>
    <w:rsid w:val="00E70973"/>
    <w:rsid w:val="00E7427B"/>
    <w:rsid w:val="00E7437A"/>
    <w:rsid w:val="00E77EDD"/>
    <w:rsid w:val="00E9751A"/>
    <w:rsid w:val="00EA5516"/>
    <w:rsid w:val="00EA7665"/>
    <w:rsid w:val="00EB167E"/>
    <w:rsid w:val="00EC0354"/>
    <w:rsid w:val="00EC682B"/>
    <w:rsid w:val="00EE460D"/>
    <w:rsid w:val="00F04F9C"/>
    <w:rsid w:val="00F125D6"/>
    <w:rsid w:val="00F25177"/>
    <w:rsid w:val="00F30C67"/>
    <w:rsid w:val="00F647D9"/>
    <w:rsid w:val="00F76E7E"/>
    <w:rsid w:val="00F77633"/>
    <w:rsid w:val="00F843A5"/>
    <w:rsid w:val="00F8747F"/>
    <w:rsid w:val="00F87F53"/>
    <w:rsid w:val="00F9254E"/>
    <w:rsid w:val="00FA29E5"/>
    <w:rsid w:val="00FB314C"/>
    <w:rsid w:val="00FB34DB"/>
    <w:rsid w:val="00FB7038"/>
    <w:rsid w:val="00FC397B"/>
    <w:rsid w:val="00FC48A7"/>
    <w:rsid w:val="00FC78FA"/>
    <w:rsid w:val="00FD3F7E"/>
    <w:rsid w:val="00FF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2198C5-159D-41FB-9164-A17AF94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0C"/>
    <w:pPr>
      <w:widowControl w:val="0"/>
      <w:autoSpaceDE w:val="0"/>
      <w:autoSpaceDN w:val="0"/>
      <w:adjustRightInd w:val="0"/>
    </w:pPr>
    <w:rPr>
      <w:rFonts w:ascii="Arial" w:eastAsia="SimSun" w:hAnsi="Arial" w:cs="Arial"/>
      <w:lang w:eastAsia="zh-CN"/>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rsid w:val="00985E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policy/UNT_Policy/volume3/18_1_16.pdf" TargetMode="External"/><Relationship Id="rId13" Type="http://schemas.openxmlformats.org/officeDocument/2006/relationships/hyperlink" Target="http://www.coe.unt.edu/tex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e-tao@unt.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unt.edu/texes-advising-office/texes-practice-exam-registration" TargetMode="External"/><Relationship Id="rId5" Type="http://schemas.openxmlformats.org/officeDocument/2006/relationships/webSettings" Target="webSettings.xml"/><Relationship Id="rId15" Type="http://schemas.openxmlformats.org/officeDocument/2006/relationships/hyperlink" Target="http://ritter.tea.state.tx.us/rules/tac/chapter074/ch074a.html" TargetMode="External"/><Relationship Id="rId10" Type="http://schemas.openxmlformats.org/officeDocument/2006/relationships/hyperlink" Target="http://www.coe.unt.edu/tk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anofstudents.unt.edu" TargetMode="External"/><Relationship Id="rId14" Type="http://schemas.openxmlformats.org/officeDocument/2006/relationships/hyperlink" Target="https://succes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1100-AA05-47C1-933E-5E5CB62B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3523</Words>
  <Characters>20086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23562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Summers, Yuliya</cp:lastModifiedBy>
  <cp:revision>2</cp:revision>
  <cp:lastPrinted>2009-08-25T20:39:00Z</cp:lastPrinted>
  <dcterms:created xsi:type="dcterms:W3CDTF">2014-08-26T20:16:00Z</dcterms:created>
  <dcterms:modified xsi:type="dcterms:W3CDTF">2014-08-26T20:16:00Z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