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5C" w:rsidRDefault="006E5C5C" w:rsidP="009D6A94">
      <w:pPr>
        <w:jc w:val="center"/>
      </w:pPr>
      <w:bookmarkStart w:id="0" w:name="_GoBack"/>
      <w:bookmarkEnd w:id="0"/>
    </w:p>
    <w:p w:rsidR="006E5C5C" w:rsidRPr="00C34D94" w:rsidRDefault="006E5C5C" w:rsidP="00C34D94">
      <w:pPr>
        <w:jc w:val="center"/>
        <w:rPr>
          <w:rFonts w:ascii="Arial" w:hAnsi="Arial" w:cs="Arial"/>
        </w:rPr>
      </w:pPr>
      <w:r w:rsidRPr="00C34D94">
        <w:rPr>
          <w:rFonts w:ascii="Arial" w:hAnsi="Arial" w:cs="Arial"/>
          <w:b/>
          <w:sz w:val="24"/>
        </w:rPr>
        <w:t>DEPARTMENT OF TEACHER EDUCATION AND ADMINISTRATION</w:t>
      </w:r>
    </w:p>
    <w:p w:rsidR="006E5C5C" w:rsidRPr="00C34D94" w:rsidRDefault="006E5C5C" w:rsidP="00C34D94">
      <w:pPr>
        <w:jc w:val="center"/>
        <w:rPr>
          <w:rFonts w:ascii="Arial" w:hAnsi="Arial" w:cs="Arial"/>
        </w:rPr>
      </w:pPr>
      <w:r w:rsidRPr="00C34D94">
        <w:rPr>
          <w:rFonts w:ascii="Arial" w:hAnsi="Arial" w:cs="Arial"/>
          <w:b/>
          <w:sz w:val="24"/>
        </w:rPr>
        <w:t xml:space="preserve">SYLLABUS </w:t>
      </w:r>
    </w:p>
    <w:p w:rsidR="006E5C5C" w:rsidRDefault="006E5C5C" w:rsidP="009B414F">
      <w:pPr>
        <w:numPr>
          <w:ilvl w:val="0"/>
          <w:numId w:val="20"/>
        </w:numPr>
        <w:tabs>
          <w:tab w:val="clear" w:pos="1080"/>
          <w:tab w:val="num" w:pos="720"/>
        </w:tabs>
        <w:ind w:hanging="1080"/>
        <w:rPr>
          <w:rFonts w:ascii="Arial" w:hAnsi="Arial" w:cs="Arial"/>
          <w:b/>
          <w:sz w:val="24"/>
        </w:rPr>
      </w:pPr>
      <w:r w:rsidRPr="00C34D94">
        <w:rPr>
          <w:rFonts w:ascii="Arial" w:hAnsi="Arial" w:cs="Arial"/>
          <w:b/>
          <w:sz w:val="24"/>
        </w:rPr>
        <w:t>COURSE NUMBER/SECTION</w:t>
      </w:r>
      <w:r>
        <w:rPr>
          <w:rFonts w:ascii="Arial" w:hAnsi="Arial" w:cs="Arial"/>
          <w:b/>
          <w:sz w:val="24"/>
        </w:rPr>
        <w:t xml:space="preserve">: </w:t>
      </w:r>
      <w:r w:rsidRPr="00F36D4E">
        <w:rPr>
          <w:rFonts w:ascii="Arial" w:hAnsi="Arial" w:cs="Arial"/>
          <w:sz w:val="24"/>
        </w:rPr>
        <w:t>EDBE 3480 Section _____</w:t>
      </w:r>
    </w:p>
    <w:p w:rsidR="006E5C5C" w:rsidRPr="00C34D94" w:rsidRDefault="006E5C5C" w:rsidP="009B414F">
      <w:pPr>
        <w:ind w:left="360" w:firstLine="360"/>
        <w:rPr>
          <w:rFonts w:ascii="Arial" w:hAnsi="Arial" w:cs="Arial"/>
        </w:rPr>
      </w:pPr>
      <w:r w:rsidRPr="00C34D94">
        <w:rPr>
          <w:rFonts w:ascii="Arial" w:hAnsi="Arial" w:cs="Arial"/>
          <w:b/>
          <w:sz w:val="24"/>
        </w:rPr>
        <w:t>TITLE</w:t>
      </w:r>
      <w:r>
        <w:rPr>
          <w:rFonts w:ascii="Arial" w:hAnsi="Arial" w:cs="Arial"/>
          <w:b/>
          <w:sz w:val="24"/>
        </w:rPr>
        <w:t xml:space="preserve">:  </w:t>
      </w:r>
      <w:r w:rsidRPr="00F36D4E">
        <w:rPr>
          <w:rFonts w:ascii="Arial" w:hAnsi="Arial" w:cs="Arial"/>
          <w:sz w:val="24"/>
        </w:rPr>
        <w:t>Multiculturalism and Bilingualism: Issues and Perspectives</w:t>
      </w:r>
    </w:p>
    <w:p w:rsidR="006E5C5C" w:rsidRPr="007D572E" w:rsidRDefault="006E5C5C" w:rsidP="00B00AEC">
      <w:pPr>
        <w:spacing w:after="0" w:line="240" w:lineRule="auto"/>
        <w:rPr>
          <w:rFonts w:ascii="Arial" w:hAnsi="Arial" w:cs="Arial"/>
          <w:b/>
          <w:sz w:val="24"/>
          <w:lang w:val="es-ES"/>
        </w:rPr>
      </w:pPr>
      <w:r w:rsidRPr="007D572E">
        <w:rPr>
          <w:rFonts w:ascii="Arial" w:hAnsi="Arial" w:cs="Arial"/>
          <w:b/>
          <w:sz w:val="24"/>
          <w:lang w:val="es-ES"/>
        </w:rPr>
        <w:t>II.</w:t>
      </w:r>
      <w:r w:rsidRPr="007D572E">
        <w:rPr>
          <w:rFonts w:ascii="Arial" w:hAnsi="Arial" w:cs="Arial"/>
          <w:b/>
          <w:sz w:val="24"/>
          <w:lang w:val="es-ES"/>
        </w:rPr>
        <w:tab/>
        <w:t>INSTRUCTOR:</w:t>
      </w:r>
      <w:r w:rsidRPr="007D572E">
        <w:rPr>
          <w:rFonts w:ascii="Arial" w:hAnsi="Arial" w:cs="Arial"/>
          <w:b/>
          <w:sz w:val="24"/>
          <w:lang w:val="es-ES"/>
        </w:rPr>
        <w:tab/>
      </w:r>
      <w:r w:rsidRPr="007D572E">
        <w:rPr>
          <w:rFonts w:ascii="Arial" w:hAnsi="Arial" w:cs="Arial"/>
          <w:b/>
          <w:sz w:val="24"/>
          <w:lang w:val="es-ES"/>
        </w:rPr>
        <w:tab/>
      </w:r>
    </w:p>
    <w:p w:rsidR="006E5C5C" w:rsidRPr="00FC05D6" w:rsidRDefault="006E5C5C" w:rsidP="00B00AEC">
      <w:pPr>
        <w:spacing w:after="0" w:line="240" w:lineRule="auto"/>
        <w:ind w:firstLine="720"/>
        <w:rPr>
          <w:rFonts w:ascii="Arial" w:hAnsi="Arial" w:cs="Arial"/>
          <w:sz w:val="24"/>
          <w:szCs w:val="24"/>
        </w:rPr>
      </w:pPr>
      <w:r w:rsidRPr="00FC05D6">
        <w:rPr>
          <w:rFonts w:ascii="Arial" w:hAnsi="Arial" w:cs="Arial"/>
          <w:sz w:val="24"/>
          <w:szCs w:val="24"/>
        </w:rPr>
        <w:t xml:space="preserve">OFFICE:  </w:t>
      </w:r>
      <w:r w:rsidRPr="00FC05D6">
        <w:rPr>
          <w:rFonts w:ascii="Arial" w:hAnsi="Arial" w:cs="Arial"/>
          <w:sz w:val="24"/>
          <w:szCs w:val="24"/>
        </w:rPr>
        <w:tab/>
      </w:r>
      <w:r w:rsidRPr="00FC05D6">
        <w:rPr>
          <w:rFonts w:ascii="Arial" w:hAnsi="Arial" w:cs="Arial"/>
          <w:sz w:val="24"/>
          <w:szCs w:val="24"/>
        </w:rPr>
        <w:tab/>
      </w:r>
    </w:p>
    <w:p w:rsidR="006E5C5C" w:rsidRPr="00FC05D6" w:rsidRDefault="006E5C5C" w:rsidP="00B00AEC">
      <w:pPr>
        <w:spacing w:after="0" w:line="240" w:lineRule="auto"/>
        <w:ind w:firstLine="720"/>
        <w:rPr>
          <w:rFonts w:ascii="Arial" w:hAnsi="Arial" w:cs="Arial"/>
          <w:sz w:val="24"/>
          <w:szCs w:val="24"/>
        </w:rPr>
      </w:pPr>
      <w:r w:rsidRPr="00FC05D6">
        <w:rPr>
          <w:rFonts w:ascii="Arial" w:hAnsi="Arial" w:cs="Arial"/>
          <w:sz w:val="24"/>
          <w:szCs w:val="24"/>
        </w:rPr>
        <w:t xml:space="preserve">OFFICE PHONE:  </w:t>
      </w:r>
      <w:r w:rsidRPr="00FC05D6">
        <w:rPr>
          <w:rFonts w:ascii="Arial" w:hAnsi="Arial" w:cs="Arial"/>
          <w:sz w:val="24"/>
          <w:szCs w:val="24"/>
        </w:rPr>
        <w:tab/>
      </w:r>
    </w:p>
    <w:p w:rsidR="006E5C5C" w:rsidRDefault="006E5C5C" w:rsidP="0015323B">
      <w:pPr>
        <w:spacing w:after="0" w:line="240" w:lineRule="auto"/>
        <w:ind w:left="2880" w:hanging="2174"/>
        <w:rPr>
          <w:rFonts w:ascii="Arial" w:hAnsi="Arial" w:cs="Arial"/>
          <w:sz w:val="24"/>
          <w:szCs w:val="24"/>
        </w:rPr>
      </w:pPr>
      <w:r w:rsidRPr="00FC05D6">
        <w:rPr>
          <w:rFonts w:ascii="Arial" w:hAnsi="Arial" w:cs="Arial"/>
          <w:sz w:val="24"/>
          <w:szCs w:val="24"/>
        </w:rPr>
        <w:t>OFFICE HOURS:</w:t>
      </w:r>
      <w:r w:rsidRPr="00FC05D6">
        <w:rPr>
          <w:rFonts w:ascii="Arial" w:hAnsi="Arial" w:cs="Arial"/>
          <w:i/>
          <w:sz w:val="24"/>
          <w:szCs w:val="24"/>
        </w:rPr>
        <w:t xml:space="preserve">  </w:t>
      </w:r>
      <w:r w:rsidRPr="00FC05D6">
        <w:rPr>
          <w:rFonts w:ascii="Arial" w:hAnsi="Arial" w:cs="Arial"/>
          <w:i/>
          <w:sz w:val="24"/>
          <w:szCs w:val="24"/>
        </w:rPr>
        <w:tab/>
      </w:r>
      <w:r>
        <w:rPr>
          <w:rFonts w:ascii="Arial" w:hAnsi="Arial" w:cs="Arial"/>
          <w:sz w:val="24"/>
          <w:szCs w:val="24"/>
        </w:rPr>
        <w:t>__________________________</w:t>
      </w:r>
    </w:p>
    <w:p w:rsidR="006E5C5C" w:rsidRPr="00FA4720" w:rsidRDefault="006E5C5C" w:rsidP="009B414F">
      <w:pPr>
        <w:spacing w:after="0" w:line="240" w:lineRule="auto"/>
        <w:ind w:left="2880"/>
        <w:rPr>
          <w:rFonts w:ascii="Arial" w:hAnsi="Arial" w:cs="Arial"/>
          <w:sz w:val="24"/>
          <w:szCs w:val="24"/>
        </w:rPr>
      </w:pPr>
      <w:r w:rsidRPr="00B00AEC">
        <w:t xml:space="preserve"> </w:t>
      </w:r>
      <w:r w:rsidRPr="00FA4720">
        <w:rPr>
          <w:rFonts w:ascii="Arial" w:hAnsi="Arial" w:cs="Arial"/>
          <w:sz w:val="24"/>
          <w:szCs w:val="24"/>
        </w:rPr>
        <w:t>(Other times by appointment only)</w:t>
      </w:r>
    </w:p>
    <w:p w:rsidR="006E5C5C" w:rsidRDefault="006E5C5C" w:rsidP="009B414F">
      <w:pPr>
        <w:spacing w:after="0" w:line="240" w:lineRule="auto"/>
        <w:ind w:left="2880" w:hanging="2174"/>
        <w:rPr>
          <w:rFonts w:ascii="Arial" w:hAnsi="Arial" w:cs="Arial"/>
          <w:sz w:val="24"/>
          <w:szCs w:val="24"/>
        </w:rPr>
      </w:pPr>
      <w:r w:rsidRPr="00B00AEC">
        <w:rPr>
          <w:rFonts w:ascii="Arial" w:hAnsi="Arial" w:cs="Arial"/>
          <w:sz w:val="24"/>
          <w:szCs w:val="24"/>
        </w:rPr>
        <w:t xml:space="preserve">EMAIL ADDRESS:  </w:t>
      </w:r>
      <w:r>
        <w:rPr>
          <w:rFonts w:ascii="Arial" w:hAnsi="Arial" w:cs="Arial"/>
          <w:sz w:val="24"/>
          <w:szCs w:val="24"/>
        </w:rPr>
        <w:tab/>
        <w:t xml:space="preserve"> </w:t>
      </w:r>
    </w:p>
    <w:p w:rsidR="006E5C5C" w:rsidRDefault="006E5C5C" w:rsidP="009B414F">
      <w:pPr>
        <w:spacing w:after="0" w:line="240" w:lineRule="auto"/>
        <w:ind w:left="2880" w:hanging="2174"/>
        <w:rPr>
          <w:rFonts w:ascii="Arial" w:hAnsi="Arial" w:cs="Arial"/>
          <w:sz w:val="24"/>
          <w:szCs w:val="24"/>
        </w:rPr>
      </w:pPr>
    </w:p>
    <w:p w:rsidR="006E5C5C" w:rsidRPr="009B414F" w:rsidRDefault="006E5C5C" w:rsidP="009B414F">
      <w:pPr>
        <w:numPr>
          <w:ilvl w:val="0"/>
          <w:numId w:val="21"/>
        </w:numPr>
        <w:tabs>
          <w:tab w:val="clear" w:pos="1426"/>
          <w:tab w:val="num" w:pos="720"/>
        </w:tabs>
        <w:spacing w:after="0" w:line="240" w:lineRule="auto"/>
        <w:ind w:hanging="1426"/>
        <w:rPr>
          <w:rFonts w:ascii="Arial" w:hAnsi="Arial" w:cs="Arial"/>
          <w:sz w:val="24"/>
          <w:szCs w:val="24"/>
        </w:rPr>
      </w:pPr>
      <w:r w:rsidRPr="00C34D94">
        <w:rPr>
          <w:rFonts w:ascii="Arial" w:hAnsi="Arial" w:cs="Arial"/>
          <w:b/>
          <w:sz w:val="24"/>
        </w:rPr>
        <w:t>CLASS MEETING</w:t>
      </w:r>
      <w:r>
        <w:rPr>
          <w:rFonts w:ascii="Arial" w:hAnsi="Arial" w:cs="Arial"/>
          <w:b/>
          <w:sz w:val="24"/>
        </w:rPr>
        <w:t xml:space="preserve">S:  </w:t>
      </w:r>
      <w:r w:rsidRPr="00F36D4E">
        <w:rPr>
          <w:rFonts w:ascii="Arial" w:hAnsi="Arial" w:cs="Arial"/>
          <w:sz w:val="24"/>
        </w:rPr>
        <w:t>Days____________  Times_________</w:t>
      </w:r>
    </w:p>
    <w:p w:rsidR="006E5C5C" w:rsidRPr="00F36D4E" w:rsidRDefault="006E5C5C" w:rsidP="009B414F">
      <w:pPr>
        <w:spacing w:after="0" w:line="240" w:lineRule="auto"/>
        <w:ind w:firstLine="706"/>
        <w:rPr>
          <w:rFonts w:ascii="Arial" w:hAnsi="Arial" w:cs="Arial"/>
          <w:sz w:val="24"/>
        </w:rPr>
      </w:pPr>
      <w:r>
        <w:rPr>
          <w:rFonts w:ascii="Arial" w:hAnsi="Arial" w:cs="Arial"/>
          <w:b/>
          <w:sz w:val="24"/>
        </w:rPr>
        <w:t xml:space="preserve">Location: </w:t>
      </w:r>
      <w:r w:rsidRPr="00F36D4E">
        <w:rPr>
          <w:rFonts w:ascii="Arial" w:hAnsi="Arial" w:cs="Arial"/>
          <w:sz w:val="24"/>
        </w:rPr>
        <w:t>_____________________</w:t>
      </w:r>
    </w:p>
    <w:p w:rsidR="006E5C5C" w:rsidRPr="009B414F" w:rsidRDefault="006E5C5C" w:rsidP="009B414F">
      <w:pPr>
        <w:spacing w:after="0" w:line="240" w:lineRule="auto"/>
        <w:ind w:firstLine="706"/>
        <w:rPr>
          <w:rFonts w:ascii="Arial" w:hAnsi="Arial" w:cs="Arial"/>
          <w:sz w:val="24"/>
          <w:szCs w:val="24"/>
        </w:rPr>
      </w:pPr>
    </w:p>
    <w:p w:rsidR="006E5C5C" w:rsidRDefault="006E5C5C" w:rsidP="004378A8">
      <w:pPr>
        <w:spacing w:after="0" w:line="240" w:lineRule="auto"/>
        <w:ind w:left="706" w:hanging="618"/>
        <w:rPr>
          <w:rFonts w:ascii="Arial" w:hAnsi="Arial" w:cs="Arial"/>
          <w:b/>
          <w:sz w:val="24"/>
        </w:rPr>
      </w:pPr>
      <w:r>
        <w:rPr>
          <w:rFonts w:ascii="Arial" w:hAnsi="Arial" w:cs="Arial"/>
          <w:b/>
          <w:sz w:val="24"/>
        </w:rPr>
        <w:t>IV.</w:t>
      </w:r>
      <w:r>
        <w:rPr>
          <w:rFonts w:ascii="Arial" w:hAnsi="Arial" w:cs="Arial"/>
          <w:b/>
          <w:sz w:val="24"/>
        </w:rPr>
        <w:tab/>
        <w:t>TEXTBOOKS</w:t>
      </w:r>
    </w:p>
    <w:p w:rsidR="005E52DE" w:rsidRDefault="005E52DE" w:rsidP="005E52DE">
      <w:pPr>
        <w:spacing w:after="0" w:line="240" w:lineRule="auto"/>
        <w:ind w:left="706"/>
        <w:rPr>
          <w:rFonts w:ascii="Arial" w:hAnsi="Arial" w:cs="Arial"/>
          <w:sz w:val="24"/>
        </w:rPr>
      </w:pPr>
      <w:r>
        <w:rPr>
          <w:rFonts w:ascii="Arial" w:hAnsi="Arial" w:cs="Arial"/>
          <w:sz w:val="24"/>
        </w:rPr>
        <w:t>Bennett, C. (2011</w:t>
      </w:r>
      <w:r w:rsidR="006E5C5C" w:rsidRPr="004378A8">
        <w:rPr>
          <w:rFonts w:ascii="Arial" w:hAnsi="Arial" w:cs="Arial"/>
          <w:sz w:val="24"/>
        </w:rPr>
        <w:t>). Comprehensive Multicultural Education:  Theory and Practice (</w:t>
      </w:r>
      <w:r w:rsidR="006E5C5C">
        <w:rPr>
          <w:rFonts w:ascii="Arial" w:hAnsi="Arial" w:cs="Arial"/>
          <w:sz w:val="24"/>
        </w:rPr>
        <w:t>7th</w:t>
      </w:r>
      <w:r w:rsidR="006E5C5C" w:rsidRPr="004378A8">
        <w:rPr>
          <w:rFonts w:ascii="Arial" w:hAnsi="Arial" w:cs="Arial"/>
          <w:sz w:val="24"/>
        </w:rPr>
        <w:t xml:space="preserve"> Edition</w:t>
      </w:r>
      <w:r w:rsidR="006E5C5C" w:rsidRPr="004378A8">
        <w:rPr>
          <w:rFonts w:ascii="Arial" w:hAnsi="Arial" w:cs="Arial"/>
          <w:i/>
          <w:sz w:val="24"/>
        </w:rPr>
        <w:t xml:space="preserve">). </w:t>
      </w:r>
      <w:r w:rsidR="006E5C5C" w:rsidRPr="004378A8">
        <w:rPr>
          <w:rFonts w:ascii="Arial" w:hAnsi="Arial" w:cs="Arial"/>
          <w:sz w:val="24"/>
        </w:rPr>
        <w:t xml:space="preserve">Boston: Allyn &amp; Bacon. </w:t>
      </w:r>
    </w:p>
    <w:p w:rsidR="006E5C5C" w:rsidRDefault="006E5C5C" w:rsidP="005E52DE">
      <w:pPr>
        <w:spacing w:after="0" w:line="240" w:lineRule="auto"/>
        <w:ind w:left="706"/>
        <w:rPr>
          <w:rFonts w:ascii="Arial" w:hAnsi="Arial" w:cs="Arial"/>
          <w:sz w:val="24"/>
        </w:rPr>
      </w:pPr>
      <w:r w:rsidRPr="004378A8">
        <w:rPr>
          <w:rFonts w:ascii="Arial" w:hAnsi="Arial" w:cs="Arial"/>
          <w:sz w:val="24"/>
        </w:rPr>
        <w:t xml:space="preserve"> </w:t>
      </w:r>
    </w:p>
    <w:p w:rsidR="006E5C5C" w:rsidRPr="00C34D94" w:rsidRDefault="006E5C5C" w:rsidP="008734E6">
      <w:pPr>
        <w:spacing w:after="0" w:line="240" w:lineRule="auto"/>
        <w:rPr>
          <w:rFonts w:ascii="Arial" w:hAnsi="Arial" w:cs="Arial"/>
        </w:rPr>
      </w:pPr>
      <w:r w:rsidRPr="00C34D94">
        <w:rPr>
          <w:rFonts w:ascii="Arial" w:hAnsi="Arial" w:cs="Arial"/>
          <w:b/>
          <w:sz w:val="24"/>
        </w:rPr>
        <w:t>V.</w:t>
      </w:r>
      <w:r w:rsidRPr="00C34D94">
        <w:rPr>
          <w:rFonts w:ascii="Arial" w:hAnsi="Arial" w:cs="Arial"/>
          <w:b/>
          <w:sz w:val="24"/>
        </w:rPr>
        <w:tab/>
        <w:t xml:space="preserve">CATALOG COURSE DESCRIPTION </w:t>
      </w:r>
    </w:p>
    <w:p w:rsidR="006E5C5C" w:rsidRDefault="006E5C5C" w:rsidP="004B7ECC">
      <w:pPr>
        <w:spacing w:after="0" w:line="240" w:lineRule="auto"/>
        <w:ind w:left="720"/>
        <w:rPr>
          <w:rFonts w:ascii="Arial" w:hAnsi="Arial" w:cs="Arial"/>
          <w:sz w:val="24"/>
        </w:rPr>
      </w:pPr>
      <w:r>
        <w:rPr>
          <w:rFonts w:ascii="Arial" w:hAnsi="Arial" w:cs="Arial"/>
          <w:sz w:val="24"/>
        </w:rPr>
        <w:t xml:space="preserve">Study of the bilingual/ESL </w:t>
      </w:r>
      <w:r w:rsidRPr="00C34D94">
        <w:rPr>
          <w:rFonts w:ascii="Arial" w:hAnsi="Arial" w:cs="Arial"/>
          <w:sz w:val="24"/>
        </w:rPr>
        <w:t xml:space="preserve">learner; perspectives on multiculturalism; discussions of cognitive, social and affective factors impacting second language development; insights into education in a pluralistic society. Three lecture hours a week. </w:t>
      </w:r>
      <w:r>
        <w:rPr>
          <w:rFonts w:ascii="Arial" w:hAnsi="Arial" w:cs="Arial"/>
          <w:sz w:val="24"/>
        </w:rPr>
        <w:t xml:space="preserve"> Required for all teacher education majors including students seeking </w:t>
      </w:r>
    </w:p>
    <w:p w:rsidR="006E5C5C" w:rsidRDefault="006E5C5C" w:rsidP="001618D1">
      <w:pPr>
        <w:spacing w:after="0" w:line="240" w:lineRule="auto"/>
        <w:ind w:left="720"/>
        <w:rPr>
          <w:rFonts w:ascii="Arial" w:hAnsi="Arial" w:cs="Arial"/>
          <w:sz w:val="24"/>
        </w:rPr>
      </w:pPr>
      <w:r>
        <w:rPr>
          <w:rFonts w:ascii="Arial" w:hAnsi="Arial" w:cs="Arial"/>
          <w:sz w:val="24"/>
        </w:rPr>
        <w:t xml:space="preserve">EC-6 or 4-8 Generalist certification specialization in Bilingual or ESL education. </w:t>
      </w:r>
    </w:p>
    <w:p w:rsidR="006E5C5C" w:rsidRPr="00C34D94" w:rsidRDefault="006E5C5C" w:rsidP="001618D1">
      <w:pPr>
        <w:spacing w:after="0" w:line="240" w:lineRule="auto"/>
        <w:ind w:left="720"/>
        <w:rPr>
          <w:rFonts w:ascii="Arial" w:hAnsi="Arial" w:cs="Arial"/>
        </w:rPr>
      </w:pPr>
    </w:p>
    <w:p w:rsidR="006E5C5C" w:rsidRPr="00F516EA" w:rsidRDefault="006E5C5C" w:rsidP="00B3594E">
      <w:pPr>
        <w:spacing w:after="0" w:line="240" w:lineRule="auto"/>
        <w:rPr>
          <w:rFonts w:ascii="Arial" w:hAnsi="Arial" w:cs="Arial"/>
        </w:rPr>
      </w:pPr>
      <w:r w:rsidRPr="00C34D94">
        <w:rPr>
          <w:rFonts w:ascii="Arial" w:hAnsi="Arial" w:cs="Arial"/>
          <w:b/>
          <w:sz w:val="24"/>
        </w:rPr>
        <w:t>VI.</w:t>
      </w:r>
      <w:r w:rsidRPr="00C34D94">
        <w:rPr>
          <w:rFonts w:ascii="Arial" w:hAnsi="Arial" w:cs="Arial"/>
          <w:b/>
          <w:sz w:val="24"/>
        </w:rPr>
        <w:tab/>
        <w:t>COURSE OBJECTIVES/LEARNING OUTCOMES</w:t>
      </w:r>
      <w:r>
        <w:rPr>
          <w:rFonts w:ascii="Arial" w:hAnsi="Arial" w:cs="Arial"/>
          <w:b/>
          <w:sz w:val="24"/>
        </w:rPr>
        <w:t xml:space="preserve">:  </w:t>
      </w:r>
      <w:r w:rsidRPr="001D0312">
        <w:rPr>
          <w:rFonts w:ascii="Arial" w:hAnsi="Arial" w:cs="Arial"/>
          <w:sz w:val="24"/>
        </w:rPr>
        <w:t>The student will be able to:</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rPr>
        <w:t>1.</w:t>
      </w:r>
      <w:r>
        <w:rPr>
          <w:rFonts w:ascii="Arial" w:hAnsi="Arial" w:cs="Arial"/>
          <w:b/>
          <w:sz w:val="24"/>
        </w:rPr>
        <w:tab/>
      </w:r>
      <w:r w:rsidRPr="005038CB">
        <w:rPr>
          <w:rFonts w:ascii="Arial" w:hAnsi="Arial" w:cs="Arial"/>
          <w:sz w:val="24"/>
          <w:szCs w:val="24"/>
        </w:rPr>
        <w:t>Demonstrate knowledge of students with diverse personal and social characteristics (e.g., those related to ethnicity, gender, language background, exceptionality) and the significance of student diversity for teaching, learning, and assessment</w:t>
      </w:r>
      <w:r>
        <w:rPr>
          <w:rFonts w:ascii="Arial" w:hAnsi="Arial" w:cs="Arial"/>
          <w:sz w:val="24"/>
          <w:szCs w:val="24"/>
        </w:rPr>
        <w:t xml:space="preserve"> (TExES PPR).</w:t>
      </w:r>
    </w:p>
    <w:p w:rsidR="006E5C5C" w:rsidRDefault="006E5C5C" w:rsidP="00DB72F9">
      <w:pPr>
        <w:spacing w:after="0" w:line="240" w:lineRule="auto"/>
        <w:rPr>
          <w:rFonts w:ascii="Arial" w:hAnsi="Arial" w:cs="Arial"/>
          <w:sz w:val="24"/>
          <w:szCs w:val="24"/>
        </w:rPr>
      </w:pPr>
      <w:r w:rsidRPr="005038CB">
        <w:rPr>
          <w:rFonts w:ascii="Arial" w:hAnsi="Arial" w:cs="Arial"/>
          <w:sz w:val="24"/>
          <w:szCs w:val="24"/>
        </w:rPr>
        <w:t xml:space="preserve"> </w:t>
      </w:r>
    </w:p>
    <w:p w:rsidR="006E5C5C" w:rsidRPr="00B3594E"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2.</w:t>
      </w:r>
      <w:r w:rsidRPr="00B3594E">
        <w:rPr>
          <w:rFonts w:ascii="Arial" w:hAnsi="Arial" w:cs="Arial"/>
          <w:b/>
          <w:sz w:val="24"/>
          <w:szCs w:val="24"/>
        </w:rPr>
        <w:tab/>
      </w:r>
      <w:r w:rsidRPr="00B3594E">
        <w:rPr>
          <w:rFonts w:ascii="Arial" w:hAnsi="Arial" w:cs="Arial"/>
          <w:sz w:val="24"/>
          <w:szCs w:val="24"/>
        </w:rPr>
        <w:t>Accept and respects students with diverse backgrounds and needs (TExES PPR).</w:t>
      </w:r>
    </w:p>
    <w:p w:rsidR="006E5C5C" w:rsidRPr="00B3594E" w:rsidRDefault="006E5C5C" w:rsidP="00B3594E">
      <w:pPr>
        <w:pStyle w:val="Default"/>
        <w:ind w:left="1440" w:hanging="720"/>
      </w:pPr>
      <w:r w:rsidRPr="00B3594E">
        <w:t>3.</w:t>
      </w:r>
      <w:r w:rsidRPr="005038CB">
        <w:t xml:space="preserve"> </w:t>
      </w:r>
      <w:r>
        <w:tab/>
      </w:r>
      <w:r w:rsidRPr="005038CB">
        <w:t xml:space="preserve">Know how to use diversity in the classroom and the community to enrich all students’ learning experiences </w:t>
      </w:r>
      <w:r>
        <w:t>(TExES PPR).</w:t>
      </w:r>
    </w:p>
    <w:p w:rsidR="006E5C5C" w:rsidRDefault="006E5C5C" w:rsidP="00B3594E">
      <w:pPr>
        <w:pStyle w:val="Default"/>
        <w:ind w:left="1440" w:hanging="720"/>
      </w:pPr>
      <w:r w:rsidRPr="00B3594E">
        <w:t>4.</w:t>
      </w:r>
      <w:r w:rsidRPr="005038CB">
        <w:t xml:space="preserve"> </w:t>
      </w:r>
      <w:r>
        <w:tab/>
      </w:r>
      <w:r w:rsidRPr="005038CB">
        <w:t xml:space="preserve">Know strategies for enhancing one’s own understanding of students’ diverse backgrounds and needs </w:t>
      </w:r>
      <w:r>
        <w:t>(TExES PPR).</w:t>
      </w:r>
    </w:p>
    <w:p w:rsidR="006E5C5C" w:rsidRDefault="006E5C5C" w:rsidP="00B3594E">
      <w:pPr>
        <w:pStyle w:val="Default"/>
        <w:ind w:left="1440" w:hanging="720"/>
      </w:pPr>
      <w:r w:rsidRPr="00B3594E">
        <w:t>5.</w:t>
      </w:r>
      <w:r w:rsidRPr="005038CB">
        <w:t xml:space="preserve"> </w:t>
      </w:r>
      <w:r>
        <w:tab/>
      </w:r>
      <w:r w:rsidRPr="005038CB">
        <w:t xml:space="preserve">Know how to plan and adapt lessons to address students’ varied backgrounds, skills, interests, and learning needs, including the needs of English language learners and students with disabilities </w:t>
      </w:r>
      <w:r>
        <w:t>(TExES PPR).</w:t>
      </w:r>
    </w:p>
    <w:p w:rsidR="006E5C5C" w:rsidRPr="00B3594E" w:rsidRDefault="006E5C5C" w:rsidP="00B3594E">
      <w:pPr>
        <w:pStyle w:val="Default"/>
        <w:ind w:left="1440" w:hanging="720"/>
      </w:pPr>
      <w:r w:rsidRPr="00B3594E">
        <w:lastRenderedPageBreak/>
        <w:t>6.</w:t>
      </w:r>
      <w:r>
        <w:t xml:space="preserve"> </w:t>
      </w:r>
      <w:r>
        <w:tab/>
      </w:r>
      <w:r w:rsidRPr="005038CB">
        <w:t>Understand cultural and socioeconomic differences (including differential access to technology) and knows how to plan instruction that is responsive to cultural and socioecon</w:t>
      </w:r>
      <w:r>
        <w:t>omic differences among students (TExES PPR).</w:t>
      </w:r>
    </w:p>
    <w:p w:rsidR="006E5C5C" w:rsidRDefault="006E5C5C" w:rsidP="00B3594E">
      <w:pPr>
        <w:autoSpaceDE w:val="0"/>
        <w:autoSpaceDN w:val="0"/>
        <w:adjustRightInd w:val="0"/>
        <w:spacing w:after="0" w:line="240" w:lineRule="auto"/>
        <w:ind w:left="1440" w:hanging="720"/>
        <w:rPr>
          <w:rFonts w:ascii="Arial" w:hAnsi="Arial" w:cs="Arial"/>
          <w:sz w:val="24"/>
          <w:szCs w:val="24"/>
        </w:rPr>
      </w:pPr>
      <w:r w:rsidRPr="00B3594E">
        <w:rPr>
          <w:rFonts w:ascii="Arial" w:hAnsi="Arial" w:cs="Arial"/>
          <w:sz w:val="24"/>
        </w:rPr>
        <w:t>7.</w:t>
      </w:r>
      <w:r>
        <w:rPr>
          <w:rFonts w:ascii="Arial" w:hAnsi="Arial" w:cs="Arial"/>
          <w:b/>
          <w:sz w:val="24"/>
        </w:rPr>
        <w:tab/>
      </w:r>
      <w:r>
        <w:rPr>
          <w:rFonts w:ascii="Arial" w:hAnsi="Arial" w:cs="Arial"/>
          <w:sz w:val="24"/>
          <w:szCs w:val="24"/>
        </w:rPr>
        <w:t>Understand</w:t>
      </w:r>
      <w:r w:rsidRPr="00F11707">
        <w:rPr>
          <w:rFonts w:ascii="Arial" w:hAnsi="Arial" w:cs="Arial"/>
          <w:sz w:val="24"/>
          <w:szCs w:val="24"/>
        </w:rPr>
        <w:t xml:space="preserve"> and use the major concepts, pri</w:t>
      </w:r>
      <w:r>
        <w:rPr>
          <w:rFonts w:ascii="Arial" w:hAnsi="Arial" w:cs="Arial"/>
          <w:sz w:val="24"/>
          <w:szCs w:val="24"/>
        </w:rPr>
        <w:t xml:space="preserve">nciples, theories, and research </w:t>
      </w:r>
      <w:r w:rsidRPr="00F11707">
        <w:rPr>
          <w:rFonts w:ascii="Arial" w:hAnsi="Arial" w:cs="Arial"/>
          <w:sz w:val="24"/>
          <w:szCs w:val="24"/>
        </w:rPr>
        <w:t xml:space="preserve">related to the nature and role of culture and cultural groups to </w:t>
      </w:r>
      <w:r>
        <w:rPr>
          <w:rFonts w:ascii="Arial" w:hAnsi="Arial" w:cs="Arial"/>
          <w:sz w:val="24"/>
          <w:szCs w:val="24"/>
        </w:rPr>
        <w:t xml:space="preserve">construct learning environments </w:t>
      </w:r>
      <w:r w:rsidRPr="00F11707">
        <w:rPr>
          <w:rFonts w:ascii="Arial" w:hAnsi="Arial" w:cs="Arial"/>
          <w:sz w:val="24"/>
          <w:szCs w:val="24"/>
        </w:rPr>
        <w:t>that support ESOL students’ cultural identities</w:t>
      </w:r>
      <w:r>
        <w:rPr>
          <w:rFonts w:ascii="Arial" w:hAnsi="Arial" w:cs="Arial"/>
          <w:sz w:val="24"/>
          <w:szCs w:val="24"/>
        </w:rPr>
        <w:t xml:space="preserve"> (TESOL Domain 2 Culture, 2b).</w:t>
      </w:r>
    </w:p>
    <w:p w:rsidR="006E5C5C" w:rsidRPr="00B3594E"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Pr="00187DB2">
        <w:rPr>
          <w:rFonts w:ascii="Arial" w:hAnsi="Arial" w:cs="Arial"/>
          <w:sz w:val="24"/>
          <w:szCs w:val="24"/>
        </w:rPr>
        <w:t>Has knowledge of the foundations of ESL education and factors that co</w:t>
      </w:r>
      <w:r>
        <w:rPr>
          <w:rFonts w:ascii="Arial" w:hAnsi="Arial" w:cs="Arial"/>
          <w:sz w:val="24"/>
          <w:szCs w:val="24"/>
        </w:rPr>
        <w:t xml:space="preserve">ntribute to an effective </w:t>
      </w:r>
      <w:r w:rsidRPr="00187DB2">
        <w:rPr>
          <w:rFonts w:ascii="Arial" w:hAnsi="Arial" w:cs="Arial"/>
          <w:sz w:val="24"/>
          <w:szCs w:val="24"/>
        </w:rPr>
        <w:t>multicultural and mu</w:t>
      </w:r>
      <w:r>
        <w:rPr>
          <w:rFonts w:ascii="Arial" w:hAnsi="Arial" w:cs="Arial"/>
          <w:sz w:val="24"/>
          <w:szCs w:val="24"/>
        </w:rPr>
        <w:t>ltilingual learning environment (State ESL standard 2).</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9.</w:t>
      </w:r>
      <w:r>
        <w:rPr>
          <w:rFonts w:ascii="Arial" w:hAnsi="Arial" w:cs="Arial"/>
          <w:sz w:val="24"/>
          <w:szCs w:val="24"/>
        </w:rPr>
        <w:t xml:space="preserve"> </w:t>
      </w:r>
      <w:r>
        <w:rPr>
          <w:rFonts w:ascii="Arial" w:hAnsi="Arial" w:cs="Arial"/>
          <w:sz w:val="24"/>
          <w:szCs w:val="24"/>
        </w:rPr>
        <w:tab/>
        <w:t>H</w:t>
      </w:r>
      <w:r w:rsidRPr="00187DB2">
        <w:rPr>
          <w:rFonts w:ascii="Arial" w:hAnsi="Arial" w:cs="Arial"/>
          <w:sz w:val="24"/>
          <w:szCs w:val="24"/>
        </w:rPr>
        <w:t>as knowledge of the factors that affect ESL students’ learning of academic</w:t>
      </w:r>
      <w:r>
        <w:rPr>
          <w:rFonts w:ascii="Arial" w:hAnsi="Arial" w:cs="Arial"/>
          <w:sz w:val="24"/>
          <w:szCs w:val="24"/>
        </w:rPr>
        <w:t xml:space="preserve"> content, language, and culture</w:t>
      </w:r>
      <w:r w:rsidRPr="00187DB2">
        <w:rPr>
          <w:rFonts w:ascii="Arial" w:hAnsi="Arial" w:cs="Arial"/>
          <w:sz w:val="24"/>
          <w:szCs w:val="24"/>
        </w:rPr>
        <w:t xml:space="preserve"> </w:t>
      </w:r>
      <w:r>
        <w:rPr>
          <w:rFonts w:ascii="Arial" w:hAnsi="Arial" w:cs="Arial"/>
          <w:sz w:val="24"/>
          <w:szCs w:val="24"/>
        </w:rPr>
        <w:t>(State ESL standard 5).</w:t>
      </w:r>
    </w:p>
    <w:p w:rsidR="006E5C5C" w:rsidRDefault="006E5C5C" w:rsidP="00B3594E">
      <w:pPr>
        <w:spacing w:after="0" w:line="240" w:lineRule="auto"/>
        <w:ind w:left="1440" w:hanging="720"/>
        <w:rPr>
          <w:rFonts w:ascii="Arial" w:hAnsi="Arial" w:cs="Arial"/>
          <w:sz w:val="24"/>
          <w:szCs w:val="24"/>
        </w:rPr>
      </w:pPr>
      <w:r w:rsidRPr="00B3594E">
        <w:rPr>
          <w:rFonts w:ascii="Arial" w:hAnsi="Arial" w:cs="Arial"/>
          <w:sz w:val="24"/>
          <w:szCs w:val="24"/>
        </w:rPr>
        <w:t>10.</w:t>
      </w:r>
      <w:r>
        <w:rPr>
          <w:rFonts w:ascii="Arial" w:hAnsi="Arial" w:cs="Arial"/>
          <w:sz w:val="24"/>
          <w:szCs w:val="24"/>
        </w:rPr>
        <w:tab/>
        <w:t>Develop an understanding of bilingualism and multiculturalism within a global and national context.</w:t>
      </w:r>
    </w:p>
    <w:p w:rsidR="006E5C5C" w:rsidRDefault="006E5C5C" w:rsidP="00B3594E">
      <w:pPr>
        <w:spacing w:after="0" w:line="240" w:lineRule="auto"/>
        <w:ind w:left="1440" w:hanging="720"/>
        <w:rPr>
          <w:sz w:val="20"/>
          <w:szCs w:val="20"/>
        </w:rPr>
      </w:pPr>
      <w:r w:rsidRPr="00B3594E">
        <w:rPr>
          <w:rFonts w:ascii="Arial" w:hAnsi="Arial" w:cs="Arial"/>
          <w:sz w:val="24"/>
          <w:szCs w:val="24"/>
        </w:rPr>
        <w:t>11.</w:t>
      </w:r>
      <w:r>
        <w:rPr>
          <w:rFonts w:ascii="Arial" w:hAnsi="Arial" w:cs="Arial"/>
          <w:sz w:val="24"/>
          <w:szCs w:val="24"/>
        </w:rPr>
        <w:tab/>
        <w:t>Identify appropriate materials and activities to promote culturally responsive pedagogy within bilingual/multilingual/multicultural classrooms.</w:t>
      </w:r>
    </w:p>
    <w:p w:rsidR="006E5C5C" w:rsidRPr="00B3594E" w:rsidRDefault="006E5C5C" w:rsidP="00B3594E">
      <w:pPr>
        <w:spacing w:after="0" w:line="240" w:lineRule="auto"/>
        <w:ind w:left="1440" w:hanging="720"/>
        <w:rPr>
          <w:sz w:val="20"/>
          <w:szCs w:val="20"/>
        </w:rPr>
      </w:pPr>
    </w:p>
    <w:p w:rsidR="006E5C5C" w:rsidRDefault="006E5C5C" w:rsidP="00010965">
      <w:pPr>
        <w:spacing w:after="0" w:line="240" w:lineRule="auto"/>
        <w:rPr>
          <w:rFonts w:ascii="Arial" w:hAnsi="Arial" w:cs="Arial"/>
        </w:rPr>
      </w:pPr>
      <w:r w:rsidRPr="00C34D94">
        <w:rPr>
          <w:rFonts w:ascii="Arial" w:hAnsi="Arial" w:cs="Arial"/>
          <w:b/>
          <w:sz w:val="24"/>
        </w:rPr>
        <w:t>INSTRUCTIONAL APPROACH</w:t>
      </w:r>
    </w:p>
    <w:p w:rsidR="006E5C5C" w:rsidRPr="005E52DE" w:rsidRDefault="006E5C5C" w:rsidP="00010965">
      <w:pPr>
        <w:spacing w:after="0" w:line="240" w:lineRule="auto"/>
        <w:rPr>
          <w:rFonts w:ascii="Arial" w:hAnsi="Arial" w:cs="Arial"/>
          <w:sz w:val="24"/>
        </w:rPr>
      </w:pPr>
      <w:r w:rsidRPr="00C34D94">
        <w:rPr>
          <w:rFonts w:ascii="Arial" w:hAnsi="Arial" w:cs="Arial"/>
          <w:sz w:val="24"/>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w:t>
      </w:r>
      <w:r>
        <w:rPr>
          <w:rFonts w:ascii="Arial" w:hAnsi="Arial" w:cs="Arial"/>
          <w:sz w:val="24"/>
        </w:rPr>
        <w:t>multi</w:t>
      </w:r>
      <w:r w:rsidRPr="00C34D94">
        <w:rPr>
          <w:rFonts w:ascii="Arial" w:hAnsi="Arial" w:cs="Arial"/>
          <w:sz w:val="24"/>
        </w:rPr>
        <w:t xml:space="preserve">cultural competence in working with linguistically diverse children and parents. </w:t>
      </w:r>
      <w:r>
        <w:rPr>
          <w:rFonts w:ascii="Arial" w:hAnsi="Arial" w:cs="Arial"/>
        </w:rPr>
        <w:t xml:space="preserve"> </w:t>
      </w:r>
      <w:r w:rsidRPr="00C34D94">
        <w:rPr>
          <w:rFonts w:ascii="Arial" w:hAnsi="Arial" w:cs="Arial"/>
          <w:sz w:val="24"/>
        </w:rPr>
        <w:t>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r>
        <w:rPr>
          <w:rFonts w:ascii="Arial" w:hAnsi="Arial" w:cs="Arial"/>
          <w:sz w:val="24"/>
        </w:rPr>
        <w:t>.</w:t>
      </w:r>
    </w:p>
    <w:p w:rsidR="006E5C5C" w:rsidRDefault="006E5C5C" w:rsidP="00010965">
      <w:pPr>
        <w:spacing w:after="0" w:line="240" w:lineRule="auto"/>
        <w:rPr>
          <w:rFonts w:ascii="Arial" w:hAnsi="Arial" w:cs="Arial"/>
        </w:rPr>
      </w:pPr>
    </w:p>
    <w:p w:rsidR="006E5C5C" w:rsidRPr="00C34D94" w:rsidRDefault="006E5C5C" w:rsidP="00010965">
      <w:pPr>
        <w:spacing w:after="0" w:line="240" w:lineRule="auto"/>
        <w:rPr>
          <w:rFonts w:ascii="Arial" w:hAnsi="Arial" w:cs="Arial"/>
        </w:rPr>
      </w:pPr>
    </w:p>
    <w:p w:rsidR="006E5C5C" w:rsidRDefault="006E5C5C" w:rsidP="002242F5">
      <w:pPr>
        <w:spacing w:after="0" w:line="240" w:lineRule="auto"/>
        <w:rPr>
          <w:rFonts w:ascii="Arial" w:hAnsi="Arial" w:cs="Arial"/>
        </w:rPr>
      </w:pPr>
      <w:r w:rsidRPr="00C34D94">
        <w:rPr>
          <w:rFonts w:ascii="Arial" w:hAnsi="Arial" w:cs="Arial"/>
          <w:b/>
          <w:sz w:val="24"/>
        </w:rPr>
        <w:t>VII.   EVALUATION CRITERIA</w:t>
      </w:r>
    </w:p>
    <w:p w:rsidR="006E5C5C" w:rsidRPr="00C34D94" w:rsidRDefault="006E5C5C" w:rsidP="002242F5">
      <w:pPr>
        <w:spacing w:after="0" w:line="240" w:lineRule="auto"/>
        <w:rPr>
          <w:rFonts w:ascii="Arial" w:hAnsi="Arial" w:cs="Arial"/>
        </w:rPr>
      </w:pPr>
      <w:r w:rsidRPr="00C34D94">
        <w:rPr>
          <w:rFonts w:ascii="Arial" w:hAnsi="Arial" w:cs="Arial"/>
          <w:sz w:val="24"/>
        </w:rPr>
        <w:t>UNT has established the following grading scale:</w:t>
      </w:r>
    </w:p>
    <w:p w:rsidR="006E5C5C" w:rsidRPr="00C34D94" w:rsidRDefault="006E5C5C" w:rsidP="002242F5">
      <w:pPr>
        <w:spacing w:after="0" w:line="240" w:lineRule="auto"/>
        <w:rPr>
          <w:rFonts w:ascii="Arial" w:hAnsi="Arial" w:cs="Arial"/>
        </w:rPr>
      </w:pPr>
    </w:p>
    <w:p w:rsidR="006E5C5C" w:rsidRPr="00C34D94" w:rsidRDefault="006E5C5C" w:rsidP="002242F5">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6E5C5C" w:rsidRPr="00C34D94" w:rsidRDefault="006E5C5C" w:rsidP="002242F5">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6E5C5C" w:rsidRPr="00C34D94" w:rsidRDefault="006E5C5C" w:rsidP="002242F5">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6E5C5C" w:rsidRPr="00C34D94" w:rsidRDefault="006E5C5C" w:rsidP="002242F5">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6E5C5C" w:rsidRPr="00C34D94" w:rsidRDefault="006E5C5C" w:rsidP="00F42A92">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6E5C5C" w:rsidRDefault="006E5C5C" w:rsidP="00F42A92">
      <w:pPr>
        <w:spacing w:after="0" w:line="240" w:lineRule="auto"/>
        <w:rPr>
          <w:rFonts w:ascii="Arial" w:hAnsi="Arial" w:cs="Arial"/>
        </w:rPr>
      </w:pPr>
    </w:p>
    <w:p w:rsidR="006E5C5C" w:rsidRPr="00C34D94" w:rsidRDefault="006E5C5C" w:rsidP="000E3B0E">
      <w:pPr>
        <w:spacing w:after="0" w:line="240" w:lineRule="auto"/>
        <w:rPr>
          <w:rFonts w:ascii="Arial" w:hAnsi="Arial" w:cs="Arial"/>
        </w:rPr>
      </w:pPr>
      <w:r w:rsidRPr="000E3B0E">
        <w:rPr>
          <w:rFonts w:ascii="Arial" w:hAnsi="Arial" w:cs="Arial"/>
          <w:b/>
        </w:rPr>
        <w:t>V</w:t>
      </w:r>
      <w:r>
        <w:rPr>
          <w:rFonts w:ascii="Arial" w:hAnsi="Arial" w:cs="Arial"/>
          <w:b/>
        </w:rPr>
        <w:t>I</w:t>
      </w:r>
      <w:r w:rsidRPr="000E3B0E">
        <w:rPr>
          <w:rFonts w:ascii="Arial" w:hAnsi="Arial" w:cs="Arial"/>
          <w:b/>
        </w:rPr>
        <w:t>II.</w:t>
      </w:r>
      <w:r>
        <w:rPr>
          <w:rFonts w:ascii="Arial" w:hAnsi="Arial" w:cs="Arial"/>
        </w:rPr>
        <w:tab/>
      </w:r>
      <w:r w:rsidRPr="00C34D94">
        <w:rPr>
          <w:rFonts w:ascii="Arial" w:hAnsi="Arial" w:cs="Arial"/>
          <w:b/>
          <w:sz w:val="24"/>
        </w:rPr>
        <w:t>REQUIRED ASSIGNMENTS</w:t>
      </w:r>
    </w:p>
    <w:p w:rsidR="006E5C5C" w:rsidRDefault="006E5C5C" w:rsidP="000E3B0E">
      <w:pPr>
        <w:spacing w:after="0" w:line="240" w:lineRule="auto"/>
        <w:rPr>
          <w:rFonts w:ascii="Arial" w:hAnsi="Arial" w:cs="Arial"/>
          <w:sz w:val="24"/>
        </w:rPr>
      </w:pPr>
      <w:r w:rsidRPr="00C34D94">
        <w:rPr>
          <w:rFonts w:ascii="Arial" w:hAnsi="Arial" w:cs="Arial"/>
          <w:sz w:val="24"/>
        </w:rPr>
        <w:t>Each student is required to comply with the following academic expectations:</w:t>
      </w:r>
    </w:p>
    <w:p w:rsidR="006E5C5C" w:rsidRDefault="006E5C5C" w:rsidP="000E3B0E">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0"/>
      </w:tblGrid>
      <w:tr w:rsidR="005E52DE" w:rsidRPr="006717D0" w:rsidTr="005E52DE">
        <w:tc>
          <w:tcPr>
            <w:tcW w:w="8460" w:type="dxa"/>
          </w:tcPr>
          <w:p w:rsidR="005E52DE" w:rsidRPr="005E52DE" w:rsidRDefault="005E52DE" w:rsidP="00B3594E">
            <w:pPr>
              <w:spacing w:after="0" w:line="240" w:lineRule="auto"/>
              <w:jc w:val="center"/>
              <w:rPr>
                <w:rFonts w:ascii="Arial" w:hAnsi="Arial" w:cs="Arial"/>
                <w:b/>
                <w:sz w:val="24"/>
                <w:szCs w:val="24"/>
              </w:rPr>
            </w:pPr>
            <w:r w:rsidRPr="005E52DE">
              <w:rPr>
                <w:rFonts w:ascii="Arial" w:hAnsi="Arial" w:cs="Arial"/>
                <w:b/>
                <w:sz w:val="24"/>
                <w:szCs w:val="24"/>
              </w:rPr>
              <w:t>Assignments</w:t>
            </w:r>
          </w:p>
          <w:p w:rsidR="005E52DE" w:rsidRPr="006717D0" w:rsidRDefault="005E52DE" w:rsidP="006717D0">
            <w:pPr>
              <w:spacing w:after="0" w:line="240" w:lineRule="auto"/>
              <w:rPr>
                <w:rFonts w:ascii="Arial" w:hAnsi="Arial" w:cs="Arial"/>
                <w:b/>
              </w:rPr>
            </w:pPr>
          </w:p>
        </w:tc>
      </w:tr>
      <w:tr w:rsidR="005E52DE" w:rsidRPr="006717D0" w:rsidTr="005E52DE">
        <w:tc>
          <w:tcPr>
            <w:tcW w:w="8460" w:type="dxa"/>
          </w:tcPr>
          <w:p w:rsidR="005E52DE" w:rsidRPr="003F5446" w:rsidRDefault="005E52DE" w:rsidP="003C6F49">
            <w:pPr>
              <w:spacing w:after="0" w:line="240" w:lineRule="auto"/>
              <w:rPr>
                <w:rFonts w:ascii="Arial" w:hAnsi="Arial" w:cs="Arial"/>
                <w:sz w:val="24"/>
                <w:szCs w:val="24"/>
              </w:rPr>
            </w:pPr>
            <w:r w:rsidRPr="003F5446">
              <w:rPr>
                <w:rFonts w:ascii="Arial" w:hAnsi="Arial" w:cs="Arial"/>
                <w:sz w:val="24"/>
                <w:szCs w:val="24"/>
              </w:rPr>
              <w:lastRenderedPageBreak/>
              <w:t>Attendance and Participation</w:t>
            </w:r>
          </w:p>
          <w:p w:rsidR="005E52DE" w:rsidRPr="00655DB3" w:rsidRDefault="005E52DE" w:rsidP="003C6F49">
            <w:pPr>
              <w:spacing w:after="0" w:line="240" w:lineRule="auto"/>
              <w:rPr>
                <w:rFonts w:ascii="Arial" w:hAnsi="Arial" w:cs="Arial"/>
                <w:b/>
                <w:sz w:val="24"/>
                <w:szCs w:val="24"/>
              </w:rPr>
            </w:pPr>
          </w:p>
        </w:tc>
      </w:tr>
      <w:tr w:rsidR="005E52DE" w:rsidRPr="006717D0" w:rsidTr="005E52DE">
        <w:tc>
          <w:tcPr>
            <w:tcW w:w="8460" w:type="dxa"/>
          </w:tcPr>
          <w:p w:rsidR="005E52DE" w:rsidRPr="003F5446" w:rsidRDefault="005E52DE" w:rsidP="003C6F49">
            <w:pPr>
              <w:spacing w:after="0" w:line="240" w:lineRule="auto"/>
              <w:rPr>
                <w:rFonts w:ascii="Arial" w:hAnsi="Arial" w:cs="Arial"/>
                <w:sz w:val="24"/>
                <w:szCs w:val="24"/>
              </w:rPr>
            </w:pPr>
            <w:r w:rsidRPr="003F5446">
              <w:rPr>
                <w:rFonts w:ascii="Arial" w:hAnsi="Arial" w:cs="Arial"/>
                <w:sz w:val="24"/>
                <w:szCs w:val="24"/>
              </w:rPr>
              <w:t>Video Analysis about Different Cultures</w:t>
            </w:r>
            <w:r>
              <w:rPr>
                <w:rFonts w:ascii="Arial" w:hAnsi="Arial" w:cs="Arial"/>
                <w:sz w:val="24"/>
                <w:szCs w:val="24"/>
              </w:rPr>
              <w:t xml:space="preserve"> </w:t>
            </w:r>
          </w:p>
          <w:p w:rsidR="005E52DE" w:rsidRPr="00094DA9" w:rsidRDefault="005E52DE" w:rsidP="003C6F49">
            <w:pPr>
              <w:spacing w:after="0" w:line="240" w:lineRule="auto"/>
              <w:rPr>
                <w:rFonts w:ascii="Arial" w:hAnsi="Arial" w:cs="Arial"/>
              </w:rPr>
            </w:pPr>
            <w:r w:rsidRPr="00094DA9">
              <w:rPr>
                <w:rFonts w:ascii="Arial" w:hAnsi="Arial" w:cs="Arial"/>
              </w:rPr>
              <w:t xml:space="preserve">     </w:t>
            </w:r>
          </w:p>
          <w:p w:rsidR="005E52DE" w:rsidRPr="006717D0" w:rsidRDefault="005E52DE" w:rsidP="006717D0">
            <w:pPr>
              <w:spacing w:after="0" w:line="240" w:lineRule="auto"/>
              <w:rPr>
                <w:rFonts w:ascii="Arial" w:hAnsi="Arial" w:cs="Arial"/>
              </w:rPr>
            </w:pPr>
          </w:p>
        </w:tc>
      </w:tr>
      <w:tr w:rsidR="005E52DE" w:rsidRPr="006717D0" w:rsidTr="005E52DE">
        <w:tc>
          <w:tcPr>
            <w:tcW w:w="8460" w:type="dxa"/>
          </w:tcPr>
          <w:p w:rsidR="005E52DE" w:rsidRPr="003F5446" w:rsidRDefault="005E52DE" w:rsidP="003F5446">
            <w:pPr>
              <w:spacing w:after="0" w:line="240" w:lineRule="auto"/>
              <w:rPr>
                <w:rFonts w:ascii="Arial" w:hAnsi="Arial" w:cs="Arial"/>
                <w:sz w:val="24"/>
                <w:szCs w:val="24"/>
              </w:rPr>
            </w:pPr>
            <w:r w:rsidRPr="003F5446">
              <w:rPr>
                <w:rFonts w:ascii="Arial" w:hAnsi="Arial" w:cs="Arial"/>
                <w:sz w:val="24"/>
                <w:szCs w:val="24"/>
              </w:rPr>
              <w:t>Article Analyses about Different Cultures</w:t>
            </w:r>
            <w:r>
              <w:rPr>
                <w:rFonts w:ascii="Arial" w:hAnsi="Arial" w:cs="Arial"/>
                <w:sz w:val="24"/>
                <w:szCs w:val="24"/>
              </w:rPr>
              <w:t xml:space="preserve"> </w:t>
            </w:r>
          </w:p>
          <w:p w:rsidR="005E52DE" w:rsidRPr="00094DA9" w:rsidRDefault="005E52DE" w:rsidP="003C6F49">
            <w:pPr>
              <w:spacing w:after="0" w:line="240" w:lineRule="auto"/>
              <w:rPr>
                <w:rFonts w:ascii="Arial" w:hAnsi="Arial" w:cs="Arial"/>
                <w:b/>
                <w:sz w:val="24"/>
                <w:szCs w:val="24"/>
              </w:rPr>
            </w:pPr>
          </w:p>
        </w:tc>
      </w:tr>
      <w:tr w:rsidR="005E52DE" w:rsidRPr="006717D0" w:rsidTr="005E52DE">
        <w:tc>
          <w:tcPr>
            <w:tcW w:w="8460" w:type="dxa"/>
          </w:tcPr>
          <w:p w:rsidR="005E52DE" w:rsidRPr="00CA61E0" w:rsidRDefault="005E52DE" w:rsidP="003C6F49">
            <w:pPr>
              <w:spacing w:after="0" w:line="240" w:lineRule="auto"/>
              <w:rPr>
                <w:rFonts w:ascii="Arial" w:hAnsi="Arial" w:cs="Arial"/>
                <w:sz w:val="24"/>
                <w:szCs w:val="24"/>
              </w:rPr>
            </w:pPr>
            <w:r w:rsidRPr="00CA61E0">
              <w:rPr>
                <w:rFonts w:ascii="Arial" w:hAnsi="Arial" w:cs="Arial"/>
                <w:sz w:val="24"/>
                <w:szCs w:val="24"/>
              </w:rPr>
              <w:t>Multicultural Children’s/</w:t>
            </w:r>
            <w:r>
              <w:rPr>
                <w:rFonts w:ascii="Arial" w:hAnsi="Arial" w:cs="Arial"/>
                <w:sz w:val="24"/>
                <w:szCs w:val="24"/>
              </w:rPr>
              <w:t xml:space="preserve">Adolescent Literature Text Set </w:t>
            </w:r>
          </w:p>
          <w:p w:rsidR="005E52DE" w:rsidRPr="006717D0" w:rsidRDefault="005E52DE" w:rsidP="003C6F49">
            <w:pPr>
              <w:spacing w:after="0" w:line="240" w:lineRule="auto"/>
              <w:rPr>
                <w:rFonts w:ascii="Arial" w:hAnsi="Arial" w:cs="Arial"/>
              </w:rPr>
            </w:pPr>
            <w:r w:rsidRPr="00094DA9">
              <w:rPr>
                <w:rFonts w:ascii="Arial" w:hAnsi="Arial" w:cs="Arial"/>
              </w:rPr>
              <w:t xml:space="preserve">     </w:t>
            </w:r>
          </w:p>
        </w:tc>
      </w:tr>
      <w:tr w:rsidR="005E52DE" w:rsidRPr="006717D0" w:rsidTr="005E52DE">
        <w:tc>
          <w:tcPr>
            <w:tcW w:w="8460" w:type="dxa"/>
          </w:tcPr>
          <w:p w:rsidR="005E52DE" w:rsidRPr="000138E5" w:rsidRDefault="005E52DE" w:rsidP="00092887">
            <w:pPr>
              <w:spacing w:after="0" w:line="240" w:lineRule="auto"/>
              <w:rPr>
                <w:rFonts w:ascii="Arial" w:hAnsi="Arial" w:cs="Arial"/>
                <w:sz w:val="24"/>
                <w:szCs w:val="24"/>
              </w:rPr>
            </w:pPr>
            <w:r w:rsidRPr="000138E5">
              <w:rPr>
                <w:rFonts w:ascii="Arial" w:hAnsi="Arial" w:cs="Arial"/>
                <w:sz w:val="24"/>
                <w:szCs w:val="24"/>
              </w:rPr>
              <w:t>Key Assignment</w:t>
            </w:r>
            <w:r w:rsidRPr="000138E5">
              <w:rPr>
                <w:rFonts w:ascii="Arial" w:hAnsi="Arial" w:cs="Arial"/>
              </w:rPr>
              <w:t xml:space="preserve"> -  </w:t>
            </w:r>
            <w:r w:rsidRPr="000138E5">
              <w:rPr>
                <w:rFonts w:ascii="Arial" w:hAnsi="Arial" w:cs="Arial"/>
                <w:sz w:val="24"/>
                <w:szCs w:val="24"/>
              </w:rPr>
              <w:t>Report about Multicultural Experience</w:t>
            </w:r>
            <w:r>
              <w:rPr>
                <w:rFonts w:ascii="Arial" w:hAnsi="Arial" w:cs="Arial"/>
                <w:sz w:val="24"/>
                <w:szCs w:val="24"/>
              </w:rPr>
              <w:t>: E</w:t>
            </w:r>
            <w:r w:rsidRPr="000138E5">
              <w:rPr>
                <w:rFonts w:ascii="Arial" w:hAnsi="Arial" w:cs="Arial"/>
                <w:sz w:val="24"/>
                <w:szCs w:val="24"/>
              </w:rPr>
              <w:t xml:space="preserve">xploring surface and deep culture of Hispanics or another ethnic/immigrant group </w:t>
            </w:r>
            <w:r>
              <w:rPr>
                <w:rFonts w:ascii="Arial" w:hAnsi="Arial" w:cs="Arial"/>
                <w:sz w:val="24"/>
                <w:szCs w:val="24"/>
              </w:rPr>
              <w:t xml:space="preserve"> </w:t>
            </w:r>
          </w:p>
          <w:p w:rsidR="005E52DE" w:rsidRPr="006717D0" w:rsidRDefault="005E52DE" w:rsidP="00092887">
            <w:pPr>
              <w:spacing w:after="0" w:line="240" w:lineRule="auto"/>
              <w:rPr>
                <w:rFonts w:ascii="Arial" w:hAnsi="Arial" w:cs="Arial"/>
              </w:rPr>
            </w:pPr>
          </w:p>
        </w:tc>
      </w:tr>
      <w:tr w:rsidR="005E52DE" w:rsidRPr="006717D0" w:rsidTr="005E52DE">
        <w:tc>
          <w:tcPr>
            <w:tcW w:w="8460" w:type="dxa"/>
          </w:tcPr>
          <w:p w:rsidR="005E52DE" w:rsidRPr="00094DA9" w:rsidRDefault="005E52DE" w:rsidP="005E52DE">
            <w:pPr>
              <w:spacing w:after="0" w:line="240" w:lineRule="auto"/>
              <w:rPr>
                <w:rFonts w:ascii="Arial" w:hAnsi="Arial" w:cs="Arial"/>
                <w:b/>
                <w:sz w:val="24"/>
                <w:szCs w:val="24"/>
              </w:rPr>
            </w:pPr>
            <w:r w:rsidRPr="00051D49">
              <w:rPr>
                <w:rFonts w:ascii="Arial" w:hAnsi="Arial" w:cs="Arial"/>
                <w:sz w:val="24"/>
                <w:szCs w:val="24"/>
              </w:rPr>
              <w:t>Final Exam</w:t>
            </w:r>
            <w:r>
              <w:rPr>
                <w:rFonts w:ascii="Arial" w:hAnsi="Arial" w:cs="Arial"/>
                <w:b/>
                <w:sz w:val="24"/>
                <w:szCs w:val="24"/>
              </w:rPr>
              <w:t xml:space="preserve"> </w:t>
            </w:r>
          </w:p>
        </w:tc>
      </w:tr>
      <w:tr w:rsidR="005E52DE" w:rsidRPr="006717D0" w:rsidTr="005E52DE">
        <w:tc>
          <w:tcPr>
            <w:tcW w:w="8460" w:type="dxa"/>
          </w:tcPr>
          <w:p w:rsidR="005E52DE" w:rsidRPr="006717D0" w:rsidRDefault="005E52DE" w:rsidP="006717D0">
            <w:pPr>
              <w:spacing w:after="0" w:line="240" w:lineRule="auto"/>
              <w:rPr>
                <w:rFonts w:ascii="Arial" w:hAnsi="Arial" w:cs="Arial"/>
                <w:b/>
              </w:rPr>
            </w:pPr>
          </w:p>
        </w:tc>
      </w:tr>
    </w:tbl>
    <w:p w:rsidR="006E5C5C" w:rsidRPr="00C34D94" w:rsidRDefault="006E5C5C" w:rsidP="000E3B0E">
      <w:pPr>
        <w:spacing w:after="0" w:line="240" w:lineRule="auto"/>
        <w:rPr>
          <w:rFonts w:ascii="Arial" w:hAnsi="Arial" w:cs="Arial"/>
        </w:rPr>
      </w:pPr>
    </w:p>
    <w:p w:rsidR="006E5C5C" w:rsidRPr="001F092A" w:rsidRDefault="006E5C5C" w:rsidP="00D36A50">
      <w:pPr>
        <w:numPr>
          <w:ilvl w:val="0"/>
          <w:numId w:val="28"/>
        </w:numPr>
        <w:spacing w:after="0" w:line="240" w:lineRule="auto"/>
        <w:ind w:left="720"/>
        <w:rPr>
          <w:rFonts w:ascii="Arial" w:hAnsi="Arial" w:cs="Arial"/>
          <w:szCs w:val="20"/>
        </w:rPr>
      </w:pPr>
      <w:r w:rsidRPr="001F092A">
        <w:rPr>
          <w:rFonts w:ascii="Arial" w:hAnsi="Arial" w:cs="Arial"/>
          <w:b/>
        </w:rPr>
        <w:t>ATTENDANCE AND PARTICIPATION</w:t>
      </w:r>
    </w:p>
    <w:p w:rsidR="006E5C5C" w:rsidRDefault="006E5C5C" w:rsidP="00D36A50">
      <w:pPr>
        <w:spacing w:after="0" w:line="240" w:lineRule="auto"/>
        <w:rPr>
          <w:rFonts w:ascii="Arial" w:hAnsi="Arial" w:cs="Arial"/>
          <w:b/>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Turning in Assignments</w:t>
      </w:r>
    </w:p>
    <w:p w:rsidR="006E5C5C" w:rsidRPr="00D36A50" w:rsidRDefault="006E5C5C" w:rsidP="00D36A50">
      <w:pPr>
        <w:spacing w:after="0" w:line="240" w:lineRule="auto"/>
        <w:rPr>
          <w:rFonts w:ascii="Arial" w:hAnsi="Arial" w:cs="Arial"/>
          <w:b/>
          <w:sz w:val="24"/>
          <w:szCs w:val="24"/>
        </w:rPr>
      </w:pPr>
      <w:r w:rsidRPr="00D36A50">
        <w:rPr>
          <w:rFonts w:ascii="Arial" w:hAnsi="Arial" w:cs="Arial"/>
          <w:sz w:val="24"/>
          <w:szCs w:val="24"/>
        </w:rPr>
        <w:t>All students are required to turn in assignments on the due dates as established in this syllabus.</w:t>
      </w:r>
      <w:r w:rsidRPr="00D36A50">
        <w:rPr>
          <w:rFonts w:ascii="Arial" w:hAnsi="Arial" w:cs="Arial"/>
          <w:b/>
          <w:sz w:val="24"/>
          <w:szCs w:val="24"/>
        </w:rPr>
        <w:t xml:space="preserve"> </w:t>
      </w:r>
    </w:p>
    <w:p w:rsidR="006E5C5C" w:rsidRPr="00D36A50" w:rsidRDefault="006E5C5C" w:rsidP="00D36A50">
      <w:pPr>
        <w:spacing w:after="0" w:line="240" w:lineRule="auto"/>
        <w:rPr>
          <w:rFonts w:ascii="Arial" w:hAnsi="Arial" w:cs="Arial"/>
          <w:b/>
          <w:sz w:val="24"/>
          <w:szCs w:val="24"/>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Late Work</w:t>
      </w:r>
    </w:p>
    <w:p w:rsidR="006E5C5C" w:rsidRPr="00D36A50" w:rsidRDefault="006E5C5C" w:rsidP="00D36A50">
      <w:pPr>
        <w:spacing w:after="0" w:line="240" w:lineRule="auto"/>
        <w:rPr>
          <w:rFonts w:ascii="Arial" w:hAnsi="Arial" w:cs="Arial"/>
          <w:sz w:val="24"/>
          <w:szCs w:val="24"/>
        </w:rPr>
      </w:pPr>
      <w:r w:rsidRPr="00D36A50">
        <w:rPr>
          <w:rFonts w:ascii="Arial" w:hAnsi="Arial" w:cs="Arial"/>
          <w:sz w:val="24"/>
          <w:szCs w:val="24"/>
        </w:rPr>
        <w:t xml:space="preserve">In case of illness, an excuse will be required for work to be accepted late (no more than a week).  In case of a death in the family, obituary evidence will be required.  Other extraneous circumstances such as accidents, inclement weather or epidemics will be dealt with on a case by case basis. </w:t>
      </w:r>
    </w:p>
    <w:p w:rsidR="006E5C5C" w:rsidRPr="00D36A50" w:rsidRDefault="006E5C5C" w:rsidP="00D36A50">
      <w:pPr>
        <w:spacing w:after="0" w:line="240" w:lineRule="auto"/>
        <w:rPr>
          <w:rFonts w:ascii="Arial" w:hAnsi="Arial" w:cs="Arial"/>
          <w:sz w:val="24"/>
          <w:szCs w:val="24"/>
        </w:rPr>
      </w:pPr>
    </w:p>
    <w:p w:rsidR="006E5C5C" w:rsidRPr="00D36A50" w:rsidRDefault="006E5C5C" w:rsidP="00D36A50">
      <w:pPr>
        <w:spacing w:after="0" w:line="240" w:lineRule="auto"/>
        <w:rPr>
          <w:rFonts w:ascii="Arial" w:hAnsi="Arial" w:cs="Arial"/>
          <w:sz w:val="24"/>
          <w:szCs w:val="24"/>
        </w:rPr>
      </w:pPr>
      <w:r w:rsidRPr="00D36A50">
        <w:rPr>
          <w:rFonts w:ascii="Arial" w:hAnsi="Arial" w:cs="Arial"/>
          <w:b/>
          <w:sz w:val="24"/>
          <w:szCs w:val="24"/>
        </w:rPr>
        <w:t>Attendance</w:t>
      </w:r>
    </w:p>
    <w:p w:rsidR="006E5C5C" w:rsidRPr="00D36A50" w:rsidRDefault="006E5C5C" w:rsidP="00D36A50">
      <w:pPr>
        <w:spacing w:after="0" w:line="240" w:lineRule="auto"/>
        <w:rPr>
          <w:rFonts w:ascii="Arial" w:hAnsi="Arial" w:cs="Arial"/>
          <w:sz w:val="24"/>
          <w:szCs w:val="24"/>
        </w:rPr>
      </w:pPr>
      <w:r w:rsidRPr="00D36A50">
        <w:rPr>
          <w:rFonts w:ascii="Arial" w:hAnsi="Arial" w:cs="Arial"/>
          <w:sz w:val="24"/>
          <w:szCs w:val="24"/>
        </w:rPr>
        <w:t xml:space="preserve">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 attendance percentage points.  </w:t>
      </w:r>
    </w:p>
    <w:p w:rsidR="006E5C5C" w:rsidRDefault="006E5C5C" w:rsidP="00D36A50">
      <w:pPr>
        <w:spacing w:after="0" w:line="240" w:lineRule="auto"/>
        <w:rPr>
          <w:rFonts w:ascii="Arial" w:hAnsi="Arial" w:cs="Arial"/>
          <w:b/>
        </w:rPr>
      </w:pPr>
    </w:p>
    <w:p w:rsidR="006E5C5C" w:rsidRPr="00D36A50" w:rsidRDefault="006E5C5C" w:rsidP="00D36A50">
      <w:pPr>
        <w:spacing w:after="0" w:line="240" w:lineRule="auto"/>
        <w:rPr>
          <w:rFonts w:ascii="Arial" w:hAnsi="Arial" w:cs="Arial"/>
          <w:b/>
          <w:sz w:val="24"/>
          <w:szCs w:val="24"/>
        </w:rPr>
      </w:pPr>
      <w:r w:rsidRPr="00D36A50">
        <w:rPr>
          <w:rFonts w:ascii="Arial" w:hAnsi="Arial" w:cs="Arial"/>
          <w:b/>
          <w:sz w:val="24"/>
          <w:szCs w:val="24"/>
        </w:rPr>
        <w:t>Professionalism and leadership</w:t>
      </w:r>
    </w:p>
    <w:p w:rsidR="006E5C5C" w:rsidRPr="00D36A50" w:rsidRDefault="006E5C5C" w:rsidP="00D36A50">
      <w:pPr>
        <w:rPr>
          <w:rFonts w:ascii="Arial" w:hAnsi="Arial" w:cs="Arial"/>
          <w:sz w:val="24"/>
          <w:szCs w:val="24"/>
        </w:rPr>
      </w:pPr>
      <w:r w:rsidRPr="00D36A50">
        <w:rPr>
          <w:rFonts w:ascii="Arial" w:hAnsi="Arial" w:cs="Arial"/>
          <w:sz w:val="24"/>
          <w:szCs w:val="24"/>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6E5C5C" w:rsidRPr="00D36A50" w:rsidRDefault="006E5C5C" w:rsidP="00D36A50">
      <w:pPr>
        <w:rPr>
          <w:rFonts w:ascii="Arial" w:hAnsi="Arial" w:cs="Arial"/>
          <w:sz w:val="24"/>
          <w:szCs w:val="24"/>
        </w:rPr>
      </w:pPr>
      <w:r w:rsidRPr="00D36A50">
        <w:rPr>
          <w:rFonts w:ascii="Arial" w:hAnsi="Arial" w:cs="Arial"/>
          <w:sz w:val="24"/>
          <w:szCs w:val="24"/>
        </w:rPr>
        <w:t>Students are expected to show professionalism and respect for classmates and instructors by: not chewing gum while presenting in front of peers, not reading from cell phones, not texting in class, not using ipods in class.</w:t>
      </w:r>
    </w:p>
    <w:p w:rsidR="006E5C5C" w:rsidRPr="00D36A50" w:rsidRDefault="006E5C5C" w:rsidP="00D36A50">
      <w:pPr>
        <w:rPr>
          <w:rFonts w:ascii="Arial" w:hAnsi="Arial" w:cs="Arial"/>
          <w:b/>
          <w:sz w:val="24"/>
          <w:szCs w:val="24"/>
        </w:rPr>
      </w:pPr>
      <w:r w:rsidRPr="00D36A50">
        <w:rPr>
          <w:rFonts w:ascii="Arial" w:hAnsi="Arial" w:cs="Arial"/>
          <w:b/>
          <w:sz w:val="24"/>
          <w:szCs w:val="24"/>
        </w:rPr>
        <w:t>Dealing with concerns</w:t>
      </w:r>
    </w:p>
    <w:p w:rsidR="006E5C5C" w:rsidRPr="00D36A50" w:rsidRDefault="006E5C5C" w:rsidP="00D36A50">
      <w:pPr>
        <w:rPr>
          <w:rFonts w:ascii="Arial" w:hAnsi="Arial" w:cs="Arial"/>
          <w:sz w:val="24"/>
          <w:szCs w:val="24"/>
        </w:rPr>
      </w:pPr>
      <w:r w:rsidRPr="00D36A50">
        <w:rPr>
          <w:rFonts w:ascii="Arial" w:hAnsi="Arial" w:cs="Arial"/>
          <w:sz w:val="24"/>
          <w:szCs w:val="24"/>
        </w:rPr>
        <w:lastRenderedPageBreak/>
        <w:t>If you have issues about the instructor, make an appointment with the instructor or visit him/her during office hours to discuss and resolve your concerns.  If you have issues related to classmates, talk to the classmate involved first to resolve the issues.  If needed, then go to the instructor for final resolution.</w:t>
      </w:r>
    </w:p>
    <w:p w:rsidR="006E5C5C" w:rsidRPr="00C34D94" w:rsidRDefault="006E5C5C" w:rsidP="007E13F3">
      <w:pPr>
        <w:spacing w:after="0" w:line="240" w:lineRule="auto"/>
        <w:rPr>
          <w:rFonts w:ascii="Arial" w:hAnsi="Arial" w:cs="Arial"/>
        </w:rPr>
      </w:pPr>
      <w:r w:rsidRPr="00C34D94">
        <w:rPr>
          <w:rFonts w:ascii="Arial" w:hAnsi="Arial" w:cs="Arial"/>
          <w:b/>
          <w:sz w:val="24"/>
        </w:rPr>
        <w:t>X.  CONCEPTUAL FRAMEWORK</w:t>
      </w:r>
      <w:r w:rsidRPr="00C34D94">
        <w:rPr>
          <w:rFonts w:ascii="Arial" w:hAnsi="Arial" w:cs="Arial"/>
          <w:sz w:val="24"/>
        </w:rPr>
        <w:tab/>
      </w:r>
    </w:p>
    <w:p w:rsidR="006E5C5C" w:rsidRPr="007E13F3" w:rsidRDefault="006E5C5C" w:rsidP="007E13F3">
      <w:pPr>
        <w:spacing w:after="0" w:line="240" w:lineRule="auto"/>
        <w:rPr>
          <w:rFonts w:ascii="Arial" w:hAnsi="Arial" w:cs="Arial"/>
        </w:rPr>
      </w:pPr>
      <w:r w:rsidRPr="007E13F3">
        <w:rPr>
          <w:rFonts w:ascii="Arial" w:hAnsi="Arial" w:cs="Arial"/>
          <w:sz w:val="24"/>
          <w:u w:val="single"/>
        </w:rPr>
        <w:t>The Educator as Agent of Engaged Learning</w:t>
      </w:r>
    </w:p>
    <w:p w:rsidR="006E5C5C" w:rsidRPr="00C34D94" w:rsidRDefault="006E5C5C" w:rsidP="00D36A50">
      <w:pPr>
        <w:rPr>
          <w:rFonts w:ascii="Arial" w:hAnsi="Arial" w:cs="Arial"/>
        </w:rPr>
      </w:pPr>
      <w:r w:rsidRPr="007E13F3">
        <w:rPr>
          <w:rFonts w:ascii="Arial" w:hAnsi="Arial" w:cs="Arial"/>
          <w:sz w:val="24"/>
        </w:rPr>
        <w:t xml:space="preserve">Improving the quality of education in Texas schools and elsewhere is the goal of program for the education of educators at the University of North Texas. To achieve this goal, programs leading to teacher certification and advanced program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 change in the United States and the world. </w:t>
      </w:r>
    </w:p>
    <w:p w:rsidR="006E5C5C" w:rsidRPr="007E13F3" w:rsidRDefault="006E5C5C" w:rsidP="00D36A50">
      <w:pPr>
        <w:rPr>
          <w:rFonts w:ascii="Arial" w:hAnsi="Arial" w:cs="Arial"/>
          <w:sz w:val="24"/>
          <w:szCs w:val="24"/>
        </w:rPr>
      </w:pPr>
      <w:r w:rsidRPr="007E13F3">
        <w:rPr>
          <w:rFonts w:ascii="Arial" w:hAnsi="Arial" w:cs="Arial"/>
          <w:b/>
          <w:bCs/>
          <w:sz w:val="24"/>
          <w:szCs w:val="24"/>
        </w:rPr>
        <w:t xml:space="preserve">The educator as agent of engaged learning </w:t>
      </w:r>
      <w:r w:rsidRPr="007E13F3">
        <w:rPr>
          <w:rFonts w:ascii="Arial" w:hAnsi="Arial" w:cs="Arial"/>
          <w:sz w:val="24"/>
          <w:szCs w:val="24"/>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6E5C5C" w:rsidRPr="007E13F3" w:rsidRDefault="006E5C5C" w:rsidP="00D36A50">
      <w:pPr>
        <w:tabs>
          <w:tab w:val="center" w:pos="4689"/>
        </w:tabs>
        <w:rPr>
          <w:rFonts w:ascii="Arial" w:hAnsi="Arial" w:cs="Arial"/>
          <w:bCs/>
          <w:iCs/>
          <w:sz w:val="24"/>
          <w:szCs w:val="24"/>
        </w:rPr>
      </w:pPr>
      <w:r w:rsidRPr="007E13F3">
        <w:rPr>
          <w:rFonts w:ascii="Arial" w:hAnsi="Arial" w:cs="Arial"/>
          <w:bCs/>
          <w:iCs/>
          <w:sz w:val="24"/>
          <w:szCs w:val="24"/>
        </w:rPr>
        <w:t>Seeing the engaged learner at the heart of a community that includes educators in various roles, we have chosen to describe each program of educator preparation at UNT with reference to the following key concepts, which are briefly defined below.</w:t>
      </w:r>
    </w:p>
    <w:p w:rsidR="006E5C5C" w:rsidRPr="007E13F3" w:rsidRDefault="006E5C5C" w:rsidP="00D36A50">
      <w:pPr>
        <w:ind w:firstLine="288"/>
        <w:rPr>
          <w:rFonts w:ascii="Arial" w:hAnsi="Arial" w:cs="Arial"/>
          <w:sz w:val="24"/>
          <w:szCs w:val="24"/>
        </w:rPr>
      </w:pPr>
      <w:r w:rsidRPr="007E13F3">
        <w:rPr>
          <w:rFonts w:ascii="Arial" w:hAnsi="Arial" w:cs="Arial"/>
          <w:sz w:val="24"/>
          <w:szCs w:val="24"/>
        </w:rPr>
        <w:t xml:space="preserve">1. </w:t>
      </w:r>
      <w:r w:rsidRPr="007E13F3">
        <w:rPr>
          <w:rFonts w:ascii="Arial" w:hAnsi="Arial" w:cs="Arial"/>
          <w:b/>
          <w:bCs/>
          <w:sz w:val="24"/>
          <w:szCs w:val="24"/>
        </w:rPr>
        <w:t xml:space="preserve">Content and curricular knowledge </w:t>
      </w:r>
      <w:r w:rsidRPr="007E13F3">
        <w:rPr>
          <w:rFonts w:ascii="Arial" w:hAnsi="Arial" w:cs="Arial"/>
          <w:sz w:val="24"/>
          <w:szCs w:val="24"/>
        </w:rPr>
        <w:t xml:space="preserve">refer to the grounding of the educator in content knowledge and knowledge construction and in making meaningful to learners the content of the PreK-16 curriculum.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2. </w:t>
      </w:r>
      <w:r w:rsidRPr="007E13F3">
        <w:rPr>
          <w:rFonts w:ascii="Arial" w:hAnsi="Arial" w:cs="Arial"/>
          <w:b/>
          <w:bCs/>
          <w:sz w:val="24"/>
          <w:szCs w:val="24"/>
        </w:rPr>
        <w:t xml:space="preserve">Knowledge of teaching and assessment </w:t>
      </w:r>
      <w:r w:rsidRPr="007E13F3">
        <w:rPr>
          <w:rFonts w:ascii="Arial" w:hAnsi="Arial" w:cs="Arial"/>
          <w:sz w:val="24"/>
          <w:szCs w:val="24"/>
        </w:rPr>
        <w:t xml:space="preserve">refers to the ability of the educator to plan, implement, and assess instruction in ways that consistently engage learners or, in advanced programs, to provide leadership for development of programs that promote engagement of learners.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lastRenderedPageBreak/>
        <w:t xml:space="preserve">3. </w:t>
      </w:r>
      <w:r w:rsidRPr="007E13F3">
        <w:rPr>
          <w:rFonts w:ascii="Arial" w:hAnsi="Arial" w:cs="Arial"/>
          <w:b/>
          <w:bCs/>
          <w:sz w:val="24"/>
          <w:szCs w:val="24"/>
        </w:rPr>
        <w:t xml:space="preserve">Promotion of equity for all learners </w:t>
      </w:r>
      <w:r w:rsidRPr="007E13F3">
        <w:rPr>
          <w:rFonts w:ascii="Arial" w:hAnsi="Arial" w:cs="Arial"/>
          <w:sz w:val="24"/>
          <w:szCs w:val="24"/>
        </w:rPr>
        <w:t xml:space="preserve">refers to the skills and attitudes that enable the educator to advocate for all students within the framework of the school program.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4. </w:t>
      </w:r>
      <w:r w:rsidRPr="007E13F3">
        <w:rPr>
          <w:rFonts w:ascii="Arial" w:hAnsi="Arial" w:cs="Arial"/>
          <w:b/>
          <w:bCs/>
          <w:sz w:val="24"/>
          <w:szCs w:val="24"/>
        </w:rPr>
        <w:t xml:space="preserve">Encouragement of diversity </w:t>
      </w:r>
      <w:r w:rsidRPr="007E13F3">
        <w:rPr>
          <w:rFonts w:ascii="Arial" w:hAnsi="Arial" w:cs="Arial"/>
          <w:sz w:val="24"/>
          <w:szCs w:val="24"/>
        </w:rPr>
        <w:t xml:space="preserve">refers to the ability of the educator to appreciate and affirm formally and informally the various cultural heritages, unique endowments, learning styles, interests, and needs of learners. </w:t>
      </w:r>
    </w:p>
    <w:p w:rsidR="006E5C5C" w:rsidRPr="007E13F3" w:rsidRDefault="006E5C5C" w:rsidP="007E13F3">
      <w:pPr>
        <w:ind w:firstLine="288"/>
        <w:jc w:val="both"/>
        <w:rPr>
          <w:rFonts w:ascii="Arial" w:hAnsi="Arial" w:cs="Arial"/>
          <w:sz w:val="24"/>
          <w:szCs w:val="24"/>
        </w:rPr>
      </w:pPr>
      <w:r w:rsidRPr="007E13F3">
        <w:rPr>
          <w:rFonts w:ascii="Arial" w:hAnsi="Arial" w:cs="Arial"/>
          <w:sz w:val="24"/>
          <w:szCs w:val="24"/>
        </w:rPr>
        <w:t xml:space="preserve">5. </w:t>
      </w:r>
      <w:r w:rsidRPr="007E13F3">
        <w:rPr>
          <w:rFonts w:ascii="Arial" w:hAnsi="Arial" w:cs="Arial"/>
          <w:b/>
          <w:bCs/>
          <w:sz w:val="24"/>
          <w:szCs w:val="24"/>
        </w:rPr>
        <w:t xml:space="preserve">Professional communication </w:t>
      </w:r>
      <w:r w:rsidRPr="007E13F3">
        <w:rPr>
          <w:rFonts w:ascii="Arial" w:hAnsi="Arial" w:cs="Arial"/>
          <w:sz w:val="24"/>
          <w:szCs w:val="24"/>
        </w:rPr>
        <w:t>refers to effective interpersonal and professional oral and written communication that includes appropriate applications of information technology.</w:t>
      </w:r>
    </w:p>
    <w:p w:rsidR="006E5C5C" w:rsidRPr="00566234" w:rsidRDefault="006E5C5C" w:rsidP="00566234">
      <w:pPr>
        <w:ind w:firstLine="288"/>
        <w:jc w:val="both"/>
        <w:rPr>
          <w:rFonts w:ascii="Arial" w:hAnsi="Arial" w:cs="Arial"/>
          <w:sz w:val="24"/>
          <w:szCs w:val="24"/>
        </w:rPr>
      </w:pPr>
      <w:r w:rsidRPr="007E13F3">
        <w:rPr>
          <w:rFonts w:ascii="Arial" w:hAnsi="Arial" w:cs="Arial"/>
          <w:sz w:val="24"/>
          <w:szCs w:val="24"/>
        </w:rPr>
        <w:t xml:space="preserve">6. </w:t>
      </w:r>
      <w:r w:rsidRPr="007E13F3">
        <w:rPr>
          <w:rFonts w:ascii="Arial" w:hAnsi="Arial" w:cs="Arial"/>
          <w:b/>
          <w:bCs/>
          <w:sz w:val="24"/>
          <w:szCs w:val="24"/>
        </w:rPr>
        <w:t xml:space="preserve">Engaged professional learning </w:t>
      </w:r>
      <w:r w:rsidRPr="007E13F3">
        <w:rPr>
          <w:rFonts w:ascii="Arial" w:hAnsi="Arial" w:cs="Arial"/>
          <w:sz w:val="24"/>
          <w:szCs w:val="24"/>
        </w:rPr>
        <w:t xml:space="preserve">refers to the educator's commitment to ethical practice and to continued learning and professional development. </w:t>
      </w:r>
    </w:p>
    <w:p w:rsidR="006E5C5C" w:rsidRPr="007E13F3" w:rsidRDefault="006E5C5C" w:rsidP="007E13F3">
      <w:pPr>
        <w:jc w:val="both"/>
        <w:rPr>
          <w:rFonts w:ascii="Arial" w:hAnsi="Arial" w:cs="Arial"/>
          <w:sz w:val="24"/>
          <w:szCs w:val="24"/>
        </w:rPr>
      </w:pPr>
      <w:r w:rsidRPr="007E13F3">
        <w:rPr>
          <w:rFonts w:ascii="Arial" w:hAnsi="Arial" w:cs="Arial"/>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6E5C5C" w:rsidRPr="007E13F3" w:rsidRDefault="006E5C5C" w:rsidP="007E13F3">
      <w:pPr>
        <w:jc w:val="both"/>
        <w:rPr>
          <w:rFonts w:ascii="Arial" w:hAnsi="Arial" w:cs="Arial"/>
          <w:sz w:val="24"/>
          <w:szCs w:val="24"/>
        </w:rPr>
      </w:pPr>
      <w:r w:rsidRPr="007E13F3">
        <w:rPr>
          <w:rFonts w:ascii="Arial" w:hAnsi="Arial" w:cs="Arial"/>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6E5C5C" w:rsidRPr="00C34D94" w:rsidRDefault="006E5C5C" w:rsidP="007E13F3">
      <w:pPr>
        <w:spacing w:after="0" w:line="240" w:lineRule="auto"/>
        <w:rPr>
          <w:rFonts w:ascii="Arial" w:hAnsi="Arial" w:cs="Arial"/>
        </w:rPr>
      </w:pPr>
      <w:r w:rsidRPr="00C34D94">
        <w:rPr>
          <w:rFonts w:ascii="Arial" w:hAnsi="Arial" w:cs="Arial"/>
          <w:b/>
          <w:sz w:val="24"/>
        </w:rPr>
        <w:t>NEW EDUCATOR STANDARDS:</w:t>
      </w:r>
      <w:r w:rsidRPr="00C34D94">
        <w:rPr>
          <w:rFonts w:ascii="Arial" w:hAnsi="Arial" w:cs="Arial"/>
          <w:sz w:val="24"/>
        </w:rPr>
        <w:t xml:space="preserve"> </w:t>
      </w:r>
    </w:p>
    <w:p w:rsidR="006E5C5C" w:rsidRPr="00C34D94" w:rsidRDefault="006E5C5C" w:rsidP="007E13F3">
      <w:pPr>
        <w:spacing w:after="0" w:line="240" w:lineRule="auto"/>
        <w:rPr>
          <w:rFonts w:ascii="Arial" w:hAnsi="Arial" w:cs="Arial"/>
        </w:rPr>
      </w:pPr>
      <w:r w:rsidRPr="00C34D94">
        <w:rPr>
          <w:rFonts w:ascii="Arial" w:hAnsi="Arial" w:cs="Arial"/>
          <w:sz w:val="24"/>
        </w:rPr>
        <w:t xml:space="preserve">The content and objectives of this course are aligned with the standards of the ESL and Bilingual Education certification programs at UNT:  </w:t>
      </w:r>
    </w:p>
    <w:p w:rsidR="006E5C5C" w:rsidRDefault="006E5C5C" w:rsidP="007E13F3">
      <w:pPr>
        <w:autoSpaceDE w:val="0"/>
        <w:autoSpaceDN w:val="0"/>
        <w:adjustRightInd w:val="0"/>
        <w:spacing w:after="0" w:line="240" w:lineRule="auto"/>
        <w:rPr>
          <w:rFonts w:ascii="Arial" w:hAnsi="Arial" w:cs="Arial"/>
          <w:b/>
          <w:bCs/>
          <w:sz w:val="24"/>
          <w:szCs w:val="24"/>
        </w:rPr>
      </w:pPr>
    </w:p>
    <w:p w:rsidR="006E5C5C" w:rsidRPr="007E13F3" w:rsidRDefault="006E5C5C" w:rsidP="007E13F3">
      <w:pPr>
        <w:autoSpaceDE w:val="0"/>
        <w:autoSpaceDN w:val="0"/>
        <w:adjustRightInd w:val="0"/>
        <w:spacing w:after="0" w:line="240" w:lineRule="auto"/>
        <w:rPr>
          <w:rFonts w:ascii="Arial" w:hAnsi="Arial" w:cs="Arial"/>
          <w:b/>
          <w:bCs/>
          <w:sz w:val="24"/>
          <w:szCs w:val="24"/>
        </w:rPr>
      </w:pPr>
      <w:r w:rsidRPr="007E13F3">
        <w:rPr>
          <w:rFonts w:ascii="Arial" w:hAnsi="Arial" w:cs="Arial"/>
          <w:b/>
          <w:bCs/>
          <w:sz w:val="24"/>
          <w:szCs w:val="24"/>
        </w:rPr>
        <w:t>Standard 2.b Cultural Groups and Identity</w:t>
      </w:r>
    </w:p>
    <w:p w:rsidR="006E5C5C" w:rsidRPr="007E13F3" w:rsidRDefault="006E5C5C" w:rsidP="007E13F3">
      <w:pPr>
        <w:autoSpaceDE w:val="0"/>
        <w:autoSpaceDN w:val="0"/>
        <w:adjustRightInd w:val="0"/>
        <w:spacing w:after="0" w:line="240" w:lineRule="auto"/>
        <w:rPr>
          <w:rFonts w:ascii="Arial" w:hAnsi="Arial" w:cs="Arial"/>
          <w:sz w:val="24"/>
          <w:szCs w:val="24"/>
        </w:rPr>
      </w:pPr>
      <w:r w:rsidRPr="007E13F3">
        <w:rPr>
          <w:rFonts w:ascii="Arial" w:hAnsi="Arial" w:cs="Arial"/>
          <w:sz w:val="24"/>
          <w:szCs w:val="24"/>
        </w:rPr>
        <w:t>Candidates know, understand, and use the major concepts, principles, theories, and research</w:t>
      </w:r>
      <w:r>
        <w:rPr>
          <w:rFonts w:ascii="Arial" w:hAnsi="Arial" w:cs="Arial"/>
          <w:sz w:val="24"/>
          <w:szCs w:val="24"/>
        </w:rPr>
        <w:t xml:space="preserve"> </w:t>
      </w:r>
      <w:r w:rsidRPr="007E13F3">
        <w:rPr>
          <w:rFonts w:ascii="Arial" w:hAnsi="Arial" w:cs="Arial"/>
          <w:sz w:val="24"/>
          <w:szCs w:val="24"/>
        </w:rPr>
        <w:t>related to the nature and role of culture and cultural groups to construct learning environments</w:t>
      </w:r>
      <w:r>
        <w:rPr>
          <w:rFonts w:ascii="Arial" w:hAnsi="Arial" w:cs="Arial"/>
          <w:sz w:val="24"/>
          <w:szCs w:val="24"/>
        </w:rPr>
        <w:t xml:space="preserve"> </w:t>
      </w:r>
      <w:r w:rsidRPr="007E13F3">
        <w:rPr>
          <w:rFonts w:ascii="Arial" w:hAnsi="Arial" w:cs="Arial"/>
          <w:sz w:val="24"/>
          <w:szCs w:val="24"/>
        </w:rPr>
        <w:t>that support ESOL students’ cultural identities, language and literacy development, and content area</w:t>
      </w:r>
      <w:r>
        <w:rPr>
          <w:rFonts w:ascii="Arial" w:hAnsi="Arial" w:cs="Arial"/>
          <w:sz w:val="24"/>
          <w:szCs w:val="24"/>
        </w:rPr>
        <w:t xml:space="preserve"> </w:t>
      </w:r>
      <w:r w:rsidRPr="007E13F3">
        <w:rPr>
          <w:rFonts w:ascii="Arial" w:hAnsi="Arial" w:cs="Arial"/>
          <w:sz w:val="24"/>
          <w:szCs w:val="24"/>
        </w:rPr>
        <w:t>achievement.</w:t>
      </w:r>
    </w:p>
    <w:p w:rsidR="006E5C5C" w:rsidRDefault="006E5C5C" w:rsidP="007E13F3">
      <w:pPr>
        <w:spacing w:after="0" w:line="240" w:lineRule="auto"/>
        <w:rPr>
          <w:rFonts w:ascii="Arial" w:hAnsi="Arial" w:cs="Arial"/>
          <w:b/>
          <w:sz w:val="24"/>
          <w:szCs w:val="24"/>
        </w:rPr>
      </w:pPr>
    </w:p>
    <w:p w:rsidR="006E5C5C" w:rsidRPr="007E13F3" w:rsidRDefault="006E5C5C" w:rsidP="007E13F3">
      <w:pPr>
        <w:spacing w:after="0" w:line="240" w:lineRule="auto"/>
        <w:rPr>
          <w:rFonts w:ascii="Arial" w:hAnsi="Arial" w:cs="Arial"/>
          <w:sz w:val="24"/>
          <w:szCs w:val="24"/>
        </w:rPr>
      </w:pPr>
      <w:r w:rsidRPr="007E13F3">
        <w:rPr>
          <w:rFonts w:ascii="Arial" w:hAnsi="Arial" w:cs="Arial"/>
          <w:b/>
          <w:sz w:val="24"/>
          <w:szCs w:val="24"/>
        </w:rPr>
        <w:t>State ESL Standard II.</w:t>
      </w:r>
      <w:r w:rsidRPr="007E13F3">
        <w:rPr>
          <w:rFonts w:ascii="Arial" w:hAnsi="Arial" w:cs="Arial"/>
          <w:sz w:val="24"/>
          <w:szCs w:val="24"/>
        </w:rPr>
        <w:t xml:space="preserve"> The ESL teacher has knowledge of the foundations of </w:t>
      </w:r>
    </w:p>
    <w:p w:rsidR="006E5C5C" w:rsidRPr="007E13F3" w:rsidRDefault="006E5C5C" w:rsidP="007E13F3">
      <w:pPr>
        <w:spacing w:after="0" w:line="240" w:lineRule="auto"/>
        <w:rPr>
          <w:rFonts w:ascii="Arial" w:hAnsi="Arial" w:cs="Arial"/>
          <w:sz w:val="24"/>
          <w:szCs w:val="24"/>
        </w:rPr>
      </w:pPr>
      <w:r w:rsidRPr="007E13F3">
        <w:rPr>
          <w:rFonts w:ascii="Arial" w:hAnsi="Arial" w:cs="Arial"/>
          <w:sz w:val="24"/>
          <w:szCs w:val="24"/>
        </w:rPr>
        <w:t>ESL education and factors that contribute to an effective multicultural and multilingual learning environment.</w:t>
      </w:r>
    </w:p>
    <w:p w:rsidR="006E5C5C" w:rsidRPr="007E13F3" w:rsidRDefault="006E5C5C" w:rsidP="007E13F3">
      <w:pPr>
        <w:spacing w:after="0" w:line="240" w:lineRule="auto"/>
        <w:rPr>
          <w:rFonts w:ascii="Arial" w:hAnsi="Arial" w:cs="Arial"/>
          <w:sz w:val="24"/>
          <w:szCs w:val="24"/>
        </w:rPr>
      </w:pPr>
    </w:p>
    <w:p w:rsidR="006E5C5C" w:rsidRPr="007E13F3" w:rsidRDefault="006E5C5C" w:rsidP="007E13F3">
      <w:pPr>
        <w:spacing w:after="0" w:line="240" w:lineRule="auto"/>
        <w:rPr>
          <w:rFonts w:ascii="Arial" w:hAnsi="Arial" w:cs="Arial"/>
          <w:sz w:val="24"/>
          <w:szCs w:val="24"/>
        </w:rPr>
      </w:pPr>
      <w:r w:rsidRPr="007E13F3">
        <w:rPr>
          <w:rFonts w:ascii="Arial" w:hAnsi="Arial" w:cs="Arial"/>
          <w:b/>
          <w:sz w:val="24"/>
          <w:szCs w:val="24"/>
        </w:rPr>
        <w:t>State ESL Standard V.</w:t>
      </w:r>
      <w:r w:rsidRPr="007E13F3">
        <w:rPr>
          <w:rFonts w:ascii="Arial" w:hAnsi="Arial" w:cs="Arial"/>
          <w:sz w:val="24"/>
          <w:szCs w:val="24"/>
        </w:rPr>
        <w:t xml:space="preserve"> The ESL teacher has knowledge of the factors that affect </w:t>
      </w:r>
    </w:p>
    <w:p w:rsidR="006E5C5C" w:rsidRPr="007E13F3" w:rsidRDefault="006E5C5C" w:rsidP="007E13F3">
      <w:pPr>
        <w:spacing w:after="0" w:line="240" w:lineRule="auto"/>
        <w:rPr>
          <w:rFonts w:ascii="Arial" w:hAnsi="Arial" w:cs="Arial"/>
          <w:sz w:val="24"/>
          <w:szCs w:val="24"/>
        </w:rPr>
      </w:pPr>
      <w:r w:rsidRPr="007E13F3">
        <w:rPr>
          <w:rFonts w:ascii="Arial" w:hAnsi="Arial" w:cs="Arial"/>
          <w:sz w:val="24"/>
          <w:szCs w:val="24"/>
        </w:rPr>
        <w:t>ESL students’ learning of academic content, language, and culture.</w:t>
      </w:r>
    </w:p>
    <w:p w:rsidR="006E5C5C" w:rsidRDefault="006E5C5C" w:rsidP="007E13F3">
      <w:pPr>
        <w:pStyle w:val="CompetencyName"/>
        <w:rPr>
          <w:b/>
          <w:bCs/>
          <w:color w:val="000000"/>
        </w:rPr>
      </w:pPr>
    </w:p>
    <w:p w:rsidR="006E5C5C" w:rsidRPr="007E13F3" w:rsidRDefault="006E5C5C" w:rsidP="007E13F3">
      <w:pPr>
        <w:pStyle w:val="CompetencyName"/>
        <w:rPr>
          <w:b/>
          <w:bCs/>
          <w:color w:val="000000"/>
        </w:rPr>
      </w:pPr>
      <w:r w:rsidRPr="007E13F3">
        <w:rPr>
          <w:b/>
          <w:bCs/>
          <w:color w:val="000000"/>
        </w:rPr>
        <w:t>TEXES Professional Preparation and Responsibilities</w:t>
      </w:r>
      <w:r>
        <w:rPr>
          <w:b/>
          <w:bCs/>
          <w:color w:val="000000"/>
        </w:rPr>
        <w:t xml:space="preserve"> </w:t>
      </w:r>
      <w:r w:rsidRPr="007E13F3">
        <w:rPr>
          <w:b/>
          <w:bCs/>
          <w:color w:val="000000"/>
        </w:rPr>
        <w:t xml:space="preserve">Competency 002 </w:t>
      </w:r>
    </w:p>
    <w:p w:rsidR="006E5C5C" w:rsidRPr="007E13F3" w:rsidRDefault="006E5C5C" w:rsidP="007E13F3">
      <w:pPr>
        <w:spacing w:after="0" w:line="240" w:lineRule="auto"/>
        <w:rPr>
          <w:rFonts w:ascii="Arial" w:hAnsi="Arial" w:cs="Arial"/>
          <w:sz w:val="24"/>
          <w:szCs w:val="24"/>
        </w:rPr>
      </w:pPr>
      <w:r w:rsidRPr="007E13F3">
        <w:rPr>
          <w:rFonts w:ascii="Arial" w:hAnsi="Arial" w:cs="Arial"/>
          <w:bCs/>
          <w:color w:val="000000"/>
          <w:sz w:val="24"/>
          <w:szCs w:val="24"/>
        </w:rPr>
        <w:t>The teacher understands student diversity and knows how to plan learning experiences and design assessments that are responsive to differences among students and that promote all students’ learning.</w:t>
      </w:r>
    </w:p>
    <w:p w:rsidR="006E5C5C" w:rsidRPr="00C34D94" w:rsidRDefault="006E5C5C">
      <w:pPr>
        <w:rPr>
          <w:rFonts w:ascii="Arial" w:hAnsi="Arial" w:cs="Arial"/>
        </w:rPr>
      </w:pPr>
    </w:p>
    <w:p w:rsidR="006E5C5C" w:rsidRPr="00C34D94" w:rsidRDefault="006E5C5C">
      <w:pPr>
        <w:rPr>
          <w:rFonts w:ascii="Arial" w:hAnsi="Arial" w:cs="Arial"/>
        </w:rPr>
      </w:pPr>
      <w:r w:rsidRPr="00C34D94">
        <w:rPr>
          <w:rFonts w:ascii="Arial" w:hAnsi="Arial" w:cs="Arial"/>
          <w:b/>
          <w:sz w:val="24"/>
        </w:rPr>
        <w:t>XI.</w:t>
      </w:r>
      <w:r w:rsidRPr="00C34D94">
        <w:rPr>
          <w:rFonts w:ascii="Arial" w:hAnsi="Arial" w:cs="Arial"/>
          <w:sz w:val="24"/>
        </w:rPr>
        <w:t xml:space="preserve"> </w:t>
      </w:r>
      <w:r w:rsidRPr="00C34D94">
        <w:rPr>
          <w:rFonts w:ascii="Arial" w:hAnsi="Arial" w:cs="Arial"/>
          <w:b/>
          <w:sz w:val="24"/>
        </w:rPr>
        <w:t>ACADEMIC HONESTY</w:t>
      </w:r>
    </w:p>
    <w:p w:rsidR="006E5C5C" w:rsidRPr="00C34D94" w:rsidRDefault="006E5C5C">
      <w:pPr>
        <w:rPr>
          <w:rFonts w:ascii="Arial" w:hAnsi="Arial" w:cs="Arial"/>
        </w:rPr>
      </w:pPr>
      <w:r w:rsidRPr="00C34D94">
        <w:rPr>
          <w:rFonts w:ascii="Arial" w:hAnsi="Arial" w:cs="Arial"/>
          <w:sz w:val="24"/>
        </w:rPr>
        <w:t>The University of North Texas holds high expectations of its faculty, staff, and students.  The Code of Student Conduct and Discipline is stipulated in the University of North Texas Bulletin: Undergraduate Catalog. Cheating, plagiarism, collusion, and falsification constitute academic dishonesty. Academic dishonesty will result in a mark of 0 for the test or assignment. A second offense will result in an assignment of F for the course.</w:t>
      </w:r>
    </w:p>
    <w:p w:rsidR="006E5C5C" w:rsidRPr="00C34D94" w:rsidRDefault="006E5C5C">
      <w:pPr>
        <w:rPr>
          <w:rFonts w:ascii="Arial" w:hAnsi="Arial" w:cs="Arial"/>
        </w:rPr>
      </w:pPr>
      <w:r w:rsidRPr="00C34D94">
        <w:rPr>
          <w:rFonts w:ascii="Arial" w:hAnsi="Arial" w:cs="Arial"/>
          <w:b/>
          <w:sz w:val="24"/>
        </w:rPr>
        <w:t>XII.</w:t>
      </w:r>
      <w:r w:rsidRPr="00C34D94">
        <w:rPr>
          <w:rFonts w:ascii="Arial" w:hAnsi="Arial" w:cs="Arial"/>
          <w:sz w:val="24"/>
        </w:rPr>
        <w:tab/>
      </w:r>
      <w:r w:rsidRPr="00C34D94">
        <w:rPr>
          <w:rFonts w:ascii="Arial" w:hAnsi="Arial" w:cs="Arial"/>
          <w:b/>
          <w:sz w:val="24"/>
        </w:rPr>
        <w:t xml:space="preserve">UNIVERSITY POLICY STATEMENTS </w:t>
      </w:r>
    </w:p>
    <w:p w:rsidR="006E5C5C" w:rsidRPr="00C34D94" w:rsidRDefault="006E5C5C" w:rsidP="00566234">
      <w:pPr>
        <w:spacing w:before="187" w:after="0" w:line="240" w:lineRule="auto"/>
        <w:rPr>
          <w:rFonts w:ascii="Arial" w:hAnsi="Arial" w:cs="Arial"/>
        </w:rPr>
      </w:pPr>
      <w:r w:rsidRPr="00C34D94">
        <w:rPr>
          <w:rFonts w:ascii="Arial" w:hAnsi="Arial" w:cs="Arial"/>
          <w:b/>
          <w:sz w:val="24"/>
        </w:rPr>
        <w:t>ADA POLICY ON Auxiliary AIDES AND REASONABLE ACCOMMODATION</w:t>
      </w:r>
    </w:p>
    <w:p w:rsidR="006E5C5C" w:rsidRPr="00C34D94" w:rsidRDefault="006E5C5C" w:rsidP="00566234">
      <w:pPr>
        <w:spacing w:after="0" w:line="240" w:lineRule="auto"/>
        <w:rPr>
          <w:rFonts w:ascii="Arial" w:hAnsi="Arial" w:cs="Arial"/>
        </w:rPr>
      </w:pPr>
      <w:r w:rsidRPr="00C34D94">
        <w:rPr>
          <w:rFonts w:ascii="Arial" w:hAnsi="Arial" w:cs="Arial"/>
          <w:sz w:val="24"/>
        </w:rPr>
        <w:t>The College of Education does not discriminate on the basis of disability in the recruitment and employment of faculty and staff, the operation of any of its programs and activities, as specified by federal laws and regulations. Copies of the College of Education ADA Compliance Document are available in the Dean's Office, Matthews Hall 201.</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COLLECTION OF STUDENT WORK SAMPLES POLICY </w:t>
      </w:r>
    </w:p>
    <w:p w:rsidR="006E5C5C" w:rsidRPr="00C34D94" w:rsidRDefault="006E5C5C" w:rsidP="00C47F16">
      <w:pPr>
        <w:spacing w:after="0" w:line="240" w:lineRule="auto"/>
        <w:rPr>
          <w:rFonts w:ascii="Arial" w:hAnsi="Arial" w:cs="Arial"/>
        </w:rPr>
      </w:pPr>
      <w:r w:rsidRPr="00C34D94">
        <w:rPr>
          <w:rFonts w:ascii="Arial" w:hAnsi="Arial" w:cs="Arial"/>
          <w:sz w:val="24"/>
        </w:rPr>
        <w:t xml:space="preserve">In order to monitor students' achievement and improve its instructional programs, the Department of Teacher Education and Administration collects random, anonymous student work samples to be analyzed by internal and external reviewers. </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COMPREHENSIVE ARTS PROGRAM POLICY </w:t>
      </w:r>
    </w:p>
    <w:p w:rsidR="006E5C5C" w:rsidRPr="00C34D94" w:rsidRDefault="006E5C5C" w:rsidP="00C47F16">
      <w:pPr>
        <w:spacing w:after="0" w:line="240" w:lineRule="auto"/>
        <w:rPr>
          <w:rFonts w:ascii="Arial" w:hAnsi="Arial" w:cs="Arial"/>
        </w:rPr>
      </w:pPr>
      <w:r w:rsidRPr="00C34D94">
        <w:rPr>
          <w:rFonts w:ascii="Arial" w:hAnsi="Arial" w:cs="Arial"/>
          <w:sz w:val="24"/>
        </w:rPr>
        <w:t xml:space="preserve">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rsidR="006E5C5C" w:rsidRDefault="006E5C5C" w:rsidP="00C47F16">
      <w:pPr>
        <w:spacing w:after="0" w:line="240" w:lineRule="auto"/>
        <w:rPr>
          <w:rFonts w:ascii="Arial" w:hAnsi="Arial" w:cs="Arial"/>
          <w:b/>
          <w:sz w:val="24"/>
        </w:rPr>
      </w:pPr>
    </w:p>
    <w:p w:rsidR="006E5C5C" w:rsidRPr="00C34D94" w:rsidRDefault="006E5C5C" w:rsidP="00C47F16">
      <w:pPr>
        <w:spacing w:after="0" w:line="240" w:lineRule="auto"/>
        <w:rPr>
          <w:rFonts w:ascii="Arial" w:hAnsi="Arial" w:cs="Arial"/>
        </w:rPr>
      </w:pPr>
      <w:r w:rsidRPr="00C34D94">
        <w:rPr>
          <w:rFonts w:ascii="Arial" w:hAnsi="Arial" w:cs="Arial"/>
          <w:b/>
          <w:sz w:val="24"/>
        </w:rPr>
        <w:t xml:space="preserve">TECHNOLOGY INTEGRATION POLICY </w:t>
      </w:r>
    </w:p>
    <w:p w:rsidR="006E5C5C" w:rsidRDefault="006E5C5C" w:rsidP="00C47F16">
      <w:pPr>
        <w:spacing w:after="0" w:line="240" w:lineRule="auto"/>
        <w:rPr>
          <w:rFonts w:ascii="Arial" w:hAnsi="Arial" w:cs="Arial"/>
          <w:sz w:val="24"/>
        </w:rPr>
      </w:pPr>
      <w:r w:rsidRPr="00C34D94">
        <w:rPr>
          <w:rFonts w:ascii="Arial" w:hAnsi="Arial" w:cs="Arial"/>
          <w:sz w:val="24"/>
        </w:rPr>
        <w:t xml:space="preserve">The Elementary Education program area supports technology integration to assist pre-service and in- service teachers to design and implement curricular and instruction activities which infuse technology throughout the elementary and middle school curriculum. </w:t>
      </w:r>
    </w:p>
    <w:p w:rsidR="00283735" w:rsidRDefault="00283735" w:rsidP="00C47F16">
      <w:pPr>
        <w:spacing w:after="0" w:line="240" w:lineRule="auto"/>
        <w:rPr>
          <w:rFonts w:ascii="Arial" w:hAnsi="Arial" w:cs="Arial"/>
          <w:sz w:val="24"/>
        </w:rPr>
      </w:pPr>
    </w:p>
    <w:p w:rsidR="00283735" w:rsidRPr="00283735" w:rsidRDefault="00283735" w:rsidP="00C47F16">
      <w:pPr>
        <w:spacing w:after="0" w:line="240" w:lineRule="auto"/>
        <w:rPr>
          <w:rFonts w:ascii="Arial" w:hAnsi="Arial" w:cs="Arial"/>
          <w:b/>
        </w:rPr>
      </w:pPr>
      <w:r>
        <w:rPr>
          <w:rFonts w:ascii="Arial" w:hAnsi="Arial" w:cs="Arial"/>
          <w:b/>
          <w:sz w:val="24"/>
        </w:rPr>
        <w:t>DEPARTMENTAL POLICY STATEMENTS</w:t>
      </w:r>
    </w:p>
    <w:p w:rsidR="006E5C5C" w:rsidRDefault="006E5C5C" w:rsidP="00C47F16">
      <w:pPr>
        <w:spacing w:after="0" w:line="240" w:lineRule="auto"/>
        <w:ind w:left="360"/>
        <w:rPr>
          <w:rFonts w:ascii="Arial" w:hAnsi="Arial" w:cs="Arial"/>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Disabilities Accommodation: </w:t>
      </w:r>
      <w:r w:rsidRPr="00283735">
        <w:rPr>
          <w:rFonts w:ascii="Arial" w:hAnsi="Arial" w:cs="Arial"/>
          <w:sz w:val="24"/>
          <w:szCs w:val="24"/>
        </w:rP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w:t>
      </w:r>
      <w:r w:rsidRPr="00283735">
        <w:rPr>
          <w:rFonts w:ascii="Arial" w:hAnsi="Arial" w:cs="Arial"/>
          <w:sz w:val="24"/>
          <w:szCs w:val="24"/>
        </w:rPr>
        <w:lastRenderedPageBreak/>
        <w:t>contact the Office of Disability Accommodation at 940-565-4323 during the first week of class.”</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Observation of Religious Holidays:  </w:t>
      </w:r>
      <w:r w:rsidRPr="00283735">
        <w:rPr>
          <w:rFonts w:ascii="Arial" w:hAnsi="Arial" w:cs="Arial"/>
          <w:sz w:val="24"/>
          <w:szCs w:val="24"/>
        </w:rPr>
        <w:t>If you plan to observe a religious holy day that coincides with a class day, please notify your instructor as soon as possible.</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Academic Integrity: </w:t>
      </w:r>
      <w:r w:rsidRPr="00283735">
        <w:rPr>
          <w:rFonts w:ascii="Arial" w:hAnsi="Arial" w:cs="Arial"/>
          <w:sz w:val="24"/>
          <w:szCs w:val="24"/>
        </w:rPr>
        <w:t xml:space="preserve">Students are encouraged to become familiar with UNT’s policy on academic integrity: </w:t>
      </w:r>
      <w:hyperlink r:id="rId8" w:history="1">
        <w:r w:rsidRPr="00283735">
          <w:rPr>
            <w:rStyle w:val="Hyperlink"/>
            <w:rFonts w:ascii="Arial" w:hAnsi="Arial" w:cs="Arial"/>
            <w:sz w:val="24"/>
            <w:szCs w:val="24"/>
          </w:rPr>
          <w:t>http://www.unt.edu/policy/UNT_Policy/volume3/18_1_16.pdf</w:t>
        </w:r>
      </w:hyperlink>
      <w:r w:rsidRPr="00283735">
        <w:rPr>
          <w:rFonts w:ascii="Arial" w:hAnsi="Arial" w:cs="Arial"/>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283735" w:rsidRPr="00283735" w:rsidRDefault="00283735" w:rsidP="00283735">
      <w:pPr>
        <w:rPr>
          <w:rFonts w:ascii="Arial" w:hAnsi="Arial" w:cs="Arial"/>
          <w:sz w:val="24"/>
          <w:szCs w:val="24"/>
        </w:rPr>
      </w:pPr>
    </w:p>
    <w:p w:rsidR="00283735" w:rsidRPr="00283735" w:rsidRDefault="00283735" w:rsidP="00283735">
      <w:pPr>
        <w:contextualSpacing/>
        <w:rPr>
          <w:rFonts w:ascii="Arial" w:hAnsi="Arial" w:cs="Arial"/>
          <w:color w:val="0000FF"/>
          <w:sz w:val="24"/>
          <w:szCs w:val="24"/>
        </w:rPr>
      </w:pPr>
      <w:r w:rsidRPr="00283735">
        <w:rPr>
          <w:rFonts w:ascii="Arial" w:hAnsi="Arial" w:cs="Arial"/>
          <w:i/>
          <w:sz w:val="24"/>
          <w:szCs w:val="24"/>
        </w:rPr>
        <w:t xml:space="preserve">Acceptable Student Behavior: </w:t>
      </w:r>
      <w:r w:rsidRPr="00283735">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283735">
          <w:rPr>
            <w:rStyle w:val="Hyperlink"/>
            <w:rFonts w:ascii="Arial" w:hAnsi="Arial" w:cs="Arial"/>
            <w:sz w:val="24"/>
            <w:szCs w:val="24"/>
          </w:rPr>
          <w:t>www.deanofstudents.unt.edu</w:t>
        </w:r>
      </w:hyperlink>
      <w:r w:rsidRPr="00283735">
        <w:rPr>
          <w:rFonts w:ascii="Arial" w:hAnsi="Arial" w:cs="Arial"/>
          <w:color w:val="0000FF"/>
          <w:sz w:val="24"/>
          <w:szCs w:val="24"/>
        </w:rPr>
        <w:t>.</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i/>
          <w:sz w:val="24"/>
          <w:szCs w:val="24"/>
        </w:rPr>
      </w:pPr>
      <w:r w:rsidRPr="00283735">
        <w:rPr>
          <w:rFonts w:ascii="Arial" w:hAnsi="Arial" w:cs="Arial"/>
          <w:i/>
          <w:sz w:val="24"/>
          <w:szCs w:val="24"/>
        </w:rPr>
        <w:t xml:space="preserve">Attendance: </w:t>
      </w:r>
      <w:r w:rsidRPr="00283735">
        <w:rPr>
          <w:rFonts w:ascii="Arial" w:hAnsi="Arial" w:cs="Arial"/>
          <w:sz w:val="24"/>
          <w:szCs w:val="24"/>
        </w:rPr>
        <w:t>See the instructor’s attendance policy</w:t>
      </w:r>
      <w:r w:rsidRPr="00283735">
        <w:rPr>
          <w:rFonts w:ascii="Arial" w:hAnsi="Arial" w:cs="Arial"/>
          <w:i/>
          <w:sz w:val="24"/>
          <w:szCs w:val="24"/>
        </w:rPr>
        <w:t>.</w:t>
      </w:r>
    </w:p>
    <w:p w:rsidR="00283735" w:rsidRPr="00283735" w:rsidRDefault="00283735" w:rsidP="00283735">
      <w:pPr>
        <w:rPr>
          <w:rFonts w:ascii="Arial" w:hAnsi="Arial" w:cs="Arial"/>
          <w:sz w:val="24"/>
          <w:szCs w:val="24"/>
        </w:rPr>
      </w:pPr>
    </w:p>
    <w:p w:rsidR="00283735" w:rsidRPr="00283735" w:rsidRDefault="00283735" w:rsidP="00283735">
      <w:pPr>
        <w:rPr>
          <w:rFonts w:ascii="Arial" w:eastAsia="MS Mincho" w:hAnsi="Arial" w:cs="Arial"/>
          <w:sz w:val="24"/>
          <w:szCs w:val="24"/>
        </w:rPr>
      </w:pPr>
      <w:r w:rsidRPr="00283735">
        <w:rPr>
          <w:rFonts w:ascii="Arial" w:eastAsia="MS Mincho" w:hAnsi="Arial" w:cs="Arial"/>
          <w:i/>
          <w:iCs/>
          <w:sz w:val="24"/>
          <w:szCs w:val="24"/>
        </w:rPr>
        <w:t>Eagle Connect</w:t>
      </w:r>
      <w:r w:rsidRPr="00283735">
        <w:rPr>
          <w:rFonts w:ascii="Arial" w:eastAsia="MS Mincho" w:hAnsi="Arial" w:cs="Arial"/>
          <w:sz w:val="24"/>
          <w:szCs w:val="24"/>
        </w:rPr>
        <w:t>: All official correspondence between UNT and students is conducted via Eagle Connect and it is the student's responsibility to read their Eagle Connect Email regularly.</w:t>
      </w:r>
    </w:p>
    <w:p w:rsidR="00283735" w:rsidRPr="00283735" w:rsidRDefault="00283735" w:rsidP="00283735">
      <w:pPr>
        <w:rPr>
          <w:rFonts w:ascii="Arial" w:hAnsi="Arial" w:cs="Arial"/>
          <w:sz w:val="24"/>
          <w:szCs w:val="24"/>
        </w:rPr>
      </w:pPr>
    </w:p>
    <w:p w:rsidR="00283735" w:rsidRPr="00283735" w:rsidRDefault="00283735" w:rsidP="00283735">
      <w:pPr>
        <w:rPr>
          <w:rFonts w:ascii="Arial" w:hAnsi="Arial" w:cs="Arial"/>
          <w:sz w:val="24"/>
          <w:szCs w:val="24"/>
        </w:rPr>
      </w:pPr>
      <w:r w:rsidRPr="00283735">
        <w:rPr>
          <w:rFonts w:ascii="Arial" w:hAnsi="Arial" w:cs="Arial"/>
          <w:i/>
          <w:sz w:val="24"/>
          <w:szCs w:val="24"/>
        </w:rPr>
        <w:t xml:space="preserve">Cell Phones and Laptop: </w:t>
      </w:r>
      <w:r w:rsidRPr="00283735">
        <w:rPr>
          <w:rFonts w:ascii="Arial" w:hAnsi="Arial" w:cs="Arial"/>
          <w:sz w:val="24"/>
          <w:szCs w:val="24"/>
        </w:rPr>
        <w:t>Students should turn off cell phones when they are in class unless the phones are being used for learning activities associated with the course.</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color w:val="000000"/>
          <w:sz w:val="24"/>
          <w:szCs w:val="24"/>
        </w:rPr>
      </w:pPr>
      <w:r w:rsidRPr="00283735">
        <w:rPr>
          <w:rFonts w:ascii="Arial" w:hAnsi="Arial" w:cs="Arial"/>
          <w:i/>
          <w:color w:val="000000"/>
          <w:sz w:val="24"/>
          <w:szCs w:val="24"/>
        </w:rPr>
        <w:lastRenderedPageBreak/>
        <w:t>SETE:</w:t>
      </w:r>
      <w:r w:rsidRPr="00283735">
        <w:rPr>
          <w:rFonts w:ascii="Arial" w:hAnsi="Arial" w:cs="Arial"/>
          <w:color w:val="000000"/>
          <w:sz w:val="24"/>
          <w:szCs w:val="24"/>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color w:val="000000"/>
          <w:sz w:val="24"/>
          <w:szCs w:val="24"/>
        </w:rPr>
      </w:pPr>
      <w:r w:rsidRPr="00283735">
        <w:rPr>
          <w:rFonts w:ascii="Arial" w:hAnsi="Arial" w:cs="Arial"/>
          <w:i/>
          <w:color w:val="000000"/>
          <w:sz w:val="24"/>
          <w:szCs w:val="24"/>
        </w:rPr>
        <w:t>Collection of Student Work</w:t>
      </w:r>
      <w:r w:rsidRPr="00283735">
        <w:rPr>
          <w:rFonts w:ascii="Arial" w:hAnsi="Arial" w:cs="Arial"/>
          <w:color w:val="000000"/>
          <w:sz w:val="24"/>
          <w:szCs w:val="24"/>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283735" w:rsidRPr="00283735" w:rsidRDefault="00283735" w:rsidP="00283735">
      <w:pPr>
        <w:rPr>
          <w:rFonts w:ascii="Arial" w:hAnsi="Arial" w:cs="Arial"/>
          <w:color w:val="000000"/>
          <w:sz w:val="24"/>
          <w:szCs w:val="24"/>
        </w:rPr>
      </w:pPr>
    </w:p>
    <w:p w:rsidR="00283735" w:rsidRPr="00283735" w:rsidRDefault="00283735" w:rsidP="00283735">
      <w:pPr>
        <w:rPr>
          <w:rFonts w:ascii="Arial" w:hAnsi="Arial" w:cs="Arial"/>
          <w:bCs/>
          <w:iCs/>
          <w:sz w:val="24"/>
          <w:szCs w:val="24"/>
        </w:rPr>
      </w:pPr>
      <w:r w:rsidRPr="00283735">
        <w:rPr>
          <w:rFonts w:ascii="Arial" w:hAnsi="Arial" w:cs="Arial"/>
          <w:i/>
          <w:color w:val="000000"/>
          <w:sz w:val="24"/>
          <w:szCs w:val="24"/>
        </w:rPr>
        <w:t>TK20</w:t>
      </w:r>
      <w:r w:rsidRPr="00283735">
        <w:rPr>
          <w:rFonts w:ascii="Arial" w:hAnsi="Arial" w:cs="Arial"/>
          <w:color w:val="000000"/>
          <w:sz w:val="24"/>
          <w:szCs w:val="24"/>
        </w:rPr>
        <w:t xml:space="preserve">: </w:t>
      </w:r>
      <w:r w:rsidRPr="00283735">
        <w:rPr>
          <w:rFonts w:ascii="Arial" w:hAnsi="Arial" w:cs="Arial"/>
          <w:bCs/>
          <w:iCs/>
          <w:sz w:val="24"/>
          <w:szCs w:val="24"/>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10" w:history="1">
        <w:r w:rsidRPr="00283735">
          <w:rPr>
            <w:rStyle w:val="Hyperlink"/>
            <w:rFonts w:ascii="Arial" w:hAnsi="Arial" w:cs="Arial"/>
            <w:bCs/>
            <w:iCs/>
            <w:sz w:val="24"/>
            <w:szCs w:val="24"/>
          </w:rPr>
          <w:t>http://www.coe.unt.edu/tk20</w:t>
        </w:r>
      </w:hyperlink>
      <w:r w:rsidRPr="00283735">
        <w:rPr>
          <w:rFonts w:ascii="Arial" w:hAnsi="Arial" w:cs="Arial"/>
          <w:bCs/>
          <w:iCs/>
          <w:sz w:val="24"/>
          <w:szCs w:val="24"/>
        </w:rPr>
        <w:t>. Announcements regarding TK20 will also be posted on this website.</w:t>
      </w:r>
    </w:p>
    <w:p w:rsidR="00283735" w:rsidRPr="00283735" w:rsidRDefault="00283735" w:rsidP="00283735">
      <w:pPr>
        <w:rPr>
          <w:rFonts w:ascii="Arial" w:hAnsi="Arial" w:cs="Arial"/>
          <w:color w:val="000000"/>
          <w:sz w:val="24"/>
          <w:szCs w:val="24"/>
        </w:rPr>
      </w:pPr>
    </w:p>
    <w:p w:rsidR="00283735" w:rsidRPr="00283735" w:rsidRDefault="00283735" w:rsidP="00283735">
      <w:pPr>
        <w:ind w:right="-720"/>
        <w:contextualSpacing/>
        <w:rPr>
          <w:rFonts w:ascii="Arial" w:hAnsi="Arial" w:cs="Arial"/>
          <w:color w:val="000000"/>
          <w:sz w:val="24"/>
          <w:szCs w:val="24"/>
        </w:rPr>
      </w:pPr>
      <w:r w:rsidRPr="00283735">
        <w:rPr>
          <w:rFonts w:ascii="Arial" w:hAnsi="Arial" w:cs="Arial"/>
          <w:i/>
          <w:color w:val="000000"/>
          <w:sz w:val="24"/>
          <w:szCs w:val="24"/>
        </w:rPr>
        <w:t xml:space="preserve">Comprehensive Arts Program Policy.  </w:t>
      </w:r>
      <w:r w:rsidRPr="00283735">
        <w:rPr>
          <w:rFonts w:ascii="Arial" w:hAnsi="Arial" w:cs="Arial"/>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283735" w:rsidRPr="00283735" w:rsidRDefault="00283735" w:rsidP="00283735">
      <w:pPr>
        <w:contextualSpacing/>
        <w:rPr>
          <w:rFonts w:ascii="Arial" w:hAnsi="Arial" w:cs="Arial"/>
          <w:i/>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 xml:space="preserve">Technology Integration Policy.  </w:t>
      </w:r>
      <w:r w:rsidRPr="00283735">
        <w:rPr>
          <w:rFonts w:ascii="Arial" w:hAnsi="Arial" w:cs="Arial"/>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TExES Test Preparation</w:t>
      </w:r>
      <w:r w:rsidRPr="00283735">
        <w:rPr>
          <w:rFonts w:ascii="Arial" w:hAnsi="Arial" w:cs="Arial"/>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283735">
        <w:rPr>
          <w:rFonts w:ascii="Arial" w:hAnsi="Arial" w:cs="Arial"/>
          <w:i/>
          <w:color w:val="000000"/>
          <w:sz w:val="24"/>
          <w:szCs w:val="24"/>
        </w:rPr>
        <w:t>two exams</w:t>
      </w:r>
      <w:r w:rsidRPr="00283735">
        <w:rPr>
          <w:rFonts w:ascii="Arial" w:hAnsi="Arial" w:cs="Arial"/>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w:t>
      </w:r>
      <w:r w:rsidRPr="00283735">
        <w:rPr>
          <w:rFonts w:ascii="Arial" w:hAnsi="Arial" w:cs="Arial"/>
          <w:color w:val="000000"/>
          <w:sz w:val="24"/>
          <w:szCs w:val="24"/>
        </w:rPr>
        <w:lastRenderedPageBreak/>
        <w:t xml:space="preserve">exams:  Students must (1) be admitted to Teacher Education, (2) have a certification plan on file with the COE Student Advising Office, and (3) be enrolled in coursework for the current semester.  For TExES practice exam registration, go to:  </w:t>
      </w:r>
      <w:hyperlink r:id="rId11" w:history="1">
        <w:r w:rsidRPr="00283735">
          <w:rPr>
            <w:rStyle w:val="Hyperlink"/>
            <w:rFonts w:ascii="Arial" w:hAnsi="Arial" w:cs="Arial"/>
            <w:sz w:val="24"/>
            <w:szCs w:val="24"/>
          </w:rPr>
          <w:t>http://www.coe.unt.edu/texes-advising-office/texes-practice-exam-registration</w:t>
        </w:r>
      </w:hyperlink>
      <w:r w:rsidRPr="00283735">
        <w:rPr>
          <w:rFonts w:ascii="Arial" w:hAnsi="Arial" w:cs="Arial"/>
          <w:color w:val="000000"/>
          <w:sz w:val="24"/>
          <w:szCs w:val="24"/>
        </w:rPr>
        <w:t xml:space="preserve">. If you need special testing accommodations, please contact the TAO at 940-369-8601 or e-mail the TAO at </w:t>
      </w:r>
      <w:hyperlink r:id="rId12" w:history="1">
        <w:r w:rsidRPr="00283735">
          <w:rPr>
            <w:rStyle w:val="Hyperlink"/>
            <w:rFonts w:ascii="Arial" w:hAnsi="Arial" w:cs="Arial"/>
            <w:sz w:val="24"/>
            <w:szCs w:val="24"/>
          </w:rPr>
          <w:t>coe-tao@unt.edu</w:t>
        </w:r>
      </w:hyperlink>
      <w:r w:rsidRPr="00283735">
        <w:rPr>
          <w:rFonts w:ascii="Arial" w:hAnsi="Arial" w:cs="Arial"/>
          <w:color w:val="000000"/>
          <w:sz w:val="24"/>
          <w:szCs w:val="24"/>
        </w:rPr>
        <w:t xml:space="preserve">. The TAO website is </w:t>
      </w:r>
      <w:hyperlink r:id="rId13" w:history="1">
        <w:r w:rsidRPr="00283735">
          <w:rPr>
            <w:rStyle w:val="Hyperlink"/>
            <w:rFonts w:ascii="Arial" w:hAnsi="Arial" w:cs="Arial"/>
            <w:sz w:val="24"/>
            <w:szCs w:val="24"/>
          </w:rPr>
          <w:t>www.coe.unt.edu/texes</w:t>
        </w:r>
      </w:hyperlink>
      <w:r w:rsidRPr="00283735">
        <w:rPr>
          <w:rFonts w:ascii="Arial" w:hAnsi="Arial" w:cs="Arial"/>
          <w:color w:val="000000"/>
          <w:sz w:val="24"/>
          <w:szCs w:val="24"/>
        </w:rPr>
        <w:t>. Additional test preparation materials (i.e. Study Guides for the TExES) are available at www.texes.ets.org.</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hAnsi="Arial" w:cs="Arial"/>
          <w:color w:val="000000"/>
          <w:sz w:val="24"/>
          <w:szCs w:val="24"/>
        </w:rPr>
      </w:pPr>
      <w:r w:rsidRPr="00283735">
        <w:rPr>
          <w:rFonts w:ascii="Arial" w:hAnsi="Arial" w:cs="Arial"/>
          <w:i/>
          <w:color w:val="000000"/>
          <w:sz w:val="24"/>
          <w:szCs w:val="24"/>
        </w:rPr>
        <w:t>“Ready to Test” Criteria for Teacher Certification Candidates</w:t>
      </w:r>
      <w:r w:rsidRPr="00283735">
        <w:rPr>
          <w:rFonts w:ascii="Arial" w:hAnsi="Arial" w:cs="Arial"/>
          <w:color w:val="000000"/>
          <w:sz w:val="24"/>
          <w:szCs w:val="24"/>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contextualSpacing/>
        <w:rPr>
          <w:rFonts w:ascii="Arial" w:eastAsia="SimSun" w:hAnsi="Arial" w:cs="Arial"/>
          <w:color w:val="000000"/>
          <w:sz w:val="24"/>
          <w:szCs w:val="24"/>
          <w:lang w:eastAsia="zh-CN"/>
        </w:rPr>
      </w:pPr>
      <w:r w:rsidRPr="00283735">
        <w:rPr>
          <w:rFonts w:ascii="Arial" w:eastAsia="SimSun" w:hAnsi="Arial" w:cs="Arial"/>
          <w:i/>
          <w:color w:val="000000"/>
          <w:sz w:val="24"/>
          <w:szCs w:val="24"/>
          <w:lang w:eastAsia="zh-CN"/>
        </w:rPr>
        <w:t xml:space="preserve">Six Student Success Messages.  </w:t>
      </w:r>
      <w:r w:rsidRPr="00283735">
        <w:rPr>
          <w:rFonts w:ascii="Arial" w:eastAsia="SimSun" w:hAnsi="Arial" w:cs="Arial"/>
          <w:color w:val="000000"/>
          <w:sz w:val="24"/>
          <w:szCs w:val="24"/>
          <w:lang w:eastAsia="zh-CN"/>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14" w:history="1">
        <w:r w:rsidRPr="00283735">
          <w:rPr>
            <w:rFonts w:ascii="Arial" w:eastAsia="SimSun" w:hAnsi="Arial" w:cs="Arial"/>
            <w:color w:val="0000FF"/>
            <w:sz w:val="24"/>
            <w:szCs w:val="24"/>
            <w:u w:val="single"/>
            <w:lang w:eastAsia="zh-CN"/>
          </w:rPr>
          <w:t>https://success.unt.edu</w:t>
        </w:r>
      </w:hyperlink>
      <w:r w:rsidRPr="00283735">
        <w:rPr>
          <w:rFonts w:ascii="Arial" w:eastAsia="SimSun" w:hAnsi="Arial" w:cs="Arial"/>
          <w:color w:val="000000"/>
          <w:sz w:val="24"/>
          <w:szCs w:val="24"/>
          <w:lang w:eastAsia="zh-CN"/>
        </w:rPr>
        <w:t>.  The site contains multiple student resource links and short videos with student messages.</w:t>
      </w:r>
    </w:p>
    <w:p w:rsidR="00283735" w:rsidRPr="00283735" w:rsidRDefault="00283735" w:rsidP="00283735">
      <w:pPr>
        <w:contextualSpacing/>
        <w:rPr>
          <w:rFonts w:ascii="Arial" w:hAnsi="Arial" w:cs="Arial"/>
          <w:color w:val="000000"/>
          <w:sz w:val="24"/>
          <w:szCs w:val="24"/>
        </w:rPr>
      </w:pPr>
    </w:p>
    <w:p w:rsidR="00283735" w:rsidRPr="00283735" w:rsidRDefault="00283735" w:rsidP="00283735">
      <w:pPr>
        <w:rPr>
          <w:rFonts w:ascii="Arial" w:hAnsi="Arial" w:cs="Arial"/>
          <w:color w:val="000000"/>
          <w:sz w:val="24"/>
          <w:szCs w:val="24"/>
        </w:rPr>
      </w:pPr>
    </w:p>
    <w:p w:rsidR="00283735" w:rsidRPr="002B47D8" w:rsidRDefault="00283735" w:rsidP="00283735">
      <w:pPr>
        <w:rPr>
          <w:rFonts w:ascii="Arial" w:eastAsiaTheme="minorHAnsi" w:hAnsi="Arial" w:cs="Arial"/>
          <w:b/>
          <w:color w:val="000000"/>
          <w:sz w:val="24"/>
          <w:szCs w:val="24"/>
        </w:rPr>
      </w:pPr>
      <w:r w:rsidRPr="002B47D8">
        <w:rPr>
          <w:rFonts w:ascii="Arial" w:eastAsiaTheme="minorHAnsi" w:hAnsi="Arial" w:cs="Arial"/>
          <w:b/>
          <w:color w:val="000000"/>
          <w:sz w:val="24"/>
          <w:szCs w:val="24"/>
        </w:rPr>
        <w:t>Cross-Curricular English Language Proficiency Standards (Texas Statute 74)</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(1) Cross-curricular second language acquisition/learning strategies. The ELL uses language learning strategies to develop an awareness of his or her own learning processes in all content areas.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 xml:space="preserve">(2) Cross-curricular second language acquisition/listening. 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w:t>
      </w:r>
      <w:r w:rsidRPr="002B47D8">
        <w:rPr>
          <w:rFonts w:ascii="Arial" w:eastAsiaTheme="minorHAnsi" w:hAnsi="Arial" w:cs="Arial"/>
          <w:color w:val="000000"/>
          <w:sz w:val="24"/>
          <w:szCs w:val="24"/>
        </w:rPr>
        <w:lastRenderedPageBreak/>
        <w:t>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(3) Cross-curricular second language acquisition/speaking. The ELL speaks in a variety of modes for a variety of purposes with an awareness of different language registers (formal/informal)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(4) Cross-curricular second language acquisition/reading. 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t>(5) Cross-curricular second language acquisition/writing. 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rsidR="00283735" w:rsidRPr="002B47D8" w:rsidRDefault="00283735" w:rsidP="00283735">
      <w:pPr>
        <w:rPr>
          <w:rFonts w:ascii="Arial" w:eastAsiaTheme="minorHAnsi" w:hAnsi="Arial" w:cs="Arial"/>
          <w:color w:val="000000"/>
          <w:sz w:val="24"/>
          <w:szCs w:val="24"/>
        </w:rPr>
      </w:pPr>
    </w:p>
    <w:p w:rsidR="00283735" w:rsidRPr="002B47D8" w:rsidRDefault="00283735" w:rsidP="00283735">
      <w:pPr>
        <w:rPr>
          <w:rFonts w:ascii="Arial" w:eastAsiaTheme="minorHAnsi" w:hAnsi="Arial" w:cs="Arial"/>
          <w:color w:val="000000"/>
          <w:sz w:val="24"/>
          <w:szCs w:val="24"/>
        </w:rPr>
      </w:pPr>
      <w:r w:rsidRPr="002B47D8">
        <w:rPr>
          <w:rFonts w:ascii="Arial" w:eastAsiaTheme="minorHAnsi" w:hAnsi="Arial" w:cs="Arial"/>
          <w:color w:val="000000"/>
          <w:sz w:val="24"/>
          <w:szCs w:val="24"/>
        </w:rPr>
        <w:lastRenderedPageBreak/>
        <w:t xml:space="preserve">Here is the link to the Statutory Authority and the ELPS: </w:t>
      </w:r>
      <w:hyperlink r:id="rId15" w:anchor="74.4" w:history="1">
        <w:r w:rsidRPr="00283735">
          <w:rPr>
            <w:rFonts w:ascii="Arial" w:eastAsiaTheme="minorHAnsi" w:hAnsi="Arial" w:cs="Arial"/>
            <w:color w:val="0000FF"/>
            <w:sz w:val="24"/>
            <w:szCs w:val="24"/>
            <w:u w:val="single"/>
          </w:rPr>
          <w:t>http://ritter.tea.state.tx.us/rules/tac/chapter074/ch074a.html#74.4</w:t>
        </w:r>
      </w:hyperlink>
    </w:p>
    <w:p w:rsidR="00283735" w:rsidRPr="00C34D94" w:rsidRDefault="00283735" w:rsidP="00C47F16">
      <w:pPr>
        <w:spacing w:after="0" w:line="240" w:lineRule="auto"/>
        <w:ind w:left="360"/>
        <w:rPr>
          <w:rFonts w:ascii="Arial" w:hAnsi="Arial" w:cs="Arial"/>
        </w:rPr>
      </w:pPr>
    </w:p>
    <w:p w:rsidR="006E5C5C" w:rsidRPr="00C34D94" w:rsidRDefault="006E5C5C" w:rsidP="00C47F16">
      <w:pPr>
        <w:spacing w:after="0" w:line="240" w:lineRule="auto"/>
        <w:rPr>
          <w:rFonts w:ascii="Arial" w:hAnsi="Arial" w:cs="Arial"/>
        </w:rPr>
      </w:pPr>
      <w:r w:rsidRPr="00C34D94">
        <w:rPr>
          <w:rFonts w:ascii="Arial" w:hAnsi="Arial" w:cs="Arial"/>
          <w:b/>
          <w:sz w:val="24"/>
        </w:rPr>
        <w:t>XIII   BIBLIOGRAPHY</w:t>
      </w:r>
    </w:p>
    <w:p w:rsidR="006E5C5C" w:rsidRDefault="006E5C5C" w:rsidP="00D36A50">
      <w:pPr>
        <w:spacing w:after="0" w:line="240" w:lineRule="auto"/>
        <w:ind w:left="720" w:hanging="720"/>
        <w:rPr>
          <w:rFonts w:ascii="Arial" w:hAnsi="Arial" w:cs="Arial"/>
          <w:sz w:val="24"/>
        </w:rPr>
      </w:pPr>
    </w:p>
    <w:p w:rsidR="006E5C5C" w:rsidRPr="00C34D94" w:rsidRDefault="006E5C5C" w:rsidP="00D36A50">
      <w:pPr>
        <w:spacing w:after="0" w:line="240" w:lineRule="auto"/>
        <w:ind w:left="720" w:hanging="720"/>
        <w:rPr>
          <w:rFonts w:ascii="Arial" w:hAnsi="Arial" w:cs="Arial"/>
        </w:rPr>
      </w:pPr>
      <w:r w:rsidRPr="00C34D94">
        <w:rPr>
          <w:rFonts w:ascii="Arial" w:hAnsi="Arial" w:cs="Arial"/>
          <w:sz w:val="24"/>
        </w:rPr>
        <w:t xml:space="preserve">San Miguel, Guadalupe, Contested Policy: the Rise and Fall of Federal Bilingual Education in the United States, 1960-2001 (2004) </w:t>
      </w:r>
    </w:p>
    <w:p w:rsidR="006E5C5C" w:rsidRDefault="006E5C5C" w:rsidP="00D36A50">
      <w:pPr>
        <w:spacing w:after="0" w:line="240" w:lineRule="auto"/>
        <w:rPr>
          <w:rFonts w:ascii="Arial" w:hAnsi="Arial" w:cs="Arial"/>
          <w:sz w:val="24"/>
        </w:rPr>
      </w:pPr>
    </w:p>
    <w:p w:rsidR="006E5C5C" w:rsidRPr="00C34D94" w:rsidRDefault="006E5C5C" w:rsidP="00D36A50">
      <w:pPr>
        <w:spacing w:after="0" w:line="240" w:lineRule="auto"/>
        <w:rPr>
          <w:rFonts w:ascii="Arial" w:hAnsi="Arial" w:cs="Arial"/>
        </w:rPr>
      </w:pPr>
      <w:r w:rsidRPr="00C34D94">
        <w:rPr>
          <w:rFonts w:ascii="Arial" w:hAnsi="Arial" w:cs="Arial"/>
          <w:sz w:val="24"/>
        </w:rPr>
        <w:t>Blanton, Carlos Kevin, The Strange Career of Bilingual Education in Texas, 1836-1981</w:t>
      </w:r>
    </w:p>
    <w:p w:rsidR="006E5C5C" w:rsidRDefault="006E5C5C" w:rsidP="00FA4720">
      <w:pPr>
        <w:spacing w:after="0" w:line="240" w:lineRule="auto"/>
        <w:rPr>
          <w:rFonts w:ascii="Arial" w:hAnsi="Arial" w:cs="Arial"/>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Banks, J. A., &amp; Banks, C. A. M. (2007). </w:t>
      </w:r>
      <w:r>
        <w:rPr>
          <w:rFonts w:ascii="Arial" w:hAnsi="Arial" w:cs="Arial"/>
          <w:i/>
          <w:iCs/>
          <w:sz w:val="24"/>
          <w:szCs w:val="24"/>
        </w:rPr>
        <w:t>Multicultural education: Issues and perspectives</w:t>
      </w:r>
      <w:r>
        <w:rPr>
          <w:rFonts w:ascii="Arial" w:hAnsi="Arial" w:cs="Arial"/>
          <w:sz w:val="24"/>
          <w:szCs w:val="24"/>
        </w:rPr>
        <w:t xml:space="preserve"> (6th ed.). Hoboken, NJ: John Wiley and Sons.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Blanton, C. K. (2004). </w:t>
      </w:r>
      <w:r>
        <w:rPr>
          <w:rFonts w:ascii="Arial" w:hAnsi="Arial" w:cs="Arial"/>
          <w:i/>
          <w:iCs/>
          <w:sz w:val="24"/>
          <w:szCs w:val="24"/>
        </w:rPr>
        <w:t>The strange career of bilingual education in Texas, 1836-1981</w:t>
      </w:r>
      <w:r>
        <w:rPr>
          <w:rFonts w:ascii="Arial" w:hAnsi="Arial" w:cs="Arial"/>
          <w:sz w:val="24"/>
          <w:szCs w:val="24"/>
        </w:rPr>
        <w:t xml:space="preserve"> (1st ed.). College Station: Texas A&amp;M University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(2000). </w:t>
      </w:r>
      <w:r>
        <w:rPr>
          <w:rFonts w:ascii="Arial" w:hAnsi="Arial" w:cs="Arial"/>
          <w:i/>
          <w:iCs/>
          <w:sz w:val="24"/>
          <w:szCs w:val="24"/>
        </w:rPr>
        <w:t>Language, power, and pedagogy: Bilingual children in the crossfire</w:t>
      </w:r>
      <w:r>
        <w:rPr>
          <w:rFonts w:ascii="Arial" w:hAnsi="Arial" w:cs="Arial"/>
          <w:sz w:val="24"/>
          <w:szCs w:val="24"/>
        </w:rPr>
        <w:t>. Buffalo, NY: Multilingual Matters.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Cummins, J., &amp; Hornberger, N. H. (2008). </w:t>
      </w:r>
      <w:r>
        <w:rPr>
          <w:rFonts w:ascii="Arial" w:hAnsi="Arial" w:cs="Arial"/>
          <w:i/>
          <w:iCs/>
          <w:sz w:val="24"/>
          <w:szCs w:val="24"/>
        </w:rPr>
        <w:t>Bilingual education</w:t>
      </w:r>
      <w:r>
        <w:rPr>
          <w:rFonts w:ascii="Arial" w:hAnsi="Arial" w:cs="Arial"/>
          <w:sz w:val="24"/>
          <w:szCs w:val="24"/>
        </w:rPr>
        <w:t xml:space="preserve"> (2nd ed.). New York: Springer.</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Delpit, L. D. (2006). </w:t>
      </w:r>
      <w:r>
        <w:rPr>
          <w:rFonts w:ascii="Arial" w:hAnsi="Arial" w:cs="Arial"/>
          <w:i/>
          <w:iCs/>
          <w:sz w:val="24"/>
          <w:szCs w:val="24"/>
        </w:rPr>
        <w:t>Other people's children: Cultural conflict in the classroom</w:t>
      </w:r>
      <w:r>
        <w:rPr>
          <w:rFonts w:ascii="Arial" w:hAnsi="Arial" w:cs="Arial"/>
          <w:sz w:val="24"/>
          <w:szCs w:val="24"/>
        </w:rPr>
        <w:t>. New York: New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Nieto, S. (2009). </w:t>
      </w:r>
      <w:r>
        <w:rPr>
          <w:rFonts w:ascii="Arial" w:hAnsi="Arial" w:cs="Arial"/>
          <w:i/>
          <w:iCs/>
          <w:sz w:val="24"/>
          <w:szCs w:val="24"/>
        </w:rPr>
        <w:t>Language, culture, and teaching: Critical perspectives for a new century</w:t>
      </w:r>
      <w:r>
        <w:rPr>
          <w:rFonts w:ascii="Arial" w:hAnsi="Arial" w:cs="Arial"/>
          <w:sz w:val="24"/>
          <w:szCs w:val="24"/>
        </w:rPr>
        <w:t xml:space="preserve"> (2nd ed.). New York: Routledge.</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Nieto, S., &amp; Bode, P. (2008). </w:t>
      </w:r>
      <w:r>
        <w:rPr>
          <w:rFonts w:ascii="Arial" w:hAnsi="Arial" w:cs="Arial"/>
          <w:i/>
          <w:iCs/>
          <w:sz w:val="24"/>
          <w:szCs w:val="24"/>
        </w:rPr>
        <w:t>Affirming diversity: The sociopolitical context of multicultural education</w:t>
      </w:r>
      <w:r>
        <w:rPr>
          <w:rFonts w:ascii="Arial" w:hAnsi="Arial" w:cs="Arial"/>
          <w:sz w:val="24"/>
          <w:szCs w:val="24"/>
        </w:rPr>
        <w:t xml:space="preserve"> (5th ed.). Boston: Pearson/Allyn and Bacon.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Ovando, C. J., Combs, M. C., &amp; Collier, V. P. (2006). </w:t>
      </w:r>
      <w:r>
        <w:rPr>
          <w:rFonts w:ascii="Arial" w:hAnsi="Arial" w:cs="Arial"/>
          <w:i/>
          <w:iCs/>
          <w:sz w:val="24"/>
          <w:szCs w:val="24"/>
        </w:rPr>
        <w:t>Bilingual and ESL classrooms: Teaching in multicultural contexts</w:t>
      </w:r>
      <w:r>
        <w:rPr>
          <w:rFonts w:ascii="Arial" w:hAnsi="Arial" w:cs="Arial"/>
          <w:sz w:val="24"/>
          <w:szCs w:val="24"/>
        </w:rPr>
        <w:t xml:space="preserve"> (4th ed.). Boston: McGraw-Hill.</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San Miguel, G. (2004). </w:t>
      </w:r>
      <w:r>
        <w:rPr>
          <w:rFonts w:ascii="Arial" w:hAnsi="Arial" w:cs="Arial"/>
          <w:i/>
          <w:iCs/>
          <w:sz w:val="24"/>
          <w:szCs w:val="24"/>
        </w:rPr>
        <w:t>Contested policy: The rise and fall of federal bilingual education in the United States, 1960-2001</w:t>
      </w:r>
      <w:r>
        <w:rPr>
          <w:rFonts w:ascii="Arial" w:hAnsi="Arial" w:cs="Arial"/>
          <w:sz w:val="24"/>
          <w:szCs w:val="24"/>
        </w:rPr>
        <w:t>. Denton, TX: University of North Texas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Spring, J. H. (2007). </w:t>
      </w:r>
      <w:r>
        <w:rPr>
          <w:rFonts w:ascii="Arial" w:hAnsi="Arial" w:cs="Arial"/>
          <w:i/>
          <w:iCs/>
          <w:sz w:val="24"/>
          <w:szCs w:val="24"/>
        </w:rPr>
        <w:t>Deculturalization and the struggle for equality : A brief history of the education of dominated cultures in the United States</w:t>
      </w:r>
      <w:r>
        <w:rPr>
          <w:rFonts w:ascii="Arial" w:hAnsi="Arial" w:cs="Arial"/>
          <w:sz w:val="24"/>
          <w:szCs w:val="24"/>
        </w:rPr>
        <w:t xml:space="preserve"> (5th ed.). Boston: McGraw-Hill.</w:t>
      </w:r>
    </w:p>
    <w:p w:rsidR="006E5C5C" w:rsidRDefault="006E5C5C" w:rsidP="00FA4720">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Alvarez, J. (2002). </w:t>
      </w:r>
      <w:r>
        <w:rPr>
          <w:rFonts w:ascii="Arial" w:hAnsi="Arial" w:cs="Arial"/>
          <w:i/>
          <w:iCs/>
          <w:sz w:val="24"/>
          <w:szCs w:val="24"/>
        </w:rPr>
        <w:t>Before we were free</w:t>
      </w:r>
      <w:r>
        <w:rPr>
          <w:rFonts w:ascii="Arial" w:hAnsi="Arial" w:cs="Arial"/>
          <w:sz w:val="24"/>
          <w:szCs w:val="24"/>
        </w:rPr>
        <w:t xml:space="preserve"> (1st ed.). New York: A. Knopf.</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Danticat, E. (2002). </w:t>
      </w:r>
      <w:r>
        <w:rPr>
          <w:rFonts w:ascii="Arial" w:hAnsi="Arial" w:cs="Arial"/>
          <w:i/>
          <w:iCs/>
          <w:sz w:val="24"/>
          <w:szCs w:val="24"/>
        </w:rPr>
        <w:t>Behind the mountains</w:t>
      </w:r>
      <w:r>
        <w:rPr>
          <w:rFonts w:ascii="Arial" w:hAnsi="Arial" w:cs="Arial"/>
          <w:sz w:val="24"/>
          <w:szCs w:val="24"/>
        </w:rPr>
        <w:t xml:space="preserve"> (1st ed.). New York: Orchard Books.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 la Cruz, M. (2005). </w:t>
      </w:r>
      <w:r>
        <w:rPr>
          <w:rFonts w:ascii="Arial" w:hAnsi="Arial" w:cs="Arial"/>
          <w:i/>
          <w:iCs/>
          <w:sz w:val="24"/>
          <w:szCs w:val="24"/>
        </w:rPr>
        <w:t>Fresh off the boat</w:t>
      </w:r>
      <w:r>
        <w:rPr>
          <w:rFonts w:ascii="Arial" w:hAnsi="Arial" w:cs="Arial"/>
          <w:sz w:val="24"/>
          <w:szCs w:val="24"/>
        </w:rPr>
        <w:t xml:space="preserve"> (1st ed.). New York: HarperCollins.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Desai Hidier, T. (2002). </w:t>
      </w:r>
      <w:r>
        <w:rPr>
          <w:rFonts w:ascii="Arial" w:hAnsi="Arial" w:cs="Arial"/>
          <w:i/>
          <w:iCs/>
          <w:sz w:val="24"/>
          <w:szCs w:val="24"/>
        </w:rPr>
        <w:t>Born confused</w:t>
      </w:r>
      <w:r>
        <w:rPr>
          <w:rFonts w:ascii="Arial" w:hAnsi="Arial" w:cs="Arial"/>
          <w:sz w:val="24"/>
          <w:szCs w:val="24"/>
        </w:rPr>
        <w:t xml:space="preserve"> (1st ed.). New York: Scholastic Press.</w:t>
      </w:r>
    </w:p>
    <w:p w:rsidR="006E5C5C" w:rsidRDefault="006E5C5C" w:rsidP="0076350A">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Ho, M. (2003). </w:t>
      </w:r>
      <w:r>
        <w:rPr>
          <w:rFonts w:ascii="Arial" w:hAnsi="Arial" w:cs="Arial"/>
          <w:i/>
          <w:iCs/>
          <w:sz w:val="24"/>
          <w:szCs w:val="24"/>
        </w:rPr>
        <w:t>The stone goddess</w:t>
      </w:r>
      <w:r>
        <w:rPr>
          <w:rFonts w:ascii="Arial" w:hAnsi="Arial" w:cs="Arial"/>
          <w:sz w:val="24"/>
          <w:szCs w:val="24"/>
        </w:rPr>
        <w:t xml:space="preserve"> (1st ed.). New York: Orchard Books.</w:t>
      </w:r>
    </w:p>
    <w:p w:rsidR="006E5C5C" w:rsidRDefault="006E5C5C" w:rsidP="0076350A">
      <w:pPr>
        <w:autoSpaceDE w:val="0"/>
        <w:autoSpaceDN w:val="0"/>
        <w:adjustRightInd w:val="0"/>
        <w:spacing w:after="0" w:line="240" w:lineRule="auto"/>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(2001). </w:t>
      </w:r>
      <w:r>
        <w:rPr>
          <w:rFonts w:ascii="Arial" w:hAnsi="Arial" w:cs="Arial"/>
          <w:i/>
          <w:iCs/>
          <w:sz w:val="24"/>
          <w:szCs w:val="24"/>
        </w:rPr>
        <w:t>Breaking through</w:t>
      </w:r>
      <w:r>
        <w:rPr>
          <w:rFonts w:ascii="Arial" w:hAnsi="Arial" w:cs="Arial"/>
          <w:sz w:val="24"/>
          <w:szCs w:val="24"/>
        </w:rPr>
        <w:t>. Boston: Houghton Mifflin.</w:t>
      </w:r>
    </w:p>
    <w:p w:rsidR="006E5C5C" w:rsidRDefault="006E5C5C" w:rsidP="00FA4720">
      <w:pPr>
        <w:autoSpaceDE w:val="0"/>
        <w:autoSpaceDN w:val="0"/>
        <w:adjustRightInd w:val="0"/>
        <w:spacing w:after="0" w:line="240" w:lineRule="auto"/>
        <w:ind w:left="720" w:hanging="720"/>
        <w:rPr>
          <w:rFonts w:ascii="Arial" w:hAnsi="Arial" w:cs="Arial"/>
          <w:sz w:val="24"/>
          <w:szCs w:val="24"/>
          <w:lang w:val="es-ES"/>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lang w:val="es-ES"/>
        </w:rPr>
        <w:t xml:space="preserve">Jiménez, F. (2002). </w:t>
      </w:r>
      <w:r>
        <w:rPr>
          <w:rFonts w:ascii="Arial" w:hAnsi="Arial" w:cs="Arial"/>
          <w:i/>
          <w:iCs/>
          <w:sz w:val="24"/>
          <w:szCs w:val="24"/>
          <w:lang w:val="es-ES"/>
        </w:rPr>
        <w:t>Senderos fronterizos: Continuación de Cajas de cartón</w:t>
      </w:r>
      <w:r>
        <w:rPr>
          <w:rFonts w:ascii="Arial" w:hAnsi="Arial" w:cs="Arial"/>
          <w:sz w:val="24"/>
          <w:szCs w:val="24"/>
          <w:lang w:val="es-ES"/>
        </w:rPr>
        <w:t xml:space="preserve">. </w:t>
      </w:r>
      <w:r>
        <w:rPr>
          <w:rFonts w:ascii="Arial" w:hAnsi="Arial" w:cs="Arial"/>
          <w:sz w:val="24"/>
          <w:szCs w:val="24"/>
        </w:rPr>
        <w:t>Boston: Houghton Mifflin.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(2008). </w:t>
      </w:r>
      <w:r>
        <w:rPr>
          <w:rFonts w:ascii="Arial" w:hAnsi="Arial" w:cs="Arial"/>
          <w:i/>
          <w:iCs/>
          <w:sz w:val="24"/>
          <w:szCs w:val="24"/>
        </w:rPr>
        <w:t>Más allá de mí</w:t>
      </w:r>
      <w:r>
        <w:rPr>
          <w:rFonts w:ascii="Arial" w:hAnsi="Arial" w:cs="Arial"/>
          <w:sz w:val="24"/>
          <w:szCs w:val="24"/>
        </w:rPr>
        <w:t>. Boston: Houghton Mifflin Company.</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Jiménez, F. (2008). </w:t>
      </w:r>
      <w:r>
        <w:rPr>
          <w:rFonts w:ascii="Arial" w:hAnsi="Arial" w:cs="Arial"/>
          <w:i/>
          <w:iCs/>
          <w:sz w:val="24"/>
          <w:szCs w:val="24"/>
        </w:rPr>
        <w:t>Reaching out</w:t>
      </w:r>
      <w:r>
        <w:rPr>
          <w:rFonts w:ascii="Arial" w:hAnsi="Arial" w:cs="Arial"/>
          <w:sz w:val="24"/>
          <w:szCs w:val="24"/>
        </w:rPr>
        <w:t>. Boston: Houghton Mifflin Company.</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Johnston, T. (2001). </w:t>
      </w:r>
      <w:r>
        <w:rPr>
          <w:rFonts w:ascii="Arial" w:hAnsi="Arial" w:cs="Arial"/>
          <w:i/>
          <w:iCs/>
          <w:sz w:val="24"/>
          <w:szCs w:val="24"/>
        </w:rPr>
        <w:t>Any small goodness: A novel of the barrio</w:t>
      </w:r>
      <w:r>
        <w:rPr>
          <w:rFonts w:ascii="Arial" w:hAnsi="Arial" w:cs="Arial"/>
          <w:sz w:val="24"/>
          <w:szCs w:val="24"/>
        </w:rPr>
        <w:t>. New York: Blue Sky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Na, A. (2001). </w:t>
      </w:r>
      <w:r>
        <w:rPr>
          <w:rFonts w:ascii="Arial" w:hAnsi="Arial" w:cs="Arial"/>
          <w:i/>
          <w:iCs/>
          <w:sz w:val="24"/>
          <w:szCs w:val="24"/>
        </w:rPr>
        <w:t>A step from heaven</w:t>
      </w:r>
      <w:r>
        <w:rPr>
          <w:rFonts w:ascii="Arial" w:hAnsi="Arial" w:cs="Arial"/>
          <w:sz w:val="24"/>
          <w:szCs w:val="24"/>
        </w:rPr>
        <w:t xml:space="preserve"> (1st ed.). Asheville, NC: Front Street.</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Ramos, J., &amp; Cordero, K. (2005). </w:t>
      </w:r>
      <w:r>
        <w:rPr>
          <w:rFonts w:ascii="Arial" w:hAnsi="Arial" w:cs="Arial"/>
          <w:i/>
          <w:iCs/>
          <w:sz w:val="24"/>
          <w:szCs w:val="24"/>
        </w:rPr>
        <w:t>Dying to cross: The worst immigrant tragedy in American history</w:t>
      </w:r>
      <w:r>
        <w:rPr>
          <w:rFonts w:ascii="Arial" w:hAnsi="Arial" w:cs="Arial"/>
          <w:sz w:val="24"/>
          <w:szCs w:val="24"/>
        </w:rPr>
        <w:t>. Carmel, CA: Hampton-Brown.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Ryan, P. M. (2000). </w:t>
      </w:r>
      <w:r>
        <w:rPr>
          <w:rFonts w:ascii="Arial" w:hAnsi="Arial" w:cs="Arial"/>
          <w:i/>
          <w:iCs/>
          <w:sz w:val="24"/>
          <w:szCs w:val="24"/>
        </w:rPr>
        <w:t>Esperanza rising</w:t>
      </w:r>
      <w:r>
        <w:rPr>
          <w:rFonts w:ascii="Arial" w:hAnsi="Arial" w:cs="Arial"/>
          <w:sz w:val="24"/>
          <w:szCs w:val="24"/>
        </w:rPr>
        <w:t xml:space="preserve"> (1st ed.). New York: Scholastic Press.</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Sheth, K. (2004). </w:t>
      </w:r>
      <w:r>
        <w:rPr>
          <w:rFonts w:ascii="Arial" w:hAnsi="Arial" w:cs="Arial"/>
          <w:i/>
          <w:iCs/>
          <w:sz w:val="24"/>
          <w:szCs w:val="24"/>
        </w:rPr>
        <w:t>Blue jasmine</w:t>
      </w:r>
      <w:r>
        <w:rPr>
          <w:rFonts w:ascii="Arial" w:hAnsi="Arial" w:cs="Arial"/>
          <w:sz w:val="24"/>
          <w:szCs w:val="24"/>
        </w:rPr>
        <w:t xml:space="preserve"> (1st ed.). New York: Hyperion Books for Children.</w:t>
      </w:r>
    </w:p>
    <w:p w:rsidR="006E5C5C" w:rsidRDefault="006E5C5C" w:rsidP="00FA4720">
      <w:pPr>
        <w:autoSpaceDE w:val="0"/>
        <w:autoSpaceDN w:val="0"/>
        <w:adjustRightInd w:val="0"/>
        <w:spacing w:after="0" w:line="240" w:lineRule="auto"/>
        <w:ind w:left="720" w:hanging="720"/>
        <w:rPr>
          <w:rFonts w:ascii="Arial" w:hAnsi="Arial" w:cs="Arial"/>
          <w:sz w:val="24"/>
          <w:szCs w:val="24"/>
        </w:rPr>
      </w:pPr>
    </w:p>
    <w:p w:rsidR="006E5C5C" w:rsidRDefault="006E5C5C" w:rsidP="00FA472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 xml:space="preserve">Veciana-Suarez, A. (2002). </w:t>
      </w:r>
      <w:r>
        <w:rPr>
          <w:rFonts w:ascii="Arial" w:hAnsi="Arial" w:cs="Arial"/>
          <w:i/>
          <w:iCs/>
          <w:sz w:val="24"/>
          <w:szCs w:val="24"/>
        </w:rPr>
        <w:t>Flight to freedom</w:t>
      </w:r>
      <w:r>
        <w:rPr>
          <w:rFonts w:ascii="Arial" w:hAnsi="Arial" w:cs="Arial"/>
          <w:sz w:val="24"/>
          <w:szCs w:val="24"/>
        </w:rPr>
        <w:t xml:space="preserve"> (1st ed.). New York: Orchard Books.</w:t>
      </w:r>
    </w:p>
    <w:p w:rsidR="006E5C5C" w:rsidRPr="00C34D94" w:rsidRDefault="006E5C5C">
      <w:pPr>
        <w:rPr>
          <w:rFonts w:ascii="Arial" w:hAnsi="Arial" w:cs="Arial"/>
        </w:rPr>
      </w:pPr>
    </w:p>
    <w:sectPr w:rsidR="006E5C5C" w:rsidRPr="00C34D94" w:rsidSect="00940583">
      <w:footerReference w:type="even" r:id="rId16"/>
      <w:footerReference w:type="default" r:id="rId1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BB" w:rsidRDefault="00B273BB">
      <w:r>
        <w:separator/>
      </w:r>
    </w:p>
  </w:endnote>
  <w:endnote w:type="continuationSeparator" w:id="0">
    <w:p w:rsidR="00B273BB" w:rsidRDefault="00B2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5C" w:rsidRDefault="006E5C5C" w:rsidP="00411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C5C" w:rsidRDefault="006E5C5C" w:rsidP="00C51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5C" w:rsidRDefault="006E5C5C" w:rsidP="00411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0A2">
      <w:rPr>
        <w:rStyle w:val="PageNumber"/>
        <w:noProof/>
      </w:rPr>
      <w:t>2</w:t>
    </w:r>
    <w:r>
      <w:rPr>
        <w:rStyle w:val="PageNumber"/>
      </w:rPr>
      <w:fldChar w:fldCharType="end"/>
    </w:r>
  </w:p>
  <w:p w:rsidR="006E5C5C" w:rsidRDefault="006E5C5C" w:rsidP="00C511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BB" w:rsidRDefault="00B273BB">
      <w:r>
        <w:separator/>
      </w:r>
    </w:p>
  </w:footnote>
  <w:footnote w:type="continuationSeparator" w:id="0">
    <w:p w:rsidR="00B273BB" w:rsidRDefault="00B2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D60"/>
    <w:multiLevelType w:val="hybridMultilevel"/>
    <w:tmpl w:val="A7145554"/>
    <w:lvl w:ilvl="0" w:tplc="3AB8F2C6">
      <w:start w:val="1"/>
      <w:numFmt w:val="lowerLetter"/>
      <w:lvlText w:val="%1."/>
      <w:lvlJc w:val="left"/>
      <w:pPr>
        <w:tabs>
          <w:tab w:val="num" w:pos="1440"/>
        </w:tabs>
        <w:ind w:left="1440" w:hanging="360"/>
      </w:pPr>
      <w:rPr>
        <w:rFonts w:cs="Times New Roman" w:hint="default"/>
        <w:b w:val="0"/>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2D149EB"/>
    <w:multiLevelType w:val="hybridMultilevel"/>
    <w:tmpl w:val="184A2560"/>
    <w:lvl w:ilvl="0" w:tplc="37983A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B8547B"/>
    <w:multiLevelType w:val="hybridMultilevel"/>
    <w:tmpl w:val="63B6C130"/>
    <w:lvl w:ilvl="0" w:tplc="3AB8F2C6">
      <w:start w:val="1"/>
      <w:numFmt w:val="lowerLetter"/>
      <w:lvlText w:val="%1."/>
      <w:lvlJc w:val="left"/>
      <w:pPr>
        <w:tabs>
          <w:tab w:val="num" w:pos="1800"/>
        </w:tabs>
        <w:ind w:left="180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E45DA2"/>
    <w:multiLevelType w:val="hybridMultilevel"/>
    <w:tmpl w:val="7C960E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EF62D8"/>
    <w:multiLevelType w:val="multilevel"/>
    <w:tmpl w:val="7BAE6244"/>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C7337A8"/>
    <w:multiLevelType w:val="hybridMultilevel"/>
    <w:tmpl w:val="841C9D34"/>
    <w:lvl w:ilvl="0" w:tplc="85522E36">
      <w:start w:val="1"/>
      <w:numFmt w:val="decimal"/>
      <w:lvlText w:val="%1."/>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7">
    <w:nsid w:val="150B7175"/>
    <w:multiLevelType w:val="hybridMultilevel"/>
    <w:tmpl w:val="C3E0DEE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FC75B2B"/>
    <w:multiLevelType w:val="hybridMultilevel"/>
    <w:tmpl w:val="314442C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FC692E"/>
    <w:multiLevelType w:val="hybridMultilevel"/>
    <w:tmpl w:val="7B062B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4D64A0"/>
    <w:multiLevelType w:val="hybridMultilevel"/>
    <w:tmpl w:val="033C7CCC"/>
    <w:lvl w:ilvl="0" w:tplc="0862DAC2">
      <w:start w:val="9"/>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6C2130"/>
    <w:multiLevelType w:val="hybridMultilevel"/>
    <w:tmpl w:val="CD582A70"/>
    <w:lvl w:ilvl="0" w:tplc="996EAA60">
      <w:start w:val="1"/>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A1289A"/>
    <w:multiLevelType w:val="multilevel"/>
    <w:tmpl w:val="F8B4C7B0"/>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2AF6AD3"/>
    <w:multiLevelType w:val="hybridMultilevel"/>
    <w:tmpl w:val="68749A3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7012A8"/>
    <w:multiLevelType w:val="hybridMultilevel"/>
    <w:tmpl w:val="1E0ACA0C"/>
    <w:lvl w:ilvl="0" w:tplc="50C402D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2FF5240"/>
    <w:multiLevelType w:val="hybridMultilevel"/>
    <w:tmpl w:val="753289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3F63C4A"/>
    <w:multiLevelType w:val="hybridMultilevel"/>
    <w:tmpl w:val="3B8A72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41F714F"/>
    <w:multiLevelType w:val="hybridMultilevel"/>
    <w:tmpl w:val="5AA4C5F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7A06264"/>
    <w:multiLevelType w:val="hybridMultilevel"/>
    <w:tmpl w:val="C256E0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072BF7"/>
    <w:multiLevelType w:val="hybridMultilevel"/>
    <w:tmpl w:val="7BAE6244"/>
    <w:lvl w:ilvl="0" w:tplc="52D403F6">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1496A9A"/>
    <w:multiLevelType w:val="hybridMultilevel"/>
    <w:tmpl w:val="D65409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1AE230C"/>
    <w:multiLevelType w:val="hybridMultilevel"/>
    <w:tmpl w:val="A1C20D52"/>
    <w:lvl w:ilvl="0" w:tplc="7E5044D0">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21157A1"/>
    <w:multiLevelType w:val="hybridMultilevel"/>
    <w:tmpl w:val="920A24C0"/>
    <w:lvl w:ilvl="0" w:tplc="FF0614F2">
      <w:start w:val="2"/>
      <w:numFmt w:val="lowerLetter"/>
      <w:lvlText w:val="%1."/>
      <w:lvlJc w:val="left"/>
      <w:pPr>
        <w:tabs>
          <w:tab w:val="num" w:pos="1080"/>
        </w:tabs>
        <w:ind w:left="1080" w:hanging="360"/>
      </w:pPr>
      <w:rPr>
        <w:rFonts w:cs="Times New Roman" w:hint="default"/>
      </w:rPr>
    </w:lvl>
    <w:lvl w:ilvl="1" w:tplc="2B5CD806">
      <w:start w:val="6"/>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73634C6"/>
    <w:multiLevelType w:val="hybridMultilevel"/>
    <w:tmpl w:val="86F04FEE"/>
    <w:lvl w:ilvl="0" w:tplc="334C59C6">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74035D0"/>
    <w:multiLevelType w:val="hybridMultilevel"/>
    <w:tmpl w:val="DD6646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24"/>
  </w:num>
  <w:num w:numId="4">
    <w:abstractNumId w:val="8"/>
  </w:num>
  <w:num w:numId="5">
    <w:abstractNumId w:val="12"/>
  </w:num>
  <w:num w:numId="6">
    <w:abstractNumId w:val="23"/>
  </w:num>
  <w:num w:numId="7">
    <w:abstractNumId w:val="18"/>
  </w:num>
  <w:num w:numId="8">
    <w:abstractNumId w:val="17"/>
  </w:num>
  <w:num w:numId="9">
    <w:abstractNumId w:val="19"/>
  </w:num>
  <w:num w:numId="10">
    <w:abstractNumId w:val="5"/>
  </w:num>
  <w:num w:numId="11">
    <w:abstractNumId w:val="3"/>
  </w:num>
  <w:num w:numId="12">
    <w:abstractNumId w:val="9"/>
  </w:num>
  <w:num w:numId="13">
    <w:abstractNumId w:val="1"/>
  </w:num>
  <w:num w:numId="14">
    <w:abstractNumId w:val="15"/>
  </w:num>
  <w:num w:numId="15">
    <w:abstractNumId w:val="20"/>
  </w:num>
  <w:num w:numId="16">
    <w:abstractNumId w:val="27"/>
  </w:num>
  <w:num w:numId="17">
    <w:abstractNumId w:val="0"/>
  </w:num>
  <w:num w:numId="18">
    <w:abstractNumId w:val="7"/>
  </w:num>
  <w:num w:numId="19">
    <w:abstractNumId w:val="2"/>
  </w:num>
  <w:num w:numId="20">
    <w:abstractNumId w:val="10"/>
  </w:num>
  <w:num w:numId="21">
    <w:abstractNumId w:val="6"/>
  </w:num>
  <w:num w:numId="22">
    <w:abstractNumId w:val="13"/>
  </w:num>
  <w:num w:numId="23">
    <w:abstractNumId w:val="14"/>
  </w:num>
  <w:num w:numId="24">
    <w:abstractNumId w:val="16"/>
  </w:num>
  <w:num w:numId="25">
    <w:abstractNumId w:val="25"/>
  </w:num>
  <w:num w:numId="26">
    <w:abstractNumId w:val="26"/>
  </w:num>
  <w:num w:numId="27">
    <w:abstractNumId w:val="4"/>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83"/>
    <w:rsid w:val="00001B32"/>
    <w:rsid w:val="00010965"/>
    <w:rsid w:val="00010FD8"/>
    <w:rsid w:val="000138E5"/>
    <w:rsid w:val="00014DD5"/>
    <w:rsid w:val="00051D49"/>
    <w:rsid w:val="000575AE"/>
    <w:rsid w:val="00061956"/>
    <w:rsid w:val="000703AF"/>
    <w:rsid w:val="00084B70"/>
    <w:rsid w:val="00086A2D"/>
    <w:rsid w:val="00086CA2"/>
    <w:rsid w:val="0008722C"/>
    <w:rsid w:val="00092887"/>
    <w:rsid w:val="00094DA9"/>
    <w:rsid w:val="00095998"/>
    <w:rsid w:val="000B2E31"/>
    <w:rsid w:val="000C6906"/>
    <w:rsid w:val="000D0225"/>
    <w:rsid w:val="000D5149"/>
    <w:rsid w:val="000E0A9B"/>
    <w:rsid w:val="000E3B0E"/>
    <w:rsid w:val="000E7942"/>
    <w:rsid w:val="000F19CA"/>
    <w:rsid w:val="001006C9"/>
    <w:rsid w:val="00145A8A"/>
    <w:rsid w:val="0015098C"/>
    <w:rsid w:val="0015323B"/>
    <w:rsid w:val="0015479B"/>
    <w:rsid w:val="001618D1"/>
    <w:rsid w:val="00187DB2"/>
    <w:rsid w:val="00191035"/>
    <w:rsid w:val="0019623F"/>
    <w:rsid w:val="001A4FAE"/>
    <w:rsid w:val="001D0312"/>
    <w:rsid w:val="001D1A9A"/>
    <w:rsid w:val="001F092A"/>
    <w:rsid w:val="00201060"/>
    <w:rsid w:val="002242F5"/>
    <w:rsid w:val="002347A2"/>
    <w:rsid w:val="00262113"/>
    <w:rsid w:val="00283735"/>
    <w:rsid w:val="002B0D15"/>
    <w:rsid w:val="002B6D29"/>
    <w:rsid w:val="002C3403"/>
    <w:rsid w:val="002D7DA9"/>
    <w:rsid w:val="002E78FD"/>
    <w:rsid w:val="002F0362"/>
    <w:rsid w:val="002F7783"/>
    <w:rsid w:val="002F7DA9"/>
    <w:rsid w:val="002F7EF3"/>
    <w:rsid w:val="00304235"/>
    <w:rsid w:val="00312750"/>
    <w:rsid w:val="00313B2F"/>
    <w:rsid w:val="00314328"/>
    <w:rsid w:val="00335292"/>
    <w:rsid w:val="0034318F"/>
    <w:rsid w:val="003539D4"/>
    <w:rsid w:val="00355E0C"/>
    <w:rsid w:val="0036084B"/>
    <w:rsid w:val="00361594"/>
    <w:rsid w:val="00371985"/>
    <w:rsid w:val="003A5DD8"/>
    <w:rsid w:val="003C51EC"/>
    <w:rsid w:val="003C6F49"/>
    <w:rsid w:val="003F32B8"/>
    <w:rsid w:val="003F5446"/>
    <w:rsid w:val="003F641D"/>
    <w:rsid w:val="00411848"/>
    <w:rsid w:val="00417710"/>
    <w:rsid w:val="0042006A"/>
    <w:rsid w:val="00426DD3"/>
    <w:rsid w:val="00433A76"/>
    <w:rsid w:val="004378A8"/>
    <w:rsid w:val="00452BBF"/>
    <w:rsid w:val="004679AD"/>
    <w:rsid w:val="004722C5"/>
    <w:rsid w:val="00483FAD"/>
    <w:rsid w:val="0048667D"/>
    <w:rsid w:val="004B0A5D"/>
    <w:rsid w:val="004B49F9"/>
    <w:rsid w:val="004B7ECC"/>
    <w:rsid w:val="004E65D4"/>
    <w:rsid w:val="004E735F"/>
    <w:rsid w:val="005038CB"/>
    <w:rsid w:val="005223E0"/>
    <w:rsid w:val="005507A3"/>
    <w:rsid w:val="00555E57"/>
    <w:rsid w:val="00566234"/>
    <w:rsid w:val="00580066"/>
    <w:rsid w:val="00580356"/>
    <w:rsid w:val="00582D3C"/>
    <w:rsid w:val="005A49AA"/>
    <w:rsid w:val="005B4015"/>
    <w:rsid w:val="005C57B9"/>
    <w:rsid w:val="005E52DE"/>
    <w:rsid w:val="005E7249"/>
    <w:rsid w:val="00600D6A"/>
    <w:rsid w:val="006101A1"/>
    <w:rsid w:val="006401F5"/>
    <w:rsid w:val="00641BFE"/>
    <w:rsid w:val="00651E04"/>
    <w:rsid w:val="00655DB3"/>
    <w:rsid w:val="006717D0"/>
    <w:rsid w:val="00683192"/>
    <w:rsid w:val="006A634D"/>
    <w:rsid w:val="006D6654"/>
    <w:rsid w:val="006E5C5C"/>
    <w:rsid w:val="006F586E"/>
    <w:rsid w:val="00705C3B"/>
    <w:rsid w:val="0071227C"/>
    <w:rsid w:val="00747CAD"/>
    <w:rsid w:val="00750EDB"/>
    <w:rsid w:val="0076350A"/>
    <w:rsid w:val="007B70AF"/>
    <w:rsid w:val="007C5012"/>
    <w:rsid w:val="007D572E"/>
    <w:rsid w:val="007E13F3"/>
    <w:rsid w:val="00840E18"/>
    <w:rsid w:val="00843C33"/>
    <w:rsid w:val="00851DC6"/>
    <w:rsid w:val="008734E6"/>
    <w:rsid w:val="00877E8D"/>
    <w:rsid w:val="008A5333"/>
    <w:rsid w:val="008B46F7"/>
    <w:rsid w:val="008B740C"/>
    <w:rsid w:val="008C7BCB"/>
    <w:rsid w:val="008D11E6"/>
    <w:rsid w:val="008D317E"/>
    <w:rsid w:val="008D662F"/>
    <w:rsid w:val="0090079D"/>
    <w:rsid w:val="0090572F"/>
    <w:rsid w:val="009057F1"/>
    <w:rsid w:val="00917AE8"/>
    <w:rsid w:val="00940583"/>
    <w:rsid w:val="00941D1D"/>
    <w:rsid w:val="009450D1"/>
    <w:rsid w:val="00954764"/>
    <w:rsid w:val="009810C9"/>
    <w:rsid w:val="00996847"/>
    <w:rsid w:val="009B414F"/>
    <w:rsid w:val="009C318E"/>
    <w:rsid w:val="009D6A94"/>
    <w:rsid w:val="009D7181"/>
    <w:rsid w:val="00A1553B"/>
    <w:rsid w:val="00A16963"/>
    <w:rsid w:val="00A31523"/>
    <w:rsid w:val="00A370A6"/>
    <w:rsid w:val="00A53194"/>
    <w:rsid w:val="00A538C7"/>
    <w:rsid w:val="00A83808"/>
    <w:rsid w:val="00AB0AF6"/>
    <w:rsid w:val="00AB1238"/>
    <w:rsid w:val="00AB195F"/>
    <w:rsid w:val="00AB1AAD"/>
    <w:rsid w:val="00AC723F"/>
    <w:rsid w:val="00AD4955"/>
    <w:rsid w:val="00AD5A37"/>
    <w:rsid w:val="00AE3D40"/>
    <w:rsid w:val="00AF3A56"/>
    <w:rsid w:val="00B00AEC"/>
    <w:rsid w:val="00B015D0"/>
    <w:rsid w:val="00B07264"/>
    <w:rsid w:val="00B13256"/>
    <w:rsid w:val="00B159D6"/>
    <w:rsid w:val="00B273BB"/>
    <w:rsid w:val="00B3594E"/>
    <w:rsid w:val="00B44851"/>
    <w:rsid w:val="00B52EC4"/>
    <w:rsid w:val="00B543F0"/>
    <w:rsid w:val="00B54D20"/>
    <w:rsid w:val="00B7721F"/>
    <w:rsid w:val="00B856E5"/>
    <w:rsid w:val="00BA5939"/>
    <w:rsid w:val="00BB2628"/>
    <w:rsid w:val="00BF033D"/>
    <w:rsid w:val="00BF7DAC"/>
    <w:rsid w:val="00C11C9D"/>
    <w:rsid w:val="00C220BA"/>
    <w:rsid w:val="00C34D94"/>
    <w:rsid w:val="00C47F16"/>
    <w:rsid w:val="00C51131"/>
    <w:rsid w:val="00C51E56"/>
    <w:rsid w:val="00C5307B"/>
    <w:rsid w:val="00C54336"/>
    <w:rsid w:val="00C61593"/>
    <w:rsid w:val="00C7561D"/>
    <w:rsid w:val="00CA61E0"/>
    <w:rsid w:val="00CC2EE6"/>
    <w:rsid w:val="00CD0EB4"/>
    <w:rsid w:val="00CF2085"/>
    <w:rsid w:val="00CF5B08"/>
    <w:rsid w:val="00D30DED"/>
    <w:rsid w:val="00D36A50"/>
    <w:rsid w:val="00D5559E"/>
    <w:rsid w:val="00D63928"/>
    <w:rsid w:val="00D77CEE"/>
    <w:rsid w:val="00D93FCD"/>
    <w:rsid w:val="00D94753"/>
    <w:rsid w:val="00D94B05"/>
    <w:rsid w:val="00DB4208"/>
    <w:rsid w:val="00DB60A2"/>
    <w:rsid w:val="00DB72F9"/>
    <w:rsid w:val="00DC06BA"/>
    <w:rsid w:val="00DC6704"/>
    <w:rsid w:val="00DC79DE"/>
    <w:rsid w:val="00DD4DEE"/>
    <w:rsid w:val="00DE7CC1"/>
    <w:rsid w:val="00E16376"/>
    <w:rsid w:val="00E2220F"/>
    <w:rsid w:val="00E2508D"/>
    <w:rsid w:val="00E411E6"/>
    <w:rsid w:val="00EC57AA"/>
    <w:rsid w:val="00F0515C"/>
    <w:rsid w:val="00F11707"/>
    <w:rsid w:val="00F1272C"/>
    <w:rsid w:val="00F2794B"/>
    <w:rsid w:val="00F36D4E"/>
    <w:rsid w:val="00F42A92"/>
    <w:rsid w:val="00F516EA"/>
    <w:rsid w:val="00F822D5"/>
    <w:rsid w:val="00F95AD6"/>
    <w:rsid w:val="00FA4720"/>
    <w:rsid w:val="00FA5235"/>
    <w:rsid w:val="00FC05D6"/>
    <w:rsid w:val="00FE227D"/>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5E0C"/>
    <w:pPr>
      <w:ind w:left="720"/>
      <w:contextualSpacing/>
    </w:pPr>
  </w:style>
  <w:style w:type="paragraph" w:styleId="BalloonText">
    <w:name w:val="Balloon Text"/>
    <w:basedOn w:val="Normal"/>
    <w:link w:val="BalloonTextChar"/>
    <w:uiPriority w:val="99"/>
    <w:semiHidden/>
    <w:rsid w:val="00C3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D94"/>
    <w:rPr>
      <w:rFonts w:ascii="Tahoma" w:hAnsi="Tahoma" w:cs="Tahoma"/>
      <w:sz w:val="16"/>
      <w:szCs w:val="16"/>
    </w:rPr>
  </w:style>
  <w:style w:type="paragraph" w:styleId="NoSpacing">
    <w:name w:val="No Spacing"/>
    <w:uiPriority w:val="99"/>
    <w:qFormat/>
    <w:rsid w:val="00B00AEC"/>
  </w:style>
  <w:style w:type="character" w:styleId="Hyperlink">
    <w:name w:val="Hyperlink"/>
    <w:basedOn w:val="DefaultParagraphFont"/>
    <w:uiPriority w:val="99"/>
    <w:rsid w:val="008734E6"/>
    <w:rPr>
      <w:rFonts w:cs="Times New Roman"/>
      <w:color w:val="0000FF"/>
      <w:u w:val="single"/>
    </w:rPr>
  </w:style>
  <w:style w:type="paragraph" w:customStyle="1" w:styleId="CompetencyName">
    <w:name w:val="Competency Name"/>
    <w:basedOn w:val="Normal"/>
    <w:next w:val="Normal"/>
    <w:uiPriority w:val="99"/>
    <w:rsid w:val="000D0225"/>
    <w:pPr>
      <w:autoSpaceDE w:val="0"/>
      <w:autoSpaceDN w:val="0"/>
      <w:adjustRightInd w:val="0"/>
      <w:spacing w:after="0" w:line="240" w:lineRule="auto"/>
    </w:pPr>
    <w:rPr>
      <w:rFonts w:ascii="Arial" w:hAnsi="Arial" w:cs="Arial"/>
      <w:sz w:val="24"/>
      <w:szCs w:val="24"/>
    </w:rPr>
  </w:style>
  <w:style w:type="paragraph" w:customStyle="1" w:styleId="Default">
    <w:name w:val="Default"/>
    <w:uiPriority w:val="99"/>
    <w:rsid w:val="005038CB"/>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B132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5113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C51131"/>
    <w:rPr>
      <w:rFonts w:cs="Times New Roman"/>
    </w:rPr>
  </w:style>
  <w:style w:type="paragraph" w:styleId="BodyTextIndent">
    <w:name w:val="Body Text Indent"/>
    <w:basedOn w:val="Normal"/>
    <w:link w:val="BodyTextIndentChar1"/>
    <w:uiPriority w:val="99"/>
    <w:rsid w:val="003F5446"/>
    <w:pPr>
      <w:spacing w:after="120" w:line="240" w:lineRule="auto"/>
      <w:ind w:left="360"/>
    </w:pPr>
    <w:rPr>
      <w:sz w:val="24"/>
      <w:szCs w:val="24"/>
    </w:rPr>
  </w:style>
  <w:style w:type="character" w:customStyle="1" w:styleId="BodyTextIndentChar">
    <w:name w:val="Body Text Indent Char"/>
    <w:basedOn w:val="DefaultParagraphFont"/>
    <w:uiPriority w:val="99"/>
    <w:semiHidden/>
    <w:rsid w:val="00440E4D"/>
  </w:style>
  <w:style w:type="character" w:customStyle="1" w:styleId="BodyTextIndentChar1">
    <w:name w:val="Body Text Indent Char1"/>
    <w:basedOn w:val="DefaultParagraphFont"/>
    <w:link w:val="BodyTextIndent"/>
    <w:uiPriority w:val="99"/>
    <w:locked/>
    <w:rsid w:val="003F5446"/>
    <w:rPr>
      <w:rFonts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5E0C"/>
    <w:pPr>
      <w:ind w:left="720"/>
      <w:contextualSpacing/>
    </w:pPr>
  </w:style>
  <w:style w:type="paragraph" w:styleId="BalloonText">
    <w:name w:val="Balloon Text"/>
    <w:basedOn w:val="Normal"/>
    <w:link w:val="BalloonTextChar"/>
    <w:uiPriority w:val="99"/>
    <w:semiHidden/>
    <w:rsid w:val="00C3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D94"/>
    <w:rPr>
      <w:rFonts w:ascii="Tahoma" w:hAnsi="Tahoma" w:cs="Tahoma"/>
      <w:sz w:val="16"/>
      <w:szCs w:val="16"/>
    </w:rPr>
  </w:style>
  <w:style w:type="paragraph" w:styleId="NoSpacing">
    <w:name w:val="No Spacing"/>
    <w:uiPriority w:val="99"/>
    <w:qFormat/>
    <w:rsid w:val="00B00AEC"/>
  </w:style>
  <w:style w:type="character" w:styleId="Hyperlink">
    <w:name w:val="Hyperlink"/>
    <w:basedOn w:val="DefaultParagraphFont"/>
    <w:uiPriority w:val="99"/>
    <w:rsid w:val="008734E6"/>
    <w:rPr>
      <w:rFonts w:cs="Times New Roman"/>
      <w:color w:val="0000FF"/>
      <w:u w:val="single"/>
    </w:rPr>
  </w:style>
  <w:style w:type="paragraph" w:customStyle="1" w:styleId="CompetencyName">
    <w:name w:val="Competency Name"/>
    <w:basedOn w:val="Normal"/>
    <w:next w:val="Normal"/>
    <w:uiPriority w:val="99"/>
    <w:rsid w:val="000D0225"/>
    <w:pPr>
      <w:autoSpaceDE w:val="0"/>
      <w:autoSpaceDN w:val="0"/>
      <w:adjustRightInd w:val="0"/>
      <w:spacing w:after="0" w:line="240" w:lineRule="auto"/>
    </w:pPr>
    <w:rPr>
      <w:rFonts w:ascii="Arial" w:hAnsi="Arial" w:cs="Arial"/>
      <w:sz w:val="24"/>
      <w:szCs w:val="24"/>
    </w:rPr>
  </w:style>
  <w:style w:type="paragraph" w:customStyle="1" w:styleId="Default">
    <w:name w:val="Default"/>
    <w:uiPriority w:val="99"/>
    <w:rsid w:val="005038CB"/>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B1325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C51131"/>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C51131"/>
    <w:rPr>
      <w:rFonts w:cs="Times New Roman"/>
    </w:rPr>
  </w:style>
  <w:style w:type="paragraph" w:styleId="BodyTextIndent">
    <w:name w:val="Body Text Indent"/>
    <w:basedOn w:val="Normal"/>
    <w:link w:val="BodyTextIndentChar1"/>
    <w:uiPriority w:val="99"/>
    <w:rsid w:val="003F5446"/>
    <w:pPr>
      <w:spacing w:after="120" w:line="240" w:lineRule="auto"/>
      <w:ind w:left="360"/>
    </w:pPr>
    <w:rPr>
      <w:sz w:val="24"/>
      <w:szCs w:val="24"/>
    </w:rPr>
  </w:style>
  <w:style w:type="character" w:customStyle="1" w:styleId="BodyTextIndentChar">
    <w:name w:val="Body Text Indent Char"/>
    <w:basedOn w:val="DefaultParagraphFont"/>
    <w:uiPriority w:val="99"/>
    <w:semiHidden/>
    <w:rsid w:val="00440E4D"/>
  </w:style>
  <w:style w:type="character" w:customStyle="1" w:styleId="BodyTextIndentChar1">
    <w:name w:val="Body Text Indent Char1"/>
    <w:basedOn w:val="DefaultParagraphFont"/>
    <w:link w:val="BodyTextIndent"/>
    <w:uiPriority w:val="99"/>
    <w:locked/>
    <w:rsid w:val="003F5446"/>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13" Type="http://schemas.openxmlformats.org/officeDocument/2006/relationships/hyperlink" Target="http://www.coe.unt.edu/tex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e-tao@unt.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hyperlink" Target="http://ritter.tea.state.tx.us/rules/tac/chapter074/ch074a.html" TargetMode="External"/><Relationship Id="rId10" Type="http://schemas.openxmlformats.org/officeDocument/2006/relationships/hyperlink" Target="http://www.coe.unt.edu/tk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anofstudents.unt.edu" TargetMode="External"/><Relationship Id="rId14"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Dell1</cp:lastModifiedBy>
  <cp:revision>2</cp:revision>
  <dcterms:created xsi:type="dcterms:W3CDTF">2013-08-25T16:31:00Z</dcterms:created>
  <dcterms:modified xsi:type="dcterms:W3CDTF">2013-08-25T16:31:00Z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