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EDBC" w14:textId="508600B3" w:rsidR="00813ABD" w:rsidRPr="00FD3D4D" w:rsidRDefault="00E11772" w:rsidP="00813ABD">
      <w:pPr>
        <w:pStyle w:val="Heading1"/>
        <w:adjustRightInd w:val="0"/>
        <w:spacing w:before="0" w:line="240" w:lineRule="auto"/>
        <w:contextualSpacing/>
        <w:rPr>
          <w:rFonts w:ascii="Arial" w:hAnsi="Arial" w:cs="Arial"/>
          <w:b/>
          <w:bCs/>
          <w:lang w:eastAsia="zh-CN"/>
        </w:rPr>
      </w:pPr>
      <w:r w:rsidRPr="00FD3D4D">
        <w:rPr>
          <w:rFonts w:ascii="Arial" w:hAnsi="Arial" w:cs="Arial"/>
          <w:b/>
          <w:bCs/>
        </w:rPr>
        <w:t>ECON</w:t>
      </w:r>
      <w:r w:rsidR="00813ABD" w:rsidRPr="00FD3D4D">
        <w:rPr>
          <w:rFonts w:ascii="Arial" w:hAnsi="Arial" w:cs="Arial"/>
          <w:b/>
          <w:bCs/>
        </w:rPr>
        <w:t>4</w:t>
      </w:r>
      <w:r w:rsidR="00131DA1" w:rsidRPr="00FD3D4D">
        <w:rPr>
          <w:rFonts w:ascii="Arial" w:hAnsi="Arial" w:cs="Arial"/>
          <w:b/>
          <w:bCs/>
        </w:rPr>
        <w:t xml:space="preserve">420 </w:t>
      </w:r>
      <w:r w:rsidR="00131DA1" w:rsidRPr="00FD3D4D">
        <w:rPr>
          <w:rFonts w:ascii="Arial" w:hAnsi="Arial" w:cs="Arial"/>
          <w:b/>
          <w:bCs/>
          <w:lang w:eastAsia="zh-CN"/>
        </w:rPr>
        <w:t>OPEN ECONOMY MACROECONOMICS</w:t>
      </w:r>
    </w:p>
    <w:p w14:paraId="6E20AEC1" w14:textId="1188081E" w:rsidR="00604E45" w:rsidRPr="00FD3D4D" w:rsidRDefault="002422FE" w:rsidP="00813ABD">
      <w:pPr>
        <w:pStyle w:val="Heading1"/>
        <w:adjustRightInd w:val="0"/>
        <w:spacing w:before="0" w:line="240" w:lineRule="auto"/>
        <w:contextualSpacing/>
        <w:rPr>
          <w:rFonts w:ascii="Arial" w:hAnsi="Arial" w:cs="Arial"/>
          <w:b/>
          <w:bCs/>
        </w:rPr>
      </w:pPr>
      <w:r w:rsidRPr="00FD3D4D">
        <w:rPr>
          <w:rFonts w:ascii="Arial" w:hAnsi="Arial" w:cs="Arial"/>
          <w:b/>
          <w:bCs/>
        </w:rPr>
        <w:t>Spring</w:t>
      </w:r>
      <w:r w:rsidR="005026FE" w:rsidRPr="00FD3D4D">
        <w:rPr>
          <w:rFonts w:ascii="Arial" w:hAnsi="Arial" w:cs="Arial"/>
          <w:b/>
          <w:bCs/>
        </w:rPr>
        <w:t xml:space="preserve"> </w:t>
      </w:r>
      <w:r w:rsidR="002E7937">
        <w:rPr>
          <w:rFonts w:ascii="Arial" w:hAnsi="Arial" w:cs="Arial"/>
          <w:b/>
          <w:bCs/>
        </w:rPr>
        <w:t>2026</w:t>
      </w:r>
      <w:r w:rsidR="00C0673E" w:rsidRPr="00FD3D4D">
        <w:rPr>
          <w:rFonts w:ascii="Arial" w:hAnsi="Arial" w:cs="Arial"/>
          <w:b/>
          <w:bCs/>
        </w:rPr>
        <w:t xml:space="preserve">, </w:t>
      </w:r>
      <w:proofErr w:type="spellStart"/>
      <w:r w:rsidR="00C0673E" w:rsidRPr="00FD3D4D">
        <w:rPr>
          <w:rFonts w:ascii="Arial" w:hAnsi="Arial" w:cs="Arial"/>
          <w:b/>
          <w:bCs/>
        </w:rPr>
        <w:t>TuTh</w:t>
      </w:r>
      <w:proofErr w:type="spellEnd"/>
      <w:r w:rsidR="00C0673E" w:rsidRPr="00FD3D4D">
        <w:rPr>
          <w:rFonts w:ascii="Arial" w:hAnsi="Arial" w:cs="Arial"/>
          <w:b/>
          <w:bCs/>
        </w:rPr>
        <w:t xml:space="preserve"> 9:30AM - 10:50AM, </w:t>
      </w:r>
      <w:r w:rsidR="002E7937">
        <w:rPr>
          <w:rFonts w:ascii="Arial" w:hAnsi="Arial" w:cs="Arial"/>
          <w:b/>
          <w:bCs/>
        </w:rPr>
        <w:t>ART219</w:t>
      </w:r>
    </w:p>
    <w:p w14:paraId="5050E8A2" w14:textId="3FD5B51C" w:rsidR="002F6AB1" w:rsidRPr="00FD3D4D" w:rsidRDefault="000725D3" w:rsidP="00737DC9">
      <w:pPr>
        <w:pStyle w:val="Heading2"/>
        <w:rPr>
          <w:rFonts w:ascii="Arial" w:hAnsi="Arial" w:cs="Arial"/>
        </w:rPr>
      </w:pPr>
      <w:r w:rsidRPr="000725D3">
        <w:rPr>
          <w:rFonts w:ascii="Arial" w:hAnsi="Arial" w:cs="Arial"/>
          <w:noProof/>
        </w:rPr>
        <w:drawing>
          <wp:anchor distT="0" distB="0" distL="114300" distR="114300" simplePos="0" relativeHeight="251658240" behindDoc="0" locked="0" layoutInCell="1" allowOverlap="1" wp14:anchorId="47CE79C6" wp14:editId="6171EFD8">
            <wp:simplePos x="0" y="0"/>
            <wp:positionH relativeFrom="column">
              <wp:posOffset>67310</wp:posOffset>
            </wp:positionH>
            <wp:positionV relativeFrom="paragraph">
              <wp:posOffset>282575</wp:posOffset>
            </wp:positionV>
            <wp:extent cx="874395" cy="1029335"/>
            <wp:effectExtent l="0" t="0" r="1905" b="0"/>
            <wp:wrapSquare wrapText="bothSides"/>
            <wp:docPr id="2057999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99628" name="Picture 1"/>
                    <pic:cNvPicPr/>
                  </pic:nvPicPr>
                  <pic:blipFill rotWithShape="1">
                    <a:blip r:embed="rId8" cstate="print">
                      <a:extLst>
                        <a:ext uri="{28A0092B-C50C-407E-A947-70E740481C1C}">
                          <a14:useLocalDpi xmlns:a14="http://schemas.microsoft.com/office/drawing/2010/main" val="0"/>
                        </a:ext>
                      </a:extLst>
                    </a:blip>
                    <a:srcRect b="15944"/>
                    <a:stretch>
                      <a:fillRect/>
                    </a:stretch>
                  </pic:blipFill>
                  <pic:spPr bwMode="auto">
                    <a:xfrm>
                      <a:off x="0" y="0"/>
                      <a:ext cx="874395"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0C61" w:rsidRPr="00FD3D4D">
        <w:rPr>
          <w:rFonts w:ascii="Arial" w:hAnsi="Arial" w:cs="Arial"/>
        </w:rPr>
        <w:t>Instructor Contact</w:t>
      </w:r>
    </w:p>
    <w:p w14:paraId="36C5C6DB" w14:textId="71439896" w:rsidR="00242CFC" w:rsidRPr="00FD3D4D" w:rsidRDefault="00242CFC" w:rsidP="00242CFC">
      <w:pPr>
        <w:tabs>
          <w:tab w:val="left" w:pos="720"/>
          <w:tab w:val="left" w:pos="1440"/>
          <w:tab w:val="left" w:pos="2160"/>
          <w:tab w:val="left" w:pos="6866"/>
        </w:tabs>
        <w:rPr>
          <w:rFonts w:ascii="Arial" w:hAnsi="Arial" w:cs="Arial"/>
          <w:b/>
        </w:rPr>
      </w:pPr>
      <w:r w:rsidRPr="00FD3D4D">
        <w:rPr>
          <w:rFonts w:ascii="Arial" w:hAnsi="Arial" w:cs="Arial"/>
          <w:b/>
        </w:rPr>
        <w:t>Name: Dan Zhao</w:t>
      </w:r>
      <w:r w:rsidRPr="00FD3D4D">
        <w:rPr>
          <w:rFonts w:ascii="Arial" w:hAnsi="Arial" w:cs="Arial"/>
          <w:b/>
        </w:rPr>
        <w:tab/>
      </w:r>
      <w:r w:rsidRPr="00FD3D4D">
        <w:rPr>
          <w:rFonts w:ascii="Arial" w:hAnsi="Arial" w:cs="Arial"/>
          <w:b/>
        </w:rPr>
        <w:tab/>
      </w:r>
    </w:p>
    <w:p w14:paraId="66CB770F" w14:textId="5C0F77CA" w:rsidR="00242CFC" w:rsidRPr="00FD3D4D" w:rsidRDefault="00131DA1" w:rsidP="00242CFC">
      <w:pPr>
        <w:rPr>
          <w:rFonts w:ascii="Arial" w:hAnsi="Arial" w:cs="Arial"/>
          <w:b/>
        </w:rPr>
      </w:pPr>
      <w:r w:rsidRPr="00FD3D4D">
        <w:rPr>
          <w:rFonts w:ascii="Arial" w:hAnsi="Arial" w:cs="Arial"/>
          <w:b/>
        </w:rPr>
        <w:t xml:space="preserve">Online </w:t>
      </w:r>
      <w:r w:rsidR="00242CFC" w:rsidRPr="00FD3D4D">
        <w:rPr>
          <w:rFonts w:ascii="Arial" w:hAnsi="Arial" w:cs="Arial"/>
          <w:b/>
        </w:rPr>
        <w:t xml:space="preserve">Office Hours: </w:t>
      </w:r>
      <w:bookmarkStart w:id="0" w:name="_Hlk80520274"/>
      <w:proofErr w:type="spellStart"/>
      <w:r w:rsidR="00C12E8C" w:rsidRPr="00C12E8C">
        <w:rPr>
          <w:rFonts w:ascii="Arial" w:hAnsi="Arial" w:cs="Arial"/>
          <w:b/>
          <w:color w:val="000000" w:themeColor="text1"/>
        </w:rPr>
        <w:t>TuTh</w:t>
      </w:r>
      <w:proofErr w:type="spellEnd"/>
      <w:r w:rsidR="00C12E8C" w:rsidRPr="00C12E8C">
        <w:rPr>
          <w:rFonts w:ascii="Arial" w:hAnsi="Arial" w:cs="Arial"/>
          <w:b/>
          <w:color w:val="000000" w:themeColor="text1"/>
        </w:rPr>
        <w:t xml:space="preserve"> 11AM to 1PM </w:t>
      </w:r>
      <w:r w:rsidR="00242CFC" w:rsidRPr="00C12E8C">
        <w:rPr>
          <w:rFonts w:ascii="Arial" w:hAnsi="Arial" w:cs="Arial"/>
          <w:b/>
          <w:color w:val="000000" w:themeColor="text1"/>
        </w:rPr>
        <w:t xml:space="preserve">or By </w:t>
      </w:r>
      <w:r w:rsidR="00242CFC" w:rsidRPr="00FD3D4D">
        <w:rPr>
          <w:rFonts w:ascii="Arial" w:hAnsi="Arial" w:cs="Arial"/>
          <w:b/>
        </w:rPr>
        <w:t>Appointment</w:t>
      </w:r>
      <w:bookmarkEnd w:id="0"/>
    </w:p>
    <w:p w14:paraId="146E6F1D" w14:textId="038291DE" w:rsidR="00131DA1" w:rsidRPr="00FD3D4D" w:rsidRDefault="00131DA1" w:rsidP="00242CFC">
      <w:pPr>
        <w:rPr>
          <w:rFonts w:ascii="Arial" w:hAnsi="Arial" w:cs="Arial"/>
          <w:b/>
        </w:rPr>
      </w:pPr>
      <w:r w:rsidRPr="00FD3D4D">
        <w:rPr>
          <w:rFonts w:ascii="Arial" w:hAnsi="Arial" w:cs="Arial"/>
          <w:b/>
        </w:rPr>
        <w:t>Office: WH 3</w:t>
      </w:r>
      <w:r w:rsidR="00C12E8C">
        <w:rPr>
          <w:rFonts w:ascii="Arial" w:hAnsi="Arial" w:cs="Arial"/>
          <w:b/>
        </w:rPr>
        <w:t>33</w:t>
      </w:r>
      <w:r w:rsidRPr="00FD3D4D">
        <w:rPr>
          <w:rFonts w:ascii="Arial" w:hAnsi="Arial" w:cs="Arial"/>
          <w:b/>
        </w:rPr>
        <w:t xml:space="preserve"> (appointment needed for office visit)</w:t>
      </w:r>
    </w:p>
    <w:p w14:paraId="26A37376" w14:textId="77777777" w:rsidR="00242CFC" w:rsidRPr="00FD3D4D" w:rsidRDefault="00242CFC" w:rsidP="00242CFC">
      <w:pPr>
        <w:rPr>
          <w:rFonts w:ascii="Arial" w:hAnsi="Arial" w:cs="Arial"/>
          <w:b/>
        </w:rPr>
      </w:pPr>
      <w:r w:rsidRPr="00FD3D4D">
        <w:rPr>
          <w:rFonts w:ascii="Arial" w:hAnsi="Arial" w:cs="Arial"/>
          <w:b/>
        </w:rPr>
        <w:t xml:space="preserve">Email: </w:t>
      </w:r>
      <w:hyperlink r:id="rId9" w:history="1">
        <w:r w:rsidRPr="00FD3D4D">
          <w:rPr>
            <w:rStyle w:val="Hyperlink"/>
            <w:rFonts w:ascii="Arial" w:hAnsi="Arial" w:cs="Arial"/>
            <w:b/>
          </w:rPr>
          <w:t>xiaodan.zhao@unt.edu</w:t>
        </w:r>
      </w:hyperlink>
    </w:p>
    <w:p w14:paraId="48EE6F7E" w14:textId="77777777" w:rsidR="00242CFC" w:rsidRPr="00FD3D4D" w:rsidRDefault="00242CFC" w:rsidP="00242CFC">
      <w:pPr>
        <w:rPr>
          <w:rFonts w:ascii="Arial" w:hAnsi="Arial" w:cs="Arial"/>
          <w:b/>
        </w:rPr>
      </w:pPr>
      <w:r w:rsidRPr="00FD3D4D">
        <w:rPr>
          <w:rFonts w:ascii="Arial" w:hAnsi="Arial" w:cs="Arial"/>
          <w:b/>
        </w:rPr>
        <w:t>Phone: 940-369-7983</w:t>
      </w:r>
    </w:p>
    <w:p w14:paraId="7442B30C" w14:textId="1C6C9365" w:rsidR="0092508A" w:rsidRDefault="00242CFC" w:rsidP="00D2497A">
      <w:r w:rsidRPr="00FD3D4D">
        <w:rPr>
          <w:rFonts w:ascii="Arial" w:hAnsi="Arial" w:cs="Arial"/>
          <w:b/>
        </w:rPr>
        <w:t xml:space="preserve">LinkedIn: </w:t>
      </w:r>
      <w:hyperlink r:id="rId10" w:history="1">
        <w:r w:rsidRPr="00FD3D4D">
          <w:rPr>
            <w:rStyle w:val="Hyperlink"/>
            <w:rFonts w:ascii="Arial" w:hAnsi="Arial" w:cs="Arial"/>
            <w:b/>
          </w:rPr>
          <w:t>www.linkedin.com/in/dan-zhao-economicsisawesome</w:t>
        </w:r>
      </w:hyperlink>
    </w:p>
    <w:p w14:paraId="3E7FC8F9" w14:textId="6AC3CAA9" w:rsidR="00F130D3" w:rsidRPr="00FD3D4D" w:rsidRDefault="00D40C61" w:rsidP="0022582E">
      <w:pPr>
        <w:pStyle w:val="Heading2"/>
        <w:rPr>
          <w:rFonts w:ascii="Arial" w:hAnsi="Arial" w:cs="Arial"/>
        </w:rPr>
      </w:pPr>
      <w:r w:rsidRPr="00FD3D4D">
        <w:rPr>
          <w:rFonts w:ascii="Arial" w:hAnsi="Arial" w:cs="Arial"/>
        </w:rPr>
        <w:t>Communication Expectations:</w:t>
      </w:r>
      <w:r w:rsidR="0095468F" w:rsidRPr="00FD3D4D">
        <w:rPr>
          <w:rFonts w:ascii="Arial" w:hAnsi="Arial" w:cs="Arial"/>
        </w:rPr>
        <w:t xml:space="preserve"> </w:t>
      </w:r>
    </w:p>
    <w:p w14:paraId="686D30A1" w14:textId="093C2617" w:rsidR="00743B01" w:rsidRPr="00FD3D4D" w:rsidRDefault="00743B01" w:rsidP="0092508A">
      <w:pPr>
        <w:spacing w:after="120"/>
        <w:rPr>
          <w:rFonts w:ascii="Arial" w:hAnsi="Arial" w:cs="Arial"/>
        </w:rPr>
      </w:pPr>
      <w:r w:rsidRPr="00FD3D4D">
        <w:rPr>
          <w:rStyle w:val="Heading4Char"/>
          <w:rFonts w:ascii="Arial" w:hAnsi="Arial" w:cs="Arial"/>
        </w:rPr>
        <w:t>Office Hour</w:t>
      </w:r>
      <w:r w:rsidRPr="00FD3D4D">
        <w:rPr>
          <w:rFonts w:ascii="Arial" w:hAnsi="Arial" w:cs="Arial"/>
        </w:rPr>
        <w:t xml:space="preserve">:  </w:t>
      </w:r>
      <w:r w:rsidR="00C12E8C" w:rsidRPr="00C12E8C">
        <w:rPr>
          <w:rFonts w:ascii="Arial" w:hAnsi="Arial" w:cs="Arial"/>
        </w:rPr>
        <w:t xml:space="preserve">You can meet me in my office on </w:t>
      </w:r>
      <w:r w:rsidR="00C12E8C" w:rsidRPr="00B830D3">
        <w:rPr>
          <w:rFonts w:ascii="Arial" w:hAnsi="Arial" w:cs="Arial"/>
          <w:b/>
          <w:bCs/>
        </w:rPr>
        <w:t xml:space="preserve">Tuesday or Thursday between 11 AM and </w:t>
      </w:r>
      <w:r w:rsidR="00B830D3" w:rsidRPr="00B830D3">
        <w:rPr>
          <w:rFonts w:ascii="Arial" w:hAnsi="Arial" w:cs="Arial"/>
          <w:b/>
          <w:bCs/>
        </w:rPr>
        <w:t>1 PM</w:t>
      </w:r>
      <w:r w:rsidR="00B830D3" w:rsidRPr="00C12E8C">
        <w:rPr>
          <w:rFonts w:ascii="Arial" w:hAnsi="Arial" w:cs="Arial"/>
        </w:rPr>
        <w:t xml:space="preserve"> or</w:t>
      </w:r>
      <w:r w:rsidR="00C12E8C" w:rsidRPr="00C12E8C">
        <w:rPr>
          <w:rFonts w:ascii="Arial" w:hAnsi="Arial" w:cs="Arial"/>
        </w:rPr>
        <w:t xml:space="preserve"> email me to arrange another time to meet in person or on Microsoft Teams.</w:t>
      </w:r>
    </w:p>
    <w:p w14:paraId="0CC273B4" w14:textId="12E3FB14" w:rsidR="00B43414" w:rsidRDefault="00F13A52" w:rsidP="0092508A">
      <w:pPr>
        <w:spacing w:after="120"/>
        <w:rPr>
          <w:rFonts w:ascii="Arial" w:hAnsi="Arial" w:cs="Arial"/>
        </w:rPr>
      </w:pPr>
      <w:r w:rsidRPr="00FD3D4D">
        <w:rPr>
          <w:rStyle w:val="Heading4Char"/>
          <w:rFonts w:ascii="Arial" w:hAnsi="Arial" w:cs="Arial"/>
        </w:rPr>
        <w:t>Canvas Inbox</w:t>
      </w:r>
      <w:r w:rsidRPr="00FD3D4D">
        <w:rPr>
          <w:rFonts w:ascii="Arial" w:hAnsi="Arial" w:cs="Arial"/>
        </w:rPr>
        <w:t xml:space="preserve">: </w:t>
      </w:r>
      <w:r w:rsidR="0092508A" w:rsidRPr="0092508A">
        <w:rPr>
          <w:rFonts w:ascii="Arial" w:hAnsi="Arial" w:cs="Arial"/>
        </w:rPr>
        <w:t>I prefer that most general questions be sent through the Canvas Inbox. This helps me easily identify which class you are in and avoids back-and-forth emails to confirm enrollment. Messages sent through the Canvas Inbox are also copied to your UNT email for record-keeping, ensuring you don’t miss any communication.</w:t>
      </w:r>
    </w:p>
    <w:p w14:paraId="3DC7E22C" w14:textId="339C9C7A" w:rsidR="00F130D3" w:rsidRPr="00FD3D4D" w:rsidRDefault="00F13A52" w:rsidP="0092508A">
      <w:pPr>
        <w:spacing w:after="120"/>
        <w:rPr>
          <w:rFonts w:ascii="Arial" w:hAnsi="Arial" w:cs="Arial"/>
        </w:rPr>
      </w:pPr>
      <w:r w:rsidRPr="00FD3D4D">
        <w:rPr>
          <w:rStyle w:val="Heading4Char"/>
          <w:rFonts w:ascii="Arial" w:hAnsi="Arial" w:cs="Arial"/>
        </w:rPr>
        <w:t>UNT</w:t>
      </w:r>
      <w:r w:rsidR="00F130D3" w:rsidRPr="00FD3D4D">
        <w:rPr>
          <w:rStyle w:val="Heading4Char"/>
          <w:rFonts w:ascii="Arial" w:hAnsi="Arial" w:cs="Arial"/>
        </w:rPr>
        <w:t xml:space="preserve"> Email</w:t>
      </w:r>
      <w:r w:rsidR="00F130D3" w:rsidRPr="00FD3D4D">
        <w:rPr>
          <w:rFonts w:ascii="Arial" w:hAnsi="Arial" w:cs="Arial"/>
        </w:rPr>
        <w:t xml:space="preserve">:  You may also use your UNT student email address to reach me at </w:t>
      </w:r>
      <w:hyperlink r:id="rId11" w:history="1">
        <w:r w:rsidR="005C455D" w:rsidRPr="00FD3D4D">
          <w:rPr>
            <w:rStyle w:val="Hyperlink"/>
            <w:rFonts w:ascii="Arial" w:hAnsi="Arial" w:cs="Arial"/>
          </w:rPr>
          <w:t>xiaodan.zhao@unt.edu</w:t>
        </w:r>
      </w:hyperlink>
      <w:r w:rsidR="00F130D3" w:rsidRPr="00FD3D4D">
        <w:rPr>
          <w:rFonts w:ascii="Arial" w:hAnsi="Arial" w:cs="Arial"/>
        </w:rPr>
        <w:t xml:space="preserve">. Email from any other source or to any other email address is unlikely to make it through UNT filters and will not be answered. </w:t>
      </w:r>
    </w:p>
    <w:p w14:paraId="0617ABF7" w14:textId="77777777" w:rsidR="00F130D3" w:rsidRPr="00FD3D4D" w:rsidRDefault="00F130D3" w:rsidP="0092508A">
      <w:pPr>
        <w:spacing w:after="120"/>
        <w:rPr>
          <w:rFonts w:ascii="Arial" w:hAnsi="Arial" w:cs="Arial"/>
        </w:rPr>
      </w:pPr>
      <w:r w:rsidRPr="00FD3D4D">
        <w:rPr>
          <w:rFonts w:ascii="Arial" w:hAnsi="Arial" w:cs="Arial"/>
        </w:rPr>
        <w:t xml:space="preserve">If you contact me via email, the subject line of your email must have your course and section number to be opened.  I will do my best to respond to email within 24 hours, Monday through Friday when UNT is open. If you do not get a response, please resend making sure to follow the above instructions. </w:t>
      </w:r>
    </w:p>
    <w:p w14:paraId="2CC836AE" w14:textId="3DB770D8" w:rsidR="00B47E5C" w:rsidRPr="00FD3D4D" w:rsidRDefault="00F130D3" w:rsidP="003F380B">
      <w:pPr>
        <w:spacing w:after="120"/>
        <w:rPr>
          <w:rFonts w:ascii="Arial" w:hAnsi="Arial" w:cs="Arial"/>
        </w:rPr>
      </w:pPr>
      <w:r w:rsidRPr="00FD3D4D">
        <w:rPr>
          <w:rFonts w:ascii="Arial" w:hAnsi="Arial" w:cs="Arial"/>
        </w:rPr>
        <w:t>Email</w:t>
      </w:r>
      <w:r w:rsidR="003F380B">
        <w:rPr>
          <w:rFonts w:ascii="Arial" w:hAnsi="Arial" w:cs="Arial"/>
        </w:rPr>
        <w:t xml:space="preserve"> and Canvas Inbox messages</w:t>
      </w:r>
      <w:r w:rsidRPr="00FD3D4D">
        <w:rPr>
          <w:rFonts w:ascii="Arial" w:hAnsi="Arial" w:cs="Arial"/>
        </w:rPr>
        <w:t xml:space="preserve"> correspondence should be appropriate and should not contain requests for me to provide you with missed assignments, handouts, notes, grades, etc. and should never be a request to treat your coursework and grade differently than what is outlined on this syllabus. Inappropriate emails and student requests will be forwarded to the appropriate campus office and/or </w:t>
      </w:r>
      <w:proofErr w:type="gramStart"/>
      <w:r w:rsidRPr="00FD3D4D">
        <w:rPr>
          <w:rFonts w:ascii="Arial" w:hAnsi="Arial" w:cs="Arial"/>
        </w:rPr>
        <w:t xml:space="preserve">official.  </w:t>
      </w:r>
      <w:r w:rsidR="00B47E5C" w:rsidRPr="00FD3D4D">
        <w:rPr>
          <w:rFonts w:ascii="Arial" w:hAnsi="Arial" w:cs="Arial"/>
        </w:rPr>
        <w:t>.</w:t>
      </w:r>
      <w:proofErr w:type="gramEnd"/>
    </w:p>
    <w:p w14:paraId="52D2C379" w14:textId="77777777" w:rsidR="00D40C61" w:rsidRPr="00FD3D4D" w:rsidRDefault="00D40C61" w:rsidP="00C14845">
      <w:pPr>
        <w:pStyle w:val="Heading2"/>
        <w:rPr>
          <w:rFonts w:ascii="Arial" w:hAnsi="Arial" w:cs="Arial"/>
        </w:rPr>
      </w:pPr>
      <w:r w:rsidRPr="00FD3D4D">
        <w:rPr>
          <w:rFonts w:ascii="Arial" w:hAnsi="Arial" w:cs="Arial"/>
        </w:rPr>
        <w:t>Course Description</w:t>
      </w:r>
    </w:p>
    <w:p w14:paraId="176F4C77" w14:textId="77777777" w:rsidR="003F380B" w:rsidRPr="003F380B" w:rsidRDefault="003F380B" w:rsidP="003F380B">
      <w:pPr>
        <w:spacing w:after="120"/>
        <w:rPr>
          <w:rFonts w:ascii="Arial" w:hAnsi="Arial" w:cs="Arial"/>
        </w:rPr>
      </w:pPr>
      <w:r w:rsidRPr="003F380B">
        <w:rPr>
          <w:rFonts w:ascii="Arial" w:hAnsi="Arial" w:cs="Arial"/>
        </w:rPr>
        <w:t>This course examines the key issues and challenges that arise from financial and macroeconomic interactions among sovereign nations, including countries with independent currencies and those that share a common monetary unit. It introduces the core concepts and theories of international finance and open-economy macroeconomics and applies them to real-world contexts.</w:t>
      </w:r>
    </w:p>
    <w:p w14:paraId="172F5A67" w14:textId="4975B8B3" w:rsidR="00131DA1" w:rsidRPr="003F380B" w:rsidRDefault="003F380B" w:rsidP="003F380B">
      <w:pPr>
        <w:spacing w:after="120"/>
      </w:pPr>
      <w:r w:rsidRPr="003F380B">
        <w:rPr>
          <w:rFonts w:ascii="Arial" w:hAnsi="Arial" w:cs="Arial"/>
        </w:rPr>
        <w:t xml:space="preserve">Topics covered include the balance of payments; short-run and long-run exchange rate determination; international macroeconomic policy coordination; economic integration and monetary unification; the international monetary system; and optimum currency areas. The course also explores important policy issues such as the U.S. current account deficit, global financial imbalances, the Eurozone, exchange rate regimes, and </w:t>
      </w:r>
      <w:r w:rsidRPr="003F380B">
        <w:rPr>
          <w:rFonts w:ascii="Arial" w:hAnsi="Arial" w:cs="Arial"/>
        </w:rPr>
        <w:lastRenderedPageBreak/>
        <w:t>the international influences on U.S. employment, wages, and overall economic performance.</w:t>
      </w:r>
      <w:r w:rsidR="00131DA1" w:rsidRPr="00FD3D4D">
        <w:rPr>
          <w:rFonts w:ascii="Arial" w:hAnsi="Arial" w:cs="Arial"/>
        </w:rPr>
        <w:t xml:space="preserve">                   </w:t>
      </w:r>
    </w:p>
    <w:p w14:paraId="30BE4424" w14:textId="03EF878A" w:rsidR="00D40C61" w:rsidRPr="00FD3D4D" w:rsidRDefault="00D40C61" w:rsidP="00C14845">
      <w:pPr>
        <w:pStyle w:val="Heading2"/>
        <w:rPr>
          <w:rFonts w:ascii="Arial" w:hAnsi="Arial" w:cs="Arial"/>
        </w:rPr>
      </w:pPr>
      <w:r w:rsidRPr="00FD3D4D">
        <w:rPr>
          <w:rFonts w:ascii="Arial" w:hAnsi="Arial" w:cs="Arial"/>
        </w:rPr>
        <w:t>Course Structure</w:t>
      </w:r>
    </w:p>
    <w:p w14:paraId="60122050" w14:textId="156E3B3A" w:rsidR="00131DA1" w:rsidRPr="00FD3D4D" w:rsidRDefault="00131DA1" w:rsidP="00C14845">
      <w:pPr>
        <w:pStyle w:val="Heading2"/>
        <w:rPr>
          <w:rFonts w:ascii="Arial" w:eastAsiaTheme="minorHAnsi" w:hAnsi="Arial" w:cs="Arial"/>
          <w:color w:val="auto"/>
          <w:sz w:val="22"/>
          <w:szCs w:val="22"/>
        </w:rPr>
      </w:pPr>
      <w:r w:rsidRPr="00FD3D4D">
        <w:rPr>
          <w:rFonts w:ascii="Arial" w:eastAsiaTheme="minorHAnsi" w:hAnsi="Arial" w:cs="Arial"/>
          <w:color w:val="auto"/>
          <w:sz w:val="22"/>
          <w:szCs w:val="22"/>
        </w:rPr>
        <w:t xml:space="preserve">The course will have in-person lectures and class activities. </w:t>
      </w:r>
      <w:r w:rsidR="00E966C6">
        <w:rPr>
          <w:rFonts w:ascii="Arial" w:eastAsiaTheme="minorHAnsi" w:hAnsi="Arial" w:cs="Arial"/>
          <w:color w:val="auto"/>
          <w:sz w:val="22"/>
          <w:szCs w:val="22"/>
        </w:rPr>
        <w:t>C</w:t>
      </w:r>
      <w:r w:rsidRPr="00FD3D4D">
        <w:rPr>
          <w:rFonts w:ascii="Arial" w:eastAsiaTheme="minorHAnsi" w:hAnsi="Arial" w:cs="Arial"/>
          <w:color w:val="auto"/>
          <w:sz w:val="22"/>
          <w:szCs w:val="22"/>
        </w:rPr>
        <w:t>lass material will be available on Canvas. Throughout the spring semester, we will cover 1</w:t>
      </w:r>
      <w:r w:rsidR="0076783B" w:rsidRPr="00FD3D4D">
        <w:rPr>
          <w:rFonts w:ascii="Arial" w:eastAsiaTheme="minorHAnsi" w:hAnsi="Arial" w:cs="Arial"/>
          <w:color w:val="auto"/>
          <w:sz w:val="22"/>
          <w:szCs w:val="22"/>
        </w:rPr>
        <w:t>0</w:t>
      </w:r>
      <w:r w:rsidRPr="00FD3D4D">
        <w:rPr>
          <w:rFonts w:ascii="Arial" w:eastAsiaTheme="minorHAnsi" w:hAnsi="Arial" w:cs="Arial"/>
          <w:color w:val="auto"/>
          <w:sz w:val="22"/>
          <w:szCs w:val="22"/>
        </w:rPr>
        <w:t xml:space="preserve"> different modules or topics within the 16-week duration. To understand the correlation between modules and the corresponding number of weeks, please refer to the academic calendar on Canvas or the syllabus's conclusion.</w:t>
      </w:r>
    </w:p>
    <w:p w14:paraId="1C269AE1" w14:textId="37AF6DC0" w:rsidR="00D40C61" w:rsidRPr="00FD3D4D" w:rsidRDefault="00D40C61" w:rsidP="00C14845">
      <w:pPr>
        <w:pStyle w:val="Heading2"/>
        <w:rPr>
          <w:rFonts w:ascii="Arial" w:eastAsiaTheme="minorHAnsi" w:hAnsi="Arial" w:cs="Arial"/>
          <w:color w:val="auto"/>
          <w:sz w:val="22"/>
          <w:szCs w:val="22"/>
        </w:rPr>
      </w:pPr>
      <w:r w:rsidRPr="00FD3D4D">
        <w:rPr>
          <w:rFonts w:ascii="Arial" w:hAnsi="Arial" w:cs="Arial"/>
        </w:rPr>
        <w:t>Course Prerequisites or Other Restrictions</w:t>
      </w:r>
    </w:p>
    <w:p w14:paraId="4D70D7EC" w14:textId="2A1EB7D3" w:rsidR="000352A2" w:rsidRPr="00FD3D4D" w:rsidRDefault="000352A2" w:rsidP="00C14845">
      <w:pPr>
        <w:pStyle w:val="Heading2"/>
        <w:rPr>
          <w:rFonts w:ascii="Arial" w:eastAsiaTheme="minorHAnsi" w:hAnsi="Arial" w:cs="Arial"/>
          <w:color w:val="auto"/>
          <w:sz w:val="22"/>
          <w:szCs w:val="22"/>
        </w:rPr>
      </w:pPr>
      <w:r w:rsidRPr="00FD3D4D">
        <w:rPr>
          <w:rFonts w:ascii="Arial" w:eastAsiaTheme="minorHAnsi" w:hAnsi="Arial" w:cs="Arial"/>
          <w:color w:val="auto"/>
          <w:sz w:val="22"/>
          <w:szCs w:val="22"/>
        </w:rPr>
        <w:t>Economics 1100 and Economics 1110 are required for this course.  Familiarity and facility with basic algebra and the use of graphs are essential.</w:t>
      </w:r>
    </w:p>
    <w:p w14:paraId="5F4213BD" w14:textId="179BC212" w:rsidR="00D40C61" w:rsidRPr="00FD3D4D" w:rsidRDefault="00D40C61" w:rsidP="00C14845">
      <w:pPr>
        <w:pStyle w:val="Heading2"/>
        <w:rPr>
          <w:rFonts w:ascii="Arial" w:hAnsi="Arial" w:cs="Arial"/>
        </w:rPr>
      </w:pPr>
      <w:r w:rsidRPr="00FD3D4D">
        <w:rPr>
          <w:rFonts w:ascii="Arial" w:hAnsi="Arial" w:cs="Arial"/>
        </w:rPr>
        <w:t>Course Objectives</w:t>
      </w:r>
    </w:p>
    <w:p w14:paraId="196D6620" w14:textId="4B4E6490" w:rsidR="002304CB" w:rsidRPr="00FD3D4D" w:rsidRDefault="002304CB" w:rsidP="002304CB">
      <w:pPr>
        <w:rPr>
          <w:rFonts w:ascii="Arial" w:hAnsi="Arial" w:cs="Arial"/>
        </w:rPr>
      </w:pPr>
      <w:r w:rsidRPr="00FD3D4D">
        <w:rPr>
          <w:rFonts w:ascii="Arial" w:hAnsi="Arial" w:cs="Arial"/>
        </w:rPr>
        <w:t xml:space="preserve">The goal of this course is to stimulate students’ interest in international economic environment and to develop simple macroeconomic models of open economies </w:t>
      </w:r>
      <w:proofErr w:type="gramStart"/>
      <w:r w:rsidRPr="00FD3D4D">
        <w:rPr>
          <w:rFonts w:ascii="Arial" w:hAnsi="Arial" w:cs="Arial"/>
        </w:rPr>
        <w:t>with regard to</w:t>
      </w:r>
      <w:proofErr w:type="gramEnd"/>
      <w:r w:rsidRPr="00FD3D4D">
        <w:rPr>
          <w:rFonts w:ascii="Arial" w:hAnsi="Arial" w:cs="Arial"/>
        </w:rPr>
        <w:t xml:space="preserve"> foreign exchange market, balance of payments, exchange rates, interest parity conditions, economic fluctuations, exchange rate system, and crises. It also helps students become familiar with retrieving and analyzing economic data and information.</w:t>
      </w:r>
    </w:p>
    <w:p w14:paraId="54FAED61" w14:textId="77777777" w:rsidR="00244604" w:rsidRPr="00FD3D4D" w:rsidRDefault="00244604" w:rsidP="00C14845">
      <w:pPr>
        <w:pStyle w:val="Heading2"/>
        <w:rPr>
          <w:rFonts w:ascii="Arial" w:hAnsi="Arial" w:cs="Arial"/>
        </w:rPr>
      </w:pPr>
      <w:r w:rsidRPr="00FD3D4D">
        <w:rPr>
          <w:rFonts w:ascii="Arial" w:hAnsi="Arial" w:cs="Arial"/>
        </w:rPr>
        <w:t>Materials</w:t>
      </w:r>
    </w:p>
    <w:p w14:paraId="37DF06C4" w14:textId="77777777" w:rsidR="00A04230" w:rsidRPr="00FD3D4D" w:rsidRDefault="00A04230" w:rsidP="0076783B">
      <w:pPr>
        <w:rPr>
          <w:rFonts w:ascii="Arial" w:hAnsi="Arial" w:cs="Arial"/>
          <w:b/>
          <w:bCs/>
        </w:rPr>
      </w:pPr>
      <w:r w:rsidRPr="00FD3D4D">
        <w:rPr>
          <w:rFonts w:ascii="Arial" w:hAnsi="Arial" w:cs="Arial"/>
          <w:b/>
          <w:bCs/>
        </w:rPr>
        <w:t xml:space="preserve">International Economics (9th Edition) published by McGraw-Hill, </w:t>
      </w:r>
    </w:p>
    <w:p w14:paraId="3A5CC596" w14:textId="77777777" w:rsidR="00A04230" w:rsidRPr="00FD3D4D" w:rsidRDefault="00A04230" w:rsidP="0076783B">
      <w:pPr>
        <w:rPr>
          <w:rFonts w:ascii="Arial" w:hAnsi="Arial" w:cs="Arial"/>
        </w:rPr>
      </w:pPr>
      <w:r w:rsidRPr="00FD3D4D">
        <w:rPr>
          <w:rFonts w:ascii="Arial" w:hAnsi="Arial" w:cs="Arial"/>
        </w:rPr>
        <w:t>written by Dennis Appleyard, and Alfred Field,</w:t>
      </w:r>
    </w:p>
    <w:p w14:paraId="27C140A7" w14:textId="53A3E7F2" w:rsidR="00A04230" w:rsidRPr="00FD3D4D" w:rsidRDefault="00A04230" w:rsidP="0076783B">
      <w:pPr>
        <w:rPr>
          <w:rFonts w:ascii="Arial" w:hAnsi="Arial" w:cs="Arial"/>
        </w:rPr>
      </w:pPr>
      <w:r w:rsidRPr="00FD3D4D">
        <w:rPr>
          <w:rFonts w:ascii="Arial" w:hAnsi="Arial" w:cs="Arial"/>
        </w:rPr>
        <w:t>ISBN-13: 9781-259290626</w:t>
      </w:r>
    </w:p>
    <w:p w14:paraId="7BA27981" w14:textId="590FA95A" w:rsidR="00DB7E32" w:rsidRPr="00FD3D4D" w:rsidRDefault="003F7E66" w:rsidP="00DB7E32">
      <w:pPr>
        <w:rPr>
          <w:rFonts w:ascii="Arial" w:hAnsi="Arial" w:cs="Arial"/>
        </w:rPr>
      </w:pPr>
      <w:r w:rsidRPr="00FD3D4D">
        <w:rPr>
          <w:rFonts w:ascii="Arial" w:hAnsi="Arial" w:cs="Arial"/>
        </w:rPr>
        <w:t xml:space="preserve">The textbook is required for the course and will be available at the </w:t>
      </w:r>
      <w:hyperlink r:id="rId12" w:history="1">
        <w:r w:rsidRPr="00FD3D4D">
          <w:rPr>
            <w:rStyle w:val="Hyperlink"/>
            <w:rFonts w:ascii="Arial" w:hAnsi="Arial" w:cs="Arial"/>
          </w:rPr>
          <w:t>UNT bookstore</w:t>
        </w:r>
      </w:hyperlink>
      <w:r w:rsidR="00DB7E32" w:rsidRPr="00FD3D4D">
        <w:rPr>
          <w:rFonts w:ascii="Arial" w:hAnsi="Arial" w:cs="Arial"/>
        </w:rPr>
        <w:t xml:space="preserve">, </w:t>
      </w:r>
      <w:hyperlink r:id="rId13" w:history="1">
        <w:r w:rsidR="00DB7E32" w:rsidRPr="00FD3D4D">
          <w:rPr>
            <w:rStyle w:val="Hyperlink"/>
            <w:rFonts w:ascii="Arial" w:hAnsi="Arial" w:cs="Arial"/>
          </w:rPr>
          <w:t>Amazon</w:t>
        </w:r>
      </w:hyperlink>
      <w:r w:rsidR="00DB7E32" w:rsidRPr="00FD3D4D">
        <w:rPr>
          <w:rFonts w:ascii="Arial" w:hAnsi="Arial" w:cs="Arial"/>
        </w:rPr>
        <w:t xml:space="preserve">, or </w:t>
      </w:r>
      <w:hyperlink r:id="rId14" w:history="1">
        <w:r w:rsidR="00DB7E32" w:rsidRPr="00FD3D4D">
          <w:rPr>
            <w:rStyle w:val="Hyperlink"/>
            <w:rFonts w:ascii="Arial" w:hAnsi="Arial" w:cs="Arial"/>
          </w:rPr>
          <w:t>VitalSource</w:t>
        </w:r>
      </w:hyperlink>
    </w:p>
    <w:p w14:paraId="5E3AB0F8" w14:textId="77C62C12" w:rsidR="00291946" w:rsidRPr="00FD3D4D" w:rsidRDefault="006E25C5" w:rsidP="00EC6692">
      <w:pPr>
        <w:pStyle w:val="Heading2"/>
        <w:rPr>
          <w:rFonts w:ascii="Arial" w:hAnsi="Arial" w:cs="Arial"/>
        </w:rPr>
      </w:pPr>
      <w:r w:rsidRPr="00FD3D4D">
        <w:rPr>
          <w:rFonts w:ascii="Arial" w:hAnsi="Arial" w:cs="Arial"/>
        </w:rPr>
        <w:t>Course Requirements</w:t>
      </w:r>
    </w:p>
    <w:p w14:paraId="7529F782" w14:textId="53D0BDF0" w:rsidR="006E25C5" w:rsidRPr="00FD3D4D" w:rsidRDefault="00377AFA" w:rsidP="006E25C5">
      <w:pPr>
        <w:rPr>
          <w:rFonts w:ascii="Arial" w:hAnsi="Arial" w:cs="Arial"/>
        </w:rPr>
      </w:pPr>
      <w:r w:rsidRPr="00FD3D4D">
        <w:rPr>
          <w:rFonts w:ascii="Arial" w:hAnsi="Arial" w:cs="Arial"/>
        </w:rPr>
        <w:t>The Academic Catalog states, “Intellectual achievement is more important than grades”. Grades, however, are necessary for advisory purposes, for determination of the quality of academic achievements and for transfer of credit to other institutions. Your final grade for the course is based on the distribution below.</w:t>
      </w:r>
    </w:p>
    <w:tbl>
      <w:tblPr>
        <w:tblStyle w:val="TableGrid"/>
        <w:tblW w:w="9245" w:type="dxa"/>
        <w:jc w:val="center"/>
        <w:tblLook w:val="04A0" w:firstRow="1" w:lastRow="0" w:firstColumn="1" w:lastColumn="0" w:noHBand="0" w:noVBand="1"/>
        <w:tblDescription w:val="Course Requirements Table"/>
      </w:tblPr>
      <w:tblGrid>
        <w:gridCol w:w="6139"/>
        <w:gridCol w:w="1579"/>
        <w:gridCol w:w="1527"/>
      </w:tblGrid>
      <w:tr w:rsidR="006E25C5" w:rsidRPr="00FD3D4D" w14:paraId="74CFE660" w14:textId="77777777" w:rsidTr="00AA61AB">
        <w:trPr>
          <w:trHeight w:val="5"/>
          <w:tblHeader/>
          <w:jc w:val="center"/>
        </w:trPr>
        <w:tc>
          <w:tcPr>
            <w:tcW w:w="6139" w:type="dxa"/>
            <w:hideMark/>
          </w:tcPr>
          <w:p w14:paraId="66091F0D" w14:textId="77777777" w:rsidR="006E25C5" w:rsidRPr="00FD3D4D" w:rsidRDefault="006E25C5" w:rsidP="00D963C5">
            <w:pPr>
              <w:ind w:left="0" w:firstLine="0"/>
              <w:rPr>
                <w:rFonts w:ascii="Arial" w:hAnsi="Arial" w:cs="Arial"/>
                <w:i/>
                <w:sz w:val="22"/>
              </w:rPr>
            </w:pPr>
            <w:r w:rsidRPr="00FD3D4D">
              <w:rPr>
                <w:rFonts w:ascii="Arial" w:hAnsi="Arial" w:cs="Arial"/>
                <w:b/>
                <w:bCs/>
                <w:i/>
                <w:sz w:val="22"/>
              </w:rPr>
              <w:t>Assignment</w:t>
            </w:r>
          </w:p>
        </w:tc>
        <w:tc>
          <w:tcPr>
            <w:tcW w:w="1579" w:type="dxa"/>
            <w:hideMark/>
          </w:tcPr>
          <w:p w14:paraId="06F91410" w14:textId="77777777" w:rsidR="006E25C5" w:rsidRPr="00FD3D4D" w:rsidRDefault="006E25C5" w:rsidP="00D963C5">
            <w:pPr>
              <w:ind w:left="0" w:firstLine="0"/>
              <w:rPr>
                <w:rFonts w:ascii="Arial" w:hAnsi="Arial" w:cs="Arial"/>
                <w:i/>
                <w:sz w:val="22"/>
              </w:rPr>
            </w:pPr>
            <w:r w:rsidRPr="00FD3D4D">
              <w:rPr>
                <w:rFonts w:ascii="Arial" w:hAnsi="Arial" w:cs="Arial"/>
                <w:b/>
                <w:bCs/>
                <w:i/>
                <w:sz w:val="22"/>
              </w:rPr>
              <w:t>Points Possible</w:t>
            </w:r>
          </w:p>
        </w:tc>
        <w:tc>
          <w:tcPr>
            <w:tcW w:w="1527" w:type="dxa"/>
            <w:hideMark/>
          </w:tcPr>
          <w:p w14:paraId="1C83513A" w14:textId="77777777" w:rsidR="006E25C5" w:rsidRPr="00FD3D4D" w:rsidRDefault="006E25C5" w:rsidP="00D963C5">
            <w:pPr>
              <w:ind w:left="0" w:firstLine="0"/>
              <w:rPr>
                <w:rFonts w:ascii="Arial" w:hAnsi="Arial" w:cs="Arial"/>
                <w:i/>
                <w:sz w:val="22"/>
              </w:rPr>
            </w:pPr>
            <w:r w:rsidRPr="00FD3D4D">
              <w:rPr>
                <w:rFonts w:ascii="Arial" w:hAnsi="Arial" w:cs="Arial"/>
                <w:b/>
                <w:bCs/>
                <w:i/>
                <w:sz w:val="22"/>
              </w:rPr>
              <w:t>Percentage of Final Grade</w:t>
            </w:r>
          </w:p>
        </w:tc>
      </w:tr>
      <w:tr w:rsidR="006E25C5" w:rsidRPr="00FD3D4D" w14:paraId="65779693" w14:textId="77777777" w:rsidTr="00AA61AB">
        <w:trPr>
          <w:trHeight w:val="11"/>
          <w:jc w:val="center"/>
        </w:trPr>
        <w:tc>
          <w:tcPr>
            <w:tcW w:w="6139" w:type="dxa"/>
            <w:hideMark/>
          </w:tcPr>
          <w:p w14:paraId="012161D9" w14:textId="77777777" w:rsidR="006E25C5" w:rsidRPr="00FD3D4D" w:rsidRDefault="00377AFA" w:rsidP="00D963C5">
            <w:pPr>
              <w:ind w:left="0" w:firstLine="0"/>
              <w:rPr>
                <w:rFonts w:ascii="Arial" w:hAnsi="Arial" w:cs="Arial"/>
                <w:b/>
                <w:bCs/>
                <w:i/>
                <w:sz w:val="22"/>
              </w:rPr>
            </w:pPr>
            <w:r w:rsidRPr="00FD3D4D">
              <w:rPr>
                <w:rFonts w:ascii="Arial" w:hAnsi="Arial" w:cs="Arial"/>
                <w:b/>
                <w:bCs/>
                <w:i/>
                <w:sz w:val="22"/>
              </w:rPr>
              <w:t>Exams</w:t>
            </w:r>
          </w:p>
          <w:p w14:paraId="7E464C07" w14:textId="0BF7C59E" w:rsidR="00617F7F" w:rsidRPr="00FD3D4D" w:rsidRDefault="00BB657A" w:rsidP="00617F7F">
            <w:pPr>
              <w:pStyle w:val="ListParagraph"/>
              <w:numPr>
                <w:ilvl w:val="0"/>
                <w:numId w:val="31"/>
              </w:numPr>
              <w:rPr>
                <w:rFonts w:ascii="Arial" w:hAnsi="Arial" w:cs="Arial"/>
                <w:b/>
                <w:bCs/>
                <w:i/>
              </w:rPr>
            </w:pPr>
            <w:r w:rsidRPr="00FD3D4D">
              <w:rPr>
                <w:rFonts w:ascii="Arial" w:hAnsi="Arial" w:cs="Arial"/>
                <w:b/>
                <w:bCs/>
                <w:i/>
              </w:rPr>
              <w:t>2</w:t>
            </w:r>
            <w:r w:rsidR="00617F7F" w:rsidRPr="00FD3D4D">
              <w:rPr>
                <w:rFonts w:ascii="Arial" w:hAnsi="Arial" w:cs="Arial"/>
                <w:b/>
                <w:bCs/>
                <w:i/>
              </w:rPr>
              <w:t xml:space="preserve"> Mid-semester exams @</w:t>
            </w:r>
            <w:r w:rsidR="000E79E8" w:rsidRPr="00FD3D4D">
              <w:rPr>
                <w:rFonts w:ascii="Arial" w:hAnsi="Arial" w:cs="Arial"/>
                <w:b/>
                <w:bCs/>
                <w:i/>
              </w:rPr>
              <w:t>2</w:t>
            </w:r>
            <w:r w:rsidR="00F70B9E" w:rsidRPr="00FD3D4D">
              <w:rPr>
                <w:rFonts w:ascii="Arial" w:hAnsi="Arial" w:cs="Arial"/>
                <w:b/>
                <w:bCs/>
                <w:i/>
              </w:rPr>
              <w:t>0</w:t>
            </w:r>
            <w:r w:rsidR="00617F7F" w:rsidRPr="00FD3D4D">
              <w:rPr>
                <w:rFonts w:ascii="Arial" w:hAnsi="Arial" w:cs="Arial"/>
                <w:b/>
                <w:bCs/>
                <w:i/>
              </w:rPr>
              <w:t xml:space="preserve">0 points ea. </w:t>
            </w:r>
          </w:p>
          <w:p w14:paraId="66C5D594" w14:textId="74AC740D" w:rsidR="00617F7F" w:rsidRPr="00FD3D4D" w:rsidRDefault="00617F7F" w:rsidP="00BB657A">
            <w:pPr>
              <w:pStyle w:val="ListParagraph"/>
              <w:numPr>
                <w:ilvl w:val="0"/>
                <w:numId w:val="31"/>
              </w:numPr>
              <w:rPr>
                <w:rFonts w:ascii="Arial" w:hAnsi="Arial" w:cs="Arial"/>
                <w:b/>
                <w:bCs/>
                <w:i/>
              </w:rPr>
            </w:pPr>
            <w:r w:rsidRPr="00FD3D4D">
              <w:rPr>
                <w:rFonts w:ascii="Arial" w:hAnsi="Arial" w:cs="Arial"/>
                <w:b/>
                <w:bCs/>
                <w:i/>
              </w:rPr>
              <w:t xml:space="preserve">Final exam </w:t>
            </w:r>
            <w:r w:rsidR="00BB657A" w:rsidRPr="00FD3D4D">
              <w:rPr>
                <w:rFonts w:ascii="Arial" w:hAnsi="Arial" w:cs="Arial"/>
                <w:b/>
                <w:bCs/>
                <w:i/>
              </w:rPr>
              <w:t>@</w:t>
            </w:r>
            <w:r w:rsidR="00F70B9E" w:rsidRPr="00FD3D4D">
              <w:rPr>
                <w:rFonts w:ascii="Arial" w:hAnsi="Arial" w:cs="Arial"/>
                <w:b/>
                <w:bCs/>
                <w:i/>
              </w:rPr>
              <w:t>30</w:t>
            </w:r>
            <w:r w:rsidR="00BB657A" w:rsidRPr="00FD3D4D">
              <w:rPr>
                <w:rFonts w:ascii="Arial" w:hAnsi="Arial" w:cs="Arial"/>
                <w:b/>
                <w:bCs/>
                <w:i/>
              </w:rPr>
              <w:t>0 points</w:t>
            </w:r>
          </w:p>
        </w:tc>
        <w:tc>
          <w:tcPr>
            <w:tcW w:w="1579" w:type="dxa"/>
            <w:hideMark/>
          </w:tcPr>
          <w:p w14:paraId="4E9F6D66" w14:textId="1EE3474D" w:rsidR="006E25C5" w:rsidRPr="00FD3D4D" w:rsidRDefault="006E25C5" w:rsidP="00D963C5">
            <w:pPr>
              <w:ind w:left="0" w:firstLine="0"/>
              <w:rPr>
                <w:rFonts w:ascii="Arial" w:hAnsi="Arial" w:cs="Arial"/>
                <w:i/>
                <w:sz w:val="22"/>
              </w:rPr>
            </w:pPr>
            <w:r w:rsidRPr="00FD3D4D">
              <w:rPr>
                <w:rFonts w:ascii="Arial" w:hAnsi="Arial" w:cs="Arial"/>
                <w:i/>
                <w:sz w:val="22"/>
              </w:rPr>
              <w:t xml:space="preserve">  </w:t>
            </w:r>
            <w:r w:rsidR="00F70B9E" w:rsidRPr="00FD3D4D">
              <w:rPr>
                <w:rFonts w:ascii="Arial" w:hAnsi="Arial" w:cs="Arial"/>
                <w:i/>
                <w:sz w:val="22"/>
              </w:rPr>
              <w:t>7</w:t>
            </w:r>
            <w:r w:rsidR="00377AFA" w:rsidRPr="00FD3D4D">
              <w:rPr>
                <w:rFonts w:ascii="Arial" w:hAnsi="Arial" w:cs="Arial"/>
                <w:i/>
                <w:sz w:val="22"/>
              </w:rPr>
              <w:t>0</w:t>
            </w:r>
            <w:r w:rsidRPr="00FD3D4D">
              <w:rPr>
                <w:rFonts w:ascii="Arial" w:hAnsi="Arial" w:cs="Arial"/>
                <w:i/>
                <w:sz w:val="22"/>
              </w:rPr>
              <w:t>0 points</w:t>
            </w:r>
          </w:p>
        </w:tc>
        <w:tc>
          <w:tcPr>
            <w:tcW w:w="1527" w:type="dxa"/>
            <w:hideMark/>
          </w:tcPr>
          <w:p w14:paraId="5534CBB4" w14:textId="5452228D" w:rsidR="006E25C5" w:rsidRPr="00FD3D4D" w:rsidRDefault="00F70B9E" w:rsidP="00D963C5">
            <w:pPr>
              <w:ind w:left="0" w:firstLine="0"/>
              <w:rPr>
                <w:rFonts w:ascii="Arial" w:hAnsi="Arial" w:cs="Arial"/>
                <w:i/>
                <w:sz w:val="22"/>
              </w:rPr>
            </w:pPr>
            <w:r w:rsidRPr="00FD3D4D">
              <w:rPr>
                <w:rFonts w:ascii="Arial" w:hAnsi="Arial" w:cs="Arial"/>
                <w:i/>
                <w:sz w:val="22"/>
              </w:rPr>
              <w:t>7</w:t>
            </w:r>
            <w:r w:rsidR="00377AFA" w:rsidRPr="00FD3D4D">
              <w:rPr>
                <w:rFonts w:ascii="Arial" w:hAnsi="Arial" w:cs="Arial"/>
                <w:i/>
                <w:sz w:val="22"/>
              </w:rPr>
              <w:t>0</w:t>
            </w:r>
            <w:r w:rsidR="006E25C5" w:rsidRPr="00FD3D4D">
              <w:rPr>
                <w:rFonts w:ascii="Arial" w:hAnsi="Arial" w:cs="Arial"/>
                <w:i/>
                <w:sz w:val="22"/>
              </w:rPr>
              <w:t>%</w:t>
            </w:r>
          </w:p>
        </w:tc>
      </w:tr>
      <w:tr w:rsidR="00F73153" w:rsidRPr="00FD3D4D" w14:paraId="6B532288" w14:textId="77777777" w:rsidTr="00AA61AB">
        <w:trPr>
          <w:trHeight w:val="1"/>
          <w:jc w:val="center"/>
        </w:trPr>
        <w:tc>
          <w:tcPr>
            <w:tcW w:w="6139" w:type="dxa"/>
          </w:tcPr>
          <w:p w14:paraId="41865762" w14:textId="77777777" w:rsidR="00F73153" w:rsidRPr="00FD3D4D" w:rsidRDefault="00F73153" w:rsidP="00F73153">
            <w:pPr>
              <w:ind w:left="0" w:firstLine="0"/>
              <w:rPr>
                <w:rFonts w:ascii="Arial" w:hAnsi="Arial" w:cs="Arial"/>
                <w:b/>
                <w:bCs/>
                <w:i/>
                <w:sz w:val="22"/>
              </w:rPr>
            </w:pPr>
            <w:r w:rsidRPr="00FD3D4D">
              <w:rPr>
                <w:rFonts w:ascii="Arial" w:hAnsi="Arial" w:cs="Arial"/>
                <w:b/>
                <w:bCs/>
                <w:i/>
                <w:sz w:val="22"/>
              </w:rPr>
              <w:t>Roadmap Questions</w:t>
            </w:r>
          </w:p>
          <w:p w14:paraId="7D97BADE" w14:textId="021FA148" w:rsidR="00F73153" w:rsidRPr="00FD3D4D" w:rsidRDefault="00F73153" w:rsidP="000E79E8">
            <w:pPr>
              <w:ind w:left="0"/>
              <w:rPr>
                <w:rFonts w:ascii="Arial" w:hAnsi="Arial" w:cs="Arial"/>
                <w:b/>
                <w:bCs/>
                <w:i/>
              </w:rPr>
            </w:pPr>
          </w:p>
        </w:tc>
        <w:tc>
          <w:tcPr>
            <w:tcW w:w="1579" w:type="dxa"/>
          </w:tcPr>
          <w:p w14:paraId="40E8D50E" w14:textId="56AC6691" w:rsidR="00F73153" w:rsidRPr="00FD3D4D" w:rsidRDefault="00F73153" w:rsidP="00F73153">
            <w:pPr>
              <w:ind w:left="0" w:firstLine="0"/>
              <w:rPr>
                <w:rFonts w:ascii="Arial" w:hAnsi="Arial" w:cs="Arial"/>
                <w:i/>
              </w:rPr>
            </w:pPr>
            <w:r w:rsidRPr="00FD3D4D">
              <w:rPr>
                <w:rFonts w:ascii="Arial" w:hAnsi="Arial" w:cs="Arial"/>
                <w:i/>
                <w:sz w:val="22"/>
              </w:rPr>
              <w:t xml:space="preserve">  </w:t>
            </w:r>
            <w:r w:rsidR="00EA2E53" w:rsidRPr="00FD3D4D">
              <w:rPr>
                <w:rFonts w:ascii="Arial" w:hAnsi="Arial" w:cs="Arial"/>
                <w:i/>
                <w:sz w:val="22"/>
              </w:rPr>
              <w:t>1</w:t>
            </w:r>
            <w:r w:rsidR="000E79E8" w:rsidRPr="00FD3D4D">
              <w:rPr>
                <w:rFonts w:ascii="Arial" w:hAnsi="Arial" w:cs="Arial"/>
                <w:i/>
                <w:sz w:val="22"/>
              </w:rPr>
              <w:t>0</w:t>
            </w:r>
            <w:r w:rsidR="00EA2E53" w:rsidRPr="00FD3D4D">
              <w:rPr>
                <w:rFonts w:ascii="Arial" w:hAnsi="Arial" w:cs="Arial"/>
                <w:i/>
                <w:sz w:val="22"/>
              </w:rPr>
              <w:t>0</w:t>
            </w:r>
            <w:r w:rsidRPr="00FD3D4D">
              <w:rPr>
                <w:rFonts w:ascii="Arial" w:hAnsi="Arial" w:cs="Arial"/>
                <w:i/>
                <w:sz w:val="22"/>
              </w:rPr>
              <w:t xml:space="preserve"> points</w:t>
            </w:r>
          </w:p>
        </w:tc>
        <w:tc>
          <w:tcPr>
            <w:tcW w:w="1527" w:type="dxa"/>
          </w:tcPr>
          <w:p w14:paraId="3F423E0C" w14:textId="501BE42B" w:rsidR="00F73153" w:rsidRPr="00FD3D4D" w:rsidRDefault="00EA2E53" w:rsidP="00F73153">
            <w:pPr>
              <w:ind w:left="0" w:firstLine="0"/>
              <w:rPr>
                <w:rFonts w:ascii="Arial" w:hAnsi="Arial" w:cs="Arial"/>
                <w:i/>
              </w:rPr>
            </w:pPr>
            <w:r w:rsidRPr="00FD3D4D">
              <w:rPr>
                <w:rFonts w:ascii="Arial" w:hAnsi="Arial" w:cs="Arial"/>
                <w:i/>
                <w:sz w:val="22"/>
              </w:rPr>
              <w:t>1</w:t>
            </w:r>
            <w:r w:rsidR="000E79E8" w:rsidRPr="00FD3D4D">
              <w:rPr>
                <w:rFonts w:ascii="Arial" w:hAnsi="Arial" w:cs="Arial"/>
                <w:i/>
                <w:sz w:val="22"/>
              </w:rPr>
              <w:t>0</w:t>
            </w:r>
            <w:r w:rsidR="00F73153" w:rsidRPr="00FD3D4D">
              <w:rPr>
                <w:rFonts w:ascii="Arial" w:hAnsi="Arial" w:cs="Arial"/>
                <w:i/>
                <w:sz w:val="22"/>
              </w:rPr>
              <w:t>%</w:t>
            </w:r>
          </w:p>
        </w:tc>
      </w:tr>
      <w:tr w:rsidR="00F73153" w:rsidRPr="00FD3D4D" w14:paraId="5B7C8BA2" w14:textId="77777777" w:rsidTr="00AA61AB">
        <w:trPr>
          <w:trHeight w:val="1"/>
          <w:jc w:val="center"/>
        </w:trPr>
        <w:tc>
          <w:tcPr>
            <w:tcW w:w="6139" w:type="dxa"/>
            <w:hideMark/>
          </w:tcPr>
          <w:p w14:paraId="2B72B1A9" w14:textId="77777777" w:rsidR="00F73153" w:rsidRPr="00FD3D4D" w:rsidRDefault="00F73153" w:rsidP="00F73153">
            <w:pPr>
              <w:ind w:left="0" w:firstLine="0"/>
              <w:rPr>
                <w:rFonts w:ascii="Arial" w:hAnsi="Arial" w:cs="Arial"/>
                <w:b/>
                <w:bCs/>
                <w:i/>
                <w:sz w:val="22"/>
              </w:rPr>
            </w:pPr>
            <w:r w:rsidRPr="00FD3D4D">
              <w:rPr>
                <w:rFonts w:ascii="Arial" w:hAnsi="Arial" w:cs="Arial"/>
                <w:b/>
                <w:bCs/>
                <w:i/>
                <w:sz w:val="22"/>
              </w:rPr>
              <w:t>Comprehension Quizzes</w:t>
            </w:r>
          </w:p>
          <w:p w14:paraId="060AB434" w14:textId="16AF0D38" w:rsidR="00F73153" w:rsidRPr="00FD3D4D" w:rsidRDefault="00F70B9E" w:rsidP="00166BF2">
            <w:pPr>
              <w:pStyle w:val="ListParagraph"/>
              <w:numPr>
                <w:ilvl w:val="0"/>
                <w:numId w:val="33"/>
              </w:numPr>
              <w:rPr>
                <w:rFonts w:ascii="Arial" w:hAnsi="Arial" w:cs="Arial"/>
                <w:b/>
                <w:bCs/>
                <w:i/>
              </w:rPr>
            </w:pPr>
            <w:r w:rsidRPr="00FD3D4D">
              <w:rPr>
                <w:rFonts w:ascii="Arial" w:hAnsi="Arial" w:cs="Arial"/>
                <w:b/>
                <w:bCs/>
                <w:i/>
              </w:rPr>
              <w:t xml:space="preserve">Highest </w:t>
            </w:r>
            <w:r w:rsidR="00F73153" w:rsidRPr="00FD3D4D">
              <w:rPr>
                <w:rFonts w:ascii="Arial" w:hAnsi="Arial" w:cs="Arial"/>
                <w:b/>
                <w:bCs/>
                <w:i/>
              </w:rPr>
              <w:t>1</w:t>
            </w:r>
            <w:r w:rsidR="000E79E8" w:rsidRPr="00FD3D4D">
              <w:rPr>
                <w:rFonts w:ascii="Arial" w:hAnsi="Arial" w:cs="Arial"/>
                <w:b/>
                <w:bCs/>
                <w:i/>
              </w:rPr>
              <w:t>0</w:t>
            </w:r>
            <w:r w:rsidR="00F73153" w:rsidRPr="00FD3D4D">
              <w:rPr>
                <w:rFonts w:ascii="Arial" w:hAnsi="Arial" w:cs="Arial"/>
                <w:b/>
                <w:bCs/>
                <w:i/>
              </w:rPr>
              <w:t xml:space="preserve"> Comprehension Quizzes on Canvas @10 points ea</w:t>
            </w:r>
            <w:r w:rsidRPr="00FD3D4D">
              <w:rPr>
                <w:rFonts w:ascii="Arial" w:hAnsi="Arial" w:cs="Arial"/>
                <w:b/>
                <w:bCs/>
                <w:i/>
              </w:rPr>
              <w:t>ch</w:t>
            </w:r>
          </w:p>
          <w:p w14:paraId="0C0BB008" w14:textId="318A4018" w:rsidR="000E79E8" w:rsidRPr="00FD3D4D" w:rsidRDefault="000E79E8" w:rsidP="00166BF2">
            <w:pPr>
              <w:pStyle w:val="ListParagraph"/>
              <w:numPr>
                <w:ilvl w:val="0"/>
                <w:numId w:val="33"/>
              </w:numPr>
              <w:rPr>
                <w:rFonts w:ascii="Arial" w:hAnsi="Arial" w:cs="Arial"/>
                <w:b/>
                <w:bCs/>
                <w:i/>
              </w:rPr>
            </w:pPr>
            <w:r w:rsidRPr="00FD3D4D">
              <w:rPr>
                <w:rFonts w:ascii="Arial" w:hAnsi="Arial" w:cs="Arial"/>
                <w:b/>
                <w:bCs/>
                <w:i/>
              </w:rPr>
              <w:t>No time limit.</w:t>
            </w:r>
          </w:p>
          <w:p w14:paraId="55F85F28" w14:textId="1FC9B230" w:rsidR="000E79E8" w:rsidRPr="00FD3D4D" w:rsidRDefault="000E79E8" w:rsidP="00166BF2">
            <w:pPr>
              <w:pStyle w:val="ListParagraph"/>
              <w:numPr>
                <w:ilvl w:val="0"/>
                <w:numId w:val="33"/>
              </w:numPr>
              <w:rPr>
                <w:rFonts w:ascii="Arial" w:hAnsi="Arial" w:cs="Arial"/>
                <w:b/>
                <w:bCs/>
                <w:i/>
              </w:rPr>
            </w:pPr>
            <w:r w:rsidRPr="00FD3D4D">
              <w:rPr>
                <w:rFonts w:ascii="Arial" w:hAnsi="Arial" w:cs="Arial"/>
                <w:b/>
                <w:bCs/>
                <w:i/>
              </w:rPr>
              <w:lastRenderedPageBreak/>
              <w:t>3 attempts allowed.</w:t>
            </w:r>
          </w:p>
        </w:tc>
        <w:tc>
          <w:tcPr>
            <w:tcW w:w="1579" w:type="dxa"/>
            <w:hideMark/>
          </w:tcPr>
          <w:p w14:paraId="3467754C" w14:textId="120B879D" w:rsidR="00F73153" w:rsidRPr="00FD3D4D" w:rsidRDefault="00F73153" w:rsidP="00F73153">
            <w:pPr>
              <w:ind w:left="0" w:firstLine="0"/>
              <w:rPr>
                <w:rFonts w:ascii="Arial" w:hAnsi="Arial" w:cs="Arial"/>
                <w:i/>
                <w:sz w:val="22"/>
              </w:rPr>
            </w:pPr>
            <w:r w:rsidRPr="00FD3D4D">
              <w:rPr>
                <w:rFonts w:ascii="Arial" w:hAnsi="Arial" w:cs="Arial"/>
                <w:i/>
                <w:sz w:val="22"/>
              </w:rPr>
              <w:lastRenderedPageBreak/>
              <w:t xml:space="preserve"> </w:t>
            </w:r>
            <w:r w:rsidR="000E79E8" w:rsidRPr="00FD3D4D">
              <w:rPr>
                <w:rFonts w:ascii="Arial" w:hAnsi="Arial" w:cs="Arial"/>
                <w:i/>
                <w:sz w:val="22"/>
              </w:rPr>
              <w:t xml:space="preserve"> </w:t>
            </w:r>
            <w:r w:rsidRPr="00FD3D4D">
              <w:rPr>
                <w:rFonts w:ascii="Arial" w:hAnsi="Arial" w:cs="Arial"/>
                <w:i/>
                <w:sz w:val="22"/>
              </w:rPr>
              <w:t>1</w:t>
            </w:r>
            <w:r w:rsidR="00F70B9E" w:rsidRPr="00FD3D4D">
              <w:rPr>
                <w:rFonts w:ascii="Arial" w:hAnsi="Arial" w:cs="Arial"/>
                <w:i/>
                <w:sz w:val="22"/>
              </w:rPr>
              <w:t>0</w:t>
            </w:r>
            <w:r w:rsidR="000E79E8" w:rsidRPr="00FD3D4D">
              <w:rPr>
                <w:rFonts w:ascii="Arial" w:hAnsi="Arial" w:cs="Arial"/>
                <w:i/>
                <w:sz w:val="22"/>
              </w:rPr>
              <w:t>0</w:t>
            </w:r>
            <w:r w:rsidRPr="00FD3D4D">
              <w:rPr>
                <w:rFonts w:ascii="Arial" w:hAnsi="Arial" w:cs="Arial"/>
                <w:i/>
                <w:sz w:val="22"/>
              </w:rPr>
              <w:t xml:space="preserve"> points</w:t>
            </w:r>
          </w:p>
        </w:tc>
        <w:tc>
          <w:tcPr>
            <w:tcW w:w="1527" w:type="dxa"/>
            <w:hideMark/>
          </w:tcPr>
          <w:p w14:paraId="000BB071" w14:textId="4174C38B" w:rsidR="00F73153" w:rsidRPr="00FD3D4D" w:rsidRDefault="00F73153" w:rsidP="00F73153">
            <w:pPr>
              <w:ind w:left="0" w:firstLine="0"/>
              <w:rPr>
                <w:rFonts w:ascii="Arial" w:hAnsi="Arial" w:cs="Arial"/>
                <w:i/>
                <w:sz w:val="22"/>
              </w:rPr>
            </w:pPr>
            <w:r w:rsidRPr="00FD3D4D">
              <w:rPr>
                <w:rFonts w:ascii="Arial" w:hAnsi="Arial" w:cs="Arial"/>
                <w:i/>
                <w:sz w:val="22"/>
              </w:rPr>
              <w:t>1</w:t>
            </w:r>
            <w:r w:rsidR="00F70B9E" w:rsidRPr="00FD3D4D">
              <w:rPr>
                <w:rFonts w:ascii="Arial" w:hAnsi="Arial" w:cs="Arial"/>
                <w:i/>
                <w:sz w:val="22"/>
              </w:rPr>
              <w:t>0</w:t>
            </w:r>
            <w:r w:rsidRPr="00FD3D4D">
              <w:rPr>
                <w:rFonts w:ascii="Arial" w:hAnsi="Arial" w:cs="Arial"/>
                <w:i/>
                <w:sz w:val="22"/>
              </w:rPr>
              <w:t>%</w:t>
            </w:r>
          </w:p>
        </w:tc>
      </w:tr>
      <w:tr w:rsidR="00F73153" w:rsidRPr="00FD3D4D" w14:paraId="299388C7" w14:textId="77777777" w:rsidTr="00AA61AB">
        <w:trPr>
          <w:trHeight w:val="6"/>
          <w:jc w:val="center"/>
        </w:trPr>
        <w:tc>
          <w:tcPr>
            <w:tcW w:w="6139" w:type="dxa"/>
            <w:hideMark/>
          </w:tcPr>
          <w:p w14:paraId="5DF8E60B" w14:textId="239272E0" w:rsidR="00F73153" w:rsidRPr="00FD3D4D" w:rsidRDefault="00F70B9E" w:rsidP="00F70B9E">
            <w:pPr>
              <w:ind w:left="0" w:firstLine="0"/>
              <w:jc w:val="both"/>
              <w:rPr>
                <w:rFonts w:ascii="Arial" w:hAnsi="Arial" w:cs="Arial"/>
                <w:i/>
              </w:rPr>
            </w:pPr>
            <w:r w:rsidRPr="00FD3D4D">
              <w:rPr>
                <w:rFonts w:ascii="Arial" w:hAnsi="Arial" w:cs="Arial"/>
                <w:b/>
                <w:bCs/>
                <w:i/>
                <w:sz w:val="22"/>
              </w:rPr>
              <w:t>Case Study and In-Class Discussion</w:t>
            </w:r>
          </w:p>
        </w:tc>
        <w:tc>
          <w:tcPr>
            <w:tcW w:w="1579" w:type="dxa"/>
            <w:hideMark/>
          </w:tcPr>
          <w:p w14:paraId="309E2238" w14:textId="135EB532" w:rsidR="00F73153" w:rsidRPr="00FD3D4D" w:rsidRDefault="000E79E8" w:rsidP="00F73153">
            <w:pPr>
              <w:ind w:left="0" w:firstLine="0"/>
              <w:rPr>
                <w:rFonts w:ascii="Arial" w:hAnsi="Arial" w:cs="Arial"/>
                <w:i/>
                <w:sz w:val="22"/>
              </w:rPr>
            </w:pPr>
            <w:r w:rsidRPr="00FD3D4D">
              <w:rPr>
                <w:rFonts w:ascii="Arial" w:hAnsi="Arial" w:cs="Arial"/>
                <w:i/>
                <w:sz w:val="22"/>
              </w:rPr>
              <w:t xml:space="preserve"> </w:t>
            </w:r>
            <w:r w:rsidR="00F73153" w:rsidRPr="00FD3D4D">
              <w:rPr>
                <w:rFonts w:ascii="Arial" w:hAnsi="Arial" w:cs="Arial"/>
                <w:i/>
                <w:sz w:val="22"/>
              </w:rPr>
              <w:t> </w:t>
            </w:r>
            <w:r w:rsidR="00F70B9E" w:rsidRPr="00FD3D4D">
              <w:rPr>
                <w:rFonts w:ascii="Arial" w:hAnsi="Arial" w:cs="Arial"/>
                <w:i/>
                <w:sz w:val="22"/>
              </w:rPr>
              <w:t>60</w:t>
            </w:r>
            <w:r w:rsidR="00F73153" w:rsidRPr="00FD3D4D">
              <w:rPr>
                <w:rFonts w:ascii="Arial" w:hAnsi="Arial" w:cs="Arial"/>
                <w:i/>
                <w:sz w:val="22"/>
              </w:rPr>
              <w:t xml:space="preserve"> points</w:t>
            </w:r>
          </w:p>
          <w:p w14:paraId="5D9EEA28" w14:textId="2253C87D" w:rsidR="00F73153" w:rsidRPr="00FD3D4D" w:rsidRDefault="00F73153" w:rsidP="00F73153">
            <w:pPr>
              <w:ind w:left="0" w:firstLine="0"/>
              <w:rPr>
                <w:rFonts w:ascii="Arial" w:hAnsi="Arial" w:cs="Arial"/>
                <w:i/>
                <w:sz w:val="22"/>
              </w:rPr>
            </w:pPr>
          </w:p>
        </w:tc>
        <w:tc>
          <w:tcPr>
            <w:tcW w:w="1527" w:type="dxa"/>
            <w:hideMark/>
          </w:tcPr>
          <w:p w14:paraId="3489E7EF" w14:textId="1B6B1E83" w:rsidR="00F73153" w:rsidRPr="00FD3D4D" w:rsidRDefault="00F70B9E" w:rsidP="00F73153">
            <w:pPr>
              <w:ind w:left="0" w:firstLine="0"/>
              <w:rPr>
                <w:rFonts w:ascii="Arial" w:hAnsi="Arial" w:cs="Arial"/>
                <w:i/>
                <w:sz w:val="22"/>
              </w:rPr>
            </w:pPr>
            <w:r w:rsidRPr="00FD3D4D">
              <w:rPr>
                <w:rFonts w:ascii="Arial" w:hAnsi="Arial" w:cs="Arial"/>
                <w:i/>
                <w:sz w:val="22"/>
              </w:rPr>
              <w:t>6</w:t>
            </w:r>
            <w:r w:rsidR="00F73153" w:rsidRPr="00FD3D4D">
              <w:rPr>
                <w:rFonts w:ascii="Arial" w:hAnsi="Arial" w:cs="Arial"/>
                <w:i/>
                <w:sz w:val="22"/>
              </w:rPr>
              <w:t>%</w:t>
            </w:r>
          </w:p>
        </w:tc>
      </w:tr>
      <w:tr w:rsidR="00F73153" w:rsidRPr="00FD3D4D" w14:paraId="2C37AB6F" w14:textId="77777777" w:rsidTr="00AA61AB">
        <w:trPr>
          <w:trHeight w:val="4"/>
          <w:jc w:val="center"/>
        </w:trPr>
        <w:tc>
          <w:tcPr>
            <w:tcW w:w="6139" w:type="dxa"/>
            <w:hideMark/>
          </w:tcPr>
          <w:p w14:paraId="54BA6C28" w14:textId="43DB4C11" w:rsidR="00F73153" w:rsidRPr="00FD3D4D" w:rsidRDefault="00F73153" w:rsidP="00F73153">
            <w:pPr>
              <w:ind w:left="0" w:firstLine="0"/>
              <w:rPr>
                <w:rFonts w:ascii="Arial" w:hAnsi="Arial" w:cs="Arial"/>
                <w:b/>
                <w:bCs/>
                <w:i/>
                <w:sz w:val="22"/>
              </w:rPr>
            </w:pPr>
            <w:r w:rsidRPr="00FD3D4D">
              <w:rPr>
                <w:rFonts w:ascii="Arial" w:hAnsi="Arial" w:cs="Arial"/>
                <w:b/>
                <w:bCs/>
                <w:i/>
                <w:sz w:val="22"/>
              </w:rPr>
              <w:t>News Broadcastin</w:t>
            </w:r>
            <w:r w:rsidR="00543E20" w:rsidRPr="00FD3D4D">
              <w:rPr>
                <w:rFonts w:ascii="Arial" w:hAnsi="Arial" w:cs="Arial"/>
                <w:b/>
                <w:bCs/>
                <w:i/>
                <w:sz w:val="22"/>
              </w:rPr>
              <w:t>g</w:t>
            </w:r>
            <w:r w:rsidRPr="00FD3D4D">
              <w:rPr>
                <w:rFonts w:ascii="Arial" w:hAnsi="Arial" w:cs="Arial"/>
                <w:b/>
                <w:bCs/>
                <w:i/>
                <w:sz w:val="22"/>
              </w:rPr>
              <w:t xml:space="preserve"> Presentation</w:t>
            </w:r>
          </w:p>
        </w:tc>
        <w:tc>
          <w:tcPr>
            <w:tcW w:w="1579" w:type="dxa"/>
            <w:hideMark/>
          </w:tcPr>
          <w:p w14:paraId="79383104" w14:textId="6674BC0B" w:rsidR="00F73153" w:rsidRPr="00FD3D4D" w:rsidRDefault="00F73153" w:rsidP="00F73153">
            <w:pPr>
              <w:ind w:left="0" w:firstLine="0"/>
              <w:rPr>
                <w:rFonts w:ascii="Arial" w:hAnsi="Arial" w:cs="Arial"/>
                <w:i/>
                <w:sz w:val="22"/>
              </w:rPr>
            </w:pPr>
            <w:r w:rsidRPr="00FD3D4D">
              <w:rPr>
                <w:rFonts w:ascii="Arial" w:hAnsi="Arial" w:cs="Arial"/>
                <w:i/>
                <w:sz w:val="22"/>
              </w:rPr>
              <w:t xml:space="preserve"> 20 points</w:t>
            </w:r>
          </w:p>
        </w:tc>
        <w:tc>
          <w:tcPr>
            <w:tcW w:w="1527" w:type="dxa"/>
            <w:hideMark/>
          </w:tcPr>
          <w:p w14:paraId="7BBD677A" w14:textId="4F33F432" w:rsidR="00F73153" w:rsidRPr="00FD3D4D" w:rsidRDefault="00F73153" w:rsidP="00F73153">
            <w:pPr>
              <w:ind w:left="0" w:firstLine="0"/>
              <w:rPr>
                <w:rFonts w:ascii="Arial" w:hAnsi="Arial" w:cs="Arial"/>
                <w:i/>
                <w:sz w:val="22"/>
              </w:rPr>
            </w:pPr>
            <w:r w:rsidRPr="00FD3D4D">
              <w:rPr>
                <w:rFonts w:ascii="Arial" w:hAnsi="Arial" w:cs="Arial"/>
                <w:i/>
                <w:sz w:val="22"/>
              </w:rPr>
              <w:t>2%</w:t>
            </w:r>
          </w:p>
        </w:tc>
      </w:tr>
      <w:tr w:rsidR="000E79E8" w:rsidRPr="00FD3D4D" w14:paraId="04AA02F1" w14:textId="77777777" w:rsidTr="00AA61AB">
        <w:trPr>
          <w:trHeight w:val="4"/>
          <w:jc w:val="center"/>
        </w:trPr>
        <w:tc>
          <w:tcPr>
            <w:tcW w:w="6139" w:type="dxa"/>
          </w:tcPr>
          <w:p w14:paraId="0F9697DA" w14:textId="66F57B0C" w:rsidR="000E79E8" w:rsidRPr="00FD3D4D" w:rsidRDefault="000E79E8" w:rsidP="000E79E8">
            <w:pPr>
              <w:ind w:left="0" w:firstLine="0"/>
              <w:rPr>
                <w:rFonts w:ascii="Arial" w:hAnsi="Arial" w:cs="Arial"/>
                <w:b/>
                <w:bCs/>
                <w:i/>
                <w:sz w:val="22"/>
              </w:rPr>
            </w:pPr>
            <w:r w:rsidRPr="00FD3D4D">
              <w:rPr>
                <w:rFonts w:ascii="Arial" w:hAnsi="Arial" w:cs="Arial"/>
                <w:b/>
                <w:bCs/>
                <w:i/>
                <w:sz w:val="22"/>
              </w:rPr>
              <w:t>Class attendance</w:t>
            </w:r>
          </w:p>
        </w:tc>
        <w:tc>
          <w:tcPr>
            <w:tcW w:w="1579" w:type="dxa"/>
          </w:tcPr>
          <w:p w14:paraId="1F4C3F25" w14:textId="2B79B7FC" w:rsidR="000E79E8" w:rsidRPr="00FD3D4D" w:rsidRDefault="000E79E8" w:rsidP="000E79E8">
            <w:pPr>
              <w:ind w:left="0" w:firstLine="0"/>
              <w:rPr>
                <w:rFonts w:ascii="Arial" w:hAnsi="Arial" w:cs="Arial"/>
                <w:i/>
                <w:sz w:val="22"/>
              </w:rPr>
            </w:pPr>
            <w:r w:rsidRPr="00FD3D4D">
              <w:rPr>
                <w:rFonts w:ascii="Arial" w:hAnsi="Arial" w:cs="Arial"/>
                <w:i/>
                <w:sz w:val="22"/>
              </w:rPr>
              <w:t xml:space="preserve"> 20 points</w:t>
            </w:r>
          </w:p>
        </w:tc>
        <w:tc>
          <w:tcPr>
            <w:tcW w:w="1527" w:type="dxa"/>
          </w:tcPr>
          <w:p w14:paraId="4B1F23B7" w14:textId="64C51D44" w:rsidR="000E79E8" w:rsidRPr="00FD3D4D" w:rsidRDefault="000E79E8" w:rsidP="000E79E8">
            <w:pPr>
              <w:ind w:left="0" w:firstLine="0"/>
              <w:rPr>
                <w:rFonts w:ascii="Arial" w:hAnsi="Arial" w:cs="Arial"/>
                <w:i/>
                <w:sz w:val="22"/>
              </w:rPr>
            </w:pPr>
            <w:r w:rsidRPr="00FD3D4D">
              <w:rPr>
                <w:rFonts w:ascii="Arial" w:hAnsi="Arial" w:cs="Arial"/>
                <w:i/>
                <w:sz w:val="22"/>
              </w:rPr>
              <w:t>2%</w:t>
            </w:r>
          </w:p>
        </w:tc>
      </w:tr>
      <w:tr w:rsidR="00F73153" w:rsidRPr="00FD3D4D" w14:paraId="1E3FFD31" w14:textId="77777777" w:rsidTr="00AA61AB">
        <w:trPr>
          <w:trHeight w:val="1"/>
          <w:jc w:val="center"/>
        </w:trPr>
        <w:tc>
          <w:tcPr>
            <w:tcW w:w="6139" w:type="dxa"/>
            <w:hideMark/>
          </w:tcPr>
          <w:p w14:paraId="6EB87B64" w14:textId="77777777" w:rsidR="00F73153" w:rsidRPr="00FD3D4D" w:rsidRDefault="00F73153" w:rsidP="00F73153">
            <w:pPr>
              <w:ind w:left="0" w:firstLine="0"/>
              <w:rPr>
                <w:rFonts w:ascii="Arial" w:hAnsi="Arial" w:cs="Arial"/>
                <w:i/>
                <w:sz w:val="22"/>
              </w:rPr>
            </w:pPr>
            <w:r w:rsidRPr="00FD3D4D">
              <w:rPr>
                <w:rFonts w:ascii="Arial" w:hAnsi="Arial" w:cs="Arial"/>
                <w:b/>
                <w:bCs/>
                <w:i/>
                <w:sz w:val="22"/>
              </w:rPr>
              <w:t>Total Points Possible</w:t>
            </w:r>
          </w:p>
        </w:tc>
        <w:tc>
          <w:tcPr>
            <w:tcW w:w="1579" w:type="dxa"/>
            <w:hideMark/>
          </w:tcPr>
          <w:p w14:paraId="3662A2C4" w14:textId="77777777" w:rsidR="00F73153" w:rsidRPr="00FD3D4D" w:rsidRDefault="00F73153" w:rsidP="00F73153">
            <w:pPr>
              <w:ind w:left="0" w:firstLine="0"/>
              <w:rPr>
                <w:rFonts w:ascii="Arial" w:hAnsi="Arial" w:cs="Arial"/>
                <w:i/>
                <w:sz w:val="22"/>
              </w:rPr>
            </w:pPr>
            <w:r w:rsidRPr="00FD3D4D">
              <w:rPr>
                <w:rFonts w:ascii="Arial" w:hAnsi="Arial" w:cs="Arial"/>
                <w:i/>
                <w:sz w:val="22"/>
              </w:rPr>
              <w:t>1000 points</w:t>
            </w:r>
          </w:p>
        </w:tc>
        <w:tc>
          <w:tcPr>
            <w:tcW w:w="1527" w:type="dxa"/>
            <w:hideMark/>
          </w:tcPr>
          <w:p w14:paraId="010B015D" w14:textId="77777777" w:rsidR="00F73153" w:rsidRPr="00FD3D4D" w:rsidRDefault="00F73153" w:rsidP="00F73153">
            <w:pPr>
              <w:ind w:left="0" w:firstLine="0"/>
              <w:rPr>
                <w:rFonts w:ascii="Arial" w:hAnsi="Arial" w:cs="Arial"/>
                <w:i/>
                <w:sz w:val="22"/>
              </w:rPr>
            </w:pPr>
            <w:r w:rsidRPr="00FD3D4D">
              <w:rPr>
                <w:rFonts w:ascii="Arial" w:hAnsi="Arial" w:cs="Arial"/>
                <w:i/>
                <w:sz w:val="22"/>
              </w:rPr>
              <w:t>100%</w:t>
            </w:r>
          </w:p>
        </w:tc>
      </w:tr>
    </w:tbl>
    <w:p w14:paraId="0895968B" w14:textId="5A46FD68" w:rsidR="006E25C5" w:rsidRPr="00FD3D4D" w:rsidRDefault="006E25C5" w:rsidP="004B41ED">
      <w:pPr>
        <w:pStyle w:val="Heading3"/>
        <w:spacing w:before="240"/>
        <w:rPr>
          <w:rFonts w:ascii="Arial" w:hAnsi="Arial" w:cs="Arial"/>
        </w:rPr>
      </w:pPr>
      <w:r w:rsidRPr="00FD3D4D">
        <w:rPr>
          <w:rFonts w:ascii="Arial" w:hAnsi="Arial" w:cs="Arial"/>
        </w:rPr>
        <w:t>Grading</w:t>
      </w:r>
      <w:r w:rsidR="00A63531" w:rsidRPr="00FD3D4D">
        <w:rPr>
          <w:rFonts w:ascii="Arial" w:hAnsi="Arial" w:cs="Arial"/>
        </w:rPr>
        <w:tab/>
      </w:r>
    </w:p>
    <w:p w14:paraId="62B6DA1F" w14:textId="77777777" w:rsidR="004B41ED" w:rsidRPr="00FD3D4D" w:rsidRDefault="004B41ED" w:rsidP="004B41ED">
      <w:pPr>
        <w:rPr>
          <w:rFonts w:ascii="Arial" w:hAnsi="Arial" w:cs="Arial"/>
        </w:rPr>
      </w:pPr>
      <w:r w:rsidRPr="00FD3D4D">
        <w:rPr>
          <w:rFonts w:ascii="Arial" w:hAnsi="Arial" w:cs="Arial"/>
        </w:rPr>
        <w:t>Course grades are based on 100% possible points and are assigned according to the following scale:</w:t>
      </w:r>
    </w:p>
    <w:p w14:paraId="08C6632E" w14:textId="77777777" w:rsidR="00D96952" w:rsidRPr="00FD3D4D" w:rsidRDefault="00D96952" w:rsidP="004B41ED">
      <w:pPr>
        <w:rPr>
          <w:rFonts w:ascii="Arial" w:hAnsi="Arial" w:cs="Arial"/>
        </w:rPr>
      </w:pPr>
    </w:p>
    <w:p w14:paraId="23F50E95" w14:textId="77777777" w:rsidR="00D96952" w:rsidRPr="00FD3D4D" w:rsidRDefault="00D96952" w:rsidP="00D96952">
      <w:pPr>
        <w:rPr>
          <w:rFonts w:ascii="Arial" w:hAnsi="Arial" w:cs="Arial"/>
        </w:rPr>
      </w:pPr>
      <w:r w:rsidRPr="00FD3D4D">
        <w:rPr>
          <w:rFonts w:ascii="Arial" w:hAnsi="Arial" w:cs="Arial"/>
        </w:rPr>
        <w:t>A: 90-100% (Outstanding, excellent work. The student performs well above the minimum criteria.)</w:t>
      </w:r>
    </w:p>
    <w:p w14:paraId="0B3D3223" w14:textId="77777777" w:rsidR="00D96952" w:rsidRPr="00FD3D4D" w:rsidRDefault="00D96952" w:rsidP="00D96952">
      <w:pPr>
        <w:rPr>
          <w:rFonts w:ascii="Arial" w:hAnsi="Arial" w:cs="Arial"/>
        </w:rPr>
      </w:pPr>
      <w:r w:rsidRPr="00FD3D4D">
        <w:rPr>
          <w:rFonts w:ascii="Arial" w:hAnsi="Arial" w:cs="Arial"/>
        </w:rPr>
        <w:t>B: 80-89.99% (Good, impressive work. The student performs above the minimum criteria.)</w:t>
      </w:r>
    </w:p>
    <w:p w14:paraId="45B9318C" w14:textId="77777777" w:rsidR="00D96952" w:rsidRPr="00FD3D4D" w:rsidRDefault="00D96952" w:rsidP="00D96952">
      <w:pPr>
        <w:rPr>
          <w:rFonts w:ascii="Arial" w:hAnsi="Arial" w:cs="Arial"/>
        </w:rPr>
      </w:pPr>
      <w:r w:rsidRPr="00FD3D4D">
        <w:rPr>
          <w:rFonts w:ascii="Arial" w:hAnsi="Arial" w:cs="Arial"/>
        </w:rPr>
        <w:t>C: 70-79.99% (Solid, college-level work. The student meets the criteria of the assignment.)</w:t>
      </w:r>
    </w:p>
    <w:p w14:paraId="6CAE909D" w14:textId="77777777" w:rsidR="00D96952" w:rsidRPr="00FD3D4D" w:rsidRDefault="00D96952" w:rsidP="00D96952">
      <w:pPr>
        <w:rPr>
          <w:rFonts w:ascii="Arial" w:hAnsi="Arial" w:cs="Arial"/>
        </w:rPr>
      </w:pPr>
      <w:r w:rsidRPr="00FD3D4D">
        <w:rPr>
          <w:rFonts w:ascii="Arial" w:hAnsi="Arial" w:cs="Arial"/>
        </w:rPr>
        <w:t>D: 60-69.99% (Below average work. The student fails to meet the minimum criteria.)</w:t>
      </w:r>
    </w:p>
    <w:p w14:paraId="7FEEBF2F" w14:textId="77777777" w:rsidR="00D96952" w:rsidRPr="00FD3D4D" w:rsidRDefault="00D96952" w:rsidP="00D96952">
      <w:pPr>
        <w:rPr>
          <w:rStyle w:val="Strong"/>
          <w:rFonts w:ascii="Arial" w:hAnsi="Arial" w:cs="Arial"/>
          <w:b w:val="0"/>
          <w:bCs w:val="0"/>
        </w:rPr>
      </w:pPr>
      <w:r w:rsidRPr="00FD3D4D">
        <w:rPr>
          <w:rFonts w:ascii="Arial" w:hAnsi="Arial" w:cs="Arial"/>
        </w:rPr>
        <w:t>F: 59.99 and below (Sub-par work. The student fails to complete the assignment.)</w:t>
      </w:r>
      <w:r w:rsidRPr="00FD3D4D">
        <w:rPr>
          <w:rStyle w:val="Strong"/>
          <w:rFonts w:ascii="Arial" w:hAnsi="Arial" w:cs="Arial"/>
          <w:b w:val="0"/>
          <w:bCs w:val="0"/>
        </w:rPr>
        <w:t xml:space="preserve"> </w:t>
      </w:r>
    </w:p>
    <w:p w14:paraId="24E7235C" w14:textId="7FBE776E" w:rsidR="00C7676A" w:rsidRPr="00FD3D4D" w:rsidRDefault="007D441B" w:rsidP="004B41ED">
      <w:pPr>
        <w:pStyle w:val="Heading2"/>
        <w:rPr>
          <w:rStyle w:val="Strong"/>
          <w:rFonts w:ascii="Arial" w:hAnsi="Arial" w:cs="Arial"/>
          <w:b w:val="0"/>
          <w:bCs w:val="0"/>
        </w:rPr>
      </w:pPr>
      <w:r w:rsidRPr="00FD3D4D">
        <w:rPr>
          <w:rStyle w:val="Strong"/>
          <w:rFonts w:ascii="Arial" w:hAnsi="Arial" w:cs="Arial"/>
          <w:b w:val="0"/>
          <w:bCs w:val="0"/>
        </w:rPr>
        <w:t>Course Evaluation</w:t>
      </w:r>
    </w:p>
    <w:p w14:paraId="5E23A389" w14:textId="0506755A" w:rsidR="00710867" w:rsidRPr="00FD3D4D" w:rsidRDefault="004B41ED" w:rsidP="00710867">
      <w:pPr>
        <w:rPr>
          <w:rFonts w:ascii="Arial" w:hAnsi="Arial" w:cs="Arial"/>
        </w:rPr>
      </w:pPr>
      <w:r w:rsidRPr="00FD3D4D">
        <w:rPr>
          <w:rFonts w:ascii="Arial" w:hAnsi="Arial" w:cs="Arial"/>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SPOT evaluations will be between</w:t>
      </w:r>
      <w:r w:rsidRPr="00FD3D4D">
        <w:rPr>
          <w:rFonts w:ascii="Arial" w:hAnsi="Arial" w:cs="Arial"/>
        </w:rPr>
        <w:t xml:space="preserve"> </w:t>
      </w:r>
      <w:bookmarkStart w:id="1" w:name="_Hlk78628667"/>
      <w:r w:rsidRPr="00FD3D4D">
        <w:rPr>
          <w:rFonts w:ascii="Arial" w:hAnsi="Arial" w:cs="Arial"/>
        </w:rPr>
        <w:t>April 1</w:t>
      </w:r>
      <w:r w:rsidR="001A5DF5">
        <w:rPr>
          <w:rFonts w:ascii="Arial" w:hAnsi="Arial" w:cs="Arial"/>
        </w:rPr>
        <w:t>4</w:t>
      </w:r>
      <w:r w:rsidRPr="00FD3D4D">
        <w:rPr>
          <w:rFonts w:ascii="Arial" w:hAnsi="Arial" w:cs="Arial"/>
        </w:rPr>
        <w:t xml:space="preserve"> and </w:t>
      </w:r>
      <w:r w:rsidR="001A5DF5">
        <w:rPr>
          <w:rFonts w:ascii="Arial" w:hAnsi="Arial" w:cs="Arial"/>
        </w:rPr>
        <w:t>April 30</w:t>
      </w:r>
      <w:r w:rsidRPr="00FD3D4D">
        <w:rPr>
          <w:rFonts w:ascii="Arial" w:hAnsi="Arial" w:cs="Arial"/>
        </w:rPr>
        <w:t xml:space="preserve">. </w:t>
      </w:r>
      <w:bookmarkEnd w:id="1"/>
      <w:r w:rsidRPr="00FD3D4D">
        <w:rPr>
          <w:rFonts w:ascii="Arial" w:hAnsi="Arial" w:cs="Arial"/>
        </w:rPr>
        <w:t xml:space="preserve">Check </w:t>
      </w:r>
      <w:hyperlink r:id="rId15" w:history="1">
        <w:r w:rsidRPr="00FD3D4D">
          <w:rPr>
            <w:rStyle w:val="Hyperlink"/>
            <w:rFonts w:ascii="Arial" w:hAnsi="Arial" w:cs="Arial"/>
          </w:rPr>
          <w:t xml:space="preserve">Spring </w:t>
        </w:r>
        <w:r w:rsidR="002E7937">
          <w:rPr>
            <w:rStyle w:val="Hyperlink"/>
            <w:rFonts w:ascii="Arial" w:hAnsi="Arial" w:cs="Arial"/>
          </w:rPr>
          <w:t>2026</w:t>
        </w:r>
        <w:r w:rsidRPr="00FD3D4D">
          <w:rPr>
            <w:rStyle w:val="Hyperlink"/>
            <w:rFonts w:ascii="Arial" w:hAnsi="Arial" w:cs="Arial"/>
          </w:rPr>
          <w:t xml:space="preserve"> Calendar</w:t>
        </w:r>
      </w:hyperlink>
      <w:r w:rsidRPr="00FD3D4D">
        <w:rPr>
          <w:rFonts w:ascii="Arial" w:hAnsi="Arial" w:cs="Arial"/>
        </w:rPr>
        <w:t xml:space="preserve"> for more information</w:t>
      </w:r>
      <w:r w:rsidR="00710867" w:rsidRPr="00FD3D4D">
        <w:rPr>
          <w:rFonts w:ascii="Arial" w:hAnsi="Arial" w:cs="Arial"/>
        </w:rPr>
        <w:t xml:space="preserve">. </w:t>
      </w:r>
    </w:p>
    <w:p w14:paraId="0697586D" w14:textId="1845B1A3" w:rsidR="000F3B26" w:rsidRPr="00FD3D4D" w:rsidRDefault="000F3B26" w:rsidP="00710867">
      <w:pPr>
        <w:pStyle w:val="Heading2"/>
        <w:rPr>
          <w:rFonts w:ascii="Arial" w:hAnsi="Arial" w:cs="Arial"/>
        </w:rPr>
      </w:pPr>
      <w:r w:rsidRPr="00FD3D4D">
        <w:rPr>
          <w:rFonts w:ascii="Arial" w:hAnsi="Arial" w:cs="Arial"/>
        </w:rPr>
        <w:t>Course Policies</w:t>
      </w:r>
    </w:p>
    <w:p w14:paraId="081DC67B" w14:textId="082549A2" w:rsidR="004E15A8" w:rsidRPr="00FD3D4D" w:rsidRDefault="004448B2" w:rsidP="006B132C">
      <w:pPr>
        <w:rPr>
          <w:rFonts w:ascii="Arial" w:hAnsi="Arial" w:cs="Arial"/>
          <w:iCs/>
        </w:rPr>
      </w:pPr>
      <w:r w:rsidRPr="00FD3D4D">
        <w:rPr>
          <w:rStyle w:val="Heading3Char"/>
          <w:rFonts w:ascii="Arial" w:hAnsi="Arial" w:cs="Arial"/>
        </w:rPr>
        <w:t>Attendance Policy</w:t>
      </w:r>
      <w:r w:rsidRPr="00FD3D4D">
        <w:rPr>
          <w:rFonts w:ascii="Arial" w:hAnsi="Arial" w:cs="Arial"/>
          <w:b/>
        </w:rPr>
        <w:br/>
      </w:r>
      <w:r w:rsidRPr="00FD3D4D">
        <w:rPr>
          <w:rFonts w:ascii="Arial" w:hAnsi="Arial" w:cs="Arial"/>
        </w:rPr>
        <w:t xml:space="preserve">An attendance policy is required for every UNT syllabi. </w:t>
      </w:r>
      <w:r w:rsidRPr="00FD3D4D">
        <w:rPr>
          <w:rFonts w:ascii="Arial" w:hAnsi="Arial" w:cs="Arial"/>
          <w:iCs/>
        </w:rPr>
        <w:t xml:space="preserve">Visit the </w:t>
      </w:r>
      <w:hyperlink r:id="rId16" w:history="1">
        <w:r w:rsidRPr="00FD3D4D">
          <w:rPr>
            <w:rStyle w:val="Hyperlink"/>
            <w:rFonts w:ascii="Arial" w:hAnsi="Arial" w:cs="Arial"/>
            <w:iCs/>
          </w:rPr>
          <w:t>University of North Texas’ Attendance Policy</w:t>
        </w:r>
      </w:hyperlink>
      <w:r w:rsidRPr="00FD3D4D">
        <w:rPr>
          <w:rFonts w:ascii="Arial" w:hAnsi="Arial" w:cs="Arial"/>
          <w:iCs/>
        </w:rPr>
        <w:t xml:space="preserve"> (</w:t>
      </w:r>
      <w:r w:rsidRPr="00FD3D4D">
        <w:rPr>
          <w:rStyle w:val="Hyperlink"/>
          <w:rFonts w:ascii="Arial" w:hAnsi="Arial" w:cs="Arial"/>
          <w:iCs/>
          <w:color w:val="auto"/>
          <w:u w:val="none"/>
        </w:rPr>
        <w:t>http://policy.unt.edu/policy/15-2-) to learn more.</w:t>
      </w:r>
      <w:r w:rsidRPr="00FD3D4D">
        <w:rPr>
          <w:rFonts w:ascii="Arial" w:hAnsi="Arial" w:cs="Arial"/>
          <w:iCs/>
        </w:rPr>
        <w:t xml:space="preserve"> </w:t>
      </w:r>
      <w:r w:rsidR="006B132C" w:rsidRPr="00FD3D4D">
        <w:rPr>
          <w:rFonts w:ascii="Arial" w:hAnsi="Arial" w:cs="Arial"/>
          <w:iCs/>
        </w:rPr>
        <w:t xml:space="preserve">Class attendance </w:t>
      </w:r>
      <w:r w:rsidR="00B91454" w:rsidRPr="00FD3D4D">
        <w:rPr>
          <w:rFonts w:ascii="Arial" w:hAnsi="Arial" w:cs="Arial"/>
          <w:iCs/>
        </w:rPr>
        <w:t>includes checking lecture videos, participating in discussion forum and submitting the requirement homework on time. Class attendance</w:t>
      </w:r>
      <w:r w:rsidR="006B132C" w:rsidRPr="00FD3D4D">
        <w:rPr>
          <w:rFonts w:ascii="Arial" w:hAnsi="Arial" w:cs="Arial"/>
          <w:iCs/>
        </w:rPr>
        <w:t xml:space="preserve"> will significantly increase your chances for a better understanding of economics and a better grade. </w:t>
      </w:r>
    </w:p>
    <w:p w14:paraId="18564F45" w14:textId="4ACFA04C" w:rsidR="00FA020C" w:rsidRPr="00FD3D4D" w:rsidRDefault="00FA020C" w:rsidP="00FA020C">
      <w:pPr>
        <w:rPr>
          <w:rStyle w:val="Heading3Char"/>
          <w:rFonts w:ascii="Arial" w:hAnsi="Arial" w:cs="Arial"/>
        </w:rPr>
      </w:pPr>
      <w:r w:rsidRPr="00FD3D4D">
        <w:rPr>
          <w:rStyle w:val="Heading3Char"/>
          <w:rFonts w:ascii="Arial" w:hAnsi="Arial" w:cs="Arial"/>
        </w:rPr>
        <w:t>Examination Policy</w:t>
      </w:r>
    </w:p>
    <w:p w14:paraId="19D15D62" w14:textId="77777777" w:rsidR="00CC3353" w:rsidRPr="00FD3D4D" w:rsidRDefault="00CC3353" w:rsidP="00CC3353">
      <w:pPr>
        <w:pStyle w:val="Heading3"/>
        <w:spacing w:line="480" w:lineRule="auto"/>
        <w:rPr>
          <w:rFonts w:ascii="Arial" w:eastAsia="SimSun" w:hAnsi="Arial" w:cs="Arial"/>
          <w:iCs/>
          <w:color w:val="auto"/>
          <w:sz w:val="22"/>
          <w:szCs w:val="22"/>
        </w:rPr>
      </w:pPr>
      <w:r w:rsidRPr="00FD3D4D">
        <w:rPr>
          <w:rFonts w:ascii="Arial" w:eastAsia="SimSun" w:hAnsi="Arial" w:cs="Arial"/>
          <w:iCs/>
          <w:color w:val="auto"/>
          <w:sz w:val="22"/>
          <w:szCs w:val="22"/>
        </w:rPr>
        <w:t>The schedules of the course exams are as follows:</w:t>
      </w:r>
    </w:p>
    <w:p w14:paraId="7703A2C8" w14:textId="0ECF4D2F" w:rsidR="00445CCE" w:rsidRPr="0087295F" w:rsidRDefault="00445CCE" w:rsidP="00445CCE">
      <w:pPr>
        <w:spacing w:after="200" w:line="276" w:lineRule="auto"/>
        <w:rPr>
          <w:rFonts w:ascii="Arial" w:hAnsi="Arial" w:cs="Arial"/>
          <w:b/>
          <w:bCs/>
          <w:iCs/>
        </w:rPr>
      </w:pPr>
      <w:r w:rsidRPr="0087295F">
        <w:rPr>
          <w:rFonts w:ascii="Arial" w:hAnsi="Arial" w:cs="Arial"/>
          <w:b/>
          <w:bCs/>
          <w:iCs/>
        </w:rPr>
        <w:t xml:space="preserve">Exam 1: </w:t>
      </w:r>
      <w:r w:rsidR="00A12EC3" w:rsidRPr="0087295F">
        <w:rPr>
          <w:rFonts w:ascii="Arial" w:hAnsi="Arial" w:cs="Arial"/>
          <w:iCs/>
        </w:rPr>
        <w:t>Thursday</w:t>
      </w:r>
      <w:r w:rsidRPr="0087295F">
        <w:rPr>
          <w:rFonts w:ascii="Arial" w:hAnsi="Arial" w:cs="Arial"/>
          <w:iCs/>
        </w:rPr>
        <w:t xml:space="preserve">, February </w:t>
      </w:r>
      <w:r w:rsidR="001166AB" w:rsidRPr="0087295F">
        <w:rPr>
          <w:rFonts w:ascii="Arial" w:hAnsi="Arial" w:cs="Arial"/>
          <w:iCs/>
        </w:rPr>
        <w:t>1</w:t>
      </w:r>
      <w:r w:rsidR="00086EEF" w:rsidRPr="0087295F">
        <w:rPr>
          <w:rFonts w:ascii="Arial" w:hAnsi="Arial" w:cs="Arial"/>
          <w:iCs/>
        </w:rPr>
        <w:t>2</w:t>
      </w:r>
      <w:r w:rsidRPr="0087295F">
        <w:rPr>
          <w:rFonts w:ascii="Arial" w:hAnsi="Arial" w:cs="Arial"/>
          <w:iCs/>
        </w:rPr>
        <w:t xml:space="preserve">, </w:t>
      </w:r>
      <w:r w:rsidR="00A12EC3" w:rsidRPr="0087295F">
        <w:rPr>
          <w:rFonts w:ascii="Arial" w:hAnsi="Arial" w:cs="Arial"/>
          <w:iCs/>
        </w:rPr>
        <w:t>9:30AM to 10:30AM, Cover Ch 19 to 21</w:t>
      </w:r>
    </w:p>
    <w:p w14:paraId="6188CD76" w14:textId="00FE784D" w:rsidR="00445CCE" w:rsidRPr="0087295F" w:rsidRDefault="00445CCE" w:rsidP="00445CCE">
      <w:pPr>
        <w:spacing w:after="200" w:line="276" w:lineRule="auto"/>
        <w:rPr>
          <w:rFonts w:ascii="Arial" w:hAnsi="Arial" w:cs="Arial"/>
          <w:iCs/>
        </w:rPr>
      </w:pPr>
      <w:r w:rsidRPr="0087295F">
        <w:rPr>
          <w:rFonts w:ascii="Arial" w:hAnsi="Arial" w:cs="Arial"/>
          <w:b/>
          <w:bCs/>
          <w:iCs/>
        </w:rPr>
        <w:t xml:space="preserve">Exam 2: </w:t>
      </w:r>
      <w:r w:rsidR="00A12EC3" w:rsidRPr="0087295F">
        <w:rPr>
          <w:rFonts w:ascii="Arial" w:hAnsi="Arial" w:cs="Arial"/>
          <w:iCs/>
        </w:rPr>
        <w:t>Thursday</w:t>
      </w:r>
      <w:r w:rsidRPr="0087295F">
        <w:rPr>
          <w:rFonts w:ascii="Arial" w:hAnsi="Arial" w:cs="Arial"/>
          <w:iCs/>
        </w:rPr>
        <w:t xml:space="preserve">, April </w:t>
      </w:r>
      <w:r w:rsidR="00086EEF" w:rsidRPr="0087295F">
        <w:rPr>
          <w:rFonts w:ascii="Arial" w:hAnsi="Arial" w:cs="Arial"/>
          <w:iCs/>
        </w:rPr>
        <w:t>2</w:t>
      </w:r>
      <w:r w:rsidRPr="0087295F">
        <w:rPr>
          <w:rFonts w:ascii="Arial" w:hAnsi="Arial" w:cs="Arial"/>
          <w:iCs/>
        </w:rPr>
        <w:t xml:space="preserve">, </w:t>
      </w:r>
      <w:r w:rsidR="00A12EC3" w:rsidRPr="0087295F">
        <w:rPr>
          <w:rFonts w:ascii="Arial" w:hAnsi="Arial" w:cs="Arial"/>
          <w:iCs/>
        </w:rPr>
        <w:t>9:30AM to 10:30AM</w:t>
      </w:r>
      <w:r w:rsidRPr="0087295F">
        <w:rPr>
          <w:rFonts w:ascii="Arial" w:hAnsi="Arial" w:cs="Arial"/>
          <w:iCs/>
        </w:rPr>
        <w:t xml:space="preserve">, Cover </w:t>
      </w:r>
      <w:r w:rsidR="00A12EC3" w:rsidRPr="0087295F">
        <w:rPr>
          <w:rFonts w:ascii="Arial" w:hAnsi="Arial" w:cs="Arial"/>
          <w:iCs/>
        </w:rPr>
        <w:t>Ch 22 to 26</w:t>
      </w:r>
    </w:p>
    <w:p w14:paraId="583F1CFB" w14:textId="3AA64B38" w:rsidR="00445CCE" w:rsidRPr="00FD3D4D" w:rsidRDefault="00445CCE" w:rsidP="00445CCE">
      <w:pPr>
        <w:spacing w:after="200" w:line="276" w:lineRule="auto"/>
        <w:rPr>
          <w:rFonts w:ascii="Arial" w:hAnsi="Arial" w:cs="Arial"/>
          <w:iCs/>
        </w:rPr>
      </w:pPr>
      <w:r w:rsidRPr="0087295F">
        <w:rPr>
          <w:rFonts w:ascii="Arial" w:hAnsi="Arial" w:cs="Arial"/>
          <w:b/>
          <w:bCs/>
          <w:iCs/>
        </w:rPr>
        <w:t xml:space="preserve">Final Exam: </w:t>
      </w:r>
      <w:r w:rsidR="00C27E00" w:rsidRPr="0087295F">
        <w:rPr>
          <w:rFonts w:ascii="Arial" w:hAnsi="Arial" w:cs="Arial"/>
          <w:iCs/>
        </w:rPr>
        <w:t>Thursday</w:t>
      </w:r>
      <w:r w:rsidRPr="0087295F">
        <w:rPr>
          <w:rFonts w:ascii="Arial" w:hAnsi="Arial" w:cs="Arial"/>
          <w:iCs/>
        </w:rPr>
        <w:t xml:space="preserve">, May </w:t>
      </w:r>
      <w:r w:rsidR="00086EEF" w:rsidRPr="0087295F">
        <w:rPr>
          <w:rFonts w:ascii="Arial" w:hAnsi="Arial" w:cs="Arial"/>
          <w:iCs/>
        </w:rPr>
        <w:t>7</w:t>
      </w:r>
      <w:r w:rsidRPr="0087295F">
        <w:rPr>
          <w:rFonts w:ascii="Arial" w:hAnsi="Arial" w:cs="Arial"/>
          <w:iCs/>
        </w:rPr>
        <w:t xml:space="preserve">, 2023, </w:t>
      </w:r>
      <w:r w:rsidR="00A008C4" w:rsidRPr="0087295F">
        <w:rPr>
          <w:rFonts w:ascii="Arial" w:hAnsi="Arial" w:cs="Arial"/>
          <w:iCs/>
        </w:rPr>
        <w:t>7:30</w:t>
      </w:r>
      <w:r w:rsidR="00A12EC3" w:rsidRPr="0087295F">
        <w:rPr>
          <w:rFonts w:ascii="Arial" w:hAnsi="Arial" w:cs="Arial"/>
          <w:iCs/>
        </w:rPr>
        <w:t xml:space="preserve">AM to </w:t>
      </w:r>
      <w:r w:rsidR="00A008C4" w:rsidRPr="0087295F">
        <w:rPr>
          <w:rFonts w:ascii="Arial" w:hAnsi="Arial" w:cs="Arial"/>
          <w:iCs/>
        </w:rPr>
        <w:t>9:30</w:t>
      </w:r>
      <w:r w:rsidR="00A12EC3" w:rsidRPr="0087295F">
        <w:rPr>
          <w:rFonts w:ascii="Arial" w:hAnsi="Arial" w:cs="Arial"/>
          <w:iCs/>
        </w:rPr>
        <w:t>AM</w:t>
      </w:r>
      <w:r w:rsidRPr="0087295F">
        <w:rPr>
          <w:rFonts w:ascii="Arial" w:hAnsi="Arial" w:cs="Arial"/>
          <w:iCs/>
        </w:rPr>
        <w:t>, Comprehensive.</w:t>
      </w:r>
      <w:r w:rsidRPr="00FD3D4D">
        <w:rPr>
          <w:rFonts w:ascii="Arial" w:hAnsi="Arial" w:cs="Arial"/>
          <w:iCs/>
        </w:rPr>
        <w:t xml:space="preserve"> </w:t>
      </w:r>
    </w:p>
    <w:p w14:paraId="3B7D7DBE" w14:textId="07F8D4D3" w:rsidR="00CC3353" w:rsidRPr="00FD3D4D" w:rsidRDefault="00CC3353" w:rsidP="00B91454">
      <w:pPr>
        <w:spacing w:after="200" w:line="276" w:lineRule="auto"/>
        <w:rPr>
          <w:rFonts w:ascii="Arial" w:eastAsiaTheme="minorEastAsia" w:hAnsi="Arial" w:cs="Arial"/>
          <w:iCs/>
        </w:rPr>
      </w:pPr>
      <w:r w:rsidRPr="00FD3D4D">
        <w:rPr>
          <w:rFonts w:ascii="Arial" w:eastAsiaTheme="minorEastAsia" w:hAnsi="Arial" w:cs="Arial"/>
          <w:iCs/>
        </w:rPr>
        <w:t>All exams consist of multiple choices</w:t>
      </w:r>
      <w:r w:rsidR="002F6F37" w:rsidRPr="00FD3D4D">
        <w:rPr>
          <w:rFonts w:ascii="Arial" w:eastAsiaTheme="minorEastAsia" w:hAnsi="Arial" w:cs="Arial"/>
          <w:iCs/>
        </w:rPr>
        <w:t xml:space="preserve"> questions only</w:t>
      </w:r>
      <w:r w:rsidRPr="00FD3D4D">
        <w:rPr>
          <w:rFonts w:ascii="Arial" w:eastAsiaTheme="minorEastAsia" w:hAnsi="Arial" w:cs="Arial"/>
          <w:iCs/>
        </w:rPr>
        <w:t xml:space="preserve">; exams 1 and 2 count </w:t>
      </w:r>
      <w:r w:rsidR="002F6F37" w:rsidRPr="00FD3D4D">
        <w:rPr>
          <w:rFonts w:ascii="Arial" w:eastAsiaTheme="minorEastAsia" w:hAnsi="Arial" w:cs="Arial"/>
          <w:iCs/>
        </w:rPr>
        <w:t>2</w:t>
      </w:r>
      <w:r w:rsidRPr="00FD3D4D">
        <w:rPr>
          <w:rFonts w:ascii="Arial" w:eastAsiaTheme="minorEastAsia" w:hAnsi="Arial" w:cs="Arial"/>
          <w:iCs/>
        </w:rPr>
        <w:t xml:space="preserve">00 points each with a </w:t>
      </w:r>
      <w:r w:rsidR="002F6F37" w:rsidRPr="00FD3D4D">
        <w:rPr>
          <w:rFonts w:ascii="Arial" w:eastAsiaTheme="minorEastAsia" w:hAnsi="Arial" w:cs="Arial"/>
          <w:iCs/>
        </w:rPr>
        <w:t>6</w:t>
      </w:r>
      <w:r w:rsidRPr="00FD3D4D">
        <w:rPr>
          <w:rFonts w:ascii="Arial" w:eastAsiaTheme="minorEastAsia" w:hAnsi="Arial" w:cs="Arial"/>
          <w:iCs/>
        </w:rPr>
        <w:t xml:space="preserve">0-minute time limit, and the comprehensive final exam counts </w:t>
      </w:r>
      <w:r w:rsidR="002F6F37" w:rsidRPr="00FD3D4D">
        <w:rPr>
          <w:rFonts w:ascii="Arial" w:eastAsiaTheme="minorEastAsia" w:hAnsi="Arial" w:cs="Arial"/>
          <w:iCs/>
        </w:rPr>
        <w:t>3</w:t>
      </w:r>
      <w:r w:rsidRPr="00FD3D4D">
        <w:rPr>
          <w:rFonts w:ascii="Arial" w:eastAsiaTheme="minorEastAsia" w:hAnsi="Arial" w:cs="Arial"/>
          <w:iCs/>
        </w:rPr>
        <w:t xml:space="preserve">00 points </w:t>
      </w:r>
      <w:r w:rsidRPr="00FD3D4D">
        <w:rPr>
          <w:rFonts w:ascii="Arial" w:eastAsiaTheme="minorEastAsia" w:hAnsi="Arial" w:cs="Arial"/>
          <w:iCs/>
        </w:rPr>
        <w:lastRenderedPageBreak/>
        <w:t xml:space="preserve">with a 2-hour time limit. </w:t>
      </w:r>
      <w:r w:rsidR="002F6F37" w:rsidRPr="00FD3D4D">
        <w:rPr>
          <w:rFonts w:ascii="Arial" w:eastAsiaTheme="minorEastAsia" w:hAnsi="Arial" w:cs="Arial"/>
          <w:iCs/>
        </w:rPr>
        <w:t>Please bring a #2 pencil (for filling the scantron), a calculator for the</w:t>
      </w:r>
      <w:r w:rsidRPr="00FD3D4D">
        <w:rPr>
          <w:rFonts w:ascii="Arial" w:eastAsiaTheme="minorEastAsia" w:hAnsi="Arial" w:cs="Arial"/>
          <w:iCs/>
        </w:rPr>
        <w:t xml:space="preserve"> Exam</w:t>
      </w:r>
      <w:r w:rsidR="002F6F37" w:rsidRPr="00FD3D4D">
        <w:rPr>
          <w:rFonts w:ascii="Arial" w:eastAsiaTheme="minorEastAsia" w:hAnsi="Arial" w:cs="Arial"/>
          <w:iCs/>
        </w:rPr>
        <w:t>s. Exams</w:t>
      </w:r>
      <w:r w:rsidRPr="00FD3D4D">
        <w:rPr>
          <w:rFonts w:ascii="Arial" w:eastAsiaTheme="minorEastAsia" w:hAnsi="Arial" w:cs="Arial"/>
          <w:iCs/>
        </w:rPr>
        <w:t xml:space="preserve"> account for a combined </w:t>
      </w:r>
      <w:r w:rsidR="002F6F37" w:rsidRPr="00FD3D4D">
        <w:rPr>
          <w:rFonts w:ascii="Arial" w:eastAsiaTheme="minorEastAsia" w:hAnsi="Arial" w:cs="Arial"/>
          <w:iCs/>
        </w:rPr>
        <w:t>total of 70% of your semester course grade.</w:t>
      </w:r>
    </w:p>
    <w:p w14:paraId="584DBDF6" w14:textId="4611F8DE" w:rsidR="00CC3353" w:rsidRPr="00FD3D4D" w:rsidRDefault="00CC3353" w:rsidP="00CC3353">
      <w:pPr>
        <w:spacing w:after="200" w:line="276" w:lineRule="auto"/>
        <w:rPr>
          <w:rFonts w:ascii="Arial" w:eastAsiaTheme="minorEastAsia" w:hAnsi="Arial" w:cs="Arial"/>
          <w:iCs/>
        </w:rPr>
      </w:pPr>
      <w:r w:rsidRPr="00FD3D4D">
        <w:rPr>
          <w:rFonts w:ascii="Arial" w:eastAsiaTheme="minorEastAsia" w:hAnsi="Arial" w:cs="Arial"/>
          <w:b/>
          <w:bCs/>
          <w:iCs/>
        </w:rPr>
        <w:t>THERE WILL BE NO MAKE-UP EXAMS.</w:t>
      </w:r>
      <w:r w:rsidRPr="00FD3D4D">
        <w:rPr>
          <w:rFonts w:ascii="Arial" w:eastAsiaTheme="minorEastAsia" w:hAnsi="Arial" w:cs="Arial"/>
          <w:iCs/>
        </w:rPr>
        <w:t xml:space="preserve"> If you need to reschedule the final exam because of a conflict, please let me know </w:t>
      </w:r>
      <w:r w:rsidR="00202828" w:rsidRPr="00FD3D4D">
        <w:rPr>
          <w:rFonts w:ascii="Arial" w:eastAsiaTheme="minorEastAsia" w:hAnsi="Arial" w:cs="Arial"/>
          <w:iCs/>
        </w:rPr>
        <w:t>before the exam is given</w:t>
      </w:r>
      <w:r w:rsidRPr="00FD3D4D">
        <w:rPr>
          <w:rFonts w:ascii="Arial" w:eastAsiaTheme="minorEastAsia" w:hAnsi="Arial" w:cs="Arial"/>
          <w:iCs/>
        </w:rPr>
        <w:t>.</w:t>
      </w:r>
      <w:r w:rsidR="00202828" w:rsidRPr="00FD3D4D">
        <w:rPr>
          <w:rFonts w:ascii="Arial" w:eastAsiaTheme="minorEastAsia" w:hAnsi="Arial" w:cs="Arial"/>
          <w:iCs/>
        </w:rPr>
        <w:t xml:space="preserve"> Once the exam is </w:t>
      </w:r>
      <w:r w:rsidR="00FE25BE" w:rsidRPr="00FD3D4D">
        <w:rPr>
          <w:rFonts w:ascii="Arial" w:eastAsiaTheme="minorEastAsia" w:hAnsi="Arial" w:cs="Arial"/>
          <w:iCs/>
        </w:rPr>
        <w:t>conducted in class</w:t>
      </w:r>
      <w:r w:rsidR="00202828" w:rsidRPr="00FD3D4D">
        <w:rPr>
          <w:rFonts w:ascii="Arial" w:eastAsiaTheme="minorEastAsia" w:hAnsi="Arial" w:cs="Arial"/>
          <w:iCs/>
        </w:rPr>
        <w:t xml:space="preserve">, there will be no makeup for the test for any reasons. </w:t>
      </w:r>
    </w:p>
    <w:p w14:paraId="5563D0F4" w14:textId="77777777" w:rsidR="0008695D" w:rsidRPr="00FD3D4D" w:rsidRDefault="0008695D" w:rsidP="00C072B8">
      <w:pPr>
        <w:spacing w:after="120"/>
        <w:rPr>
          <w:rStyle w:val="Heading3Char"/>
          <w:rFonts w:ascii="Arial" w:hAnsi="Arial" w:cs="Arial"/>
        </w:rPr>
      </w:pPr>
      <w:r w:rsidRPr="00FD3D4D">
        <w:rPr>
          <w:rStyle w:val="Heading3Char"/>
          <w:rFonts w:ascii="Arial" w:hAnsi="Arial" w:cs="Arial"/>
        </w:rPr>
        <w:t>RoadMap Questions</w:t>
      </w:r>
    </w:p>
    <w:p w14:paraId="3738C7FE" w14:textId="6A75CCB1" w:rsidR="00202828" w:rsidRPr="00FD3D4D" w:rsidRDefault="0008695D" w:rsidP="00C072B8">
      <w:pPr>
        <w:spacing w:after="120"/>
        <w:rPr>
          <w:rStyle w:val="Heading3Char"/>
          <w:rFonts w:ascii="Arial" w:hAnsi="Arial" w:cs="Arial"/>
        </w:rPr>
      </w:pPr>
      <w:r w:rsidRPr="00FD3D4D">
        <w:rPr>
          <w:rFonts w:ascii="Arial" w:hAnsi="Arial" w:cs="Arial"/>
          <w:iCs/>
        </w:rPr>
        <w:t>RoadMap Questions will give students the opportunity to connect the course material to the real practice questions or real-world applications. The RoadMap Questions</w:t>
      </w:r>
      <w:r w:rsidR="00CD7074" w:rsidRPr="00FD3D4D">
        <w:rPr>
          <w:rFonts w:ascii="Arial" w:hAnsi="Arial" w:cs="Arial"/>
          <w:iCs/>
        </w:rPr>
        <w:t xml:space="preserve"> are posted on Canvas and</w:t>
      </w:r>
      <w:r w:rsidRPr="00FD3D4D">
        <w:rPr>
          <w:rFonts w:ascii="Arial" w:hAnsi="Arial" w:cs="Arial"/>
          <w:iCs/>
        </w:rPr>
        <w:t xml:space="preserve"> may consist of multiple dropdown questions, multiple answers, fill in multiple blanks, or matching questions. For some numerical calculation, you may also be required to upload the photocopy of your note paper or electronic copy of Word file to show how you get the results. </w:t>
      </w:r>
      <w:r w:rsidR="00A5029B" w:rsidRPr="00FD3D4D">
        <w:rPr>
          <w:rFonts w:ascii="Arial" w:hAnsi="Arial" w:cs="Arial"/>
          <w:iCs/>
        </w:rPr>
        <w:t>T</w:t>
      </w:r>
      <w:r w:rsidRPr="00FD3D4D">
        <w:rPr>
          <w:rFonts w:ascii="Arial" w:hAnsi="Arial" w:cs="Arial"/>
          <w:iCs/>
        </w:rPr>
        <w:t xml:space="preserve">otally the RoadMap Questions </w:t>
      </w:r>
      <w:r w:rsidR="00CD7074" w:rsidRPr="00FD3D4D">
        <w:rPr>
          <w:rFonts w:ascii="Arial" w:hAnsi="Arial" w:cs="Arial"/>
          <w:iCs/>
        </w:rPr>
        <w:t>count 10</w:t>
      </w:r>
      <w:r w:rsidRPr="00FD3D4D">
        <w:rPr>
          <w:rFonts w:ascii="Arial" w:hAnsi="Arial" w:cs="Arial"/>
          <w:iCs/>
        </w:rPr>
        <w:t xml:space="preserve">% of your total grade. You </w:t>
      </w:r>
      <w:r w:rsidR="008B6817" w:rsidRPr="00FD3D4D">
        <w:rPr>
          <w:rFonts w:ascii="Arial" w:hAnsi="Arial" w:cs="Arial"/>
          <w:iCs/>
        </w:rPr>
        <w:t>have 3 attempts on the</w:t>
      </w:r>
      <w:r w:rsidRPr="00FD3D4D">
        <w:rPr>
          <w:rFonts w:ascii="Arial" w:hAnsi="Arial" w:cs="Arial"/>
          <w:iCs/>
        </w:rPr>
        <w:t xml:space="preserve"> RoadMap Questions before the due dates and the </w:t>
      </w:r>
      <w:r w:rsidR="008B6817" w:rsidRPr="00FD3D4D">
        <w:rPr>
          <w:rFonts w:ascii="Arial" w:hAnsi="Arial" w:cs="Arial"/>
          <w:iCs/>
        </w:rPr>
        <w:t xml:space="preserve">highest score </w:t>
      </w:r>
      <w:r w:rsidRPr="00FD3D4D">
        <w:rPr>
          <w:rFonts w:ascii="Arial" w:hAnsi="Arial" w:cs="Arial"/>
          <w:iCs/>
        </w:rPr>
        <w:t xml:space="preserve">will be </w:t>
      </w:r>
      <w:r w:rsidR="008B6817" w:rsidRPr="00FD3D4D">
        <w:rPr>
          <w:rFonts w:ascii="Arial" w:hAnsi="Arial" w:cs="Arial"/>
          <w:iCs/>
        </w:rPr>
        <w:t>recorded</w:t>
      </w:r>
      <w:r w:rsidRPr="00FD3D4D">
        <w:rPr>
          <w:rFonts w:ascii="Arial" w:hAnsi="Arial" w:cs="Arial"/>
          <w:iCs/>
        </w:rPr>
        <w:t>. Late work will result in point penalty at 20% per each day after the due date.</w:t>
      </w:r>
      <w:r w:rsidR="00202828" w:rsidRPr="00FD3D4D">
        <w:rPr>
          <w:rStyle w:val="Heading3Char"/>
          <w:rFonts w:ascii="Arial" w:hAnsi="Arial" w:cs="Arial"/>
        </w:rPr>
        <w:t xml:space="preserve"> </w:t>
      </w:r>
    </w:p>
    <w:p w14:paraId="5EA03EA3" w14:textId="77777777" w:rsidR="0008695D" w:rsidRPr="00FD3D4D" w:rsidRDefault="0008695D" w:rsidP="00C072B8">
      <w:pPr>
        <w:spacing w:after="120"/>
        <w:rPr>
          <w:rStyle w:val="Heading3Char"/>
          <w:rFonts w:ascii="Arial" w:hAnsi="Arial" w:cs="Arial"/>
        </w:rPr>
      </w:pPr>
      <w:r w:rsidRPr="00FD3D4D">
        <w:rPr>
          <w:rStyle w:val="Heading3Char"/>
          <w:rFonts w:ascii="Arial" w:hAnsi="Arial" w:cs="Arial"/>
        </w:rPr>
        <w:t>Comprehension Quizzes Policy</w:t>
      </w:r>
    </w:p>
    <w:p w14:paraId="448FE435" w14:textId="60C30231" w:rsidR="0008695D" w:rsidRPr="00FD3D4D" w:rsidRDefault="0008695D" w:rsidP="00C072B8">
      <w:pPr>
        <w:spacing w:after="120"/>
        <w:rPr>
          <w:rFonts w:ascii="Arial" w:hAnsi="Arial" w:cs="Arial"/>
          <w:iCs/>
        </w:rPr>
      </w:pPr>
      <w:r w:rsidRPr="00FD3D4D">
        <w:rPr>
          <w:rFonts w:ascii="Arial" w:hAnsi="Arial" w:cs="Arial"/>
          <w:iCs/>
        </w:rPr>
        <w:t>Comprehension quizzes are quiz at the end of each module on Canvas course Modules. The quizzes are designed to help you understand and review the module learning objectives for each topic covered in the module. There will be 1</w:t>
      </w:r>
      <w:r w:rsidR="00CD7074" w:rsidRPr="00FD3D4D">
        <w:rPr>
          <w:rFonts w:ascii="Arial" w:hAnsi="Arial" w:cs="Arial"/>
          <w:iCs/>
        </w:rPr>
        <w:t>1</w:t>
      </w:r>
      <w:r w:rsidRPr="00FD3D4D">
        <w:rPr>
          <w:rFonts w:ascii="Arial" w:hAnsi="Arial" w:cs="Arial"/>
          <w:iCs/>
        </w:rPr>
        <w:t xml:space="preserve"> comprehension quizzes worth 10 points each. </w:t>
      </w:r>
      <w:r w:rsidR="00CD7074" w:rsidRPr="00FD3D4D">
        <w:rPr>
          <w:rFonts w:ascii="Arial" w:hAnsi="Arial" w:cs="Arial"/>
          <w:iCs/>
        </w:rPr>
        <w:t xml:space="preserve">The highest 10 quizzes grades count into your final grade. </w:t>
      </w:r>
      <w:r w:rsidRPr="00FD3D4D">
        <w:rPr>
          <w:rFonts w:ascii="Arial" w:hAnsi="Arial" w:cs="Arial"/>
          <w:iCs/>
        </w:rPr>
        <w:t>You have 3 attempts on each quiz and the highest grade will be recorded for the quiz. Late work will result in point penalty at 20% per each day after the due date.</w:t>
      </w:r>
      <w:r w:rsidR="00A7181E" w:rsidRPr="00FD3D4D">
        <w:rPr>
          <w:rFonts w:ascii="Arial" w:hAnsi="Arial" w:cs="Arial"/>
          <w:iCs/>
        </w:rPr>
        <w:t xml:space="preserve"> Comprehension quizzes will count </w:t>
      </w:r>
      <w:r w:rsidR="00CD7074" w:rsidRPr="00FD3D4D">
        <w:rPr>
          <w:rFonts w:ascii="Arial" w:hAnsi="Arial" w:cs="Arial"/>
          <w:iCs/>
        </w:rPr>
        <w:t>10</w:t>
      </w:r>
      <w:r w:rsidR="00A7181E" w:rsidRPr="00FD3D4D">
        <w:rPr>
          <w:rFonts w:ascii="Arial" w:hAnsi="Arial" w:cs="Arial"/>
          <w:iCs/>
        </w:rPr>
        <w:t>% of your total grade. </w:t>
      </w:r>
    </w:p>
    <w:p w14:paraId="68FAA3B4" w14:textId="728751DB" w:rsidR="00543E20" w:rsidRPr="00FD3D4D" w:rsidRDefault="00543E20" w:rsidP="00C072B8">
      <w:pPr>
        <w:spacing w:after="120"/>
        <w:rPr>
          <w:rStyle w:val="Heading3Char"/>
          <w:rFonts w:ascii="Arial" w:hAnsi="Arial" w:cs="Arial"/>
        </w:rPr>
      </w:pPr>
      <w:r w:rsidRPr="00FD3D4D">
        <w:rPr>
          <w:rStyle w:val="Heading3Char"/>
          <w:rFonts w:ascii="Arial" w:hAnsi="Arial" w:cs="Arial"/>
        </w:rPr>
        <w:t>Case Study and In-Class Discussion</w:t>
      </w:r>
    </w:p>
    <w:p w14:paraId="04808E61" w14:textId="77777777" w:rsidR="00543E20" w:rsidRPr="00FD3D4D" w:rsidRDefault="00543E20" w:rsidP="00C072B8">
      <w:pPr>
        <w:spacing w:after="120"/>
        <w:rPr>
          <w:rFonts w:ascii="Arial" w:hAnsi="Arial" w:cs="Arial"/>
          <w:iCs/>
        </w:rPr>
      </w:pPr>
      <w:r w:rsidRPr="00FD3D4D">
        <w:rPr>
          <w:rFonts w:ascii="Arial" w:hAnsi="Arial" w:cs="Arial"/>
          <w:iCs/>
        </w:rPr>
        <w:t>To enhance class engagement, various case studies will be assigned throughout the semester. Follow the provided instructions for each assignment, gather pertinent data, and conduct basic research. We will address the open-ended questions in class before you submit your report on Canvas. The cumulative Case Study/In-Class Discussion component accounts for 6% of your total grade.</w:t>
      </w:r>
    </w:p>
    <w:p w14:paraId="4205D50E" w14:textId="26212911" w:rsidR="0008695D" w:rsidRPr="00FD3D4D" w:rsidRDefault="0008695D" w:rsidP="00C072B8">
      <w:pPr>
        <w:spacing w:after="120"/>
        <w:rPr>
          <w:rStyle w:val="Heading3Char"/>
          <w:rFonts w:ascii="Arial" w:hAnsi="Arial" w:cs="Arial"/>
        </w:rPr>
      </w:pPr>
      <w:r w:rsidRPr="00FD3D4D">
        <w:rPr>
          <w:rStyle w:val="Heading3Char"/>
          <w:rFonts w:ascii="Arial" w:hAnsi="Arial" w:cs="Arial"/>
        </w:rPr>
        <w:t xml:space="preserve">News Broadcasting </w:t>
      </w:r>
      <w:r w:rsidR="00543E20" w:rsidRPr="00FD3D4D">
        <w:rPr>
          <w:rStyle w:val="Heading3Char"/>
          <w:rFonts w:ascii="Arial" w:hAnsi="Arial" w:cs="Arial"/>
        </w:rPr>
        <w:t>Presentation</w:t>
      </w:r>
    </w:p>
    <w:p w14:paraId="55D8EE9F" w14:textId="5F0A73EA" w:rsidR="00543E20" w:rsidRPr="00FD3D4D" w:rsidRDefault="00543E20" w:rsidP="00C072B8">
      <w:pPr>
        <w:spacing w:after="120"/>
        <w:rPr>
          <w:rFonts w:ascii="Arial" w:hAnsi="Arial" w:cs="Arial"/>
          <w:iCs/>
        </w:rPr>
      </w:pPr>
      <w:r w:rsidRPr="00FD3D4D">
        <w:rPr>
          <w:rFonts w:ascii="Arial" w:hAnsi="Arial" w:cs="Arial"/>
          <w:iCs/>
        </w:rPr>
        <w:t xml:space="preserve">Share recent stories about international trade, finance, and global economics through News Broadcasting presentation. Sign up early in the semester on the Google sheet on Canvas to pick a day for your presentation </w:t>
      </w:r>
      <w:proofErr w:type="gramStart"/>
      <w:r w:rsidRPr="00FD3D4D">
        <w:rPr>
          <w:rFonts w:ascii="Arial" w:hAnsi="Arial" w:cs="Arial"/>
          <w:iCs/>
        </w:rPr>
        <w:t>later on</w:t>
      </w:r>
      <w:proofErr w:type="gramEnd"/>
      <w:r w:rsidRPr="00FD3D4D">
        <w:rPr>
          <w:rFonts w:ascii="Arial" w:hAnsi="Arial" w:cs="Arial"/>
          <w:iCs/>
        </w:rPr>
        <w:t>. Choose a recent article from sources like WSJ, New York Times, etc., and do a quick 3-minute talk in class on your chosen date. Before presenting, make sure to get the instructor's approval by sending the article link. This presentation adds 2% to your total grade.</w:t>
      </w:r>
      <w:r w:rsidR="0087295F">
        <w:rPr>
          <w:rFonts w:ascii="Arial" w:hAnsi="Arial" w:cs="Arial"/>
          <w:iCs/>
        </w:rPr>
        <w:t xml:space="preserve"> </w:t>
      </w:r>
    </w:p>
    <w:p w14:paraId="38F1EAAA" w14:textId="00A85BDD" w:rsidR="0008695D" w:rsidRPr="00FD3D4D" w:rsidRDefault="0008695D" w:rsidP="00C072B8">
      <w:pPr>
        <w:spacing w:after="120"/>
        <w:rPr>
          <w:rStyle w:val="Heading3Char"/>
          <w:rFonts w:ascii="Arial" w:hAnsi="Arial" w:cs="Arial"/>
        </w:rPr>
      </w:pPr>
      <w:r w:rsidRPr="00FD3D4D">
        <w:rPr>
          <w:rStyle w:val="Heading3Char"/>
          <w:rFonts w:ascii="Arial" w:hAnsi="Arial" w:cs="Arial"/>
        </w:rPr>
        <w:t>Late Work</w:t>
      </w:r>
    </w:p>
    <w:p w14:paraId="1102982F" w14:textId="271C3F0E" w:rsidR="00347A73" w:rsidRPr="00FD3D4D" w:rsidRDefault="0008695D" w:rsidP="00C072B8">
      <w:pPr>
        <w:pStyle w:val="NormalWeb"/>
        <w:spacing w:before="0" w:beforeAutospacing="0" w:after="120" w:afterAutospacing="0"/>
        <w:rPr>
          <w:rFonts w:ascii="Arial" w:hAnsi="Arial" w:cs="Arial"/>
          <w:sz w:val="22"/>
          <w:szCs w:val="22"/>
        </w:rPr>
      </w:pPr>
      <w:r w:rsidRPr="00FD3D4D">
        <w:rPr>
          <w:rFonts w:ascii="Arial" w:eastAsiaTheme="minorHAnsi" w:hAnsi="Arial" w:cs="Arial"/>
          <w:iCs/>
          <w:sz w:val="22"/>
          <w:szCs w:val="22"/>
          <w:lang w:eastAsia="en-US"/>
        </w:rPr>
        <w:t xml:space="preserve">Late work for RoadMap Questions, Comprehension Quizzes, Discussion Board Post, </w:t>
      </w:r>
      <w:r w:rsidR="00347A73" w:rsidRPr="00FD3D4D">
        <w:rPr>
          <w:rFonts w:ascii="Arial" w:eastAsiaTheme="minorHAnsi" w:hAnsi="Arial" w:cs="Arial"/>
          <w:iCs/>
          <w:sz w:val="22"/>
          <w:szCs w:val="22"/>
          <w:lang w:eastAsia="en-US"/>
        </w:rPr>
        <w:t>writing</w:t>
      </w:r>
      <w:r w:rsidRPr="00FD3D4D">
        <w:rPr>
          <w:rFonts w:ascii="Arial" w:eastAsiaTheme="minorHAnsi" w:hAnsi="Arial" w:cs="Arial"/>
          <w:iCs/>
          <w:sz w:val="22"/>
          <w:szCs w:val="22"/>
          <w:lang w:eastAsia="en-US"/>
        </w:rPr>
        <w:t xml:space="preserve"> assignments,</w:t>
      </w:r>
      <w:r w:rsidRPr="00FD3D4D">
        <w:rPr>
          <w:rFonts w:ascii="Arial" w:hAnsi="Arial" w:cs="Arial"/>
          <w:sz w:val="22"/>
          <w:szCs w:val="22"/>
        </w:rPr>
        <w:t xml:space="preserve"> will be subject to 20% points penalty per each day after the due date.  All work turned in 5 days after the deadline will receive a grade of zero unless the student has a </w:t>
      </w:r>
      <w:hyperlink r:id="rId17" w:history="1">
        <w:r w:rsidRPr="00FD3D4D">
          <w:rPr>
            <w:rStyle w:val="Hyperlink"/>
            <w:rFonts w:ascii="Arial" w:eastAsiaTheme="majorEastAsia" w:hAnsi="Arial" w:cs="Arial"/>
            <w:sz w:val="22"/>
            <w:szCs w:val="22"/>
          </w:rPr>
          <w:t xml:space="preserve">university-excused absence </w:t>
        </w:r>
      </w:hyperlink>
      <w:r w:rsidRPr="00FD3D4D">
        <w:rPr>
          <w:rFonts w:ascii="Arial" w:hAnsi="Arial" w:cs="Arial"/>
          <w:sz w:val="22"/>
          <w:szCs w:val="22"/>
        </w:rPr>
        <w:t>and provides documentation with 48 hours of the missed deadline.</w:t>
      </w:r>
    </w:p>
    <w:p w14:paraId="08492D69" w14:textId="7C443308" w:rsidR="00E079C1" w:rsidRPr="00FD3D4D" w:rsidRDefault="00E079C1" w:rsidP="00C072B8">
      <w:pPr>
        <w:spacing w:after="120"/>
        <w:rPr>
          <w:rStyle w:val="Heading3Char"/>
          <w:rFonts w:ascii="Arial" w:hAnsi="Arial" w:cs="Arial"/>
        </w:rPr>
      </w:pPr>
      <w:r w:rsidRPr="00FD3D4D">
        <w:rPr>
          <w:rStyle w:val="Heading3Char"/>
          <w:rFonts w:ascii="Arial" w:hAnsi="Arial" w:cs="Arial"/>
        </w:rPr>
        <w:lastRenderedPageBreak/>
        <w:t>Class Attendance</w:t>
      </w:r>
    </w:p>
    <w:p w14:paraId="6E9B4F0A" w14:textId="38161C63" w:rsidR="00E079C1" w:rsidRPr="00FD3D4D" w:rsidRDefault="00E079C1" w:rsidP="00C072B8">
      <w:pPr>
        <w:pStyle w:val="NormalWeb"/>
        <w:spacing w:before="0" w:beforeAutospacing="0" w:after="120" w:afterAutospacing="0"/>
        <w:rPr>
          <w:rStyle w:val="Heading3Char"/>
          <w:rFonts w:ascii="Arial" w:eastAsia="Times New Roman" w:hAnsi="Arial" w:cs="Arial"/>
          <w:color w:val="auto"/>
          <w:sz w:val="22"/>
          <w:szCs w:val="22"/>
        </w:rPr>
      </w:pPr>
      <w:r w:rsidRPr="00FD3D4D">
        <w:rPr>
          <w:rStyle w:val="Heading3Char"/>
          <w:rFonts w:ascii="Arial" w:eastAsia="Times New Roman" w:hAnsi="Arial" w:cs="Arial"/>
          <w:color w:val="auto"/>
          <w:sz w:val="22"/>
          <w:szCs w:val="22"/>
        </w:rPr>
        <w:t xml:space="preserve">Regular class attendance is a vital factor that can notably enhance your comprehension of economics and ultimately contribute to an improved grade in this course. Remember to utilize </w:t>
      </w:r>
      <w:proofErr w:type="spellStart"/>
      <w:r w:rsidRPr="00FD3D4D">
        <w:rPr>
          <w:rStyle w:val="Heading3Char"/>
          <w:rFonts w:ascii="Arial" w:eastAsia="Times New Roman" w:hAnsi="Arial" w:cs="Arial"/>
          <w:color w:val="auto"/>
          <w:sz w:val="22"/>
          <w:szCs w:val="22"/>
        </w:rPr>
        <w:t>iClicker</w:t>
      </w:r>
      <w:proofErr w:type="spellEnd"/>
      <w:r w:rsidRPr="00FD3D4D">
        <w:rPr>
          <w:rStyle w:val="Heading3Char"/>
          <w:rFonts w:ascii="Arial" w:eastAsia="Times New Roman" w:hAnsi="Arial" w:cs="Arial"/>
          <w:color w:val="auto"/>
          <w:sz w:val="22"/>
          <w:szCs w:val="22"/>
        </w:rPr>
        <w:t xml:space="preserve"> Sync (detailed instructions available on Canvas) to record your attendance during the first 15 minutes of each in-person session. Your consistent presence is pivotal to your academic success.</w:t>
      </w:r>
    </w:p>
    <w:p w14:paraId="0DCFA35C" w14:textId="5CF07D45" w:rsidR="0008695D" w:rsidRPr="00FD3D4D" w:rsidRDefault="0008695D" w:rsidP="00C072B8">
      <w:pPr>
        <w:spacing w:after="120"/>
        <w:rPr>
          <w:rStyle w:val="Heading3Char"/>
          <w:rFonts w:ascii="Arial" w:hAnsi="Arial" w:cs="Arial"/>
        </w:rPr>
      </w:pPr>
      <w:r w:rsidRPr="00FD3D4D">
        <w:rPr>
          <w:rStyle w:val="Heading3Char"/>
          <w:rFonts w:ascii="Arial" w:hAnsi="Arial" w:cs="Arial"/>
        </w:rPr>
        <w:t>Turnaround Time</w:t>
      </w:r>
    </w:p>
    <w:p w14:paraId="71BAC9A0" w14:textId="2440A1DC" w:rsidR="0008695D" w:rsidRPr="00FD3D4D" w:rsidRDefault="0008695D" w:rsidP="00C072B8">
      <w:pPr>
        <w:pStyle w:val="NormalWeb"/>
        <w:spacing w:before="0" w:beforeAutospacing="0" w:after="120" w:afterAutospacing="0"/>
        <w:rPr>
          <w:rFonts w:ascii="Arial" w:eastAsiaTheme="minorHAnsi" w:hAnsi="Arial" w:cs="Arial"/>
          <w:iCs/>
          <w:sz w:val="22"/>
          <w:szCs w:val="22"/>
          <w:lang w:eastAsia="en-US"/>
        </w:rPr>
      </w:pPr>
      <w:r w:rsidRPr="00FD3D4D">
        <w:rPr>
          <w:rFonts w:ascii="Arial" w:eastAsiaTheme="minorHAnsi" w:hAnsi="Arial" w:cs="Arial"/>
          <w:iCs/>
          <w:sz w:val="22"/>
          <w:szCs w:val="22"/>
          <w:lang w:eastAsia="en-US"/>
        </w:rPr>
        <w:t xml:space="preserve">I aim to return graded work to you </w:t>
      </w:r>
      <w:r w:rsidR="00E079C1" w:rsidRPr="00FD3D4D">
        <w:rPr>
          <w:rFonts w:ascii="Arial" w:eastAsiaTheme="minorHAnsi" w:hAnsi="Arial" w:cs="Arial"/>
          <w:iCs/>
          <w:sz w:val="22"/>
          <w:szCs w:val="22"/>
          <w:lang w:eastAsia="en-US"/>
        </w:rPr>
        <w:t>in person</w:t>
      </w:r>
      <w:r w:rsidRPr="00FD3D4D">
        <w:rPr>
          <w:rFonts w:ascii="Arial" w:eastAsiaTheme="minorHAnsi" w:hAnsi="Arial" w:cs="Arial"/>
          <w:iCs/>
          <w:sz w:val="22"/>
          <w:szCs w:val="22"/>
          <w:lang w:eastAsia="en-US"/>
        </w:rPr>
        <w:t xml:space="preserve"> and have your grade updated on Canvas within </w:t>
      </w:r>
      <w:r w:rsidR="00E079C1" w:rsidRPr="00FD3D4D">
        <w:rPr>
          <w:rFonts w:ascii="Arial" w:eastAsiaTheme="minorHAnsi" w:hAnsi="Arial" w:cs="Arial"/>
          <w:iCs/>
          <w:sz w:val="22"/>
          <w:szCs w:val="22"/>
          <w:lang w:eastAsia="en-US"/>
        </w:rPr>
        <w:t>3 days</w:t>
      </w:r>
      <w:r w:rsidRPr="00FD3D4D">
        <w:rPr>
          <w:rFonts w:ascii="Arial" w:eastAsiaTheme="minorHAnsi" w:hAnsi="Arial" w:cs="Arial"/>
          <w:iCs/>
          <w:sz w:val="22"/>
          <w:szCs w:val="22"/>
          <w:lang w:eastAsia="en-US"/>
        </w:rPr>
        <w:t xml:space="preserve"> of the due date. When this is not possible, I will send an announcement to the class.</w:t>
      </w:r>
    </w:p>
    <w:p w14:paraId="25D5EAB9" w14:textId="77777777" w:rsidR="0008695D" w:rsidRPr="00FD3D4D" w:rsidRDefault="0008695D" w:rsidP="00C072B8">
      <w:pPr>
        <w:spacing w:after="120"/>
        <w:rPr>
          <w:rStyle w:val="Heading3Char"/>
          <w:rFonts w:ascii="Arial" w:hAnsi="Arial" w:cs="Arial"/>
        </w:rPr>
      </w:pPr>
      <w:r w:rsidRPr="00FD3D4D">
        <w:rPr>
          <w:rStyle w:val="Heading3Char"/>
          <w:rFonts w:ascii="Arial" w:hAnsi="Arial" w:cs="Arial"/>
        </w:rPr>
        <w:t>Grade Disputes</w:t>
      </w:r>
    </w:p>
    <w:p w14:paraId="46E86805" w14:textId="77777777" w:rsidR="00B33197" w:rsidRPr="00FD3D4D" w:rsidRDefault="00B33197" w:rsidP="00C072B8">
      <w:pPr>
        <w:spacing w:after="120"/>
        <w:rPr>
          <w:rFonts w:ascii="Arial" w:hAnsi="Arial" w:cs="Arial"/>
          <w:iCs/>
        </w:rPr>
      </w:pPr>
      <w:r w:rsidRPr="00FD3D4D">
        <w:rPr>
          <w:rFonts w:ascii="Arial" w:hAnsi="Arial" w:cs="Arial"/>
          <w:iCs/>
        </w:rPr>
        <w:t>Please allow 24 hours before reaching out to dispute a grade. During this time, please review the homework details and assess the quality of your submitted work. If you wish to discuss further, send an email to arrange a Zoom meeting (note that grade discussions won't be conducted over email). In the meeting, bring specific examples justifying a higher grade. Missing the scheduled meeting results in forfeiting the dispute right. Failure to schedule a meeting within seven days of receiving the grade also forfeits the dispute right.</w:t>
      </w:r>
    </w:p>
    <w:p w14:paraId="366349E5" w14:textId="56744E30" w:rsidR="0008695D" w:rsidRPr="00FD3D4D" w:rsidRDefault="0008695D" w:rsidP="00C072B8">
      <w:pPr>
        <w:spacing w:after="120"/>
        <w:rPr>
          <w:rStyle w:val="Heading3Char"/>
          <w:rFonts w:ascii="Arial" w:hAnsi="Arial" w:cs="Arial"/>
        </w:rPr>
      </w:pPr>
      <w:r w:rsidRPr="00FD3D4D">
        <w:rPr>
          <w:rStyle w:val="Heading3Char"/>
          <w:rFonts w:ascii="Arial" w:hAnsi="Arial" w:cs="Arial"/>
        </w:rPr>
        <w:t>Extra Credit</w:t>
      </w:r>
    </w:p>
    <w:p w14:paraId="1A16B07C" w14:textId="77777777" w:rsidR="0008695D" w:rsidRPr="00FD3D4D" w:rsidRDefault="0008695D" w:rsidP="00C072B8">
      <w:pPr>
        <w:pStyle w:val="NormalWeb"/>
        <w:spacing w:before="0" w:beforeAutospacing="0" w:after="120" w:afterAutospacing="0"/>
        <w:rPr>
          <w:rFonts w:ascii="Arial" w:eastAsiaTheme="minorHAnsi" w:hAnsi="Arial" w:cs="Arial"/>
          <w:iCs/>
          <w:sz w:val="22"/>
          <w:szCs w:val="22"/>
          <w:lang w:eastAsia="en-US"/>
        </w:rPr>
      </w:pPr>
      <w:r w:rsidRPr="00FD3D4D">
        <w:rPr>
          <w:rFonts w:ascii="Arial" w:eastAsiaTheme="minorHAnsi" w:hAnsi="Arial" w:cs="Arial"/>
          <w:iCs/>
          <w:sz w:val="22"/>
          <w:szCs w:val="22"/>
          <w:lang w:eastAsia="en-US"/>
        </w:rPr>
        <w:t>There might be some extra credit opportunities in this course. Message will be sent out for any extra credit bonus opportunity during the semester. </w:t>
      </w:r>
    </w:p>
    <w:p w14:paraId="58536DB3" w14:textId="2C7A92E2" w:rsidR="0019347A" w:rsidRPr="00FD3D4D" w:rsidRDefault="003F525C" w:rsidP="00C072B8">
      <w:pPr>
        <w:spacing w:after="120"/>
        <w:rPr>
          <w:rFonts w:ascii="Arial" w:hAnsi="Arial" w:cs="Arial"/>
          <w:bCs/>
        </w:rPr>
      </w:pPr>
      <w:r w:rsidRPr="00FD3D4D">
        <w:rPr>
          <w:rStyle w:val="Heading3Char"/>
          <w:rFonts w:ascii="Arial" w:hAnsi="Arial" w:cs="Arial"/>
        </w:rPr>
        <w:t xml:space="preserve">Grade tracking and </w:t>
      </w:r>
      <w:r w:rsidR="00F058D6" w:rsidRPr="00FD3D4D">
        <w:rPr>
          <w:rStyle w:val="Heading3Char"/>
          <w:rFonts w:ascii="Arial" w:hAnsi="Arial" w:cs="Arial"/>
        </w:rPr>
        <w:t>Instructor Feedback</w:t>
      </w:r>
      <w:r w:rsidR="00F058D6" w:rsidRPr="00FD3D4D">
        <w:rPr>
          <w:rFonts w:ascii="Arial" w:hAnsi="Arial" w:cs="Arial"/>
          <w:b/>
          <w:iCs/>
        </w:rPr>
        <w:br/>
      </w:r>
      <w:r w:rsidR="0019347A" w:rsidRPr="00FD3D4D">
        <w:rPr>
          <w:rFonts w:ascii="Arial" w:hAnsi="Arial" w:cs="Arial"/>
          <w:bCs/>
        </w:rPr>
        <w:t>All your grades will be accessible via the Grade section on Canvas. Please regularly monitor your grades and promptly inform me of any discrepancies in your gradebook.</w:t>
      </w:r>
    </w:p>
    <w:p w14:paraId="241E46A9" w14:textId="7561AA2F" w:rsidR="0019347A" w:rsidRPr="00FD3D4D" w:rsidRDefault="0019347A" w:rsidP="00C072B8">
      <w:pPr>
        <w:spacing w:after="120"/>
        <w:rPr>
          <w:rFonts w:ascii="Arial" w:hAnsi="Arial" w:cs="Arial"/>
          <w:bCs/>
        </w:rPr>
      </w:pPr>
      <w:r w:rsidRPr="00FD3D4D">
        <w:rPr>
          <w:rFonts w:ascii="Arial" w:hAnsi="Arial" w:cs="Arial"/>
          <w:bCs/>
        </w:rPr>
        <w:t>Instant grading will typically apply to online assignments upon submission. For class exercises, writing assignments, and discussion board posts, grading will occur within one week after the due dates. Multiple-choice and quantitative questions in exams will receive instant grading upon online submission. Long essay and explanation questions in exams will be graded within one week of the exam date, after which you can view your exam grades.</w:t>
      </w:r>
    </w:p>
    <w:p w14:paraId="0662A0D6" w14:textId="77777777" w:rsidR="0019347A" w:rsidRPr="00FD3D4D" w:rsidRDefault="0019347A" w:rsidP="00C072B8">
      <w:pPr>
        <w:spacing w:after="120"/>
        <w:rPr>
          <w:rFonts w:ascii="Arial" w:hAnsi="Arial" w:cs="Arial"/>
          <w:bCs/>
        </w:rPr>
      </w:pPr>
      <w:r w:rsidRPr="00FD3D4D">
        <w:rPr>
          <w:rFonts w:ascii="Arial" w:hAnsi="Arial" w:cs="Arial"/>
          <w:bCs/>
        </w:rPr>
        <w:t>If you have concerns about your exam grading, you can submit a dispute via email. In your email, specify the item in dispute and provide supporting arguments. Ensure you review the class syllabus and grading rubrics beforehand. To address the matter, arrange an appointment with the course instructor and request a review and reevaluation of the grade to identify any potential errors. The appeal must be submitted within 72 hours of the exam or assignment grade posting. The instructor commits to responding formally to the grievance within two weeks of receiving it.</w:t>
      </w:r>
    </w:p>
    <w:p w14:paraId="3731A619" w14:textId="3ECAD538" w:rsidR="00F058D6" w:rsidRPr="00FD3D4D" w:rsidRDefault="00F058D6" w:rsidP="00C072B8">
      <w:pPr>
        <w:spacing w:after="120"/>
        <w:rPr>
          <w:rFonts w:ascii="Arial" w:hAnsi="Arial" w:cs="Arial"/>
        </w:rPr>
      </w:pPr>
      <w:r w:rsidRPr="00FD3D4D">
        <w:rPr>
          <w:rStyle w:val="Heading3Char"/>
          <w:rFonts w:ascii="Arial" w:hAnsi="Arial" w:cs="Arial"/>
        </w:rPr>
        <w:t>Syllabus Change Policy</w:t>
      </w:r>
      <w:r w:rsidRPr="00FD3D4D">
        <w:rPr>
          <w:rFonts w:ascii="Arial" w:hAnsi="Arial" w:cs="Arial"/>
          <w:b/>
        </w:rPr>
        <w:br/>
      </w:r>
      <w:r w:rsidR="0015590F" w:rsidRPr="00FD3D4D">
        <w:rPr>
          <w:rFonts w:ascii="Arial" w:hAnsi="Arial" w:cs="Arial"/>
        </w:rPr>
        <w:t xml:space="preserve">New syllabus will be posted on Canvas when there is necessary update on important issues in class. </w:t>
      </w:r>
    </w:p>
    <w:p w14:paraId="7E8DBFF6" w14:textId="5574BD0E" w:rsidR="00F058D6" w:rsidRPr="00FD3D4D" w:rsidRDefault="009476BD" w:rsidP="00EC6692">
      <w:pPr>
        <w:pStyle w:val="Heading2"/>
        <w:rPr>
          <w:rFonts w:ascii="Arial" w:hAnsi="Arial" w:cs="Arial"/>
        </w:rPr>
      </w:pPr>
      <w:r w:rsidRPr="00FD3D4D">
        <w:rPr>
          <w:rFonts w:ascii="Arial" w:hAnsi="Arial" w:cs="Arial"/>
        </w:rPr>
        <w:lastRenderedPageBreak/>
        <w:t>UNT Policies</w:t>
      </w:r>
    </w:p>
    <w:p w14:paraId="381C3049" w14:textId="3EF2BE4B" w:rsidR="00EC6692" w:rsidRPr="00FD3D4D" w:rsidRDefault="00CA2745" w:rsidP="00CA2745">
      <w:pPr>
        <w:pStyle w:val="Heading3"/>
        <w:rPr>
          <w:rFonts w:ascii="Arial" w:hAnsi="Arial" w:cs="Arial"/>
        </w:rPr>
      </w:pPr>
      <w:r w:rsidRPr="00FD3D4D">
        <w:rPr>
          <w:rFonts w:ascii="Arial" w:hAnsi="Arial" w:cs="Arial"/>
        </w:rPr>
        <w:t>Academic Integrity Policy</w:t>
      </w:r>
    </w:p>
    <w:p w14:paraId="666F7DD1" w14:textId="77777777" w:rsidR="00512ED4" w:rsidRPr="00FD3D4D" w:rsidRDefault="00E154E5" w:rsidP="00512ED4">
      <w:pPr>
        <w:rPr>
          <w:rFonts w:ascii="Arial" w:hAnsi="Arial" w:cs="Arial"/>
        </w:rPr>
      </w:pPr>
      <w:r w:rsidRPr="00FD3D4D">
        <w:rPr>
          <w:rFonts w:ascii="Arial" w:hAnsi="Arial" w:cs="Arial"/>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00512ED4" w:rsidRPr="00FD3D4D">
        <w:rPr>
          <w:rFonts w:ascii="Arial" w:hAnsi="Arial" w:cs="Arial"/>
        </w:rPr>
        <w:t xml:space="preserve">Plagiarism and cheating of any form are serious offenses and may result in an F for the assignment, the course, or expulsion from the college. I will apply the institutional policy on plagiarism in this course.  </w:t>
      </w:r>
    </w:p>
    <w:p w14:paraId="349C7AF9" w14:textId="417106A4" w:rsidR="00512ED4" w:rsidRPr="00FD3D4D" w:rsidRDefault="00512ED4" w:rsidP="00512ED4">
      <w:pPr>
        <w:rPr>
          <w:rFonts w:ascii="Arial" w:hAnsi="Arial" w:cs="Arial"/>
        </w:rPr>
      </w:pPr>
      <w:r w:rsidRPr="00FD3D4D">
        <w:rPr>
          <w:rFonts w:ascii="Arial" w:hAnsi="Arial" w:cs="Arial"/>
        </w:rPr>
        <w:t xml:space="preserve">For student academic integrity policy, check </w:t>
      </w:r>
      <w:hyperlink r:id="rId18" w:history="1">
        <w:r w:rsidRPr="00FD3D4D">
          <w:rPr>
            <w:rStyle w:val="Hyperlink"/>
            <w:rFonts w:ascii="Arial" w:hAnsi="Arial" w:cs="Arial"/>
          </w:rPr>
          <w:t>https://policy.unt.edu/policy/06-003</w:t>
        </w:r>
      </w:hyperlink>
    </w:p>
    <w:p w14:paraId="49FD5E79" w14:textId="7555C74E" w:rsidR="0050169A" w:rsidRPr="00FD3D4D" w:rsidRDefault="000A484F" w:rsidP="0050169A">
      <w:pPr>
        <w:pStyle w:val="Heading3"/>
        <w:rPr>
          <w:rFonts w:ascii="Arial" w:hAnsi="Arial" w:cs="Arial"/>
        </w:rPr>
      </w:pPr>
      <w:r w:rsidRPr="00FD3D4D">
        <w:rPr>
          <w:rFonts w:ascii="Arial" w:hAnsi="Arial" w:cs="Arial"/>
        </w:rPr>
        <w:t>ADA Policy</w:t>
      </w:r>
    </w:p>
    <w:p w14:paraId="1A894F81" w14:textId="50960247" w:rsidR="00E154E5" w:rsidRPr="00FD3D4D" w:rsidRDefault="00E154E5" w:rsidP="000A484F">
      <w:pPr>
        <w:rPr>
          <w:rFonts w:ascii="Arial" w:hAnsi="Arial" w:cs="Arial"/>
        </w:rPr>
      </w:pPr>
      <w:r w:rsidRPr="00FD3D4D">
        <w:rPr>
          <w:rFonts w:ascii="Arial" w:hAnsi="Arial" w:cs="Arial"/>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FD3D4D">
        <w:rPr>
          <w:rFonts w:ascii="Arial" w:hAnsi="Arial" w:cs="Arial"/>
        </w:rPr>
        <w:t>time,</w:t>
      </w:r>
      <w:proofErr w:type="gramEnd"/>
      <w:r w:rsidRPr="00FD3D4D">
        <w:rPr>
          <w:rFonts w:ascii="Arial" w:hAnsi="Arial" w:cs="Arial"/>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history="1">
        <w:r w:rsidRPr="00FD3D4D">
          <w:rPr>
            <w:rStyle w:val="Hyperlink"/>
            <w:rFonts w:ascii="Arial" w:hAnsi="Arial" w:cs="Arial"/>
          </w:rPr>
          <w:t>ODA website</w:t>
        </w:r>
      </w:hyperlink>
      <w:r w:rsidRPr="00FD3D4D">
        <w:rPr>
          <w:rFonts w:ascii="Arial" w:hAnsi="Arial" w:cs="Arial"/>
        </w:rPr>
        <w:t xml:space="preserve"> </w:t>
      </w:r>
      <w:r w:rsidR="00E06E54" w:rsidRPr="00FD3D4D">
        <w:rPr>
          <w:rFonts w:ascii="Arial" w:hAnsi="Arial" w:cs="Arial"/>
        </w:rPr>
        <w:t>(</w:t>
      </w:r>
      <w:hyperlink r:id="rId20" w:history="1">
        <w:r w:rsidR="00B47E5C" w:rsidRPr="00FD3D4D">
          <w:rPr>
            <w:rStyle w:val="Hyperlink"/>
            <w:rFonts w:ascii="Arial" w:hAnsi="Arial" w:cs="Arial"/>
          </w:rPr>
          <w:t>https://disability.unt.edu/</w:t>
        </w:r>
      </w:hyperlink>
      <w:r w:rsidR="00E06E54" w:rsidRPr="00FD3D4D">
        <w:rPr>
          <w:rFonts w:ascii="Arial" w:hAnsi="Arial" w:cs="Arial"/>
        </w:rPr>
        <w:t>).</w:t>
      </w:r>
    </w:p>
    <w:p w14:paraId="45A10F7D" w14:textId="23A7CA7B" w:rsidR="00B9294D" w:rsidRPr="00FD3D4D" w:rsidRDefault="00DC43B6" w:rsidP="005646E3">
      <w:pPr>
        <w:pStyle w:val="Heading2"/>
        <w:rPr>
          <w:rFonts w:ascii="Arial" w:hAnsi="Arial" w:cs="Arial"/>
        </w:rPr>
      </w:pPr>
      <w:r w:rsidRPr="00FD3D4D">
        <w:rPr>
          <w:rFonts w:ascii="Arial" w:hAnsi="Arial" w:cs="Arial"/>
        </w:rPr>
        <w:t>Additional Student Support Services</w:t>
      </w:r>
    </w:p>
    <w:p w14:paraId="4EDC1822" w14:textId="77777777" w:rsidR="00B9294D" w:rsidRPr="00FD3D4D" w:rsidRDefault="00B9294D" w:rsidP="00B9294D">
      <w:pPr>
        <w:pStyle w:val="ListParagraph"/>
        <w:numPr>
          <w:ilvl w:val="0"/>
          <w:numId w:val="13"/>
        </w:numPr>
        <w:rPr>
          <w:rFonts w:ascii="Arial" w:hAnsi="Arial" w:cs="Arial"/>
        </w:rPr>
      </w:pPr>
      <w:hyperlink r:id="rId21" w:history="1">
        <w:r w:rsidRPr="00FD3D4D">
          <w:rPr>
            <w:rStyle w:val="Hyperlink"/>
            <w:rFonts w:ascii="Arial" w:hAnsi="Arial" w:cs="Arial"/>
          </w:rPr>
          <w:t>Registrar</w:t>
        </w:r>
      </w:hyperlink>
      <w:r w:rsidRPr="00FD3D4D">
        <w:rPr>
          <w:rFonts w:ascii="Arial" w:hAnsi="Arial" w:cs="Arial"/>
        </w:rPr>
        <w:t xml:space="preserve"> (</w:t>
      </w:r>
      <w:r w:rsidRPr="00FD3D4D">
        <w:rPr>
          <w:rStyle w:val="Hyperlink"/>
          <w:rFonts w:ascii="Arial" w:hAnsi="Arial" w:cs="Arial"/>
          <w:color w:val="auto"/>
          <w:u w:val="none"/>
        </w:rPr>
        <w:t>https://registrar.unt.edu/registration</w:t>
      </w:r>
      <w:r w:rsidRPr="00FD3D4D">
        <w:rPr>
          <w:rFonts w:ascii="Arial" w:hAnsi="Arial" w:cs="Arial"/>
        </w:rPr>
        <w:t>)</w:t>
      </w:r>
    </w:p>
    <w:p w14:paraId="6C96B581" w14:textId="77777777" w:rsidR="00B9294D" w:rsidRPr="00FD3D4D" w:rsidRDefault="00B9294D" w:rsidP="00B9294D">
      <w:pPr>
        <w:pStyle w:val="ListParagraph"/>
        <w:numPr>
          <w:ilvl w:val="0"/>
          <w:numId w:val="13"/>
        </w:numPr>
        <w:rPr>
          <w:rFonts w:ascii="Arial" w:hAnsi="Arial" w:cs="Arial"/>
        </w:rPr>
      </w:pPr>
      <w:hyperlink r:id="rId22" w:history="1">
        <w:r w:rsidRPr="00FD3D4D">
          <w:rPr>
            <w:rStyle w:val="Hyperlink"/>
            <w:rFonts w:ascii="Arial" w:hAnsi="Arial" w:cs="Arial"/>
          </w:rPr>
          <w:t>Financial Aid</w:t>
        </w:r>
      </w:hyperlink>
      <w:r w:rsidRPr="00FD3D4D">
        <w:rPr>
          <w:rFonts w:ascii="Arial" w:hAnsi="Arial" w:cs="Arial"/>
        </w:rPr>
        <w:t xml:space="preserve"> (</w:t>
      </w:r>
      <w:r w:rsidRPr="00FD3D4D">
        <w:rPr>
          <w:rStyle w:val="Hyperlink"/>
          <w:rFonts w:ascii="Arial" w:hAnsi="Arial" w:cs="Arial"/>
          <w:color w:val="auto"/>
          <w:u w:val="none"/>
        </w:rPr>
        <w:t>https://financialaid.unt.edu/</w:t>
      </w:r>
      <w:r w:rsidRPr="00FD3D4D">
        <w:rPr>
          <w:rFonts w:ascii="Arial" w:hAnsi="Arial" w:cs="Arial"/>
        </w:rPr>
        <w:t>)</w:t>
      </w:r>
    </w:p>
    <w:p w14:paraId="6CBDF7F1" w14:textId="77777777" w:rsidR="00B9294D" w:rsidRPr="00FD3D4D" w:rsidRDefault="00B9294D" w:rsidP="00B9294D">
      <w:pPr>
        <w:pStyle w:val="ListParagraph"/>
        <w:numPr>
          <w:ilvl w:val="0"/>
          <w:numId w:val="13"/>
        </w:numPr>
        <w:rPr>
          <w:rFonts w:ascii="Arial" w:hAnsi="Arial" w:cs="Arial"/>
        </w:rPr>
      </w:pPr>
      <w:hyperlink r:id="rId23" w:history="1">
        <w:r w:rsidRPr="00FD3D4D">
          <w:rPr>
            <w:rStyle w:val="Hyperlink"/>
            <w:rFonts w:ascii="Arial" w:hAnsi="Arial" w:cs="Arial"/>
          </w:rPr>
          <w:t>Student Legal Services</w:t>
        </w:r>
      </w:hyperlink>
      <w:r w:rsidRPr="00FD3D4D">
        <w:rPr>
          <w:rFonts w:ascii="Arial" w:hAnsi="Arial" w:cs="Arial"/>
        </w:rPr>
        <w:t xml:space="preserve"> (</w:t>
      </w:r>
      <w:r w:rsidRPr="00FD3D4D">
        <w:rPr>
          <w:rStyle w:val="Hyperlink"/>
          <w:rFonts w:ascii="Arial" w:hAnsi="Arial" w:cs="Arial"/>
          <w:color w:val="auto"/>
          <w:u w:val="none"/>
        </w:rPr>
        <w:t>https://studentaffairs.unt.edu/student-legal-services</w:t>
      </w:r>
      <w:r w:rsidRPr="00FD3D4D">
        <w:rPr>
          <w:rFonts w:ascii="Arial" w:hAnsi="Arial" w:cs="Arial"/>
        </w:rPr>
        <w:t>)</w:t>
      </w:r>
    </w:p>
    <w:p w14:paraId="4EDDCFE9" w14:textId="77777777" w:rsidR="00B9294D" w:rsidRPr="00FD3D4D" w:rsidRDefault="00B9294D" w:rsidP="00B9294D">
      <w:pPr>
        <w:pStyle w:val="ListParagraph"/>
        <w:numPr>
          <w:ilvl w:val="0"/>
          <w:numId w:val="13"/>
        </w:numPr>
        <w:rPr>
          <w:rFonts w:ascii="Arial" w:hAnsi="Arial" w:cs="Arial"/>
        </w:rPr>
      </w:pPr>
      <w:hyperlink r:id="rId24" w:history="1">
        <w:r w:rsidRPr="00FD3D4D">
          <w:rPr>
            <w:rStyle w:val="Hyperlink"/>
            <w:rFonts w:ascii="Arial" w:hAnsi="Arial" w:cs="Arial"/>
          </w:rPr>
          <w:t>Career Center</w:t>
        </w:r>
      </w:hyperlink>
      <w:r w:rsidRPr="00FD3D4D">
        <w:rPr>
          <w:rFonts w:ascii="Arial" w:hAnsi="Arial" w:cs="Arial"/>
        </w:rPr>
        <w:t xml:space="preserve"> (</w:t>
      </w:r>
      <w:r w:rsidRPr="00FD3D4D">
        <w:rPr>
          <w:rStyle w:val="Hyperlink"/>
          <w:rFonts w:ascii="Arial" w:hAnsi="Arial" w:cs="Arial"/>
          <w:color w:val="auto"/>
          <w:u w:val="none"/>
        </w:rPr>
        <w:t>https://studentaffairs.unt.edu/career-center</w:t>
      </w:r>
      <w:r w:rsidRPr="00FD3D4D">
        <w:rPr>
          <w:rFonts w:ascii="Arial" w:hAnsi="Arial" w:cs="Arial"/>
        </w:rPr>
        <w:t>)</w:t>
      </w:r>
    </w:p>
    <w:p w14:paraId="2E7E051F" w14:textId="77777777" w:rsidR="00B9294D" w:rsidRPr="00FD3D4D" w:rsidRDefault="00B9294D" w:rsidP="00B9294D">
      <w:pPr>
        <w:pStyle w:val="ListParagraph"/>
        <w:numPr>
          <w:ilvl w:val="0"/>
          <w:numId w:val="13"/>
        </w:numPr>
        <w:rPr>
          <w:rFonts w:ascii="Arial" w:hAnsi="Arial" w:cs="Arial"/>
        </w:rPr>
      </w:pPr>
      <w:hyperlink r:id="rId25" w:history="1">
        <w:r w:rsidRPr="00FD3D4D">
          <w:rPr>
            <w:rStyle w:val="Hyperlink"/>
            <w:rFonts w:ascii="Arial" w:hAnsi="Arial" w:cs="Arial"/>
          </w:rPr>
          <w:t>Multicultural Center</w:t>
        </w:r>
      </w:hyperlink>
      <w:r w:rsidRPr="00FD3D4D">
        <w:rPr>
          <w:rFonts w:ascii="Arial" w:hAnsi="Arial" w:cs="Arial"/>
        </w:rPr>
        <w:t xml:space="preserve"> (</w:t>
      </w:r>
      <w:r w:rsidRPr="00FD3D4D">
        <w:rPr>
          <w:rStyle w:val="Hyperlink"/>
          <w:rFonts w:ascii="Arial" w:hAnsi="Arial" w:cs="Arial"/>
          <w:color w:val="auto"/>
          <w:u w:val="none"/>
        </w:rPr>
        <w:t>https://edo.unt.edu/multicultural-center</w:t>
      </w:r>
      <w:r w:rsidRPr="00FD3D4D">
        <w:rPr>
          <w:rFonts w:ascii="Arial" w:hAnsi="Arial" w:cs="Arial"/>
        </w:rPr>
        <w:t>)</w:t>
      </w:r>
    </w:p>
    <w:p w14:paraId="33974A2F" w14:textId="77777777" w:rsidR="00B9294D" w:rsidRPr="00FD3D4D" w:rsidRDefault="00B9294D" w:rsidP="00B9294D">
      <w:pPr>
        <w:pStyle w:val="ListParagraph"/>
        <w:numPr>
          <w:ilvl w:val="0"/>
          <w:numId w:val="13"/>
        </w:numPr>
        <w:rPr>
          <w:rFonts w:ascii="Arial" w:hAnsi="Arial" w:cs="Arial"/>
        </w:rPr>
      </w:pPr>
      <w:hyperlink r:id="rId26" w:history="1">
        <w:r w:rsidRPr="00FD3D4D">
          <w:rPr>
            <w:rStyle w:val="Hyperlink"/>
            <w:rFonts w:ascii="Arial" w:hAnsi="Arial" w:cs="Arial"/>
          </w:rPr>
          <w:t>Counseling and Testing Services</w:t>
        </w:r>
      </w:hyperlink>
      <w:r w:rsidRPr="00FD3D4D">
        <w:rPr>
          <w:rFonts w:ascii="Arial" w:hAnsi="Arial" w:cs="Arial"/>
        </w:rPr>
        <w:t xml:space="preserve"> (</w:t>
      </w:r>
      <w:r w:rsidRPr="00FD3D4D">
        <w:rPr>
          <w:rStyle w:val="Hyperlink"/>
          <w:rFonts w:ascii="Arial" w:hAnsi="Arial" w:cs="Arial"/>
          <w:color w:val="auto"/>
          <w:u w:val="none"/>
        </w:rPr>
        <w:t>https://studentaffairs.unt.edu/counseling-and-testing-services</w:t>
      </w:r>
      <w:r w:rsidRPr="00FD3D4D">
        <w:rPr>
          <w:rFonts w:ascii="Arial" w:hAnsi="Arial" w:cs="Arial"/>
        </w:rPr>
        <w:t>)</w:t>
      </w:r>
    </w:p>
    <w:p w14:paraId="4E05B155" w14:textId="77777777" w:rsidR="00B9294D" w:rsidRPr="00FD3D4D" w:rsidRDefault="00B9294D" w:rsidP="00B9294D">
      <w:pPr>
        <w:pStyle w:val="ListParagraph"/>
        <w:numPr>
          <w:ilvl w:val="0"/>
          <w:numId w:val="13"/>
        </w:numPr>
        <w:rPr>
          <w:rFonts w:ascii="Arial" w:hAnsi="Arial" w:cs="Arial"/>
        </w:rPr>
      </w:pPr>
      <w:hyperlink r:id="rId27" w:history="1">
        <w:r w:rsidRPr="00FD3D4D">
          <w:rPr>
            <w:rStyle w:val="Hyperlink"/>
            <w:rFonts w:ascii="Arial" w:hAnsi="Arial" w:cs="Arial"/>
          </w:rPr>
          <w:t>Pride Alliance</w:t>
        </w:r>
      </w:hyperlink>
      <w:r w:rsidRPr="00FD3D4D">
        <w:rPr>
          <w:rFonts w:ascii="Arial" w:hAnsi="Arial" w:cs="Arial"/>
        </w:rPr>
        <w:t xml:space="preserve"> (</w:t>
      </w:r>
      <w:r w:rsidRPr="00FD3D4D">
        <w:rPr>
          <w:rStyle w:val="Hyperlink"/>
          <w:rFonts w:ascii="Arial" w:hAnsi="Arial" w:cs="Arial"/>
          <w:color w:val="auto"/>
          <w:u w:val="none"/>
        </w:rPr>
        <w:t>https://edo.unt.edu/pridealliance</w:t>
      </w:r>
      <w:r w:rsidRPr="00FD3D4D">
        <w:rPr>
          <w:rFonts w:ascii="Arial" w:hAnsi="Arial" w:cs="Arial"/>
        </w:rPr>
        <w:t>)</w:t>
      </w:r>
    </w:p>
    <w:p w14:paraId="4B70F5ED" w14:textId="77777777" w:rsidR="00B9294D" w:rsidRPr="00FD3D4D" w:rsidRDefault="00B9294D" w:rsidP="00B9294D">
      <w:pPr>
        <w:pStyle w:val="ListParagraph"/>
        <w:numPr>
          <w:ilvl w:val="0"/>
          <w:numId w:val="13"/>
        </w:numPr>
        <w:rPr>
          <w:rFonts w:ascii="Arial" w:hAnsi="Arial" w:cs="Arial"/>
        </w:rPr>
      </w:pPr>
      <w:hyperlink r:id="rId28" w:history="1">
        <w:r w:rsidRPr="00FD3D4D">
          <w:rPr>
            <w:rStyle w:val="Hyperlink"/>
            <w:rFonts w:ascii="Arial" w:hAnsi="Arial" w:cs="Arial"/>
          </w:rPr>
          <w:t>UNT Food Pantry</w:t>
        </w:r>
      </w:hyperlink>
      <w:r w:rsidRPr="00FD3D4D">
        <w:rPr>
          <w:rFonts w:ascii="Arial" w:hAnsi="Arial" w:cs="Arial"/>
        </w:rPr>
        <w:t xml:space="preserve"> (https://deanofstudents.unt.edu/resources/food-pantry)</w:t>
      </w:r>
    </w:p>
    <w:p w14:paraId="6F66858E" w14:textId="49CDCC48" w:rsidR="00A008C4" w:rsidRPr="00FD3D4D" w:rsidRDefault="00A008C4" w:rsidP="00A008C4">
      <w:pPr>
        <w:pStyle w:val="Heading2"/>
        <w:rPr>
          <w:rFonts w:ascii="Arial" w:hAnsi="Arial" w:cs="Arial"/>
        </w:rPr>
      </w:pPr>
      <w:r w:rsidRPr="00FD3D4D">
        <w:rPr>
          <w:rFonts w:ascii="Arial" w:hAnsi="Arial" w:cs="Arial"/>
        </w:rPr>
        <w:t xml:space="preserve">Important Dates for Spring </w:t>
      </w:r>
      <w:r w:rsidR="002E7937">
        <w:rPr>
          <w:rFonts w:ascii="Arial" w:hAnsi="Arial" w:cs="Arial"/>
        </w:rPr>
        <w:t>2026</w:t>
      </w:r>
    </w:p>
    <w:tbl>
      <w:tblPr>
        <w:tblStyle w:val="PlainTable4"/>
        <w:tblW w:w="9779" w:type="dxa"/>
        <w:tblLook w:val="04A0" w:firstRow="1" w:lastRow="0" w:firstColumn="1" w:lastColumn="0" w:noHBand="0" w:noVBand="1"/>
      </w:tblPr>
      <w:tblGrid>
        <w:gridCol w:w="1800"/>
        <w:gridCol w:w="7979"/>
      </w:tblGrid>
      <w:tr w:rsidR="00A008C4" w:rsidRPr="00FD3D4D" w14:paraId="0C41F526" w14:textId="77777777" w:rsidTr="00E861EF">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00" w:type="dxa"/>
            <w:hideMark/>
          </w:tcPr>
          <w:p w14:paraId="4B1E7D84" w14:textId="404C2B60" w:rsidR="00A008C4" w:rsidRPr="00FD3D4D" w:rsidRDefault="00A008C4" w:rsidP="00E861EF">
            <w:pPr>
              <w:adjustRightInd w:val="0"/>
              <w:snapToGrid w:val="0"/>
              <w:jc w:val="right"/>
              <w:rPr>
                <w:rFonts w:ascii="Arial" w:hAnsi="Arial" w:cs="Arial"/>
                <w:color w:val="333333"/>
              </w:rPr>
            </w:pPr>
            <w:r w:rsidRPr="00FD3D4D">
              <w:rPr>
                <w:rFonts w:ascii="Arial" w:hAnsi="Arial" w:cs="Arial"/>
                <w:color w:val="333333"/>
              </w:rPr>
              <w:t>January 1</w:t>
            </w:r>
            <w:r w:rsidR="0087295F">
              <w:rPr>
                <w:rFonts w:ascii="Arial" w:hAnsi="Arial" w:cs="Arial"/>
                <w:color w:val="333333"/>
              </w:rPr>
              <w:t>2</w:t>
            </w:r>
          </w:p>
        </w:tc>
        <w:tc>
          <w:tcPr>
            <w:tcW w:w="7979" w:type="dxa"/>
            <w:hideMark/>
          </w:tcPr>
          <w:p w14:paraId="6BC1FE34" w14:textId="77777777" w:rsidR="00A008C4" w:rsidRPr="00FD3D4D" w:rsidRDefault="00A008C4" w:rsidP="00E861EF">
            <w:pPr>
              <w:adjustRightInd w:val="0"/>
              <w:snapToGrid w:val="0"/>
              <w:cnfStyle w:val="100000000000" w:firstRow="1" w:lastRow="0" w:firstColumn="0" w:lastColumn="0" w:oddVBand="0" w:evenVBand="0" w:oddHBand="0" w:evenHBand="0" w:firstRowFirstColumn="0" w:firstRowLastColumn="0" w:lastRowFirstColumn="0" w:lastRowLastColumn="0"/>
              <w:rPr>
                <w:rFonts w:ascii="Arial" w:hAnsi="Arial" w:cs="Arial"/>
                <w:color w:val="333333"/>
              </w:rPr>
            </w:pPr>
            <w:r w:rsidRPr="00FD3D4D">
              <w:rPr>
                <w:rFonts w:ascii="Arial" w:hAnsi="Arial" w:cs="Arial"/>
                <w:color w:val="333333"/>
              </w:rPr>
              <w:t>First class day</w:t>
            </w:r>
          </w:p>
        </w:tc>
      </w:tr>
      <w:tr w:rsidR="00A008C4" w:rsidRPr="00FD3D4D" w14:paraId="19697571" w14:textId="77777777" w:rsidTr="00E861EF">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00" w:type="dxa"/>
            <w:hideMark/>
          </w:tcPr>
          <w:p w14:paraId="596667A1" w14:textId="4D9E34D7" w:rsidR="00A008C4" w:rsidRPr="00FD3D4D" w:rsidRDefault="00A008C4" w:rsidP="00E861EF">
            <w:pPr>
              <w:adjustRightInd w:val="0"/>
              <w:snapToGrid w:val="0"/>
              <w:jc w:val="right"/>
              <w:rPr>
                <w:rFonts w:ascii="Arial" w:hAnsi="Arial" w:cs="Arial"/>
                <w:color w:val="333333"/>
              </w:rPr>
            </w:pPr>
            <w:r w:rsidRPr="00FD3D4D">
              <w:rPr>
                <w:rFonts w:ascii="Arial" w:hAnsi="Arial" w:cs="Arial"/>
                <w:color w:val="333333"/>
              </w:rPr>
              <w:t>January 2</w:t>
            </w:r>
            <w:r w:rsidR="0087295F">
              <w:rPr>
                <w:rFonts w:ascii="Arial" w:hAnsi="Arial" w:cs="Arial"/>
                <w:color w:val="333333"/>
              </w:rPr>
              <w:t>4</w:t>
            </w:r>
          </w:p>
        </w:tc>
        <w:tc>
          <w:tcPr>
            <w:tcW w:w="7979" w:type="dxa"/>
            <w:hideMark/>
          </w:tcPr>
          <w:p w14:paraId="48A26780" w14:textId="77777777" w:rsidR="00A008C4" w:rsidRPr="00FD3D4D" w:rsidRDefault="00A008C4" w:rsidP="00E861EF">
            <w:pPr>
              <w:adjustRightInd w:val="0"/>
              <w:snapToGrid w:val="0"/>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FD3D4D">
              <w:rPr>
                <w:rFonts w:ascii="Arial" w:hAnsi="Arial" w:cs="Arial"/>
                <w:color w:val="333333"/>
              </w:rPr>
              <w:t>Drop with a Grade of W Begins</w:t>
            </w:r>
          </w:p>
        </w:tc>
      </w:tr>
      <w:tr w:rsidR="00A008C4" w:rsidRPr="00FD3D4D" w14:paraId="38663A0D" w14:textId="77777777" w:rsidTr="00E861EF">
        <w:trPr>
          <w:trHeight w:val="252"/>
        </w:trPr>
        <w:tc>
          <w:tcPr>
            <w:cnfStyle w:val="001000000000" w:firstRow="0" w:lastRow="0" w:firstColumn="1" w:lastColumn="0" w:oddVBand="0" w:evenVBand="0" w:oddHBand="0" w:evenHBand="0" w:firstRowFirstColumn="0" w:firstRowLastColumn="0" w:lastRowFirstColumn="0" w:lastRowLastColumn="0"/>
            <w:tcW w:w="1800" w:type="dxa"/>
            <w:hideMark/>
          </w:tcPr>
          <w:p w14:paraId="7DCB1EA7" w14:textId="3380644C" w:rsidR="00A008C4" w:rsidRPr="00FD3D4D" w:rsidRDefault="00A008C4" w:rsidP="00E861EF">
            <w:pPr>
              <w:adjustRightInd w:val="0"/>
              <w:snapToGrid w:val="0"/>
              <w:jc w:val="right"/>
              <w:rPr>
                <w:rFonts w:ascii="Arial" w:hAnsi="Arial" w:cs="Arial"/>
                <w:color w:val="333333"/>
              </w:rPr>
            </w:pPr>
            <w:r w:rsidRPr="00FD3D4D">
              <w:rPr>
                <w:rFonts w:ascii="Arial" w:hAnsi="Arial" w:cs="Arial"/>
                <w:color w:val="333333"/>
              </w:rPr>
              <w:t>February 2</w:t>
            </w:r>
            <w:r w:rsidR="0087295F">
              <w:rPr>
                <w:rFonts w:ascii="Arial" w:hAnsi="Arial" w:cs="Arial"/>
                <w:color w:val="333333"/>
              </w:rPr>
              <w:t>0</w:t>
            </w:r>
          </w:p>
        </w:tc>
        <w:tc>
          <w:tcPr>
            <w:tcW w:w="7979" w:type="dxa"/>
            <w:hideMark/>
          </w:tcPr>
          <w:p w14:paraId="7463EC1E" w14:textId="77777777" w:rsidR="00A008C4" w:rsidRPr="00FD3D4D" w:rsidRDefault="00A008C4" w:rsidP="00E861EF">
            <w:pPr>
              <w:adjustRightInd w:val="0"/>
              <w:snapToGrid w:val="0"/>
              <w:cnfStyle w:val="000000000000" w:firstRow="0" w:lastRow="0" w:firstColumn="0" w:lastColumn="0" w:oddVBand="0" w:evenVBand="0" w:oddHBand="0" w:evenHBand="0" w:firstRowFirstColumn="0" w:firstRowLastColumn="0" w:lastRowFirstColumn="0" w:lastRowLastColumn="0"/>
              <w:rPr>
                <w:rFonts w:ascii="Arial" w:hAnsi="Arial" w:cs="Arial"/>
                <w:color w:val="333333"/>
              </w:rPr>
            </w:pPr>
            <w:r w:rsidRPr="00FD3D4D">
              <w:rPr>
                <w:rFonts w:ascii="Arial" w:hAnsi="Arial" w:cs="Arial"/>
                <w:color w:val="333333"/>
              </w:rPr>
              <w:t>Last day for change in pass/no pass status.</w:t>
            </w:r>
          </w:p>
        </w:tc>
      </w:tr>
      <w:tr w:rsidR="00A008C4" w:rsidRPr="00FD3D4D" w14:paraId="7CE0BA28" w14:textId="77777777" w:rsidTr="00E861E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800" w:type="dxa"/>
          </w:tcPr>
          <w:p w14:paraId="44CDE801" w14:textId="55F71C81" w:rsidR="00A008C4" w:rsidRPr="00FD3D4D" w:rsidRDefault="00A008C4" w:rsidP="00E861EF">
            <w:pPr>
              <w:adjustRightInd w:val="0"/>
              <w:snapToGrid w:val="0"/>
              <w:jc w:val="right"/>
              <w:rPr>
                <w:rFonts w:ascii="Arial" w:hAnsi="Arial" w:cs="Arial"/>
                <w:color w:val="333333"/>
              </w:rPr>
            </w:pPr>
            <w:r w:rsidRPr="00FD3D4D">
              <w:rPr>
                <w:rFonts w:ascii="Arial" w:hAnsi="Arial" w:cs="Arial"/>
                <w:color w:val="333333"/>
              </w:rPr>
              <w:t xml:space="preserve">March </w:t>
            </w:r>
            <w:r w:rsidR="0087295F">
              <w:rPr>
                <w:rFonts w:ascii="Arial" w:hAnsi="Arial" w:cs="Arial"/>
                <w:color w:val="333333"/>
              </w:rPr>
              <w:t>9</w:t>
            </w:r>
            <w:r w:rsidRPr="00FD3D4D">
              <w:rPr>
                <w:rFonts w:ascii="Arial" w:hAnsi="Arial" w:cs="Arial"/>
                <w:color w:val="333333"/>
              </w:rPr>
              <w:t>-1</w:t>
            </w:r>
            <w:r w:rsidR="0087295F">
              <w:rPr>
                <w:rFonts w:ascii="Arial" w:hAnsi="Arial" w:cs="Arial"/>
                <w:color w:val="333333"/>
              </w:rPr>
              <w:t>5</w:t>
            </w:r>
          </w:p>
        </w:tc>
        <w:tc>
          <w:tcPr>
            <w:tcW w:w="7979" w:type="dxa"/>
          </w:tcPr>
          <w:p w14:paraId="2A4A3BB1" w14:textId="77777777" w:rsidR="00A008C4" w:rsidRPr="00FD3D4D" w:rsidRDefault="00A008C4" w:rsidP="00E861EF">
            <w:pPr>
              <w:adjustRightInd w:val="0"/>
              <w:snapToGrid w:val="0"/>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FD3D4D">
              <w:rPr>
                <w:rFonts w:ascii="Arial" w:hAnsi="Arial" w:cs="Arial"/>
                <w:color w:val="333333"/>
              </w:rPr>
              <w:t>Spring Break</w:t>
            </w:r>
          </w:p>
        </w:tc>
      </w:tr>
      <w:tr w:rsidR="00A008C4" w:rsidRPr="00FD3D4D" w14:paraId="3799AE88" w14:textId="77777777" w:rsidTr="00E861EF">
        <w:trPr>
          <w:trHeight w:val="261"/>
        </w:trPr>
        <w:tc>
          <w:tcPr>
            <w:cnfStyle w:val="001000000000" w:firstRow="0" w:lastRow="0" w:firstColumn="1" w:lastColumn="0" w:oddVBand="0" w:evenVBand="0" w:oddHBand="0" w:evenHBand="0" w:firstRowFirstColumn="0" w:firstRowLastColumn="0" w:lastRowFirstColumn="0" w:lastRowLastColumn="0"/>
            <w:tcW w:w="1800" w:type="dxa"/>
          </w:tcPr>
          <w:p w14:paraId="54528DF6" w14:textId="12545AEC" w:rsidR="00A008C4" w:rsidRPr="00FD3D4D" w:rsidRDefault="00A008C4" w:rsidP="00E861EF">
            <w:pPr>
              <w:adjustRightInd w:val="0"/>
              <w:snapToGrid w:val="0"/>
              <w:jc w:val="right"/>
              <w:rPr>
                <w:rFonts w:ascii="Arial" w:hAnsi="Arial" w:cs="Arial"/>
                <w:color w:val="333333"/>
              </w:rPr>
            </w:pPr>
            <w:r w:rsidRPr="00FD3D4D">
              <w:rPr>
                <w:rFonts w:ascii="Arial" w:hAnsi="Arial" w:cs="Arial"/>
                <w:color w:val="333333"/>
              </w:rPr>
              <w:t>April 1</w:t>
            </w:r>
            <w:r w:rsidR="0087295F">
              <w:rPr>
                <w:rFonts w:ascii="Arial" w:hAnsi="Arial" w:cs="Arial"/>
                <w:color w:val="333333"/>
              </w:rPr>
              <w:t>0</w:t>
            </w:r>
          </w:p>
        </w:tc>
        <w:tc>
          <w:tcPr>
            <w:tcW w:w="7979" w:type="dxa"/>
          </w:tcPr>
          <w:p w14:paraId="7E1CF2C0" w14:textId="77777777" w:rsidR="00A008C4" w:rsidRPr="00FD3D4D" w:rsidRDefault="00A008C4" w:rsidP="00E861EF">
            <w:pPr>
              <w:adjustRightInd w:val="0"/>
              <w:snapToGrid w:val="0"/>
              <w:cnfStyle w:val="000000000000" w:firstRow="0" w:lastRow="0" w:firstColumn="0" w:lastColumn="0" w:oddVBand="0" w:evenVBand="0" w:oddHBand="0" w:evenHBand="0" w:firstRowFirstColumn="0" w:firstRowLastColumn="0" w:lastRowFirstColumn="0" w:lastRowLastColumn="0"/>
              <w:rPr>
                <w:rFonts w:ascii="Arial" w:hAnsi="Arial" w:cs="Arial"/>
                <w:color w:val="333333"/>
              </w:rPr>
            </w:pPr>
            <w:r w:rsidRPr="00FD3D4D">
              <w:rPr>
                <w:rFonts w:ascii="Arial" w:hAnsi="Arial" w:cs="Arial"/>
              </w:rPr>
              <w:t>Last day for a student to drop a course or all courses with a grade of W</w:t>
            </w:r>
          </w:p>
        </w:tc>
      </w:tr>
      <w:tr w:rsidR="00A008C4" w:rsidRPr="00FD3D4D" w14:paraId="35165784" w14:textId="77777777" w:rsidTr="00E861E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800" w:type="dxa"/>
            <w:hideMark/>
          </w:tcPr>
          <w:p w14:paraId="1DC957C6" w14:textId="725B56A5" w:rsidR="00A008C4" w:rsidRPr="00FD3D4D" w:rsidRDefault="00A008C4" w:rsidP="00E861EF">
            <w:pPr>
              <w:adjustRightInd w:val="0"/>
              <w:snapToGrid w:val="0"/>
              <w:jc w:val="right"/>
              <w:rPr>
                <w:rFonts w:ascii="Arial" w:hAnsi="Arial" w:cs="Arial"/>
                <w:color w:val="333333"/>
              </w:rPr>
            </w:pPr>
            <w:r w:rsidRPr="00FD3D4D">
              <w:rPr>
                <w:rFonts w:ascii="Arial" w:hAnsi="Arial" w:cs="Arial"/>
                <w:color w:val="333333"/>
              </w:rPr>
              <w:t>April 1</w:t>
            </w:r>
            <w:r w:rsidR="0087295F">
              <w:rPr>
                <w:rFonts w:ascii="Arial" w:hAnsi="Arial" w:cs="Arial"/>
                <w:color w:val="333333"/>
              </w:rPr>
              <w:t>1</w:t>
            </w:r>
          </w:p>
        </w:tc>
        <w:tc>
          <w:tcPr>
            <w:tcW w:w="7979" w:type="dxa"/>
            <w:hideMark/>
          </w:tcPr>
          <w:p w14:paraId="5038FB87" w14:textId="77777777" w:rsidR="00A008C4" w:rsidRPr="00FD3D4D" w:rsidRDefault="00A008C4" w:rsidP="00E861EF">
            <w:pPr>
              <w:adjustRightInd w:val="0"/>
              <w:snapToGrid w:val="0"/>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FD3D4D">
              <w:rPr>
                <w:rFonts w:ascii="Arial" w:hAnsi="Arial" w:cs="Arial"/>
                <w:color w:val="333333"/>
              </w:rPr>
              <w:t xml:space="preserve">First day to request a grade of I, incomplete. </w:t>
            </w:r>
          </w:p>
        </w:tc>
      </w:tr>
      <w:tr w:rsidR="00A008C4" w:rsidRPr="00FD3D4D" w14:paraId="30053424" w14:textId="77777777" w:rsidTr="00E861EF">
        <w:trPr>
          <w:trHeight w:val="252"/>
        </w:trPr>
        <w:tc>
          <w:tcPr>
            <w:cnfStyle w:val="001000000000" w:firstRow="0" w:lastRow="0" w:firstColumn="1" w:lastColumn="0" w:oddVBand="0" w:evenVBand="0" w:oddHBand="0" w:evenHBand="0" w:firstRowFirstColumn="0" w:firstRowLastColumn="0" w:lastRowFirstColumn="0" w:lastRowLastColumn="0"/>
            <w:tcW w:w="1800" w:type="dxa"/>
            <w:hideMark/>
          </w:tcPr>
          <w:p w14:paraId="352824E4" w14:textId="5276E7C3" w:rsidR="00A008C4" w:rsidRPr="00FD3D4D" w:rsidRDefault="00A008C4" w:rsidP="00E861EF">
            <w:pPr>
              <w:adjustRightInd w:val="0"/>
              <w:snapToGrid w:val="0"/>
              <w:jc w:val="right"/>
              <w:rPr>
                <w:rFonts w:ascii="Arial" w:hAnsi="Arial" w:cs="Arial"/>
                <w:color w:val="333333"/>
              </w:rPr>
            </w:pPr>
            <w:r w:rsidRPr="00FD3D4D">
              <w:rPr>
                <w:rFonts w:ascii="Arial" w:hAnsi="Arial" w:cs="Arial"/>
                <w:color w:val="333333"/>
              </w:rPr>
              <w:t xml:space="preserve">May </w:t>
            </w:r>
            <w:r w:rsidR="0087295F">
              <w:rPr>
                <w:rFonts w:ascii="Arial" w:hAnsi="Arial" w:cs="Arial"/>
                <w:color w:val="333333"/>
              </w:rPr>
              <w:t>8</w:t>
            </w:r>
          </w:p>
        </w:tc>
        <w:tc>
          <w:tcPr>
            <w:tcW w:w="7979" w:type="dxa"/>
            <w:hideMark/>
          </w:tcPr>
          <w:p w14:paraId="601C12AC" w14:textId="77777777" w:rsidR="00A008C4" w:rsidRPr="00FD3D4D" w:rsidRDefault="00A008C4" w:rsidP="00E861EF">
            <w:pPr>
              <w:adjustRightInd w:val="0"/>
              <w:snapToGrid w:val="0"/>
              <w:cnfStyle w:val="000000000000" w:firstRow="0" w:lastRow="0" w:firstColumn="0" w:lastColumn="0" w:oddVBand="0" w:evenVBand="0" w:oddHBand="0" w:evenHBand="0" w:firstRowFirstColumn="0" w:firstRowLastColumn="0" w:lastRowFirstColumn="0" w:lastRowLastColumn="0"/>
              <w:rPr>
                <w:rFonts w:ascii="Arial" w:hAnsi="Arial" w:cs="Arial"/>
                <w:color w:val="333333"/>
              </w:rPr>
            </w:pPr>
            <w:r w:rsidRPr="00FD3D4D">
              <w:rPr>
                <w:rFonts w:ascii="Arial" w:hAnsi="Arial" w:cs="Arial"/>
                <w:color w:val="333333"/>
              </w:rPr>
              <w:t>Last Day of Session</w:t>
            </w:r>
          </w:p>
        </w:tc>
      </w:tr>
    </w:tbl>
    <w:p w14:paraId="746871AB" w14:textId="77777777" w:rsidR="00E304BC" w:rsidRPr="00FD3D4D" w:rsidRDefault="00E304BC" w:rsidP="0020559C">
      <w:pPr>
        <w:rPr>
          <w:rFonts w:ascii="Arial" w:hAnsi="Arial" w:cs="Arial"/>
        </w:rPr>
      </w:pPr>
    </w:p>
    <w:p w14:paraId="2722AF52" w14:textId="77777777" w:rsidR="00E304BC" w:rsidRDefault="00E304BC" w:rsidP="0020559C">
      <w:pPr>
        <w:rPr>
          <w:rFonts w:ascii="Arial" w:hAnsi="Arial" w:cs="Arial"/>
        </w:rPr>
      </w:pPr>
    </w:p>
    <w:p w14:paraId="7955D542" w14:textId="77777777" w:rsidR="00A74396" w:rsidRDefault="00A74396" w:rsidP="0020559C">
      <w:pPr>
        <w:rPr>
          <w:rFonts w:ascii="Arial" w:hAnsi="Arial" w:cs="Arial"/>
        </w:rPr>
      </w:pPr>
    </w:p>
    <w:tbl>
      <w:tblPr>
        <w:tblW w:w="9780" w:type="dxa"/>
        <w:tblLook w:val="04A0" w:firstRow="1" w:lastRow="0" w:firstColumn="1" w:lastColumn="0" w:noHBand="0" w:noVBand="1"/>
      </w:tblPr>
      <w:tblGrid>
        <w:gridCol w:w="1170"/>
        <w:gridCol w:w="2880"/>
        <w:gridCol w:w="5730"/>
      </w:tblGrid>
      <w:tr w:rsidR="00B8479D" w14:paraId="3BBDC57A" w14:textId="77777777" w:rsidTr="00B8479D">
        <w:trPr>
          <w:trHeight w:val="326"/>
        </w:trPr>
        <w:tc>
          <w:tcPr>
            <w:tcW w:w="9780" w:type="dxa"/>
            <w:gridSpan w:val="3"/>
            <w:tcBorders>
              <w:top w:val="nil"/>
              <w:left w:val="nil"/>
              <w:bottom w:val="single" w:sz="4" w:space="0" w:color="auto"/>
              <w:right w:val="nil"/>
            </w:tcBorders>
            <w:noWrap/>
            <w:vAlign w:val="bottom"/>
            <w:hideMark/>
          </w:tcPr>
          <w:p w14:paraId="0E3C560C" w14:textId="77777777" w:rsidR="00B8479D" w:rsidRPr="00B8479D" w:rsidRDefault="00B8479D">
            <w:pPr>
              <w:jc w:val="center"/>
              <w:rPr>
                <w:rFonts w:ascii="Calibri" w:hAnsi="Calibri" w:cs="Calibri"/>
                <w:b/>
                <w:bCs/>
                <w:color w:val="000000"/>
                <w:sz w:val="28"/>
                <w:szCs w:val="28"/>
              </w:rPr>
            </w:pPr>
            <w:r w:rsidRPr="00B8479D">
              <w:rPr>
                <w:rFonts w:ascii="Calibri" w:hAnsi="Calibri" w:cs="Calibri"/>
                <w:b/>
                <w:bCs/>
                <w:color w:val="000000"/>
                <w:sz w:val="28"/>
                <w:szCs w:val="28"/>
              </w:rPr>
              <w:lastRenderedPageBreak/>
              <w:t>Academic Calendar UNT ECON4420, Open Economy Macro, Spring 2026</w:t>
            </w:r>
          </w:p>
        </w:tc>
      </w:tr>
      <w:tr w:rsidR="00B8479D" w14:paraId="177613EB" w14:textId="77777777" w:rsidTr="00B8479D">
        <w:trPr>
          <w:trHeight w:val="370"/>
        </w:trPr>
        <w:tc>
          <w:tcPr>
            <w:tcW w:w="1170" w:type="dxa"/>
            <w:vMerge w:val="restart"/>
            <w:tcBorders>
              <w:top w:val="nil"/>
              <w:left w:val="single" w:sz="4" w:space="0" w:color="auto"/>
              <w:bottom w:val="single" w:sz="4" w:space="0" w:color="auto"/>
              <w:right w:val="single" w:sz="4" w:space="0" w:color="auto"/>
            </w:tcBorders>
            <w:vAlign w:val="center"/>
            <w:hideMark/>
          </w:tcPr>
          <w:p w14:paraId="7A4DBF38"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WEEK 1</w:t>
            </w:r>
          </w:p>
        </w:tc>
        <w:tc>
          <w:tcPr>
            <w:tcW w:w="2880" w:type="dxa"/>
            <w:tcBorders>
              <w:top w:val="nil"/>
              <w:left w:val="nil"/>
              <w:bottom w:val="single" w:sz="4" w:space="0" w:color="auto"/>
              <w:right w:val="single" w:sz="4" w:space="0" w:color="auto"/>
            </w:tcBorders>
            <w:vAlign w:val="center"/>
            <w:hideMark/>
          </w:tcPr>
          <w:p w14:paraId="13ADC8BF"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Tuesday, January 13, 2026</w:t>
            </w:r>
          </w:p>
        </w:tc>
        <w:tc>
          <w:tcPr>
            <w:tcW w:w="5730" w:type="dxa"/>
            <w:tcBorders>
              <w:top w:val="nil"/>
              <w:left w:val="nil"/>
              <w:bottom w:val="single" w:sz="4" w:space="0" w:color="auto"/>
              <w:right w:val="single" w:sz="4" w:space="0" w:color="auto"/>
            </w:tcBorders>
            <w:vAlign w:val="center"/>
            <w:hideMark/>
          </w:tcPr>
          <w:p w14:paraId="0CFB158A" w14:textId="77777777" w:rsidR="00B8479D" w:rsidRDefault="00B8479D">
            <w:pPr>
              <w:rPr>
                <w:rFonts w:ascii="Calibri" w:hAnsi="Calibri" w:cs="Calibri"/>
                <w:color w:val="000000"/>
                <w:sz w:val="22"/>
                <w:szCs w:val="22"/>
              </w:rPr>
            </w:pPr>
            <w:r>
              <w:rPr>
                <w:rFonts w:ascii="Calibri" w:hAnsi="Calibri" w:cs="Calibri"/>
                <w:color w:val="000000"/>
                <w:sz w:val="22"/>
                <w:szCs w:val="22"/>
              </w:rPr>
              <w:t>First Day of Classes - Intro to Open Economy Macro</w:t>
            </w:r>
          </w:p>
        </w:tc>
      </w:tr>
      <w:tr w:rsidR="00B8479D" w14:paraId="7F5B8A4B" w14:textId="77777777" w:rsidTr="00B8479D">
        <w:trPr>
          <w:trHeight w:val="347"/>
        </w:trPr>
        <w:tc>
          <w:tcPr>
            <w:tcW w:w="1170" w:type="dxa"/>
            <w:vMerge/>
            <w:tcBorders>
              <w:top w:val="nil"/>
              <w:left w:val="single" w:sz="4" w:space="0" w:color="auto"/>
              <w:bottom w:val="single" w:sz="4" w:space="0" w:color="auto"/>
              <w:right w:val="single" w:sz="4" w:space="0" w:color="auto"/>
            </w:tcBorders>
            <w:vAlign w:val="center"/>
            <w:hideMark/>
          </w:tcPr>
          <w:p w14:paraId="27E6EE79" w14:textId="77777777" w:rsidR="00B8479D" w:rsidRDefault="00B8479D">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vAlign w:val="center"/>
            <w:hideMark/>
          </w:tcPr>
          <w:p w14:paraId="6157521A"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Thursday, January 15, 2026</w:t>
            </w:r>
          </w:p>
        </w:tc>
        <w:tc>
          <w:tcPr>
            <w:tcW w:w="5730" w:type="dxa"/>
            <w:vMerge w:val="restart"/>
            <w:tcBorders>
              <w:top w:val="nil"/>
              <w:left w:val="single" w:sz="4" w:space="0" w:color="auto"/>
              <w:bottom w:val="single" w:sz="4" w:space="0" w:color="000000"/>
              <w:right w:val="single" w:sz="4" w:space="0" w:color="auto"/>
            </w:tcBorders>
            <w:vAlign w:val="center"/>
            <w:hideMark/>
          </w:tcPr>
          <w:p w14:paraId="6DF5877C" w14:textId="77777777" w:rsidR="00B8479D" w:rsidRDefault="00B8479D">
            <w:pPr>
              <w:rPr>
                <w:rFonts w:ascii="Calibri" w:hAnsi="Calibri" w:cs="Calibri"/>
                <w:color w:val="000000"/>
                <w:sz w:val="22"/>
                <w:szCs w:val="22"/>
              </w:rPr>
            </w:pPr>
            <w:r>
              <w:rPr>
                <w:rFonts w:ascii="Calibri" w:hAnsi="Calibri" w:cs="Calibri"/>
                <w:color w:val="000000"/>
                <w:sz w:val="22"/>
                <w:szCs w:val="22"/>
              </w:rPr>
              <w:t>Topic 1 The Balance-of-Payments Accounts (Ch19)</w:t>
            </w:r>
          </w:p>
        </w:tc>
      </w:tr>
      <w:tr w:rsidR="00B8479D" w14:paraId="77CEAD97" w14:textId="77777777" w:rsidTr="00B8479D">
        <w:trPr>
          <w:trHeight w:val="347"/>
        </w:trPr>
        <w:tc>
          <w:tcPr>
            <w:tcW w:w="1170" w:type="dxa"/>
            <w:vMerge w:val="restart"/>
            <w:tcBorders>
              <w:top w:val="nil"/>
              <w:left w:val="single" w:sz="4" w:space="0" w:color="auto"/>
              <w:bottom w:val="single" w:sz="4" w:space="0" w:color="auto"/>
              <w:right w:val="single" w:sz="4" w:space="0" w:color="auto"/>
            </w:tcBorders>
            <w:vAlign w:val="center"/>
            <w:hideMark/>
          </w:tcPr>
          <w:p w14:paraId="75D54ED0"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WEEK 2</w:t>
            </w:r>
          </w:p>
        </w:tc>
        <w:tc>
          <w:tcPr>
            <w:tcW w:w="2880" w:type="dxa"/>
            <w:tcBorders>
              <w:top w:val="nil"/>
              <w:left w:val="nil"/>
              <w:bottom w:val="single" w:sz="4" w:space="0" w:color="auto"/>
              <w:right w:val="single" w:sz="4" w:space="0" w:color="auto"/>
            </w:tcBorders>
            <w:vAlign w:val="center"/>
            <w:hideMark/>
          </w:tcPr>
          <w:p w14:paraId="133D6D3D"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Tuesday, January 20, 2026</w:t>
            </w:r>
          </w:p>
        </w:tc>
        <w:tc>
          <w:tcPr>
            <w:tcW w:w="5730" w:type="dxa"/>
            <w:vMerge/>
            <w:tcBorders>
              <w:top w:val="nil"/>
              <w:left w:val="single" w:sz="4" w:space="0" w:color="auto"/>
              <w:bottom w:val="single" w:sz="4" w:space="0" w:color="000000"/>
              <w:right w:val="single" w:sz="4" w:space="0" w:color="auto"/>
            </w:tcBorders>
            <w:vAlign w:val="center"/>
            <w:hideMark/>
          </w:tcPr>
          <w:p w14:paraId="36947163" w14:textId="77777777" w:rsidR="00B8479D" w:rsidRDefault="00B8479D">
            <w:pPr>
              <w:rPr>
                <w:rFonts w:ascii="Calibri" w:hAnsi="Calibri" w:cs="Calibri"/>
                <w:color w:val="000000"/>
                <w:sz w:val="22"/>
                <w:szCs w:val="22"/>
              </w:rPr>
            </w:pPr>
          </w:p>
        </w:tc>
      </w:tr>
      <w:tr w:rsidR="00B8479D" w14:paraId="1B8EF6DD" w14:textId="77777777" w:rsidTr="00B8479D">
        <w:trPr>
          <w:trHeight w:val="347"/>
        </w:trPr>
        <w:tc>
          <w:tcPr>
            <w:tcW w:w="1170" w:type="dxa"/>
            <w:vMerge/>
            <w:tcBorders>
              <w:top w:val="nil"/>
              <w:left w:val="single" w:sz="4" w:space="0" w:color="auto"/>
              <w:bottom w:val="single" w:sz="4" w:space="0" w:color="auto"/>
              <w:right w:val="single" w:sz="4" w:space="0" w:color="auto"/>
            </w:tcBorders>
            <w:vAlign w:val="center"/>
            <w:hideMark/>
          </w:tcPr>
          <w:p w14:paraId="4EE676C3" w14:textId="77777777" w:rsidR="00B8479D" w:rsidRDefault="00B8479D">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vAlign w:val="center"/>
            <w:hideMark/>
          </w:tcPr>
          <w:p w14:paraId="7A66E8E2"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Thursday, January 22, 2026</w:t>
            </w:r>
          </w:p>
        </w:tc>
        <w:tc>
          <w:tcPr>
            <w:tcW w:w="5730" w:type="dxa"/>
            <w:vMerge w:val="restart"/>
            <w:tcBorders>
              <w:top w:val="nil"/>
              <w:left w:val="single" w:sz="4" w:space="0" w:color="auto"/>
              <w:bottom w:val="single" w:sz="4" w:space="0" w:color="000000"/>
              <w:right w:val="single" w:sz="4" w:space="0" w:color="auto"/>
            </w:tcBorders>
            <w:vAlign w:val="center"/>
            <w:hideMark/>
          </w:tcPr>
          <w:p w14:paraId="59012255" w14:textId="77777777" w:rsidR="00B8479D" w:rsidRDefault="00B8479D">
            <w:pPr>
              <w:rPr>
                <w:rFonts w:ascii="Calibri" w:hAnsi="Calibri" w:cs="Calibri"/>
                <w:color w:val="000000"/>
                <w:sz w:val="22"/>
                <w:szCs w:val="22"/>
              </w:rPr>
            </w:pPr>
            <w:r>
              <w:rPr>
                <w:rFonts w:ascii="Calibri" w:hAnsi="Calibri" w:cs="Calibri"/>
                <w:color w:val="000000"/>
                <w:sz w:val="22"/>
                <w:szCs w:val="22"/>
              </w:rPr>
              <w:t>Topic 2 The Foreign Exchange Market (Ch 20)</w:t>
            </w:r>
          </w:p>
        </w:tc>
      </w:tr>
      <w:tr w:rsidR="00B8479D" w14:paraId="7565D92C" w14:textId="77777777" w:rsidTr="00B8479D">
        <w:trPr>
          <w:trHeight w:val="326"/>
        </w:trPr>
        <w:tc>
          <w:tcPr>
            <w:tcW w:w="1170" w:type="dxa"/>
            <w:vMerge w:val="restart"/>
            <w:tcBorders>
              <w:top w:val="nil"/>
              <w:left w:val="single" w:sz="4" w:space="0" w:color="auto"/>
              <w:bottom w:val="single" w:sz="4" w:space="0" w:color="auto"/>
              <w:right w:val="single" w:sz="4" w:space="0" w:color="auto"/>
            </w:tcBorders>
            <w:vAlign w:val="center"/>
            <w:hideMark/>
          </w:tcPr>
          <w:p w14:paraId="56A149E9"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WEEK 3</w:t>
            </w:r>
          </w:p>
        </w:tc>
        <w:tc>
          <w:tcPr>
            <w:tcW w:w="2880" w:type="dxa"/>
            <w:tcBorders>
              <w:top w:val="nil"/>
              <w:left w:val="nil"/>
              <w:bottom w:val="single" w:sz="4" w:space="0" w:color="auto"/>
              <w:right w:val="single" w:sz="4" w:space="0" w:color="auto"/>
            </w:tcBorders>
            <w:vAlign w:val="center"/>
            <w:hideMark/>
          </w:tcPr>
          <w:p w14:paraId="049D5062"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Tuesday, January 27, 2026</w:t>
            </w:r>
          </w:p>
        </w:tc>
        <w:tc>
          <w:tcPr>
            <w:tcW w:w="5730" w:type="dxa"/>
            <w:vMerge/>
            <w:tcBorders>
              <w:top w:val="nil"/>
              <w:left w:val="single" w:sz="4" w:space="0" w:color="auto"/>
              <w:bottom w:val="single" w:sz="4" w:space="0" w:color="000000"/>
              <w:right w:val="single" w:sz="4" w:space="0" w:color="auto"/>
            </w:tcBorders>
            <w:vAlign w:val="center"/>
            <w:hideMark/>
          </w:tcPr>
          <w:p w14:paraId="22215FD3" w14:textId="77777777" w:rsidR="00B8479D" w:rsidRDefault="00B8479D">
            <w:pPr>
              <w:rPr>
                <w:rFonts w:ascii="Calibri" w:hAnsi="Calibri" w:cs="Calibri"/>
                <w:color w:val="000000"/>
                <w:sz w:val="22"/>
                <w:szCs w:val="22"/>
              </w:rPr>
            </w:pPr>
          </w:p>
        </w:tc>
      </w:tr>
      <w:tr w:rsidR="00B8479D" w14:paraId="23C50391" w14:textId="77777777" w:rsidTr="00B8479D">
        <w:trPr>
          <w:trHeight w:val="326"/>
        </w:trPr>
        <w:tc>
          <w:tcPr>
            <w:tcW w:w="1170" w:type="dxa"/>
            <w:vMerge/>
            <w:tcBorders>
              <w:top w:val="nil"/>
              <w:left w:val="single" w:sz="4" w:space="0" w:color="auto"/>
              <w:bottom w:val="single" w:sz="4" w:space="0" w:color="auto"/>
              <w:right w:val="single" w:sz="4" w:space="0" w:color="auto"/>
            </w:tcBorders>
            <w:vAlign w:val="center"/>
            <w:hideMark/>
          </w:tcPr>
          <w:p w14:paraId="5F495DAD" w14:textId="77777777" w:rsidR="00B8479D" w:rsidRDefault="00B8479D">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vAlign w:val="center"/>
            <w:hideMark/>
          </w:tcPr>
          <w:p w14:paraId="1C9B96E2"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Thursday, January 29, 2026</w:t>
            </w:r>
          </w:p>
        </w:tc>
        <w:tc>
          <w:tcPr>
            <w:tcW w:w="5730" w:type="dxa"/>
            <w:vMerge/>
            <w:tcBorders>
              <w:top w:val="nil"/>
              <w:left w:val="single" w:sz="4" w:space="0" w:color="auto"/>
              <w:bottom w:val="single" w:sz="4" w:space="0" w:color="000000"/>
              <w:right w:val="single" w:sz="4" w:space="0" w:color="auto"/>
            </w:tcBorders>
            <w:vAlign w:val="center"/>
            <w:hideMark/>
          </w:tcPr>
          <w:p w14:paraId="17F81832" w14:textId="77777777" w:rsidR="00B8479D" w:rsidRDefault="00B8479D">
            <w:pPr>
              <w:rPr>
                <w:rFonts w:ascii="Calibri" w:hAnsi="Calibri" w:cs="Calibri"/>
                <w:color w:val="000000"/>
                <w:sz w:val="22"/>
                <w:szCs w:val="22"/>
              </w:rPr>
            </w:pPr>
          </w:p>
        </w:tc>
      </w:tr>
      <w:tr w:rsidR="00B8479D" w14:paraId="69FB1F42" w14:textId="77777777" w:rsidTr="00B8479D">
        <w:trPr>
          <w:trHeight w:val="347"/>
        </w:trPr>
        <w:tc>
          <w:tcPr>
            <w:tcW w:w="1170" w:type="dxa"/>
            <w:vMerge w:val="restart"/>
            <w:tcBorders>
              <w:top w:val="nil"/>
              <w:left w:val="single" w:sz="4" w:space="0" w:color="auto"/>
              <w:bottom w:val="single" w:sz="4" w:space="0" w:color="auto"/>
              <w:right w:val="single" w:sz="4" w:space="0" w:color="auto"/>
            </w:tcBorders>
            <w:vAlign w:val="center"/>
            <w:hideMark/>
          </w:tcPr>
          <w:p w14:paraId="58269D81"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WEEK 4</w:t>
            </w:r>
          </w:p>
        </w:tc>
        <w:tc>
          <w:tcPr>
            <w:tcW w:w="2880" w:type="dxa"/>
            <w:tcBorders>
              <w:top w:val="nil"/>
              <w:left w:val="nil"/>
              <w:bottom w:val="single" w:sz="4" w:space="0" w:color="auto"/>
              <w:right w:val="single" w:sz="4" w:space="0" w:color="auto"/>
            </w:tcBorders>
            <w:vAlign w:val="center"/>
            <w:hideMark/>
          </w:tcPr>
          <w:p w14:paraId="5C7530CF"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Tuesday, February 3, 2026</w:t>
            </w:r>
          </w:p>
        </w:tc>
        <w:tc>
          <w:tcPr>
            <w:tcW w:w="5730" w:type="dxa"/>
            <w:vMerge w:val="restart"/>
            <w:tcBorders>
              <w:top w:val="nil"/>
              <w:left w:val="single" w:sz="4" w:space="0" w:color="auto"/>
              <w:bottom w:val="single" w:sz="4" w:space="0" w:color="000000"/>
              <w:right w:val="single" w:sz="4" w:space="0" w:color="auto"/>
            </w:tcBorders>
            <w:vAlign w:val="center"/>
            <w:hideMark/>
          </w:tcPr>
          <w:p w14:paraId="16DE51F7" w14:textId="77777777" w:rsidR="00B8479D" w:rsidRDefault="00B8479D">
            <w:pPr>
              <w:rPr>
                <w:rFonts w:ascii="Calibri" w:hAnsi="Calibri" w:cs="Calibri"/>
                <w:color w:val="000000"/>
                <w:sz w:val="22"/>
                <w:szCs w:val="22"/>
              </w:rPr>
            </w:pPr>
            <w:r>
              <w:rPr>
                <w:rFonts w:ascii="Calibri" w:hAnsi="Calibri" w:cs="Calibri"/>
                <w:color w:val="000000"/>
                <w:sz w:val="22"/>
                <w:szCs w:val="22"/>
              </w:rPr>
              <w:t>Topic 3 International Financial Markets (Ch 21)</w:t>
            </w:r>
          </w:p>
        </w:tc>
      </w:tr>
      <w:tr w:rsidR="00B8479D" w14:paraId="1596AA9E" w14:textId="77777777" w:rsidTr="00B8479D">
        <w:trPr>
          <w:trHeight w:val="326"/>
        </w:trPr>
        <w:tc>
          <w:tcPr>
            <w:tcW w:w="1170" w:type="dxa"/>
            <w:vMerge/>
            <w:tcBorders>
              <w:top w:val="nil"/>
              <w:left w:val="single" w:sz="4" w:space="0" w:color="auto"/>
              <w:bottom w:val="single" w:sz="4" w:space="0" w:color="auto"/>
              <w:right w:val="single" w:sz="4" w:space="0" w:color="auto"/>
            </w:tcBorders>
            <w:vAlign w:val="center"/>
            <w:hideMark/>
          </w:tcPr>
          <w:p w14:paraId="61EB1F76" w14:textId="77777777" w:rsidR="00B8479D" w:rsidRDefault="00B8479D">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vAlign w:val="center"/>
            <w:hideMark/>
          </w:tcPr>
          <w:p w14:paraId="1422CEB5"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Thursday, February 5, 2026</w:t>
            </w:r>
          </w:p>
        </w:tc>
        <w:tc>
          <w:tcPr>
            <w:tcW w:w="5730" w:type="dxa"/>
            <w:vMerge/>
            <w:tcBorders>
              <w:top w:val="nil"/>
              <w:left w:val="single" w:sz="4" w:space="0" w:color="auto"/>
              <w:bottom w:val="single" w:sz="4" w:space="0" w:color="000000"/>
              <w:right w:val="single" w:sz="4" w:space="0" w:color="auto"/>
            </w:tcBorders>
            <w:vAlign w:val="center"/>
            <w:hideMark/>
          </w:tcPr>
          <w:p w14:paraId="1660AB41" w14:textId="77777777" w:rsidR="00B8479D" w:rsidRDefault="00B8479D">
            <w:pPr>
              <w:rPr>
                <w:rFonts w:ascii="Calibri" w:hAnsi="Calibri" w:cs="Calibri"/>
                <w:color w:val="000000"/>
                <w:sz w:val="22"/>
                <w:szCs w:val="22"/>
              </w:rPr>
            </w:pPr>
          </w:p>
        </w:tc>
      </w:tr>
      <w:tr w:rsidR="00B8479D" w14:paraId="3503031A" w14:textId="77777777" w:rsidTr="00B8479D">
        <w:trPr>
          <w:trHeight w:val="370"/>
        </w:trPr>
        <w:tc>
          <w:tcPr>
            <w:tcW w:w="1170" w:type="dxa"/>
            <w:vMerge w:val="restart"/>
            <w:tcBorders>
              <w:top w:val="nil"/>
              <w:left w:val="single" w:sz="4" w:space="0" w:color="auto"/>
              <w:bottom w:val="single" w:sz="4" w:space="0" w:color="auto"/>
              <w:right w:val="single" w:sz="4" w:space="0" w:color="auto"/>
            </w:tcBorders>
            <w:vAlign w:val="center"/>
            <w:hideMark/>
          </w:tcPr>
          <w:p w14:paraId="501C263F"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WEEK 5</w:t>
            </w:r>
          </w:p>
        </w:tc>
        <w:tc>
          <w:tcPr>
            <w:tcW w:w="2880" w:type="dxa"/>
            <w:tcBorders>
              <w:top w:val="nil"/>
              <w:left w:val="nil"/>
              <w:bottom w:val="single" w:sz="4" w:space="0" w:color="auto"/>
              <w:right w:val="single" w:sz="4" w:space="0" w:color="auto"/>
            </w:tcBorders>
            <w:vAlign w:val="center"/>
            <w:hideMark/>
          </w:tcPr>
          <w:p w14:paraId="62F4173A"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Tuesday, February 10, 2026</w:t>
            </w:r>
          </w:p>
        </w:tc>
        <w:tc>
          <w:tcPr>
            <w:tcW w:w="5730" w:type="dxa"/>
            <w:tcBorders>
              <w:top w:val="nil"/>
              <w:left w:val="nil"/>
              <w:bottom w:val="single" w:sz="4" w:space="0" w:color="auto"/>
              <w:right w:val="single" w:sz="4" w:space="0" w:color="auto"/>
            </w:tcBorders>
            <w:vAlign w:val="center"/>
            <w:hideMark/>
          </w:tcPr>
          <w:p w14:paraId="492BEBD4" w14:textId="77777777" w:rsidR="00B8479D" w:rsidRDefault="00B8479D">
            <w:pPr>
              <w:rPr>
                <w:rFonts w:ascii="Calibri" w:hAnsi="Calibri" w:cs="Calibri"/>
                <w:color w:val="000000"/>
                <w:sz w:val="22"/>
                <w:szCs w:val="22"/>
              </w:rPr>
            </w:pPr>
            <w:r>
              <w:rPr>
                <w:rFonts w:ascii="Calibri" w:hAnsi="Calibri" w:cs="Calibri"/>
                <w:color w:val="000000"/>
                <w:sz w:val="22"/>
                <w:szCs w:val="22"/>
              </w:rPr>
              <w:t xml:space="preserve">Catch up and </w:t>
            </w:r>
            <w:proofErr w:type="gramStart"/>
            <w:r>
              <w:rPr>
                <w:rFonts w:ascii="Calibri" w:hAnsi="Calibri" w:cs="Calibri"/>
                <w:color w:val="000000"/>
                <w:sz w:val="22"/>
                <w:szCs w:val="22"/>
              </w:rPr>
              <w:t>Review</w:t>
            </w:r>
            <w:proofErr w:type="gramEnd"/>
          </w:p>
        </w:tc>
      </w:tr>
      <w:tr w:rsidR="00B8479D" w14:paraId="1CC38F53" w14:textId="77777777" w:rsidTr="00B8479D">
        <w:trPr>
          <w:trHeight w:val="347"/>
        </w:trPr>
        <w:tc>
          <w:tcPr>
            <w:tcW w:w="1170" w:type="dxa"/>
            <w:vMerge/>
            <w:tcBorders>
              <w:top w:val="nil"/>
              <w:left w:val="single" w:sz="4" w:space="0" w:color="auto"/>
              <w:bottom w:val="single" w:sz="4" w:space="0" w:color="auto"/>
              <w:right w:val="single" w:sz="4" w:space="0" w:color="auto"/>
            </w:tcBorders>
            <w:vAlign w:val="center"/>
            <w:hideMark/>
          </w:tcPr>
          <w:p w14:paraId="4F9AC32D" w14:textId="77777777" w:rsidR="00B8479D" w:rsidRDefault="00B8479D">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vAlign w:val="center"/>
            <w:hideMark/>
          </w:tcPr>
          <w:p w14:paraId="7F3E812A" w14:textId="77777777" w:rsidR="00B8479D" w:rsidRDefault="00B8479D">
            <w:pPr>
              <w:jc w:val="center"/>
              <w:rPr>
                <w:rFonts w:ascii="Calibri" w:hAnsi="Calibri" w:cs="Calibri"/>
                <w:b/>
                <w:bCs/>
                <w:color w:val="C00000"/>
                <w:sz w:val="22"/>
                <w:szCs w:val="22"/>
              </w:rPr>
            </w:pPr>
            <w:r>
              <w:rPr>
                <w:rFonts w:ascii="Calibri" w:hAnsi="Calibri" w:cs="Calibri"/>
                <w:b/>
                <w:bCs/>
                <w:color w:val="C00000"/>
                <w:sz w:val="22"/>
                <w:szCs w:val="22"/>
              </w:rPr>
              <w:t>Thursday, February 12, 2026</w:t>
            </w:r>
          </w:p>
        </w:tc>
        <w:tc>
          <w:tcPr>
            <w:tcW w:w="5730" w:type="dxa"/>
            <w:tcBorders>
              <w:top w:val="nil"/>
              <w:left w:val="nil"/>
              <w:bottom w:val="single" w:sz="4" w:space="0" w:color="auto"/>
              <w:right w:val="single" w:sz="4" w:space="0" w:color="auto"/>
            </w:tcBorders>
            <w:vAlign w:val="center"/>
            <w:hideMark/>
          </w:tcPr>
          <w:p w14:paraId="1BEE3713" w14:textId="77777777" w:rsidR="00B8479D" w:rsidRDefault="00B8479D">
            <w:pPr>
              <w:jc w:val="center"/>
              <w:rPr>
                <w:rFonts w:ascii="Calibri" w:hAnsi="Calibri" w:cs="Calibri"/>
                <w:b/>
                <w:bCs/>
                <w:color w:val="C00000"/>
                <w:sz w:val="22"/>
                <w:szCs w:val="22"/>
              </w:rPr>
            </w:pPr>
            <w:r>
              <w:rPr>
                <w:rFonts w:ascii="Calibri" w:hAnsi="Calibri" w:cs="Calibri"/>
                <w:b/>
                <w:bCs/>
                <w:color w:val="C00000"/>
                <w:sz w:val="22"/>
                <w:szCs w:val="22"/>
              </w:rPr>
              <w:t>Exam I</w:t>
            </w:r>
          </w:p>
        </w:tc>
      </w:tr>
      <w:tr w:rsidR="00B8479D" w14:paraId="3AA70901" w14:textId="77777777" w:rsidTr="00B8479D">
        <w:trPr>
          <w:trHeight w:val="326"/>
        </w:trPr>
        <w:tc>
          <w:tcPr>
            <w:tcW w:w="1170" w:type="dxa"/>
            <w:vMerge w:val="restart"/>
            <w:tcBorders>
              <w:top w:val="nil"/>
              <w:left w:val="single" w:sz="4" w:space="0" w:color="auto"/>
              <w:bottom w:val="single" w:sz="4" w:space="0" w:color="auto"/>
              <w:right w:val="single" w:sz="4" w:space="0" w:color="auto"/>
            </w:tcBorders>
            <w:vAlign w:val="center"/>
            <w:hideMark/>
          </w:tcPr>
          <w:p w14:paraId="155E1834"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WEEK 6</w:t>
            </w:r>
          </w:p>
        </w:tc>
        <w:tc>
          <w:tcPr>
            <w:tcW w:w="2880" w:type="dxa"/>
            <w:tcBorders>
              <w:top w:val="nil"/>
              <w:left w:val="nil"/>
              <w:bottom w:val="single" w:sz="4" w:space="0" w:color="auto"/>
              <w:right w:val="single" w:sz="4" w:space="0" w:color="auto"/>
            </w:tcBorders>
            <w:vAlign w:val="center"/>
            <w:hideMark/>
          </w:tcPr>
          <w:p w14:paraId="55D34D71"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Tuesday, February 17, 2026</w:t>
            </w:r>
          </w:p>
        </w:tc>
        <w:tc>
          <w:tcPr>
            <w:tcW w:w="5730" w:type="dxa"/>
            <w:vMerge w:val="restart"/>
            <w:tcBorders>
              <w:top w:val="nil"/>
              <w:left w:val="single" w:sz="4" w:space="0" w:color="auto"/>
              <w:bottom w:val="single" w:sz="4" w:space="0" w:color="auto"/>
              <w:right w:val="single" w:sz="4" w:space="0" w:color="auto"/>
            </w:tcBorders>
            <w:vAlign w:val="center"/>
            <w:hideMark/>
          </w:tcPr>
          <w:p w14:paraId="264EDDFD" w14:textId="77777777" w:rsidR="00B8479D" w:rsidRDefault="00B8479D">
            <w:pPr>
              <w:rPr>
                <w:rFonts w:ascii="Calibri" w:hAnsi="Calibri" w:cs="Calibri"/>
                <w:color w:val="000000"/>
                <w:sz w:val="22"/>
                <w:szCs w:val="22"/>
              </w:rPr>
            </w:pPr>
            <w:r>
              <w:rPr>
                <w:rFonts w:ascii="Calibri" w:hAnsi="Calibri" w:cs="Calibri"/>
                <w:color w:val="000000"/>
                <w:sz w:val="22"/>
                <w:szCs w:val="22"/>
              </w:rPr>
              <w:t>Topic 4 National Income and the Current Account (Ch 24)</w:t>
            </w:r>
          </w:p>
        </w:tc>
      </w:tr>
      <w:tr w:rsidR="00B8479D" w14:paraId="656CE6FF" w14:textId="77777777" w:rsidTr="00B8479D">
        <w:trPr>
          <w:trHeight w:val="326"/>
        </w:trPr>
        <w:tc>
          <w:tcPr>
            <w:tcW w:w="1170" w:type="dxa"/>
            <w:vMerge/>
            <w:tcBorders>
              <w:top w:val="nil"/>
              <w:left w:val="single" w:sz="4" w:space="0" w:color="auto"/>
              <w:bottom w:val="single" w:sz="4" w:space="0" w:color="auto"/>
              <w:right w:val="single" w:sz="4" w:space="0" w:color="auto"/>
            </w:tcBorders>
            <w:vAlign w:val="center"/>
            <w:hideMark/>
          </w:tcPr>
          <w:p w14:paraId="351139E4" w14:textId="77777777" w:rsidR="00B8479D" w:rsidRDefault="00B8479D">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vAlign w:val="center"/>
            <w:hideMark/>
          </w:tcPr>
          <w:p w14:paraId="70E6A117"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Thursday, February 19, 2026</w:t>
            </w:r>
          </w:p>
        </w:tc>
        <w:tc>
          <w:tcPr>
            <w:tcW w:w="5730" w:type="dxa"/>
            <w:vMerge/>
            <w:tcBorders>
              <w:top w:val="nil"/>
              <w:left w:val="single" w:sz="4" w:space="0" w:color="auto"/>
              <w:bottom w:val="single" w:sz="4" w:space="0" w:color="auto"/>
              <w:right w:val="single" w:sz="4" w:space="0" w:color="auto"/>
            </w:tcBorders>
            <w:vAlign w:val="center"/>
            <w:hideMark/>
          </w:tcPr>
          <w:p w14:paraId="5ABED136" w14:textId="77777777" w:rsidR="00B8479D" w:rsidRDefault="00B8479D">
            <w:pPr>
              <w:rPr>
                <w:rFonts w:ascii="Calibri" w:hAnsi="Calibri" w:cs="Calibri"/>
                <w:color w:val="000000"/>
                <w:sz w:val="22"/>
                <w:szCs w:val="22"/>
              </w:rPr>
            </w:pPr>
          </w:p>
        </w:tc>
      </w:tr>
      <w:tr w:rsidR="00B8479D" w14:paraId="3076E749" w14:textId="77777777" w:rsidTr="00B8479D">
        <w:trPr>
          <w:trHeight w:val="347"/>
        </w:trPr>
        <w:tc>
          <w:tcPr>
            <w:tcW w:w="1170" w:type="dxa"/>
            <w:vMerge w:val="restart"/>
            <w:tcBorders>
              <w:top w:val="nil"/>
              <w:left w:val="single" w:sz="4" w:space="0" w:color="auto"/>
              <w:bottom w:val="single" w:sz="4" w:space="0" w:color="auto"/>
              <w:right w:val="single" w:sz="4" w:space="0" w:color="auto"/>
            </w:tcBorders>
            <w:vAlign w:val="center"/>
            <w:hideMark/>
          </w:tcPr>
          <w:p w14:paraId="1DE6B16F"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WEEK 7</w:t>
            </w:r>
          </w:p>
        </w:tc>
        <w:tc>
          <w:tcPr>
            <w:tcW w:w="2880" w:type="dxa"/>
            <w:tcBorders>
              <w:top w:val="nil"/>
              <w:left w:val="nil"/>
              <w:bottom w:val="single" w:sz="4" w:space="0" w:color="auto"/>
              <w:right w:val="single" w:sz="4" w:space="0" w:color="auto"/>
            </w:tcBorders>
            <w:vAlign w:val="center"/>
            <w:hideMark/>
          </w:tcPr>
          <w:p w14:paraId="3631BF46"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Tuesday, February 24, 2026</w:t>
            </w:r>
          </w:p>
        </w:tc>
        <w:tc>
          <w:tcPr>
            <w:tcW w:w="5730" w:type="dxa"/>
            <w:vMerge w:val="restart"/>
            <w:tcBorders>
              <w:top w:val="nil"/>
              <w:left w:val="single" w:sz="4" w:space="0" w:color="auto"/>
              <w:bottom w:val="single" w:sz="4" w:space="0" w:color="auto"/>
              <w:right w:val="single" w:sz="4" w:space="0" w:color="auto"/>
            </w:tcBorders>
            <w:vAlign w:val="center"/>
            <w:hideMark/>
          </w:tcPr>
          <w:p w14:paraId="2D83B301" w14:textId="77777777" w:rsidR="00B8479D" w:rsidRDefault="00B8479D">
            <w:pPr>
              <w:rPr>
                <w:rFonts w:ascii="Calibri" w:hAnsi="Calibri" w:cs="Calibri"/>
                <w:color w:val="000000"/>
                <w:sz w:val="22"/>
                <w:szCs w:val="22"/>
              </w:rPr>
            </w:pPr>
            <w:r>
              <w:rPr>
                <w:rFonts w:ascii="Calibri" w:hAnsi="Calibri" w:cs="Calibri"/>
                <w:color w:val="000000"/>
                <w:sz w:val="22"/>
                <w:szCs w:val="22"/>
              </w:rPr>
              <w:t>Topic 5 The Monetary and Portfolio Balance approaches to External Balance (Ch 22)</w:t>
            </w:r>
          </w:p>
        </w:tc>
      </w:tr>
      <w:tr w:rsidR="00B8479D" w14:paraId="6E40B8F5" w14:textId="77777777" w:rsidTr="00B8479D">
        <w:trPr>
          <w:trHeight w:val="326"/>
        </w:trPr>
        <w:tc>
          <w:tcPr>
            <w:tcW w:w="1170" w:type="dxa"/>
            <w:vMerge/>
            <w:tcBorders>
              <w:top w:val="nil"/>
              <w:left w:val="single" w:sz="4" w:space="0" w:color="auto"/>
              <w:bottom w:val="single" w:sz="4" w:space="0" w:color="auto"/>
              <w:right w:val="single" w:sz="4" w:space="0" w:color="auto"/>
            </w:tcBorders>
            <w:vAlign w:val="center"/>
            <w:hideMark/>
          </w:tcPr>
          <w:p w14:paraId="5C939EA7" w14:textId="77777777" w:rsidR="00B8479D" w:rsidRDefault="00B8479D">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vAlign w:val="center"/>
            <w:hideMark/>
          </w:tcPr>
          <w:p w14:paraId="263A6348"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Thursday, February 26, 2026</w:t>
            </w:r>
          </w:p>
        </w:tc>
        <w:tc>
          <w:tcPr>
            <w:tcW w:w="5730" w:type="dxa"/>
            <w:vMerge/>
            <w:tcBorders>
              <w:top w:val="nil"/>
              <w:left w:val="single" w:sz="4" w:space="0" w:color="auto"/>
              <w:bottom w:val="single" w:sz="4" w:space="0" w:color="auto"/>
              <w:right w:val="single" w:sz="4" w:space="0" w:color="auto"/>
            </w:tcBorders>
            <w:vAlign w:val="center"/>
            <w:hideMark/>
          </w:tcPr>
          <w:p w14:paraId="28FF893D" w14:textId="77777777" w:rsidR="00B8479D" w:rsidRDefault="00B8479D">
            <w:pPr>
              <w:rPr>
                <w:rFonts w:ascii="Calibri" w:hAnsi="Calibri" w:cs="Calibri"/>
                <w:color w:val="000000"/>
                <w:sz w:val="22"/>
                <w:szCs w:val="22"/>
              </w:rPr>
            </w:pPr>
          </w:p>
        </w:tc>
      </w:tr>
      <w:tr w:rsidR="00B8479D" w14:paraId="1977C641" w14:textId="77777777" w:rsidTr="00B8479D">
        <w:trPr>
          <w:trHeight w:val="347"/>
        </w:trPr>
        <w:tc>
          <w:tcPr>
            <w:tcW w:w="1170" w:type="dxa"/>
            <w:vMerge w:val="restart"/>
            <w:tcBorders>
              <w:top w:val="nil"/>
              <w:left w:val="single" w:sz="4" w:space="0" w:color="auto"/>
              <w:bottom w:val="single" w:sz="4" w:space="0" w:color="auto"/>
              <w:right w:val="single" w:sz="4" w:space="0" w:color="auto"/>
            </w:tcBorders>
            <w:vAlign w:val="center"/>
            <w:hideMark/>
          </w:tcPr>
          <w:p w14:paraId="44047A00"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WEEK 8</w:t>
            </w:r>
          </w:p>
        </w:tc>
        <w:tc>
          <w:tcPr>
            <w:tcW w:w="2880" w:type="dxa"/>
            <w:tcBorders>
              <w:top w:val="nil"/>
              <w:left w:val="nil"/>
              <w:bottom w:val="single" w:sz="4" w:space="0" w:color="auto"/>
              <w:right w:val="single" w:sz="4" w:space="0" w:color="auto"/>
            </w:tcBorders>
            <w:vAlign w:val="center"/>
            <w:hideMark/>
          </w:tcPr>
          <w:p w14:paraId="7AC93A86"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Tuesday, March 3, 2026</w:t>
            </w:r>
          </w:p>
        </w:tc>
        <w:tc>
          <w:tcPr>
            <w:tcW w:w="5730" w:type="dxa"/>
            <w:vMerge w:val="restart"/>
            <w:tcBorders>
              <w:top w:val="nil"/>
              <w:left w:val="single" w:sz="4" w:space="0" w:color="auto"/>
              <w:bottom w:val="single" w:sz="4" w:space="0" w:color="auto"/>
              <w:right w:val="single" w:sz="4" w:space="0" w:color="auto"/>
            </w:tcBorders>
            <w:vAlign w:val="center"/>
            <w:hideMark/>
          </w:tcPr>
          <w:p w14:paraId="14D70F6F" w14:textId="77777777" w:rsidR="00B8479D" w:rsidRDefault="00B8479D">
            <w:pPr>
              <w:rPr>
                <w:rFonts w:ascii="Calibri" w:hAnsi="Calibri" w:cs="Calibri"/>
                <w:color w:val="000000"/>
                <w:sz w:val="22"/>
                <w:szCs w:val="22"/>
              </w:rPr>
            </w:pPr>
            <w:r>
              <w:rPr>
                <w:rFonts w:ascii="Calibri" w:hAnsi="Calibri" w:cs="Calibri"/>
                <w:color w:val="000000"/>
                <w:sz w:val="22"/>
                <w:szCs w:val="22"/>
              </w:rPr>
              <w:t>Topic 6 Price Adjustments and BOP Disequilibrium (Ch 23)</w:t>
            </w:r>
          </w:p>
        </w:tc>
      </w:tr>
      <w:tr w:rsidR="00B8479D" w14:paraId="73AD1E83" w14:textId="77777777" w:rsidTr="00B8479D">
        <w:trPr>
          <w:trHeight w:val="326"/>
        </w:trPr>
        <w:tc>
          <w:tcPr>
            <w:tcW w:w="1170" w:type="dxa"/>
            <w:vMerge/>
            <w:tcBorders>
              <w:top w:val="nil"/>
              <w:left w:val="single" w:sz="4" w:space="0" w:color="auto"/>
              <w:bottom w:val="single" w:sz="4" w:space="0" w:color="auto"/>
              <w:right w:val="single" w:sz="4" w:space="0" w:color="auto"/>
            </w:tcBorders>
            <w:vAlign w:val="center"/>
            <w:hideMark/>
          </w:tcPr>
          <w:p w14:paraId="22FD768B" w14:textId="77777777" w:rsidR="00B8479D" w:rsidRDefault="00B8479D">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vAlign w:val="center"/>
            <w:hideMark/>
          </w:tcPr>
          <w:p w14:paraId="70B97E8C"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Thursday, March 5, 2026</w:t>
            </w:r>
          </w:p>
        </w:tc>
        <w:tc>
          <w:tcPr>
            <w:tcW w:w="5730" w:type="dxa"/>
            <w:vMerge/>
            <w:tcBorders>
              <w:top w:val="nil"/>
              <w:left w:val="single" w:sz="4" w:space="0" w:color="auto"/>
              <w:bottom w:val="single" w:sz="4" w:space="0" w:color="auto"/>
              <w:right w:val="single" w:sz="4" w:space="0" w:color="auto"/>
            </w:tcBorders>
            <w:vAlign w:val="center"/>
            <w:hideMark/>
          </w:tcPr>
          <w:p w14:paraId="1738A8B6" w14:textId="77777777" w:rsidR="00B8479D" w:rsidRDefault="00B8479D">
            <w:pPr>
              <w:rPr>
                <w:rFonts w:ascii="Calibri" w:hAnsi="Calibri" w:cs="Calibri"/>
                <w:color w:val="000000"/>
                <w:sz w:val="22"/>
                <w:szCs w:val="22"/>
              </w:rPr>
            </w:pPr>
          </w:p>
        </w:tc>
      </w:tr>
      <w:tr w:rsidR="00B8479D" w14:paraId="69BB8039" w14:textId="77777777" w:rsidTr="00B8479D">
        <w:trPr>
          <w:trHeight w:val="347"/>
        </w:trPr>
        <w:tc>
          <w:tcPr>
            <w:tcW w:w="1170" w:type="dxa"/>
            <w:vMerge w:val="restart"/>
            <w:tcBorders>
              <w:top w:val="nil"/>
              <w:left w:val="single" w:sz="4" w:space="0" w:color="auto"/>
              <w:bottom w:val="single" w:sz="4" w:space="0" w:color="auto"/>
              <w:right w:val="single" w:sz="4" w:space="0" w:color="auto"/>
            </w:tcBorders>
            <w:vAlign w:val="center"/>
            <w:hideMark/>
          </w:tcPr>
          <w:p w14:paraId="537883F8"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WEEK 9</w:t>
            </w:r>
          </w:p>
        </w:tc>
        <w:tc>
          <w:tcPr>
            <w:tcW w:w="2880" w:type="dxa"/>
            <w:tcBorders>
              <w:top w:val="nil"/>
              <w:left w:val="nil"/>
              <w:bottom w:val="single" w:sz="4" w:space="0" w:color="auto"/>
              <w:right w:val="single" w:sz="4" w:space="0" w:color="auto"/>
            </w:tcBorders>
            <w:vAlign w:val="center"/>
            <w:hideMark/>
          </w:tcPr>
          <w:p w14:paraId="516BAF03"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Tuesday, March 10, 2026</w:t>
            </w:r>
          </w:p>
        </w:tc>
        <w:tc>
          <w:tcPr>
            <w:tcW w:w="5730" w:type="dxa"/>
            <w:vMerge w:val="restart"/>
            <w:tcBorders>
              <w:top w:val="nil"/>
              <w:left w:val="single" w:sz="4" w:space="0" w:color="auto"/>
              <w:bottom w:val="single" w:sz="4" w:space="0" w:color="auto"/>
              <w:right w:val="single" w:sz="4" w:space="0" w:color="auto"/>
            </w:tcBorders>
            <w:vAlign w:val="center"/>
            <w:hideMark/>
          </w:tcPr>
          <w:p w14:paraId="2B25F1D7" w14:textId="77777777" w:rsidR="00B8479D" w:rsidRDefault="00B8479D">
            <w:pPr>
              <w:jc w:val="center"/>
              <w:rPr>
                <w:rFonts w:ascii="Calibri" w:hAnsi="Calibri" w:cs="Calibri"/>
                <w:b/>
                <w:bCs/>
                <w:color w:val="000000"/>
                <w:sz w:val="22"/>
                <w:szCs w:val="22"/>
              </w:rPr>
            </w:pPr>
            <w:r>
              <w:rPr>
                <w:rFonts w:ascii="Calibri" w:hAnsi="Calibri" w:cs="Calibri"/>
                <w:b/>
                <w:bCs/>
                <w:color w:val="000000"/>
                <w:sz w:val="22"/>
                <w:szCs w:val="22"/>
              </w:rPr>
              <w:t>Spring Break - No Classes</w:t>
            </w:r>
          </w:p>
        </w:tc>
      </w:tr>
      <w:tr w:rsidR="00B8479D" w14:paraId="591B82FB" w14:textId="77777777" w:rsidTr="00B8479D">
        <w:trPr>
          <w:trHeight w:val="326"/>
        </w:trPr>
        <w:tc>
          <w:tcPr>
            <w:tcW w:w="1170" w:type="dxa"/>
            <w:vMerge/>
            <w:tcBorders>
              <w:top w:val="nil"/>
              <w:left w:val="single" w:sz="4" w:space="0" w:color="auto"/>
              <w:bottom w:val="single" w:sz="4" w:space="0" w:color="auto"/>
              <w:right w:val="single" w:sz="4" w:space="0" w:color="auto"/>
            </w:tcBorders>
            <w:vAlign w:val="center"/>
            <w:hideMark/>
          </w:tcPr>
          <w:p w14:paraId="5932F09C" w14:textId="77777777" w:rsidR="00B8479D" w:rsidRDefault="00B8479D">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vAlign w:val="center"/>
            <w:hideMark/>
          </w:tcPr>
          <w:p w14:paraId="12456BB6"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Thursday, March 12, 2026</w:t>
            </w:r>
          </w:p>
        </w:tc>
        <w:tc>
          <w:tcPr>
            <w:tcW w:w="5730" w:type="dxa"/>
            <w:vMerge/>
            <w:tcBorders>
              <w:top w:val="nil"/>
              <w:left w:val="single" w:sz="4" w:space="0" w:color="auto"/>
              <w:bottom w:val="single" w:sz="4" w:space="0" w:color="auto"/>
              <w:right w:val="single" w:sz="4" w:space="0" w:color="auto"/>
            </w:tcBorders>
            <w:vAlign w:val="center"/>
            <w:hideMark/>
          </w:tcPr>
          <w:p w14:paraId="0C41F332" w14:textId="77777777" w:rsidR="00B8479D" w:rsidRDefault="00B8479D">
            <w:pPr>
              <w:rPr>
                <w:rFonts w:ascii="Calibri" w:hAnsi="Calibri" w:cs="Calibri"/>
                <w:b/>
                <w:bCs/>
                <w:color w:val="000000"/>
                <w:sz w:val="22"/>
                <w:szCs w:val="22"/>
              </w:rPr>
            </w:pPr>
          </w:p>
        </w:tc>
      </w:tr>
      <w:tr w:rsidR="00B8479D" w14:paraId="467FE183" w14:textId="77777777" w:rsidTr="00B8479D">
        <w:trPr>
          <w:trHeight w:val="326"/>
        </w:trPr>
        <w:tc>
          <w:tcPr>
            <w:tcW w:w="1170" w:type="dxa"/>
            <w:vMerge w:val="restart"/>
            <w:tcBorders>
              <w:top w:val="nil"/>
              <w:left w:val="single" w:sz="4" w:space="0" w:color="auto"/>
              <w:bottom w:val="single" w:sz="4" w:space="0" w:color="auto"/>
              <w:right w:val="single" w:sz="4" w:space="0" w:color="auto"/>
            </w:tcBorders>
            <w:vAlign w:val="center"/>
            <w:hideMark/>
          </w:tcPr>
          <w:p w14:paraId="0F7CAB68"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WEEK 10</w:t>
            </w:r>
          </w:p>
        </w:tc>
        <w:tc>
          <w:tcPr>
            <w:tcW w:w="2880" w:type="dxa"/>
            <w:tcBorders>
              <w:top w:val="nil"/>
              <w:left w:val="nil"/>
              <w:bottom w:val="single" w:sz="4" w:space="0" w:color="auto"/>
              <w:right w:val="single" w:sz="4" w:space="0" w:color="auto"/>
            </w:tcBorders>
            <w:vAlign w:val="center"/>
            <w:hideMark/>
          </w:tcPr>
          <w:p w14:paraId="3CC86E8D"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Tuesday, March 17, 2026</w:t>
            </w:r>
          </w:p>
        </w:tc>
        <w:tc>
          <w:tcPr>
            <w:tcW w:w="5730" w:type="dxa"/>
            <w:vMerge w:val="restart"/>
            <w:tcBorders>
              <w:top w:val="nil"/>
              <w:left w:val="single" w:sz="4" w:space="0" w:color="auto"/>
              <w:bottom w:val="single" w:sz="4" w:space="0" w:color="auto"/>
              <w:right w:val="single" w:sz="4" w:space="0" w:color="auto"/>
            </w:tcBorders>
            <w:vAlign w:val="center"/>
            <w:hideMark/>
          </w:tcPr>
          <w:p w14:paraId="7045F2C8" w14:textId="77777777" w:rsidR="00B8479D" w:rsidRDefault="00B8479D">
            <w:pPr>
              <w:rPr>
                <w:rFonts w:ascii="Calibri" w:hAnsi="Calibri" w:cs="Calibri"/>
                <w:color w:val="000000"/>
                <w:sz w:val="22"/>
                <w:szCs w:val="22"/>
              </w:rPr>
            </w:pPr>
            <w:r>
              <w:rPr>
                <w:rFonts w:ascii="Calibri" w:hAnsi="Calibri" w:cs="Calibri"/>
                <w:color w:val="000000"/>
                <w:sz w:val="22"/>
                <w:szCs w:val="22"/>
              </w:rPr>
              <w:t>Topic 7 Economic Policy under Fixed Exchange Rates (Ch 25)</w:t>
            </w:r>
          </w:p>
        </w:tc>
      </w:tr>
      <w:tr w:rsidR="00B8479D" w14:paraId="188033DF" w14:textId="77777777" w:rsidTr="00B8479D">
        <w:trPr>
          <w:trHeight w:val="326"/>
        </w:trPr>
        <w:tc>
          <w:tcPr>
            <w:tcW w:w="1170" w:type="dxa"/>
            <w:vMerge/>
            <w:tcBorders>
              <w:top w:val="nil"/>
              <w:left w:val="single" w:sz="4" w:space="0" w:color="auto"/>
              <w:bottom w:val="single" w:sz="4" w:space="0" w:color="auto"/>
              <w:right w:val="single" w:sz="4" w:space="0" w:color="auto"/>
            </w:tcBorders>
            <w:vAlign w:val="center"/>
            <w:hideMark/>
          </w:tcPr>
          <w:p w14:paraId="32FB25FF" w14:textId="77777777" w:rsidR="00B8479D" w:rsidRDefault="00B8479D">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vAlign w:val="center"/>
            <w:hideMark/>
          </w:tcPr>
          <w:p w14:paraId="67ED8572"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Thursday, March 19, 2026</w:t>
            </w:r>
          </w:p>
        </w:tc>
        <w:tc>
          <w:tcPr>
            <w:tcW w:w="5730" w:type="dxa"/>
            <w:vMerge/>
            <w:tcBorders>
              <w:top w:val="nil"/>
              <w:left w:val="single" w:sz="4" w:space="0" w:color="auto"/>
              <w:bottom w:val="single" w:sz="4" w:space="0" w:color="auto"/>
              <w:right w:val="single" w:sz="4" w:space="0" w:color="auto"/>
            </w:tcBorders>
            <w:vAlign w:val="center"/>
            <w:hideMark/>
          </w:tcPr>
          <w:p w14:paraId="1E255024" w14:textId="77777777" w:rsidR="00B8479D" w:rsidRDefault="00B8479D">
            <w:pPr>
              <w:rPr>
                <w:rFonts w:ascii="Calibri" w:hAnsi="Calibri" w:cs="Calibri"/>
                <w:color w:val="000000"/>
                <w:sz w:val="22"/>
                <w:szCs w:val="22"/>
              </w:rPr>
            </w:pPr>
          </w:p>
        </w:tc>
      </w:tr>
      <w:tr w:rsidR="00B8479D" w14:paraId="42E59559" w14:textId="77777777" w:rsidTr="00B8479D">
        <w:trPr>
          <w:trHeight w:val="370"/>
        </w:trPr>
        <w:tc>
          <w:tcPr>
            <w:tcW w:w="1170" w:type="dxa"/>
            <w:vMerge w:val="restart"/>
            <w:tcBorders>
              <w:top w:val="nil"/>
              <w:left w:val="single" w:sz="4" w:space="0" w:color="auto"/>
              <w:bottom w:val="single" w:sz="4" w:space="0" w:color="auto"/>
              <w:right w:val="single" w:sz="4" w:space="0" w:color="auto"/>
            </w:tcBorders>
            <w:vAlign w:val="center"/>
            <w:hideMark/>
          </w:tcPr>
          <w:p w14:paraId="0952ADBC"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WEEK 11</w:t>
            </w:r>
          </w:p>
        </w:tc>
        <w:tc>
          <w:tcPr>
            <w:tcW w:w="2880" w:type="dxa"/>
            <w:tcBorders>
              <w:top w:val="nil"/>
              <w:left w:val="nil"/>
              <w:bottom w:val="single" w:sz="4" w:space="0" w:color="auto"/>
              <w:right w:val="single" w:sz="4" w:space="0" w:color="auto"/>
            </w:tcBorders>
            <w:vAlign w:val="center"/>
            <w:hideMark/>
          </w:tcPr>
          <w:p w14:paraId="43DFAFDB"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Tuesday, March 24, 2026</w:t>
            </w:r>
          </w:p>
        </w:tc>
        <w:tc>
          <w:tcPr>
            <w:tcW w:w="5730" w:type="dxa"/>
            <w:vMerge w:val="restart"/>
            <w:tcBorders>
              <w:top w:val="nil"/>
              <w:left w:val="single" w:sz="4" w:space="0" w:color="auto"/>
              <w:bottom w:val="single" w:sz="4" w:space="0" w:color="000000"/>
              <w:right w:val="single" w:sz="4" w:space="0" w:color="auto"/>
            </w:tcBorders>
            <w:vAlign w:val="center"/>
            <w:hideMark/>
          </w:tcPr>
          <w:p w14:paraId="776A44FD" w14:textId="77777777" w:rsidR="00B8479D" w:rsidRDefault="00B8479D">
            <w:pPr>
              <w:rPr>
                <w:rFonts w:ascii="Calibri" w:hAnsi="Calibri" w:cs="Calibri"/>
                <w:color w:val="000000"/>
                <w:sz w:val="22"/>
                <w:szCs w:val="22"/>
              </w:rPr>
            </w:pPr>
            <w:r>
              <w:rPr>
                <w:rFonts w:ascii="Calibri" w:hAnsi="Calibri" w:cs="Calibri"/>
                <w:color w:val="000000"/>
                <w:sz w:val="22"/>
                <w:szCs w:val="22"/>
              </w:rPr>
              <w:t>Topic 8 Economic Policy under Flexible Exchange Rates (Ch 26)</w:t>
            </w:r>
          </w:p>
        </w:tc>
      </w:tr>
      <w:tr w:rsidR="00B8479D" w14:paraId="2305A134" w14:textId="77777777" w:rsidTr="00B8479D">
        <w:trPr>
          <w:trHeight w:val="326"/>
        </w:trPr>
        <w:tc>
          <w:tcPr>
            <w:tcW w:w="1170" w:type="dxa"/>
            <w:vMerge/>
            <w:tcBorders>
              <w:top w:val="nil"/>
              <w:left w:val="single" w:sz="4" w:space="0" w:color="auto"/>
              <w:bottom w:val="single" w:sz="4" w:space="0" w:color="auto"/>
              <w:right w:val="single" w:sz="4" w:space="0" w:color="auto"/>
            </w:tcBorders>
            <w:vAlign w:val="center"/>
            <w:hideMark/>
          </w:tcPr>
          <w:p w14:paraId="7C9F3F56" w14:textId="77777777" w:rsidR="00B8479D" w:rsidRDefault="00B8479D">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vAlign w:val="center"/>
            <w:hideMark/>
          </w:tcPr>
          <w:p w14:paraId="044DB571"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Thursday, March 26, 2026</w:t>
            </w:r>
          </w:p>
        </w:tc>
        <w:tc>
          <w:tcPr>
            <w:tcW w:w="5730" w:type="dxa"/>
            <w:vMerge/>
            <w:tcBorders>
              <w:top w:val="nil"/>
              <w:left w:val="single" w:sz="4" w:space="0" w:color="auto"/>
              <w:bottom w:val="single" w:sz="4" w:space="0" w:color="000000"/>
              <w:right w:val="single" w:sz="4" w:space="0" w:color="auto"/>
            </w:tcBorders>
            <w:vAlign w:val="center"/>
            <w:hideMark/>
          </w:tcPr>
          <w:p w14:paraId="34365272" w14:textId="77777777" w:rsidR="00B8479D" w:rsidRDefault="00B8479D">
            <w:pPr>
              <w:rPr>
                <w:rFonts w:ascii="Calibri" w:hAnsi="Calibri" w:cs="Calibri"/>
                <w:color w:val="000000"/>
                <w:sz w:val="22"/>
                <w:szCs w:val="22"/>
              </w:rPr>
            </w:pPr>
          </w:p>
        </w:tc>
      </w:tr>
      <w:tr w:rsidR="00B8479D" w14:paraId="167BA652" w14:textId="77777777" w:rsidTr="00B8479D">
        <w:trPr>
          <w:trHeight w:val="326"/>
        </w:trPr>
        <w:tc>
          <w:tcPr>
            <w:tcW w:w="1170" w:type="dxa"/>
            <w:vMerge w:val="restart"/>
            <w:tcBorders>
              <w:top w:val="nil"/>
              <w:left w:val="single" w:sz="4" w:space="0" w:color="auto"/>
              <w:bottom w:val="single" w:sz="4" w:space="0" w:color="auto"/>
              <w:right w:val="single" w:sz="4" w:space="0" w:color="auto"/>
            </w:tcBorders>
            <w:vAlign w:val="center"/>
            <w:hideMark/>
          </w:tcPr>
          <w:p w14:paraId="2A060DCD"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WEEK 12</w:t>
            </w:r>
          </w:p>
        </w:tc>
        <w:tc>
          <w:tcPr>
            <w:tcW w:w="2880" w:type="dxa"/>
            <w:tcBorders>
              <w:top w:val="nil"/>
              <w:left w:val="nil"/>
              <w:bottom w:val="single" w:sz="4" w:space="0" w:color="auto"/>
              <w:right w:val="single" w:sz="4" w:space="0" w:color="auto"/>
            </w:tcBorders>
            <w:vAlign w:val="center"/>
            <w:hideMark/>
          </w:tcPr>
          <w:p w14:paraId="454C3702" w14:textId="77777777" w:rsidR="00B8479D" w:rsidRDefault="00B8479D">
            <w:pPr>
              <w:jc w:val="center"/>
              <w:rPr>
                <w:rFonts w:ascii="Calibri" w:hAnsi="Calibri" w:cs="Calibri"/>
                <w:sz w:val="22"/>
                <w:szCs w:val="22"/>
              </w:rPr>
            </w:pPr>
            <w:r>
              <w:rPr>
                <w:rFonts w:ascii="Calibri" w:hAnsi="Calibri" w:cs="Calibri"/>
                <w:sz w:val="22"/>
                <w:szCs w:val="22"/>
              </w:rPr>
              <w:t>Tuesday, March 31, 2026</w:t>
            </w:r>
          </w:p>
        </w:tc>
        <w:tc>
          <w:tcPr>
            <w:tcW w:w="5730" w:type="dxa"/>
            <w:tcBorders>
              <w:top w:val="nil"/>
              <w:left w:val="nil"/>
              <w:bottom w:val="single" w:sz="4" w:space="0" w:color="auto"/>
              <w:right w:val="single" w:sz="4" w:space="0" w:color="auto"/>
            </w:tcBorders>
            <w:noWrap/>
            <w:vAlign w:val="center"/>
            <w:hideMark/>
          </w:tcPr>
          <w:p w14:paraId="17E710C9" w14:textId="77777777" w:rsidR="00B8479D" w:rsidRDefault="00B8479D">
            <w:pPr>
              <w:rPr>
                <w:rFonts w:ascii="Calibri" w:hAnsi="Calibri" w:cs="Calibri"/>
                <w:color w:val="000000"/>
                <w:sz w:val="22"/>
                <w:szCs w:val="22"/>
              </w:rPr>
            </w:pPr>
            <w:r>
              <w:rPr>
                <w:rFonts w:ascii="Calibri" w:hAnsi="Calibri" w:cs="Calibri"/>
                <w:color w:val="000000"/>
                <w:sz w:val="22"/>
                <w:szCs w:val="22"/>
              </w:rPr>
              <w:t xml:space="preserve">Catch up and </w:t>
            </w:r>
            <w:proofErr w:type="gramStart"/>
            <w:r>
              <w:rPr>
                <w:rFonts w:ascii="Calibri" w:hAnsi="Calibri" w:cs="Calibri"/>
                <w:color w:val="000000"/>
                <w:sz w:val="22"/>
                <w:szCs w:val="22"/>
              </w:rPr>
              <w:t>Review</w:t>
            </w:r>
            <w:proofErr w:type="gramEnd"/>
          </w:p>
        </w:tc>
      </w:tr>
      <w:tr w:rsidR="00B8479D" w14:paraId="030FF947" w14:textId="77777777" w:rsidTr="00B8479D">
        <w:trPr>
          <w:trHeight w:val="326"/>
        </w:trPr>
        <w:tc>
          <w:tcPr>
            <w:tcW w:w="1170" w:type="dxa"/>
            <w:vMerge/>
            <w:tcBorders>
              <w:top w:val="nil"/>
              <w:left w:val="single" w:sz="4" w:space="0" w:color="auto"/>
              <w:bottom w:val="single" w:sz="4" w:space="0" w:color="auto"/>
              <w:right w:val="single" w:sz="4" w:space="0" w:color="auto"/>
            </w:tcBorders>
            <w:vAlign w:val="center"/>
            <w:hideMark/>
          </w:tcPr>
          <w:p w14:paraId="20A84D37" w14:textId="77777777" w:rsidR="00B8479D" w:rsidRDefault="00B8479D">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vAlign w:val="center"/>
            <w:hideMark/>
          </w:tcPr>
          <w:p w14:paraId="73A6FE02" w14:textId="77777777" w:rsidR="00B8479D" w:rsidRDefault="00B8479D">
            <w:pPr>
              <w:jc w:val="center"/>
              <w:rPr>
                <w:rFonts w:ascii="Calibri" w:hAnsi="Calibri" w:cs="Calibri"/>
                <w:b/>
                <w:bCs/>
                <w:color w:val="C00000"/>
                <w:sz w:val="22"/>
                <w:szCs w:val="22"/>
              </w:rPr>
            </w:pPr>
            <w:r>
              <w:rPr>
                <w:rFonts w:ascii="Calibri" w:hAnsi="Calibri" w:cs="Calibri"/>
                <w:b/>
                <w:bCs/>
                <w:color w:val="C00000"/>
                <w:sz w:val="22"/>
                <w:szCs w:val="22"/>
              </w:rPr>
              <w:t>Thursday, April 2, 2026</w:t>
            </w:r>
          </w:p>
        </w:tc>
        <w:tc>
          <w:tcPr>
            <w:tcW w:w="5730" w:type="dxa"/>
            <w:tcBorders>
              <w:top w:val="nil"/>
              <w:left w:val="nil"/>
              <w:bottom w:val="single" w:sz="4" w:space="0" w:color="auto"/>
              <w:right w:val="single" w:sz="4" w:space="0" w:color="auto"/>
            </w:tcBorders>
            <w:noWrap/>
            <w:vAlign w:val="center"/>
            <w:hideMark/>
          </w:tcPr>
          <w:p w14:paraId="686B9A6B" w14:textId="77777777" w:rsidR="00B8479D" w:rsidRDefault="00B8479D">
            <w:pPr>
              <w:jc w:val="center"/>
              <w:rPr>
                <w:rFonts w:ascii="Calibri" w:hAnsi="Calibri" w:cs="Calibri"/>
                <w:b/>
                <w:bCs/>
                <w:color w:val="C00000"/>
                <w:sz w:val="22"/>
                <w:szCs w:val="22"/>
              </w:rPr>
            </w:pPr>
            <w:r>
              <w:rPr>
                <w:rFonts w:ascii="Calibri" w:hAnsi="Calibri" w:cs="Calibri"/>
                <w:b/>
                <w:bCs/>
                <w:color w:val="C00000"/>
                <w:sz w:val="22"/>
                <w:szCs w:val="22"/>
              </w:rPr>
              <w:t>Exam 2</w:t>
            </w:r>
          </w:p>
        </w:tc>
      </w:tr>
      <w:tr w:rsidR="00B8479D" w14:paraId="26A335A7" w14:textId="77777777" w:rsidTr="00B8479D">
        <w:trPr>
          <w:trHeight w:val="347"/>
        </w:trPr>
        <w:tc>
          <w:tcPr>
            <w:tcW w:w="1170" w:type="dxa"/>
            <w:vMerge w:val="restart"/>
            <w:tcBorders>
              <w:top w:val="nil"/>
              <w:left w:val="single" w:sz="4" w:space="0" w:color="auto"/>
              <w:bottom w:val="single" w:sz="4" w:space="0" w:color="auto"/>
              <w:right w:val="single" w:sz="4" w:space="0" w:color="auto"/>
            </w:tcBorders>
            <w:vAlign w:val="center"/>
            <w:hideMark/>
          </w:tcPr>
          <w:p w14:paraId="16DADCAE"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WEEK 13</w:t>
            </w:r>
          </w:p>
        </w:tc>
        <w:tc>
          <w:tcPr>
            <w:tcW w:w="2880" w:type="dxa"/>
            <w:tcBorders>
              <w:top w:val="nil"/>
              <w:left w:val="nil"/>
              <w:bottom w:val="single" w:sz="4" w:space="0" w:color="auto"/>
              <w:right w:val="single" w:sz="4" w:space="0" w:color="auto"/>
            </w:tcBorders>
            <w:vAlign w:val="center"/>
            <w:hideMark/>
          </w:tcPr>
          <w:p w14:paraId="6550C86B"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Tuesday, April 7, 2026</w:t>
            </w:r>
          </w:p>
        </w:tc>
        <w:tc>
          <w:tcPr>
            <w:tcW w:w="5730" w:type="dxa"/>
            <w:vMerge w:val="restart"/>
            <w:tcBorders>
              <w:top w:val="nil"/>
              <w:left w:val="single" w:sz="4" w:space="0" w:color="auto"/>
              <w:bottom w:val="single" w:sz="4" w:space="0" w:color="000000"/>
              <w:right w:val="single" w:sz="4" w:space="0" w:color="auto"/>
            </w:tcBorders>
            <w:vAlign w:val="center"/>
            <w:hideMark/>
          </w:tcPr>
          <w:p w14:paraId="67258D1B" w14:textId="77777777" w:rsidR="00B8479D" w:rsidRDefault="00B8479D">
            <w:pPr>
              <w:rPr>
                <w:rFonts w:ascii="Calibri" w:hAnsi="Calibri" w:cs="Calibri"/>
                <w:color w:val="000000"/>
                <w:sz w:val="22"/>
                <w:szCs w:val="22"/>
              </w:rPr>
            </w:pPr>
            <w:r>
              <w:rPr>
                <w:rFonts w:ascii="Calibri" w:hAnsi="Calibri" w:cs="Calibri"/>
                <w:color w:val="000000"/>
                <w:sz w:val="22"/>
                <w:szCs w:val="22"/>
              </w:rPr>
              <w:t>Topic 9 Aggregate Supply and Demand in the Open Economy (Ch 27)</w:t>
            </w:r>
          </w:p>
        </w:tc>
      </w:tr>
      <w:tr w:rsidR="00B8479D" w14:paraId="77776493" w14:textId="77777777" w:rsidTr="00B8479D">
        <w:trPr>
          <w:trHeight w:val="315"/>
        </w:trPr>
        <w:tc>
          <w:tcPr>
            <w:tcW w:w="1170" w:type="dxa"/>
            <w:vMerge/>
            <w:tcBorders>
              <w:top w:val="nil"/>
              <w:left w:val="single" w:sz="4" w:space="0" w:color="auto"/>
              <w:bottom w:val="single" w:sz="4" w:space="0" w:color="auto"/>
              <w:right w:val="single" w:sz="4" w:space="0" w:color="auto"/>
            </w:tcBorders>
            <w:vAlign w:val="center"/>
            <w:hideMark/>
          </w:tcPr>
          <w:p w14:paraId="5E4E1046" w14:textId="77777777" w:rsidR="00B8479D" w:rsidRDefault="00B8479D">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vAlign w:val="center"/>
            <w:hideMark/>
          </w:tcPr>
          <w:p w14:paraId="73D327A4"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Thursday, April 9, 2026</w:t>
            </w:r>
          </w:p>
        </w:tc>
        <w:tc>
          <w:tcPr>
            <w:tcW w:w="5730" w:type="dxa"/>
            <w:vMerge/>
            <w:tcBorders>
              <w:top w:val="nil"/>
              <w:left w:val="single" w:sz="4" w:space="0" w:color="auto"/>
              <w:bottom w:val="single" w:sz="4" w:space="0" w:color="000000"/>
              <w:right w:val="single" w:sz="4" w:space="0" w:color="auto"/>
            </w:tcBorders>
            <w:vAlign w:val="center"/>
            <w:hideMark/>
          </w:tcPr>
          <w:p w14:paraId="06A4B318" w14:textId="77777777" w:rsidR="00B8479D" w:rsidRDefault="00B8479D">
            <w:pPr>
              <w:rPr>
                <w:rFonts w:ascii="Calibri" w:hAnsi="Calibri" w:cs="Calibri"/>
                <w:color w:val="000000"/>
                <w:sz w:val="22"/>
                <w:szCs w:val="22"/>
              </w:rPr>
            </w:pPr>
          </w:p>
        </w:tc>
      </w:tr>
      <w:tr w:rsidR="00B8479D" w14:paraId="5C3B8620" w14:textId="77777777" w:rsidTr="00B8479D">
        <w:trPr>
          <w:trHeight w:val="391"/>
        </w:trPr>
        <w:tc>
          <w:tcPr>
            <w:tcW w:w="1170" w:type="dxa"/>
            <w:vMerge w:val="restart"/>
            <w:tcBorders>
              <w:top w:val="nil"/>
              <w:left w:val="single" w:sz="4" w:space="0" w:color="auto"/>
              <w:bottom w:val="single" w:sz="4" w:space="0" w:color="auto"/>
              <w:right w:val="single" w:sz="4" w:space="0" w:color="auto"/>
            </w:tcBorders>
            <w:vAlign w:val="center"/>
            <w:hideMark/>
          </w:tcPr>
          <w:p w14:paraId="3A5A58D5"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WEEK 14</w:t>
            </w:r>
          </w:p>
        </w:tc>
        <w:tc>
          <w:tcPr>
            <w:tcW w:w="2880" w:type="dxa"/>
            <w:tcBorders>
              <w:top w:val="nil"/>
              <w:left w:val="nil"/>
              <w:bottom w:val="single" w:sz="4" w:space="0" w:color="auto"/>
              <w:right w:val="single" w:sz="4" w:space="0" w:color="auto"/>
            </w:tcBorders>
            <w:vAlign w:val="center"/>
            <w:hideMark/>
          </w:tcPr>
          <w:p w14:paraId="370EBFC4"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Tuesday, April 14, 2026</w:t>
            </w:r>
          </w:p>
        </w:tc>
        <w:tc>
          <w:tcPr>
            <w:tcW w:w="5730" w:type="dxa"/>
            <w:vMerge/>
            <w:tcBorders>
              <w:top w:val="nil"/>
              <w:left w:val="single" w:sz="4" w:space="0" w:color="auto"/>
              <w:bottom w:val="single" w:sz="4" w:space="0" w:color="000000"/>
              <w:right w:val="single" w:sz="4" w:space="0" w:color="auto"/>
            </w:tcBorders>
            <w:vAlign w:val="center"/>
            <w:hideMark/>
          </w:tcPr>
          <w:p w14:paraId="4BDF9A9E" w14:textId="77777777" w:rsidR="00B8479D" w:rsidRDefault="00B8479D">
            <w:pPr>
              <w:rPr>
                <w:rFonts w:ascii="Calibri" w:hAnsi="Calibri" w:cs="Calibri"/>
                <w:color w:val="000000"/>
                <w:sz w:val="22"/>
                <w:szCs w:val="22"/>
              </w:rPr>
            </w:pPr>
          </w:p>
        </w:tc>
      </w:tr>
      <w:tr w:rsidR="00B8479D" w14:paraId="4CDD67D6" w14:textId="77777777" w:rsidTr="00B8479D">
        <w:trPr>
          <w:trHeight w:val="347"/>
        </w:trPr>
        <w:tc>
          <w:tcPr>
            <w:tcW w:w="1170" w:type="dxa"/>
            <w:vMerge/>
            <w:tcBorders>
              <w:top w:val="nil"/>
              <w:left w:val="single" w:sz="4" w:space="0" w:color="auto"/>
              <w:bottom w:val="single" w:sz="4" w:space="0" w:color="auto"/>
              <w:right w:val="single" w:sz="4" w:space="0" w:color="auto"/>
            </w:tcBorders>
            <w:vAlign w:val="center"/>
            <w:hideMark/>
          </w:tcPr>
          <w:p w14:paraId="72955496" w14:textId="77777777" w:rsidR="00B8479D" w:rsidRDefault="00B8479D">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vAlign w:val="center"/>
            <w:hideMark/>
          </w:tcPr>
          <w:p w14:paraId="65DAEBF6"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Thursday, April 16, 2026</w:t>
            </w:r>
          </w:p>
        </w:tc>
        <w:tc>
          <w:tcPr>
            <w:tcW w:w="5730" w:type="dxa"/>
            <w:vMerge w:val="restart"/>
            <w:tcBorders>
              <w:top w:val="nil"/>
              <w:left w:val="single" w:sz="4" w:space="0" w:color="auto"/>
              <w:bottom w:val="single" w:sz="4" w:space="0" w:color="000000"/>
              <w:right w:val="single" w:sz="4" w:space="0" w:color="auto"/>
            </w:tcBorders>
            <w:vAlign w:val="center"/>
            <w:hideMark/>
          </w:tcPr>
          <w:p w14:paraId="1A9B24BF" w14:textId="77777777" w:rsidR="00B8479D" w:rsidRDefault="00B8479D">
            <w:pPr>
              <w:rPr>
                <w:rFonts w:ascii="Calibri" w:hAnsi="Calibri" w:cs="Calibri"/>
                <w:color w:val="000000"/>
                <w:sz w:val="22"/>
                <w:szCs w:val="22"/>
              </w:rPr>
            </w:pPr>
            <w:r>
              <w:rPr>
                <w:rFonts w:ascii="Calibri" w:hAnsi="Calibri" w:cs="Calibri"/>
                <w:color w:val="000000"/>
                <w:sz w:val="22"/>
                <w:szCs w:val="22"/>
              </w:rPr>
              <w:t>Topic 10 Fixed vs Flexible Exchange Rates (Ch 28)</w:t>
            </w:r>
          </w:p>
        </w:tc>
      </w:tr>
      <w:tr w:rsidR="00B8479D" w14:paraId="4DC323EC" w14:textId="77777777" w:rsidTr="00B8479D">
        <w:trPr>
          <w:trHeight w:val="326"/>
        </w:trPr>
        <w:tc>
          <w:tcPr>
            <w:tcW w:w="1170" w:type="dxa"/>
            <w:vMerge w:val="restart"/>
            <w:tcBorders>
              <w:top w:val="nil"/>
              <w:left w:val="single" w:sz="4" w:space="0" w:color="auto"/>
              <w:bottom w:val="single" w:sz="4" w:space="0" w:color="auto"/>
              <w:right w:val="single" w:sz="4" w:space="0" w:color="auto"/>
            </w:tcBorders>
            <w:vAlign w:val="center"/>
            <w:hideMark/>
          </w:tcPr>
          <w:p w14:paraId="64E55C46"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WEEK 15</w:t>
            </w:r>
          </w:p>
        </w:tc>
        <w:tc>
          <w:tcPr>
            <w:tcW w:w="2880" w:type="dxa"/>
            <w:tcBorders>
              <w:top w:val="nil"/>
              <w:left w:val="nil"/>
              <w:bottom w:val="single" w:sz="4" w:space="0" w:color="auto"/>
              <w:right w:val="single" w:sz="4" w:space="0" w:color="auto"/>
            </w:tcBorders>
            <w:vAlign w:val="center"/>
            <w:hideMark/>
          </w:tcPr>
          <w:p w14:paraId="4E11D9F9"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Tuesday, April 21, 2026</w:t>
            </w:r>
          </w:p>
        </w:tc>
        <w:tc>
          <w:tcPr>
            <w:tcW w:w="5730" w:type="dxa"/>
            <w:vMerge/>
            <w:tcBorders>
              <w:top w:val="nil"/>
              <w:left w:val="single" w:sz="4" w:space="0" w:color="auto"/>
              <w:bottom w:val="single" w:sz="4" w:space="0" w:color="000000"/>
              <w:right w:val="single" w:sz="4" w:space="0" w:color="auto"/>
            </w:tcBorders>
            <w:vAlign w:val="center"/>
            <w:hideMark/>
          </w:tcPr>
          <w:p w14:paraId="1DE3F88E" w14:textId="77777777" w:rsidR="00B8479D" w:rsidRDefault="00B8479D">
            <w:pPr>
              <w:rPr>
                <w:rFonts w:ascii="Calibri" w:hAnsi="Calibri" w:cs="Calibri"/>
                <w:color w:val="000000"/>
                <w:sz w:val="22"/>
                <w:szCs w:val="22"/>
              </w:rPr>
            </w:pPr>
          </w:p>
        </w:tc>
      </w:tr>
      <w:tr w:rsidR="00B8479D" w14:paraId="569F98C9" w14:textId="77777777" w:rsidTr="00B8479D">
        <w:trPr>
          <w:trHeight w:val="347"/>
        </w:trPr>
        <w:tc>
          <w:tcPr>
            <w:tcW w:w="1170" w:type="dxa"/>
            <w:vMerge/>
            <w:tcBorders>
              <w:top w:val="nil"/>
              <w:left w:val="single" w:sz="4" w:space="0" w:color="auto"/>
              <w:bottom w:val="single" w:sz="4" w:space="0" w:color="auto"/>
              <w:right w:val="single" w:sz="4" w:space="0" w:color="auto"/>
            </w:tcBorders>
            <w:vAlign w:val="center"/>
            <w:hideMark/>
          </w:tcPr>
          <w:p w14:paraId="5245E163" w14:textId="77777777" w:rsidR="00B8479D" w:rsidRDefault="00B8479D">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vAlign w:val="center"/>
            <w:hideMark/>
          </w:tcPr>
          <w:p w14:paraId="5DE465D6"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Thursday, April 23, 2026</w:t>
            </w:r>
          </w:p>
        </w:tc>
        <w:tc>
          <w:tcPr>
            <w:tcW w:w="5730" w:type="dxa"/>
            <w:vMerge w:val="restart"/>
            <w:tcBorders>
              <w:top w:val="nil"/>
              <w:left w:val="single" w:sz="4" w:space="0" w:color="auto"/>
              <w:bottom w:val="single" w:sz="4" w:space="0" w:color="000000"/>
              <w:right w:val="single" w:sz="4" w:space="0" w:color="auto"/>
            </w:tcBorders>
            <w:vAlign w:val="center"/>
            <w:hideMark/>
          </w:tcPr>
          <w:p w14:paraId="1E23988A" w14:textId="77777777" w:rsidR="00B8479D" w:rsidRDefault="00B8479D">
            <w:pPr>
              <w:rPr>
                <w:rFonts w:ascii="Calibri" w:hAnsi="Calibri" w:cs="Calibri"/>
                <w:color w:val="000000"/>
                <w:sz w:val="22"/>
                <w:szCs w:val="22"/>
              </w:rPr>
            </w:pPr>
            <w:r>
              <w:rPr>
                <w:rFonts w:ascii="Calibri" w:hAnsi="Calibri" w:cs="Calibri"/>
                <w:color w:val="000000"/>
                <w:sz w:val="22"/>
                <w:szCs w:val="22"/>
              </w:rPr>
              <w:t>Topic 11 The International Monetary System (Ch 29)</w:t>
            </w:r>
          </w:p>
        </w:tc>
      </w:tr>
      <w:tr w:rsidR="00B8479D" w14:paraId="680539FF" w14:textId="77777777" w:rsidTr="00B8479D">
        <w:trPr>
          <w:trHeight w:val="370"/>
        </w:trPr>
        <w:tc>
          <w:tcPr>
            <w:tcW w:w="1170" w:type="dxa"/>
            <w:vMerge w:val="restart"/>
            <w:tcBorders>
              <w:top w:val="nil"/>
              <w:left w:val="single" w:sz="4" w:space="0" w:color="auto"/>
              <w:bottom w:val="single" w:sz="4" w:space="0" w:color="auto"/>
              <w:right w:val="single" w:sz="4" w:space="0" w:color="auto"/>
            </w:tcBorders>
            <w:vAlign w:val="center"/>
            <w:hideMark/>
          </w:tcPr>
          <w:p w14:paraId="43B528C4"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WEEK 16</w:t>
            </w:r>
          </w:p>
        </w:tc>
        <w:tc>
          <w:tcPr>
            <w:tcW w:w="2880" w:type="dxa"/>
            <w:tcBorders>
              <w:top w:val="nil"/>
              <w:left w:val="nil"/>
              <w:bottom w:val="single" w:sz="4" w:space="0" w:color="auto"/>
              <w:right w:val="single" w:sz="4" w:space="0" w:color="auto"/>
            </w:tcBorders>
            <w:vAlign w:val="center"/>
            <w:hideMark/>
          </w:tcPr>
          <w:p w14:paraId="17E9C790"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Tuesday, April 28, 2026</w:t>
            </w:r>
          </w:p>
        </w:tc>
        <w:tc>
          <w:tcPr>
            <w:tcW w:w="5730" w:type="dxa"/>
            <w:vMerge/>
            <w:tcBorders>
              <w:top w:val="nil"/>
              <w:left w:val="single" w:sz="4" w:space="0" w:color="auto"/>
              <w:bottom w:val="single" w:sz="4" w:space="0" w:color="000000"/>
              <w:right w:val="single" w:sz="4" w:space="0" w:color="auto"/>
            </w:tcBorders>
            <w:vAlign w:val="center"/>
            <w:hideMark/>
          </w:tcPr>
          <w:p w14:paraId="7E99A96A" w14:textId="77777777" w:rsidR="00B8479D" w:rsidRDefault="00B8479D">
            <w:pPr>
              <w:rPr>
                <w:rFonts w:ascii="Calibri" w:hAnsi="Calibri" w:cs="Calibri"/>
                <w:color w:val="000000"/>
                <w:sz w:val="22"/>
                <w:szCs w:val="22"/>
              </w:rPr>
            </w:pPr>
          </w:p>
        </w:tc>
      </w:tr>
      <w:tr w:rsidR="00B8479D" w14:paraId="51441FC2" w14:textId="77777777" w:rsidTr="00B8479D">
        <w:trPr>
          <w:trHeight w:val="347"/>
        </w:trPr>
        <w:tc>
          <w:tcPr>
            <w:tcW w:w="1170" w:type="dxa"/>
            <w:vMerge/>
            <w:tcBorders>
              <w:top w:val="nil"/>
              <w:left w:val="single" w:sz="4" w:space="0" w:color="auto"/>
              <w:bottom w:val="single" w:sz="4" w:space="0" w:color="auto"/>
              <w:right w:val="single" w:sz="4" w:space="0" w:color="auto"/>
            </w:tcBorders>
            <w:vAlign w:val="center"/>
            <w:hideMark/>
          </w:tcPr>
          <w:p w14:paraId="2B8EDA75" w14:textId="77777777" w:rsidR="00B8479D" w:rsidRDefault="00B8479D">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vAlign w:val="center"/>
            <w:hideMark/>
          </w:tcPr>
          <w:p w14:paraId="225F86C8"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Thursday, April 30, 2026</w:t>
            </w:r>
          </w:p>
        </w:tc>
        <w:tc>
          <w:tcPr>
            <w:tcW w:w="5730" w:type="dxa"/>
            <w:tcBorders>
              <w:top w:val="nil"/>
              <w:left w:val="nil"/>
              <w:bottom w:val="single" w:sz="4" w:space="0" w:color="auto"/>
              <w:right w:val="single" w:sz="4" w:space="0" w:color="auto"/>
            </w:tcBorders>
            <w:vAlign w:val="center"/>
            <w:hideMark/>
          </w:tcPr>
          <w:p w14:paraId="45C27D0C" w14:textId="77777777" w:rsidR="00B8479D" w:rsidRDefault="00B8479D">
            <w:pPr>
              <w:rPr>
                <w:rFonts w:ascii="Calibri" w:hAnsi="Calibri" w:cs="Calibri"/>
                <w:color w:val="000000"/>
                <w:sz w:val="22"/>
                <w:szCs w:val="22"/>
              </w:rPr>
            </w:pPr>
            <w:r>
              <w:rPr>
                <w:rFonts w:ascii="Calibri" w:hAnsi="Calibri" w:cs="Calibri"/>
                <w:color w:val="000000"/>
                <w:sz w:val="22"/>
                <w:szCs w:val="22"/>
              </w:rPr>
              <w:t xml:space="preserve">Catch up and </w:t>
            </w:r>
            <w:proofErr w:type="gramStart"/>
            <w:r>
              <w:rPr>
                <w:rFonts w:ascii="Calibri" w:hAnsi="Calibri" w:cs="Calibri"/>
                <w:color w:val="000000"/>
                <w:sz w:val="22"/>
                <w:szCs w:val="22"/>
              </w:rPr>
              <w:t>Review</w:t>
            </w:r>
            <w:proofErr w:type="gramEnd"/>
          </w:p>
        </w:tc>
      </w:tr>
      <w:tr w:rsidR="00B8479D" w14:paraId="5BBC28F5" w14:textId="77777777" w:rsidTr="00B8479D">
        <w:trPr>
          <w:trHeight w:val="696"/>
        </w:trPr>
        <w:tc>
          <w:tcPr>
            <w:tcW w:w="1170" w:type="dxa"/>
            <w:tcBorders>
              <w:top w:val="nil"/>
              <w:left w:val="single" w:sz="4" w:space="0" w:color="auto"/>
              <w:bottom w:val="single" w:sz="4" w:space="0" w:color="auto"/>
              <w:right w:val="single" w:sz="4" w:space="0" w:color="auto"/>
            </w:tcBorders>
            <w:vAlign w:val="center"/>
            <w:hideMark/>
          </w:tcPr>
          <w:p w14:paraId="3D832C9E" w14:textId="77777777" w:rsidR="00B8479D" w:rsidRDefault="00B8479D">
            <w:pPr>
              <w:jc w:val="center"/>
              <w:rPr>
                <w:rFonts w:ascii="Calibri" w:hAnsi="Calibri" w:cs="Calibri"/>
                <w:color w:val="000000"/>
                <w:sz w:val="22"/>
                <w:szCs w:val="22"/>
              </w:rPr>
            </w:pPr>
            <w:r>
              <w:rPr>
                <w:rFonts w:ascii="Calibri" w:hAnsi="Calibri" w:cs="Calibri"/>
                <w:color w:val="000000"/>
                <w:sz w:val="22"/>
                <w:szCs w:val="22"/>
              </w:rPr>
              <w:t>FINALS</w:t>
            </w:r>
          </w:p>
        </w:tc>
        <w:tc>
          <w:tcPr>
            <w:tcW w:w="2880" w:type="dxa"/>
            <w:tcBorders>
              <w:top w:val="nil"/>
              <w:left w:val="nil"/>
              <w:bottom w:val="single" w:sz="4" w:space="0" w:color="auto"/>
              <w:right w:val="single" w:sz="4" w:space="0" w:color="auto"/>
            </w:tcBorders>
            <w:vAlign w:val="center"/>
            <w:hideMark/>
          </w:tcPr>
          <w:p w14:paraId="6C538CC0" w14:textId="77777777" w:rsidR="00B8479D" w:rsidRDefault="00B8479D">
            <w:pPr>
              <w:jc w:val="center"/>
              <w:rPr>
                <w:rFonts w:ascii="Calibri" w:hAnsi="Calibri" w:cs="Calibri"/>
                <w:b/>
                <w:bCs/>
                <w:color w:val="C00000"/>
                <w:sz w:val="22"/>
                <w:szCs w:val="22"/>
              </w:rPr>
            </w:pPr>
            <w:r>
              <w:rPr>
                <w:rFonts w:ascii="Calibri" w:hAnsi="Calibri" w:cs="Calibri"/>
                <w:b/>
                <w:bCs/>
                <w:color w:val="C00000"/>
                <w:sz w:val="22"/>
                <w:szCs w:val="22"/>
              </w:rPr>
              <w:t>Thursday, May 7, 2026</w:t>
            </w:r>
          </w:p>
        </w:tc>
        <w:tc>
          <w:tcPr>
            <w:tcW w:w="5730" w:type="dxa"/>
            <w:tcBorders>
              <w:top w:val="nil"/>
              <w:left w:val="nil"/>
              <w:bottom w:val="single" w:sz="4" w:space="0" w:color="auto"/>
              <w:right w:val="single" w:sz="4" w:space="0" w:color="auto"/>
            </w:tcBorders>
            <w:vAlign w:val="center"/>
            <w:hideMark/>
          </w:tcPr>
          <w:p w14:paraId="5C4B9C68" w14:textId="77777777" w:rsidR="00B8479D" w:rsidRDefault="00B8479D">
            <w:pPr>
              <w:jc w:val="center"/>
              <w:rPr>
                <w:rFonts w:ascii="Calibri" w:hAnsi="Calibri" w:cs="Calibri"/>
                <w:b/>
                <w:bCs/>
                <w:color w:val="C00000"/>
                <w:sz w:val="22"/>
                <w:szCs w:val="22"/>
              </w:rPr>
            </w:pPr>
            <w:r>
              <w:rPr>
                <w:rFonts w:ascii="Calibri" w:hAnsi="Calibri" w:cs="Calibri"/>
                <w:b/>
                <w:bCs/>
                <w:color w:val="C00000"/>
                <w:sz w:val="22"/>
                <w:szCs w:val="22"/>
              </w:rPr>
              <w:t>Final Exam (comprehensive)</w:t>
            </w:r>
            <w:r>
              <w:rPr>
                <w:rFonts w:ascii="Calibri" w:hAnsi="Calibri" w:cs="Calibri"/>
                <w:b/>
                <w:bCs/>
                <w:color w:val="C00000"/>
                <w:sz w:val="22"/>
                <w:szCs w:val="22"/>
              </w:rPr>
              <w:br/>
              <w:t>7:30AM to 9:30AM</w:t>
            </w:r>
          </w:p>
        </w:tc>
      </w:tr>
    </w:tbl>
    <w:p w14:paraId="46430A90" w14:textId="77777777" w:rsidR="00E304BC" w:rsidRPr="00FD3D4D" w:rsidRDefault="00E304BC" w:rsidP="0020559C">
      <w:pPr>
        <w:rPr>
          <w:rFonts w:ascii="Arial" w:hAnsi="Arial" w:cs="Arial"/>
        </w:rPr>
      </w:pPr>
    </w:p>
    <w:sectPr w:rsidR="00E304BC" w:rsidRPr="00FD3D4D">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8929" w14:textId="77777777" w:rsidR="004375EA" w:rsidRDefault="004375EA" w:rsidP="00F41A70">
      <w:r>
        <w:separator/>
      </w:r>
    </w:p>
  </w:endnote>
  <w:endnote w:type="continuationSeparator" w:id="0">
    <w:p w14:paraId="1025153B" w14:textId="77777777" w:rsidR="004375EA" w:rsidRDefault="004375EA" w:rsidP="00F4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4721B3" w:rsidRDefault="004721B3">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4721B3" w:rsidRDefault="00472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361A" w14:textId="77777777" w:rsidR="004375EA" w:rsidRDefault="004375EA" w:rsidP="00F41A70">
      <w:r>
        <w:separator/>
      </w:r>
    </w:p>
  </w:footnote>
  <w:footnote w:type="continuationSeparator" w:id="0">
    <w:p w14:paraId="4D6E162B" w14:textId="77777777" w:rsidR="004375EA" w:rsidRDefault="004375EA" w:rsidP="00F41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D4694"/>
    <w:multiLevelType w:val="hybridMultilevel"/>
    <w:tmpl w:val="C6788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972E3"/>
    <w:multiLevelType w:val="hybridMultilevel"/>
    <w:tmpl w:val="89642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825BBC"/>
    <w:multiLevelType w:val="hybridMultilevel"/>
    <w:tmpl w:val="EE62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5385E"/>
    <w:multiLevelType w:val="hybridMultilevel"/>
    <w:tmpl w:val="436A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6F0ED0"/>
    <w:multiLevelType w:val="hybridMultilevel"/>
    <w:tmpl w:val="CB94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59141">
    <w:abstractNumId w:val="29"/>
  </w:num>
  <w:num w:numId="2" w16cid:durableId="1498694715">
    <w:abstractNumId w:val="26"/>
  </w:num>
  <w:num w:numId="3" w16cid:durableId="1576083693">
    <w:abstractNumId w:val="32"/>
  </w:num>
  <w:num w:numId="4" w16cid:durableId="1303776056">
    <w:abstractNumId w:val="0"/>
  </w:num>
  <w:num w:numId="5" w16cid:durableId="1003051579">
    <w:abstractNumId w:val="21"/>
  </w:num>
  <w:num w:numId="6" w16cid:durableId="1778403777">
    <w:abstractNumId w:val="19"/>
  </w:num>
  <w:num w:numId="7" w16cid:durableId="1765221185">
    <w:abstractNumId w:val="18"/>
  </w:num>
  <w:num w:numId="8" w16cid:durableId="1365329898">
    <w:abstractNumId w:val="12"/>
  </w:num>
  <w:num w:numId="9" w16cid:durableId="1504394245">
    <w:abstractNumId w:val="6"/>
  </w:num>
  <w:num w:numId="10" w16cid:durableId="1987464321">
    <w:abstractNumId w:val="22"/>
  </w:num>
  <w:num w:numId="11" w16cid:durableId="1463768810">
    <w:abstractNumId w:val="17"/>
  </w:num>
  <w:num w:numId="12" w16cid:durableId="779497435">
    <w:abstractNumId w:val="31"/>
  </w:num>
  <w:num w:numId="13" w16cid:durableId="1361973202">
    <w:abstractNumId w:val="24"/>
  </w:num>
  <w:num w:numId="14" w16cid:durableId="1031296478">
    <w:abstractNumId w:val="3"/>
  </w:num>
  <w:num w:numId="15" w16cid:durableId="1122769006">
    <w:abstractNumId w:val="2"/>
  </w:num>
  <w:num w:numId="16" w16cid:durableId="1394884909">
    <w:abstractNumId w:val="14"/>
  </w:num>
  <w:num w:numId="17" w16cid:durableId="1015613823">
    <w:abstractNumId w:val="25"/>
  </w:num>
  <w:num w:numId="18" w16cid:durableId="2134977676">
    <w:abstractNumId w:val="30"/>
  </w:num>
  <w:num w:numId="19" w16cid:durableId="428426824">
    <w:abstractNumId w:val="11"/>
  </w:num>
  <w:num w:numId="20" w16cid:durableId="594049465">
    <w:abstractNumId w:val="9"/>
  </w:num>
  <w:num w:numId="21" w16cid:durableId="1807161664">
    <w:abstractNumId w:val="16"/>
  </w:num>
  <w:num w:numId="22" w16cid:durableId="499472452">
    <w:abstractNumId w:val="23"/>
  </w:num>
  <w:num w:numId="23" w16cid:durableId="2140108404">
    <w:abstractNumId w:val="15"/>
  </w:num>
  <w:num w:numId="24" w16cid:durableId="1302344896">
    <w:abstractNumId w:val="8"/>
  </w:num>
  <w:num w:numId="25" w16cid:durableId="1414157047">
    <w:abstractNumId w:val="13"/>
  </w:num>
  <w:num w:numId="26" w16cid:durableId="280117092">
    <w:abstractNumId w:val="28"/>
  </w:num>
  <w:num w:numId="27" w16cid:durableId="1515454811">
    <w:abstractNumId w:val="5"/>
  </w:num>
  <w:num w:numId="28" w16cid:durableId="2094084960">
    <w:abstractNumId w:val="27"/>
  </w:num>
  <w:num w:numId="29" w16cid:durableId="2146922806">
    <w:abstractNumId w:val="20"/>
  </w:num>
  <w:num w:numId="30" w16cid:durableId="768963994">
    <w:abstractNumId w:val="33"/>
  </w:num>
  <w:num w:numId="31" w16cid:durableId="1492675637">
    <w:abstractNumId w:val="7"/>
  </w:num>
  <w:num w:numId="32" w16cid:durableId="1215964341">
    <w:abstractNumId w:val="1"/>
  </w:num>
  <w:num w:numId="33" w16cid:durableId="828404676">
    <w:abstractNumId w:val="10"/>
  </w:num>
  <w:num w:numId="34" w16cid:durableId="344401058">
    <w:abstractNumId w:val="34"/>
  </w:num>
  <w:num w:numId="35" w16cid:durableId="1288270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2A77"/>
    <w:rsid w:val="000352A2"/>
    <w:rsid w:val="0004507D"/>
    <w:rsid w:val="00050E6D"/>
    <w:rsid w:val="00057A98"/>
    <w:rsid w:val="000725D3"/>
    <w:rsid w:val="00074741"/>
    <w:rsid w:val="0008695D"/>
    <w:rsid w:val="00086EEF"/>
    <w:rsid w:val="000926FE"/>
    <w:rsid w:val="000A217B"/>
    <w:rsid w:val="000A484F"/>
    <w:rsid w:val="000B1824"/>
    <w:rsid w:val="000B6120"/>
    <w:rsid w:val="000C14CA"/>
    <w:rsid w:val="000C68BE"/>
    <w:rsid w:val="000E2531"/>
    <w:rsid w:val="000E49E2"/>
    <w:rsid w:val="000E5B45"/>
    <w:rsid w:val="000E79E8"/>
    <w:rsid w:val="000E7E2D"/>
    <w:rsid w:val="000F3B26"/>
    <w:rsid w:val="00104036"/>
    <w:rsid w:val="001105D6"/>
    <w:rsid w:val="001166AB"/>
    <w:rsid w:val="00131DA1"/>
    <w:rsid w:val="001410D0"/>
    <w:rsid w:val="001413F1"/>
    <w:rsid w:val="0015282B"/>
    <w:rsid w:val="00154670"/>
    <w:rsid w:val="0015590F"/>
    <w:rsid w:val="00157417"/>
    <w:rsid w:val="00160273"/>
    <w:rsid w:val="00160583"/>
    <w:rsid w:val="00165426"/>
    <w:rsid w:val="001655DF"/>
    <w:rsid w:val="00166BF2"/>
    <w:rsid w:val="001676A1"/>
    <w:rsid w:val="00171F89"/>
    <w:rsid w:val="00180660"/>
    <w:rsid w:val="001822F3"/>
    <w:rsid w:val="00186D02"/>
    <w:rsid w:val="0019347A"/>
    <w:rsid w:val="001A17F0"/>
    <w:rsid w:val="001A5DF5"/>
    <w:rsid w:val="001B3D5B"/>
    <w:rsid w:val="001B55C2"/>
    <w:rsid w:val="001C079B"/>
    <w:rsid w:val="001C3553"/>
    <w:rsid w:val="001C368C"/>
    <w:rsid w:val="001C3DD0"/>
    <w:rsid w:val="001C599D"/>
    <w:rsid w:val="001D0DCC"/>
    <w:rsid w:val="001D2455"/>
    <w:rsid w:val="001E44EA"/>
    <w:rsid w:val="001F4D2B"/>
    <w:rsid w:val="001F748A"/>
    <w:rsid w:val="001F7FDE"/>
    <w:rsid w:val="00202828"/>
    <w:rsid w:val="0020559C"/>
    <w:rsid w:val="00224731"/>
    <w:rsid w:val="002256E1"/>
    <w:rsid w:val="0022582E"/>
    <w:rsid w:val="002273E3"/>
    <w:rsid w:val="002304CB"/>
    <w:rsid w:val="002317EE"/>
    <w:rsid w:val="002422FE"/>
    <w:rsid w:val="00242CFC"/>
    <w:rsid w:val="00244604"/>
    <w:rsid w:val="002446AD"/>
    <w:rsid w:val="002446DC"/>
    <w:rsid w:val="00250E78"/>
    <w:rsid w:val="002518C1"/>
    <w:rsid w:val="0025242F"/>
    <w:rsid w:val="00256F1D"/>
    <w:rsid w:val="00257CAC"/>
    <w:rsid w:val="0026230E"/>
    <w:rsid w:val="00271577"/>
    <w:rsid w:val="00273D0C"/>
    <w:rsid w:val="0028285A"/>
    <w:rsid w:val="0028350E"/>
    <w:rsid w:val="00291946"/>
    <w:rsid w:val="00292A13"/>
    <w:rsid w:val="0029350F"/>
    <w:rsid w:val="00295A4A"/>
    <w:rsid w:val="002A43EF"/>
    <w:rsid w:val="002B6FE8"/>
    <w:rsid w:val="002D795C"/>
    <w:rsid w:val="002E01CC"/>
    <w:rsid w:val="002E3F68"/>
    <w:rsid w:val="002E7937"/>
    <w:rsid w:val="002F28F2"/>
    <w:rsid w:val="002F6AB1"/>
    <w:rsid w:val="002F6F37"/>
    <w:rsid w:val="002F7630"/>
    <w:rsid w:val="002F79C4"/>
    <w:rsid w:val="003011E5"/>
    <w:rsid w:val="00305862"/>
    <w:rsid w:val="00305956"/>
    <w:rsid w:val="0032694B"/>
    <w:rsid w:val="0033092B"/>
    <w:rsid w:val="003311FE"/>
    <w:rsid w:val="00331540"/>
    <w:rsid w:val="00345658"/>
    <w:rsid w:val="00347A73"/>
    <w:rsid w:val="00367569"/>
    <w:rsid w:val="00373A9D"/>
    <w:rsid w:val="00375554"/>
    <w:rsid w:val="00377AFA"/>
    <w:rsid w:val="003829E2"/>
    <w:rsid w:val="00395460"/>
    <w:rsid w:val="003A6491"/>
    <w:rsid w:val="003A6494"/>
    <w:rsid w:val="003B3704"/>
    <w:rsid w:val="003B7429"/>
    <w:rsid w:val="003C3D07"/>
    <w:rsid w:val="003D04DD"/>
    <w:rsid w:val="003E1CBA"/>
    <w:rsid w:val="003E41E5"/>
    <w:rsid w:val="003E481B"/>
    <w:rsid w:val="003E649B"/>
    <w:rsid w:val="003F1E47"/>
    <w:rsid w:val="003F240D"/>
    <w:rsid w:val="003F380B"/>
    <w:rsid w:val="003F525C"/>
    <w:rsid w:val="003F7088"/>
    <w:rsid w:val="003F7E66"/>
    <w:rsid w:val="00402FC8"/>
    <w:rsid w:val="0040606E"/>
    <w:rsid w:val="0040764A"/>
    <w:rsid w:val="00413AD8"/>
    <w:rsid w:val="00416953"/>
    <w:rsid w:val="00424B88"/>
    <w:rsid w:val="004349B7"/>
    <w:rsid w:val="004372CE"/>
    <w:rsid w:val="004375EA"/>
    <w:rsid w:val="00437FAD"/>
    <w:rsid w:val="004448B2"/>
    <w:rsid w:val="00445CCE"/>
    <w:rsid w:val="0044674B"/>
    <w:rsid w:val="00461D97"/>
    <w:rsid w:val="004624DF"/>
    <w:rsid w:val="00466C1E"/>
    <w:rsid w:val="00466E4C"/>
    <w:rsid w:val="00467300"/>
    <w:rsid w:val="00467BE8"/>
    <w:rsid w:val="004721B3"/>
    <w:rsid w:val="00483BE6"/>
    <w:rsid w:val="004931A3"/>
    <w:rsid w:val="004A7484"/>
    <w:rsid w:val="004B41ED"/>
    <w:rsid w:val="004B63C3"/>
    <w:rsid w:val="004C48BC"/>
    <w:rsid w:val="004D40CC"/>
    <w:rsid w:val="004E15A8"/>
    <w:rsid w:val="004F4E65"/>
    <w:rsid w:val="004F6338"/>
    <w:rsid w:val="004F6FFC"/>
    <w:rsid w:val="00500E69"/>
    <w:rsid w:val="0050169A"/>
    <w:rsid w:val="00501CFC"/>
    <w:rsid w:val="005026FE"/>
    <w:rsid w:val="005034B7"/>
    <w:rsid w:val="005109E3"/>
    <w:rsid w:val="00512ED4"/>
    <w:rsid w:val="005132EC"/>
    <w:rsid w:val="00515192"/>
    <w:rsid w:val="0052132D"/>
    <w:rsid w:val="005313DC"/>
    <w:rsid w:val="00543E20"/>
    <w:rsid w:val="005525A6"/>
    <w:rsid w:val="00552A45"/>
    <w:rsid w:val="0055420D"/>
    <w:rsid w:val="005646E3"/>
    <w:rsid w:val="00573DA3"/>
    <w:rsid w:val="00576A8E"/>
    <w:rsid w:val="00576DF9"/>
    <w:rsid w:val="00583FF6"/>
    <w:rsid w:val="00587890"/>
    <w:rsid w:val="005A096A"/>
    <w:rsid w:val="005B0444"/>
    <w:rsid w:val="005B63CC"/>
    <w:rsid w:val="005C455D"/>
    <w:rsid w:val="005C7253"/>
    <w:rsid w:val="005C756C"/>
    <w:rsid w:val="005E7895"/>
    <w:rsid w:val="005F4CBF"/>
    <w:rsid w:val="00604E45"/>
    <w:rsid w:val="00607A22"/>
    <w:rsid w:val="00617F7F"/>
    <w:rsid w:val="00644E04"/>
    <w:rsid w:val="006463AD"/>
    <w:rsid w:val="006710B2"/>
    <w:rsid w:val="0067298D"/>
    <w:rsid w:val="00675003"/>
    <w:rsid w:val="006814DF"/>
    <w:rsid w:val="006A0DFA"/>
    <w:rsid w:val="006B132C"/>
    <w:rsid w:val="006C0620"/>
    <w:rsid w:val="006C158F"/>
    <w:rsid w:val="006C437E"/>
    <w:rsid w:val="006C49DD"/>
    <w:rsid w:val="006D456A"/>
    <w:rsid w:val="006D55C0"/>
    <w:rsid w:val="006E0186"/>
    <w:rsid w:val="006E25C5"/>
    <w:rsid w:val="006E58B1"/>
    <w:rsid w:val="006F33EA"/>
    <w:rsid w:val="006F5F75"/>
    <w:rsid w:val="00710867"/>
    <w:rsid w:val="00737DC9"/>
    <w:rsid w:val="00741777"/>
    <w:rsid w:val="00743B01"/>
    <w:rsid w:val="00745A35"/>
    <w:rsid w:val="00746559"/>
    <w:rsid w:val="007507BE"/>
    <w:rsid w:val="00754FB1"/>
    <w:rsid w:val="00755AFB"/>
    <w:rsid w:val="00757C85"/>
    <w:rsid w:val="0076783B"/>
    <w:rsid w:val="007719DF"/>
    <w:rsid w:val="00780D34"/>
    <w:rsid w:val="00787A1D"/>
    <w:rsid w:val="007A0702"/>
    <w:rsid w:val="007B1815"/>
    <w:rsid w:val="007B1CBC"/>
    <w:rsid w:val="007B41B5"/>
    <w:rsid w:val="007B5413"/>
    <w:rsid w:val="007B7702"/>
    <w:rsid w:val="007C6991"/>
    <w:rsid w:val="007D441B"/>
    <w:rsid w:val="007D6BB0"/>
    <w:rsid w:val="007D71DF"/>
    <w:rsid w:val="007E5359"/>
    <w:rsid w:val="007E7284"/>
    <w:rsid w:val="007F5D85"/>
    <w:rsid w:val="00813ABD"/>
    <w:rsid w:val="00826162"/>
    <w:rsid w:val="008313A0"/>
    <w:rsid w:val="00832627"/>
    <w:rsid w:val="00835452"/>
    <w:rsid w:val="0084180B"/>
    <w:rsid w:val="0084189A"/>
    <w:rsid w:val="008428DF"/>
    <w:rsid w:val="00843732"/>
    <w:rsid w:val="008445BE"/>
    <w:rsid w:val="0085011E"/>
    <w:rsid w:val="00853CA2"/>
    <w:rsid w:val="00860862"/>
    <w:rsid w:val="00867992"/>
    <w:rsid w:val="0087295F"/>
    <w:rsid w:val="00872BCC"/>
    <w:rsid w:val="0087572D"/>
    <w:rsid w:val="00881B67"/>
    <w:rsid w:val="008879F2"/>
    <w:rsid w:val="00896EA0"/>
    <w:rsid w:val="008A0BD7"/>
    <w:rsid w:val="008A188C"/>
    <w:rsid w:val="008A7261"/>
    <w:rsid w:val="008B6817"/>
    <w:rsid w:val="008C335F"/>
    <w:rsid w:val="008C5C05"/>
    <w:rsid w:val="008D2F84"/>
    <w:rsid w:val="008E7A01"/>
    <w:rsid w:val="008F738A"/>
    <w:rsid w:val="009045F0"/>
    <w:rsid w:val="00905B8B"/>
    <w:rsid w:val="00912FCE"/>
    <w:rsid w:val="00914B76"/>
    <w:rsid w:val="00916E14"/>
    <w:rsid w:val="00922415"/>
    <w:rsid w:val="00923FD6"/>
    <w:rsid w:val="0092508A"/>
    <w:rsid w:val="00925931"/>
    <w:rsid w:val="009269E8"/>
    <w:rsid w:val="00930D1E"/>
    <w:rsid w:val="00930E86"/>
    <w:rsid w:val="0093207C"/>
    <w:rsid w:val="00932B52"/>
    <w:rsid w:val="009476BD"/>
    <w:rsid w:val="0095468F"/>
    <w:rsid w:val="00956681"/>
    <w:rsid w:val="00957CF6"/>
    <w:rsid w:val="00960728"/>
    <w:rsid w:val="00960EF6"/>
    <w:rsid w:val="00966959"/>
    <w:rsid w:val="0097126D"/>
    <w:rsid w:val="0098047C"/>
    <w:rsid w:val="009846D5"/>
    <w:rsid w:val="00984EF3"/>
    <w:rsid w:val="0098795C"/>
    <w:rsid w:val="00994FFA"/>
    <w:rsid w:val="00997BCE"/>
    <w:rsid w:val="009A22C3"/>
    <w:rsid w:val="009C6D2B"/>
    <w:rsid w:val="009D0E86"/>
    <w:rsid w:val="009D178D"/>
    <w:rsid w:val="009F13E3"/>
    <w:rsid w:val="009F219C"/>
    <w:rsid w:val="00A008C4"/>
    <w:rsid w:val="00A01FF8"/>
    <w:rsid w:val="00A0385A"/>
    <w:rsid w:val="00A04230"/>
    <w:rsid w:val="00A05EEF"/>
    <w:rsid w:val="00A079D6"/>
    <w:rsid w:val="00A12EC3"/>
    <w:rsid w:val="00A15F84"/>
    <w:rsid w:val="00A316C7"/>
    <w:rsid w:val="00A325BD"/>
    <w:rsid w:val="00A37D16"/>
    <w:rsid w:val="00A476DA"/>
    <w:rsid w:val="00A5029B"/>
    <w:rsid w:val="00A541E0"/>
    <w:rsid w:val="00A564CD"/>
    <w:rsid w:val="00A5690C"/>
    <w:rsid w:val="00A63531"/>
    <w:rsid w:val="00A7181E"/>
    <w:rsid w:val="00A74396"/>
    <w:rsid w:val="00A76A19"/>
    <w:rsid w:val="00A771FB"/>
    <w:rsid w:val="00A8274C"/>
    <w:rsid w:val="00AA016D"/>
    <w:rsid w:val="00AA37B5"/>
    <w:rsid w:val="00AA5BED"/>
    <w:rsid w:val="00AA61AB"/>
    <w:rsid w:val="00AA63E6"/>
    <w:rsid w:val="00AB1CBC"/>
    <w:rsid w:val="00AC2D75"/>
    <w:rsid w:val="00AD5798"/>
    <w:rsid w:val="00B00C33"/>
    <w:rsid w:val="00B019E4"/>
    <w:rsid w:val="00B07CB3"/>
    <w:rsid w:val="00B22A96"/>
    <w:rsid w:val="00B31A01"/>
    <w:rsid w:val="00B32B4A"/>
    <w:rsid w:val="00B33197"/>
    <w:rsid w:val="00B3390C"/>
    <w:rsid w:val="00B400CC"/>
    <w:rsid w:val="00B43414"/>
    <w:rsid w:val="00B43D9A"/>
    <w:rsid w:val="00B47E5C"/>
    <w:rsid w:val="00B50C17"/>
    <w:rsid w:val="00B5228A"/>
    <w:rsid w:val="00B567F3"/>
    <w:rsid w:val="00B74CC1"/>
    <w:rsid w:val="00B830D3"/>
    <w:rsid w:val="00B83B1E"/>
    <w:rsid w:val="00B8479D"/>
    <w:rsid w:val="00B84C2C"/>
    <w:rsid w:val="00B91454"/>
    <w:rsid w:val="00B9294D"/>
    <w:rsid w:val="00B93277"/>
    <w:rsid w:val="00B94399"/>
    <w:rsid w:val="00B94444"/>
    <w:rsid w:val="00B97A9C"/>
    <w:rsid w:val="00BA1573"/>
    <w:rsid w:val="00BB657A"/>
    <w:rsid w:val="00BB6D1C"/>
    <w:rsid w:val="00BC0019"/>
    <w:rsid w:val="00BC2486"/>
    <w:rsid w:val="00BD34E3"/>
    <w:rsid w:val="00BD525E"/>
    <w:rsid w:val="00BE2B0F"/>
    <w:rsid w:val="00BF779B"/>
    <w:rsid w:val="00C0115D"/>
    <w:rsid w:val="00C0673E"/>
    <w:rsid w:val="00C072B8"/>
    <w:rsid w:val="00C07CFB"/>
    <w:rsid w:val="00C12E8C"/>
    <w:rsid w:val="00C14845"/>
    <w:rsid w:val="00C20BA6"/>
    <w:rsid w:val="00C23A67"/>
    <w:rsid w:val="00C246D2"/>
    <w:rsid w:val="00C252C4"/>
    <w:rsid w:val="00C25D4E"/>
    <w:rsid w:val="00C26284"/>
    <w:rsid w:val="00C27E00"/>
    <w:rsid w:val="00C374C3"/>
    <w:rsid w:val="00C401A4"/>
    <w:rsid w:val="00C41CA9"/>
    <w:rsid w:val="00C47EBB"/>
    <w:rsid w:val="00C65463"/>
    <w:rsid w:val="00C70640"/>
    <w:rsid w:val="00C70C47"/>
    <w:rsid w:val="00C75A68"/>
    <w:rsid w:val="00C7676A"/>
    <w:rsid w:val="00C979AD"/>
    <w:rsid w:val="00CA2745"/>
    <w:rsid w:val="00CA7241"/>
    <w:rsid w:val="00CB54AC"/>
    <w:rsid w:val="00CC0503"/>
    <w:rsid w:val="00CC3353"/>
    <w:rsid w:val="00CD404F"/>
    <w:rsid w:val="00CD40E7"/>
    <w:rsid w:val="00CD7074"/>
    <w:rsid w:val="00CE010C"/>
    <w:rsid w:val="00CF60D4"/>
    <w:rsid w:val="00CF75EC"/>
    <w:rsid w:val="00D0505E"/>
    <w:rsid w:val="00D14752"/>
    <w:rsid w:val="00D14874"/>
    <w:rsid w:val="00D14E63"/>
    <w:rsid w:val="00D2497A"/>
    <w:rsid w:val="00D30887"/>
    <w:rsid w:val="00D40267"/>
    <w:rsid w:val="00D40C61"/>
    <w:rsid w:val="00D41B3D"/>
    <w:rsid w:val="00D46704"/>
    <w:rsid w:val="00D47CF1"/>
    <w:rsid w:val="00D53B34"/>
    <w:rsid w:val="00D55A0B"/>
    <w:rsid w:val="00D704AA"/>
    <w:rsid w:val="00D722CC"/>
    <w:rsid w:val="00D74B63"/>
    <w:rsid w:val="00D77409"/>
    <w:rsid w:val="00D80334"/>
    <w:rsid w:val="00D85FDE"/>
    <w:rsid w:val="00D942F4"/>
    <w:rsid w:val="00D94D61"/>
    <w:rsid w:val="00D9523F"/>
    <w:rsid w:val="00D963C5"/>
    <w:rsid w:val="00D96952"/>
    <w:rsid w:val="00DA2870"/>
    <w:rsid w:val="00DB11D5"/>
    <w:rsid w:val="00DB12CE"/>
    <w:rsid w:val="00DB2F54"/>
    <w:rsid w:val="00DB7E32"/>
    <w:rsid w:val="00DC081F"/>
    <w:rsid w:val="00DC0B89"/>
    <w:rsid w:val="00DC41E6"/>
    <w:rsid w:val="00DC43B6"/>
    <w:rsid w:val="00DC7AB2"/>
    <w:rsid w:val="00DD3AD3"/>
    <w:rsid w:val="00DD44D4"/>
    <w:rsid w:val="00DE79CE"/>
    <w:rsid w:val="00DF319F"/>
    <w:rsid w:val="00DF734A"/>
    <w:rsid w:val="00E00DE2"/>
    <w:rsid w:val="00E06E54"/>
    <w:rsid w:val="00E07387"/>
    <w:rsid w:val="00E079C1"/>
    <w:rsid w:val="00E11772"/>
    <w:rsid w:val="00E128AA"/>
    <w:rsid w:val="00E14F78"/>
    <w:rsid w:val="00E154E5"/>
    <w:rsid w:val="00E159F0"/>
    <w:rsid w:val="00E1607C"/>
    <w:rsid w:val="00E20B1D"/>
    <w:rsid w:val="00E2665E"/>
    <w:rsid w:val="00E304BC"/>
    <w:rsid w:val="00E33F6F"/>
    <w:rsid w:val="00E37F68"/>
    <w:rsid w:val="00E45AED"/>
    <w:rsid w:val="00E45E65"/>
    <w:rsid w:val="00E50393"/>
    <w:rsid w:val="00E51FEC"/>
    <w:rsid w:val="00E5312A"/>
    <w:rsid w:val="00E54491"/>
    <w:rsid w:val="00E57A0B"/>
    <w:rsid w:val="00E70F58"/>
    <w:rsid w:val="00E75F6C"/>
    <w:rsid w:val="00E77C6A"/>
    <w:rsid w:val="00E8372F"/>
    <w:rsid w:val="00E83DEE"/>
    <w:rsid w:val="00E870C5"/>
    <w:rsid w:val="00E91CC7"/>
    <w:rsid w:val="00E93E3E"/>
    <w:rsid w:val="00E966C6"/>
    <w:rsid w:val="00EA2E53"/>
    <w:rsid w:val="00EA46CA"/>
    <w:rsid w:val="00EB13B7"/>
    <w:rsid w:val="00EB69BC"/>
    <w:rsid w:val="00EC6692"/>
    <w:rsid w:val="00ED571C"/>
    <w:rsid w:val="00ED6233"/>
    <w:rsid w:val="00EE437C"/>
    <w:rsid w:val="00EF1744"/>
    <w:rsid w:val="00F03F97"/>
    <w:rsid w:val="00F058D6"/>
    <w:rsid w:val="00F06DC8"/>
    <w:rsid w:val="00F130D3"/>
    <w:rsid w:val="00F134DD"/>
    <w:rsid w:val="00F13A52"/>
    <w:rsid w:val="00F27153"/>
    <w:rsid w:val="00F41A70"/>
    <w:rsid w:val="00F6097F"/>
    <w:rsid w:val="00F64EB6"/>
    <w:rsid w:val="00F6650C"/>
    <w:rsid w:val="00F7047E"/>
    <w:rsid w:val="00F70B9E"/>
    <w:rsid w:val="00F71A88"/>
    <w:rsid w:val="00F73153"/>
    <w:rsid w:val="00F97992"/>
    <w:rsid w:val="00FA020C"/>
    <w:rsid w:val="00FA7209"/>
    <w:rsid w:val="00FA76F8"/>
    <w:rsid w:val="00FB3375"/>
    <w:rsid w:val="00FC302A"/>
    <w:rsid w:val="00FD3D4D"/>
    <w:rsid w:val="00FE25BE"/>
    <w:rsid w:val="00FF2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871A5CE8-CC70-47E9-9F8D-7DEB7D28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4BC"/>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5646E3"/>
    <w:pPr>
      <w:keepNext/>
      <w:keepLines/>
      <w:spacing w:before="360" w:after="120" w:line="259" w:lineRule="auto"/>
      <w:outlineLvl w:val="0"/>
    </w:pPr>
    <w:rPr>
      <w:rFonts w:asciiTheme="majorHAnsi" w:eastAsiaTheme="majorEastAsia" w:hAnsiTheme="majorHAnsi" w:cstheme="majorBidi"/>
      <w:color w:val="385623" w:themeColor="accent6" w:themeShade="80"/>
      <w:sz w:val="32"/>
      <w:szCs w:val="32"/>
      <w:lang w:eastAsia="en-US"/>
    </w:rPr>
  </w:style>
  <w:style w:type="paragraph" w:styleId="Heading2">
    <w:name w:val="heading 2"/>
    <w:basedOn w:val="Normal"/>
    <w:next w:val="Normal"/>
    <w:link w:val="Heading2Char"/>
    <w:uiPriority w:val="9"/>
    <w:unhideWhenUsed/>
    <w:qFormat/>
    <w:rsid w:val="005646E3"/>
    <w:pPr>
      <w:keepNext/>
      <w:keepLines/>
      <w:spacing w:before="120" w:after="120" w:line="259" w:lineRule="auto"/>
      <w:outlineLvl w:val="1"/>
    </w:pPr>
    <w:rPr>
      <w:rFonts w:asciiTheme="majorHAnsi" w:eastAsiaTheme="majorEastAsia" w:hAnsiTheme="majorHAnsi" w:cstheme="majorBidi"/>
      <w:color w:val="385623" w:themeColor="accent6" w:themeShade="80"/>
      <w:sz w:val="26"/>
      <w:szCs w:val="26"/>
      <w:lang w:eastAsia="en-US"/>
    </w:rPr>
  </w:style>
  <w:style w:type="paragraph" w:styleId="Heading3">
    <w:name w:val="heading 3"/>
    <w:basedOn w:val="Normal"/>
    <w:next w:val="Normal"/>
    <w:link w:val="Heading3Char"/>
    <w:uiPriority w:val="9"/>
    <w:unhideWhenUsed/>
    <w:qFormat/>
    <w:rsid w:val="005646E3"/>
    <w:pPr>
      <w:keepNext/>
      <w:keepLines/>
      <w:spacing w:line="259" w:lineRule="auto"/>
      <w:outlineLvl w:val="2"/>
    </w:pPr>
    <w:rPr>
      <w:rFonts w:asciiTheme="majorHAnsi" w:eastAsiaTheme="majorEastAsia" w:hAnsiTheme="majorHAnsi" w:cstheme="majorBidi"/>
      <w:color w:val="538135" w:themeColor="accent6" w:themeShade="BF"/>
      <w:lang w:eastAsia="en-US"/>
    </w:rPr>
  </w:style>
  <w:style w:type="paragraph" w:styleId="Heading4">
    <w:name w:val="heading 4"/>
    <w:basedOn w:val="Normal"/>
    <w:next w:val="Normal"/>
    <w:link w:val="Heading4Char"/>
    <w:uiPriority w:val="9"/>
    <w:unhideWhenUsed/>
    <w:qFormat/>
    <w:rsid w:val="005646E3"/>
    <w:pPr>
      <w:keepNext/>
      <w:keepLines/>
      <w:spacing w:before="40" w:line="259" w:lineRule="auto"/>
      <w:outlineLvl w:val="3"/>
    </w:pPr>
    <w:rPr>
      <w:rFonts w:asciiTheme="majorHAnsi" w:eastAsiaTheme="majorEastAsia" w:hAnsiTheme="majorHAnsi" w:cstheme="majorBidi"/>
      <w:i/>
      <w:iCs/>
      <w:color w:val="538135" w:themeColor="accent6"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6E3"/>
    <w:rPr>
      <w:rFonts w:asciiTheme="majorHAnsi" w:eastAsiaTheme="majorEastAsia" w:hAnsiTheme="majorHAnsi" w:cstheme="majorBidi"/>
      <w:color w:val="385623" w:themeColor="accent6" w:themeShade="80"/>
      <w:sz w:val="32"/>
      <w:szCs w:val="32"/>
    </w:rPr>
  </w:style>
  <w:style w:type="character" w:styleId="Hyperlink">
    <w:name w:val="Hyperlink"/>
    <w:basedOn w:val="DefaultParagraphFont"/>
    <w:uiPriority w:val="99"/>
    <w:unhideWhenUsed/>
    <w:qFormat/>
    <w:rsid w:val="002E01CC"/>
    <w:rPr>
      <w:color w:val="538135" w:themeColor="accent6" w:themeShade="BF"/>
      <w:u w:val="single"/>
    </w:rPr>
  </w:style>
  <w:style w:type="paragraph" w:styleId="ListParagraph">
    <w:name w:val="List Paragraph"/>
    <w:basedOn w:val="Normal"/>
    <w:uiPriority w:val="34"/>
    <w:qFormat/>
    <w:rsid w:val="00271577"/>
    <w:pPr>
      <w:spacing w:after="160" w:line="259" w:lineRule="auto"/>
      <w:ind w:left="720"/>
      <w:contextualSpacing/>
    </w:pPr>
    <w:rPr>
      <w:rFonts w:asciiTheme="minorHAnsi" w:eastAsia="SimSun" w:hAnsiTheme="minorHAnsi" w:cstheme="minorBidi"/>
      <w:sz w:val="22"/>
      <w:szCs w:val="22"/>
      <w:lang w:eastAsia="en-US"/>
    </w:rPr>
  </w:style>
  <w:style w:type="character" w:customStyle="1" w:styleId="Heading2Char">
    <w:name w:val="Heading 2 Char"/>
    <w:basedOn w:val="DefaultParagraphFont"/>
    <w:link w:val="Heading2"/>
    <w:uiPriority w:val="9"/>
    <w:rsid w:val="005646E3"/>
    <w:rPr>
      <w:rFonts w:asciiTheme="majorHAnsi" w:eastAsiaTheme="majorEastAsia" w:hAnsiTheme="majorHAnsi" w:cstheme="majorBidi"/>
      <w:color w:val="385623" w:themeColor="accent6" w:themeShade="80"/>
      <w:sz w:val="26"/>
      <w:szCs w:val="26"/>
    </w:rPr>
  </w:style>
  <w:style w:type="paragraph" w:styleId="Title">
    <w:name w:val="Title"/>
    <w:basedOn w:val="Normal"/>
    <w:next w:val="Normal"/>
    <w:link w:val="TitleChar"/>
    <w:uiPriority w:val="10"/>
    <w:qFormat/>
    <w:rsid w:val="00DD3AD3"/>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rPr>
      <w:rFonts w:asciiTheme="minorHAnsi" w:eastAsia="SimSun" w:hAnsiTheme="minorHAnsi" w:cstheme="minorBidi"/>
      <w:sz w:val="22"/>
      <w:szCs w:val="22"/>
      <w:lang w:eastAsia="en-US"/>
    </w:r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rPr>
      <w:rFonts w:asciiTheme="minorHAnsi" w:eastAsia="SimSun" w:hAnsiTheme="minorHAnsi" w:cstheme="minorBidi"/>
      <w:sz w:val="22"/>
      <w:szCs w:val="22"/>
      <w:lang w:eastAsia="en-US"/>
    </w:r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rPr>
      <w:lang w:eastAsia="en-US"/>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5646E3"/>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5646E3"/>
    <w:rPr>
      <w:rFonts w:asciiTheme="majorHAnsi" w:eastAsiaTheme="majorEastAsia" w:hAnsiTheme="majorHAnsi" w:cstheme="majorBidi"/>
      <w:i/>
      <w:iCs/>
      <w:color w:val="538135" w:themeColor="accent6"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rmalWeb">
    <w:name w:val="Normal (Web)"/>
    <w:basedOn w:val="Normal"/>
    <w:uiPriority w:val="99"/>
    <w:unhideWhenUsed/>
    <w:rsid w:val="0008695D"/>
    <w:pPr>
      <w:spacing w:before="100" w:beforeAutospacing="1" w:after="100" w:afterAutospacing="1"/>
    </w:pPr>
  </w:style>
  <w:style w:type="table" w:styleId="PlainTable4">
    <w:name w:val="Plain Table 4"/>
    <w:basedOn w:val="TableNormal"/>
    <w:uiPriority w:val="44"/>
    <w:rsid w:val="00347A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891">
      <w:bodyDiv w:val="1"/>
      <w:marLeft w:val="0"/>
      <w:marRight w:val="0"/>
      <w:marTop w:val="0"/>
      <w:marBottom w:val="0"/>
      <w:divBdr>
        <w:top w:val="none" w:sz="0" w:space="0" w:color="auto"/>
        <w:left w:val="none" w:sz="0" w:space="0" w:color="auto"/>
        <w:bottom w:val="none" w:sz="0" w:space="0" w:color="auto"/>
        <w:right w:val="none" w:sz="0" w:space="0" w:color="auto"/>
      </w:divBdr>
    </w:div>
    <w:div w:id="13845756">
      <w:bodyDiv w:val="1"/>
      <w:marLeft w:val="0"/>
      <w:marRight w:val="0"/>
      <w:marTop w:val="0"/>
      <w:marBottom w:val="0"/>
      <w:divBdr>
        <w:top w:val="none" w:sz="0" w:space="0" w:color="auto"/>
        <w:left w:val="none" w:sz="0" w:space="0" w:color="auto"/>
        <w:bottom w:val="none" w:sz="0" w:space="0" w:color="auto"/>
        <w:right w:val="none" w:sz="0" w:space="0" w:color="auto"/>
      </w:divBdr>
    </w:div>
    <w:div w:id="75785216">
      <w:bodyDiv w:val="1"/>
      <w:marLeft w:val="0"/>
      <w:marRight w:val="0"/>
      <w:marTop w:val="0"/>
      <w:marBottom w:val="0"/>
      <w:divBdr>
        <w:top w:val="none" w:sz="0" w:space="0" w:color="auto"/>
        <w:left w:val="none" w:sz="0" w:space="0" w:color="auto"/>
        <w:bottom w:val="none" w:sz="0" w:space="0" w:color="auto"/>
        <w:right w:val="none" w:sz="0" w:space="0" w:color="auto"/>
      </w:divBdr>
    </w:div>
    <w:div w:id="180823131">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24529682">
      <w:bodyDiv w:val="1"/>
      <w:marLeft w:val="0"/>
      <w:marRight w:val="0"/>
      <w:marTop w:val="0"/>
      <w:marBottom w:val="0"/>
      <w:divBdr>
        <w:top w:val="none" w:sz="0" w:space="0" w:color="auto"/>
        <w:left w:val="none" w:sz="0" w:space="0" w:color="auto"/>
        <w:bottom w:val="none" w:sz="0" w:space="0" w:color="auto"/>
        <w:right w:val="none" w:sz="0" w:space="0" w:color="auto"/>
      </w:divBdr>
    </w:div>
    <w:div w:id="438069883">
      <w:bodyDiv w:val="1"/>
      <w:marLeft w:val="0"/>
      <w:marRight w:val="0"/>
      <w:marTop w:val="0"/>
      <w:marBottom w:val="0"/>
      <w:divBdr>
        <w:top w:val="none" w:sz="0" w:space="0" w:color="auto"/>
        <w:left w:val="none" w:sz="0" w:space="0" w:color="auto"/>
        <w:bottom w:val="none" w:sz="0" w:space="0" w:color="auto"/>
        <w:right w:val="none" w:sz="0" w:space="0" w:color="auto"/>
      </w:divBdr>
    </w:div>
    <w:div w:id="470246921">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751005141">
      <w:bodyDiv w:val="1"/>
      <w:marLeft w:val="0"/>
      <w:marRight w:val="0"/>
      <w:marTop w:val="0"/>
      <w:marBottom w:val="0"/>
      <w:divBdr>
        <w:top w:val="none" w:sz="0" w:space="0" w:color="auto"/>
        <w:left w:val="none" w:sz="0" w:space="0" w:color="auto"/>
        <w:bottom w:val="none" w:sz="0" w:space="0" w:color="auto"/>
        <w:right w:val="none" w:sz="0" w:space="0" w:color="auto"/>
      </w:divBdr>
    </w:div>
    <w:div w:id="847522094">
      <w:bodyDiv w:val="1"/>
      <w:marLeft w:val="0"/>
      <w:marRight w:val="0"/>
      <w:marTop w:val="0"/>
      <w:marBottom w:val="0"/>
      <w:divBdr>
        <w:top w:val="none" w:sz="0" w:space="0" w:color="auto"/>
        <w:left w:val="none" w:sz="0" w:space="0" w:color="auto"/>
        <w:bottom w:val="none" w:sz="0" w:space="0" w:color="auto"/>
        <w:right w:val="none" w:sz="0" w:space="0" w:color="auto"/>
      </w:divBdr>
    </w:div>
    <w:div w:id="995034783">
      <w:bodyDiv w:val="1"/>
      <w:marLeft w:val="0"/>
      <w:marRight w:val="0"/>
      <w:marTop w:val="0"/>
      <w:marBottom w:val="0"/>
      <w:divBdr>
        <w:top w:val="none" w:sz="0" w:space="0" w:color="auto"/>
        <w:left w:val="none" w:sz="0" w:space="0" w:color="auto"/>
        <w:bottom w:val="none" w:sz="0" w:space="0" w:color="auto"/>
        <w:right w:val="none" w:sz="0" w:space="0" w:color="auto"/>
      </w:divBdr>
    </w:div>
    <w:div w:id="113236216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44301928">
      <w:bodyDiv w:val="1"/>
      <w:marLeft w:val="0"/>
      <w:marRight w:val="0"/>
      <w:marTop w:val="0"/>
      <w:marBottom w:val="0"/>
      <w:divBdr>
        <w:top w:val="none" w:sz="0" w:space="0" w:color="auto"/>
        <w:left w:val="none" w:sz="0" w:space="0" w:color="auto"/>
        <w:bottom w:val="none" w:sz="0" w:space="0" w:color="auto"/>
        <w:right w:val="none" w:sz="0" w:space="0" w:color="auto"/>
      </w:divBdr>
    </w:div>
    <w:div w:id="1746872952">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213263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mazon.com/International-Economics-Mcgraw-hill-Dennis-Appleyard-dp-125929062X/dp/125929062X/ref=mt_other?_encoding=UTF8&amp;me=&amp;qid=1597500708" TargetMode="External"/><Relationship Id="rId18" Type="http://schemas.openxmlformats.org/officeDocument/2006/relationships/hyperlink" Target="https://policy.unt.edu/policy/06-003" TargetMode="External"/><Relationship Id="rId26" Type="http://schemas.openxmlformats.org/officeDocument/2006/relationships/hyperlink" Target="https://studentaffairs.unt.edu/counseling-and-testing-services" TargetMode="External"/><Relationship Id="rId3" Type="http://schemas.openxmlformats.org/officeDocument/2006/relationships/styles" Target="styles.xml"/><Relationship Id="rId21" Type="http://schemas.openxmlformats.org/officeDocument/2006/relationships/hyperlink" Target="file:///C:\Users\jdl0126\AppData\Local\Temp\OneNote\16.0\NT\0\Registrar" TargetMode="External"/><Relationship Id="rId7" Type="http://schemas.openxmlformats.org/officeDocument/2006/relationships/endnotes" Target="endnotes.xml"/><Relationship Id="rId12" Type="http://schemas.openxmlformats.org/officeDocument/2006/relationships/hyperlink" Target="https://unt.bncollege.com/shop/unt/textbook/international-economics?sectionId=95186150&amp;displayStoreId=71237&amp;sectionList=&amp;booksAddedforSec=&amp;fromTBList=true" TargetMode="External"/><Relationship Id="rId17" Type="http://schemas.openxmlformats.org/officeDocument/2006/relationships/hyperlink" Target="https://policy.unt.edu/policy/06-039" TargetMode="External"/><Relationship Id="rId25" Type="http://schemas.openxmlformats.org/officeDocument/2006/relationships/hyperlink" Target="https://edo.unt.edu/multicultural-center" TargetMode="External"/><Relationship Id="rId2" Type="http://schemas.openxmlformats.org/officeDocument/2006/relationships/numbering" Target="numbering.xml"/><Relationship Id="rId16" Type="http://schemas.openxmlformats.org/officeDocument/2006/relationships/hyperlink" Target="http://policy.unt.edu/policy/15-2-5" TargetMode="External"/><Relationship Id="rId20" Type="http://schemas.openxmlformats.org/officeDocument/2006/relationships/hyperlink" Target="https://disability.unt.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iaodan.zhao@unt.edu" TargetMode="External"/><Relationship Id="rId24" Type="http://schemas.openxmlformats.org/officeDocument/2006/relationships/hyperlink" Target="https://studentaffairs.unt.edu/career-center" TargetMode="External"/><Relationship Id="rId5" Type="http://schemas.openxmlformats.org/officeDocument/2006/relationships/webSettings" Target="webSettings.xml"/><Relationship Id="rId15" Type="http://schemas.openxmlformats.org/officeDocument/2006/relationships/hyperlink" Target="https://vpaa.unt.edu/spot/calendar/index.html" TargetMode="External"/><Relationship Id="rId23" Type="http://schemas.openxmlformats.org/officeDocument/2006/relationships/hyperlink" Target="https://studentaffairs.unt.edu/student-legal-services" TargetMode="External"/><Relationship Id="rId28" Type="http://schemas.openxmlformats.org/officeDocument/2006/relationships/hyperlink" Target="https://deanofstudents.unt.edu/resources/food-pantry" TargetMode="External"/><Relationship Id="rId10" Type="http://schemas.openxmlformats.org/officeDocument/2006/relationships/hyperlink" Target="http://www.linkedin.com/in/dan-zhao-economicsisawesome" TargetMode="External"/><Relationship Id="rId19" Type="http://schemas.openxmlformats.org/officeDocument/2006/relationships/hyperlink" Target="https://disability.unt.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xiaodan.zhao@unt.edu" TargetMode="External"/><Relationship Id="rId14" Type="http://schemas.openxmlformats.org/officeDocument/2006/relationships/hyperlink" Target="https://www.vitalsource.com/referral?term=9781259352737" TargetMode="External"/><Relationship Id="rId22" Type="http://schemas.openxmlformats.org/officeDocument/2006/relationships/hyperlink" Target="https://financialaid.unt.edu/" TargetMode="External"/><Relationship Id="rId27" Type="http://schemas.openxmlformats.org/officeDocument/2006/relationships/hyperlink" Target="https://edo.unt.edu/prideallian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329FB-91D4-44FF-B9CE-D2CC409326EC}">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135</TotalTime>
  <Pages>7</Pages>
  <Words>2710</Words>
  <Characters>15398</Characters>
  <Application>Microsoft Office Word</Application>
  <DocSecurity>0</DocSecurity>
  <Lines>375</Lines>
  <Paragraphs>215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Zhao, Xiaodan</cp:lastModifiedBy>
  <cp:revision>21</cp:revision>
  <cp:lastPrinted>2024-01-11T00:53:00Z</cp:lastPrinted>
  <dcterms:created xsi:type="dcterms:W3CDTF">2025-12-28T20:23:00Z</dcterms:created>
  <dcterms:modified xsi:type="dcterms:W3CDTF">2026-01-05T05:24:00Z</dcterms:modified>
</cp:coreProperties>
</file>