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6CE4" w14:textId="603F2B8F" w:rsidR="00EC40C8" w:rsidRDefault="00BE0D8B">
      <w:pPr>
        <w:pStyle w:val="BodyText3"/>
      </w:pPr>
      <w:r>
        <w:t xml:space="preserve">History </w:t>
      </w:r>
      <w:r w:rsidR="00C240DE">
        <w:t>33</w:t>
      </w:r>
      <w:r>
        <w:t>01.</w:t>
      </w:r>
      <w:r w:rsidR="00B91D0A">
        <w:t>4</w:t>
      </w:r>
      <w:r>
        <w:t>3</w:t>
      </w:r>
      <w:r w:rsidR="00F57A74">
        <w:t>1</w:t>
      </w:r>
      <w:r w:rsidR="001479A7">
        <w:t xml:space="preserve">: </w:t>
      </w:r>
      <w:r w:rsidR="00351F15">
        <w:t>Ancient</w:t>
      </w:r>
      <w:r w:rsidR="00C773C6">
        <w:t xml:space="preserve"> Egypt</w:t>
      </w:r>
    </w:p>
    <w:p w14:paraId="66ED6CB9" w14:textId="40442CED" w:rsidR="00EC40C8" w:rsidRDefault="007F6618" w:rsidP="00267231">
      <w:pPr>
        <w:pStyle w:val="Heading1"/>
        <w:spacing w:line="240" w:lineRule="auto"/>
        <w:rPr>
          <w:rFonts w:ascii="Times New Roman" w:hAnsi="Times New Roman"/>
        </w:rPr>
      </w:pPr>
      <w:r>
        <w:rPr>
          <w:rFonts w:ascii="Times New Roman" w:hAnsi="Times New Roman"/>
        </w:rPr>
        <w:t>University o</w:t>
      </w:r>
      <w:r w:rsidR="00BE0D8B">
        <w:rPr>
          <w:rFonts w:ascii="Times New Roman" w:hAnsi="Times New Roman"/>
        </w:rPr>
        <w:t>f North Texas, Summer</w:t>
      </w:r>
      <w:r w:rsidR="00267231">
        <w:rPr>
          <w:rFonts w:ascii="Times New Roman" w:hAnsi="Times New Roman"/>
        </w:rPr>
        <w:t xml:space="preserve"> Semester 20</w:t>
      </w:r>
      <w:r w:rsidR="00351F15">
        <w:rPr>
          <w:rFonts w:ascii="Times New Roman" w:hAnsi="Times New Roman"/>
        </w:rPr>
        <w:t>2</w:t>
      </w:r>
      <w:r w:rsidR="00B91D0A">
        <w:rPr>
          <w:rFonts w:ascii="Times New Roman" w:hAnsi="Times New Roman"/>
        </w:rPr>
        <w:t>6</w:t>
      </w:r>
    </w:p>
    <w:p w14:paraId="3D70E5D3" w14:textId="77777777" w:rsidR="00EC40C8" w:rsidRDefault="00EC40C8">
      <w:pPr>
        <w:rPr>
          <w:sz w:val="24"/>
        </w:rPr>
      </w:pPr>
    </w:p>
    <w:p w14:paraId="2F2DA9B8" w14:textId="77777777" w:rsidR="00EC40C8" w:rsidRDefault="00EC40C8">
      <w:pPr>
        <w:rPr>
          <w:sz w:val="24"/>
        </w:rPr>
      </w:pPr>
      <w:r>
        <w:rPr>
          <w:sz w:val="24"/>
        </w:rPr>
        <w:t>Department of History</w:t>
      </w:r>
    </w:p>
    <w:p w14:paraId="05D4B810" w14:textId="77777777" w:rsidR="00EC40C8" w:rsidRPr="00BE0D8B" w:rsidRDefault="00BE0D8B" w:rsidP="00BE0D8B">
      <w:pPr>
        <w:rPr>
          <w:sz w:val="24"/>
        </w:rPr>
      </w:pPr>
      <w:r>
        <w:rPr>
          <w:sz w:val="24"/>
        </w:rPr>
        <w:t>Instructor: Dr. Walter Roberts</w:t>
      </w:r>
    </w:p>
    <w:p w14:paraId="4CA5E47A" w14:textId="77777777" w:rsidR="00EC40C8" w:rsidRDefault="007F6618">
      <w:pPr>
        <w:rPr>
          <w:sz w:val="24"/>
        </w:rPr>
      </w:pPr>
      <w:r>
        <w:rPr>
          <w:sz w:val="24"/>
        </w:rPr>
        <w:t>Office Hours</w:t>
      </w:r>
      <w:r w:rsidR="00595CFF">
        <w:rPr>
          <w:sz w:val="24"/>
        </w:rPr>
        <w:t xml:space="preserve">: </w:t>
      </w:r>
      <w:r w:rsidR="007214B1">
        <w:rPr>
          <w:sz w:val="24"/>
        </w:rPr>
        <w:t xml:space="preserve">I am </w:t>
      </w:r>
      <w:r w:rsidR="00A05B24">
        <w:rPr>
          <w:sz w:val="24"/>
        </w:rPr>
        <w:t>available for consultati</w:t>
      </w:r>
      <w:r w:rsidR="00BE0D8B">
        <w:rPr>
          <w:sz w:val="24"/>
        </w:rPr>
        <w:t xml:space="preserve">on via e-mail or </w:t>
      </w:r>
      <w:proofErr w:type="gramStart"/>
      <w:r w:rsidR="00BE0D8B">
        <w:rPr>
          <w:sz w:val="24"/>
        </w:rPr>
        <w:t>Zoom</w:t>
      </w:r>
      <w:proofErr w:type="gramEnd"/>
      <w:r w:rsidR="00BE0D8B">
        <w:rPr>
          <w:sz w:val="24"/>
        </w:rPr>
        <w:t xml:space="preserve"> by appointment</w:t>
      </w:r>
    </w:p>
    <w:p w14:paraId="133AEBAC" w14:textId="77777777" w:rsidR="00EC40C8" w:rsidRDefault="007F6618">
      <w:pPr>
        <w:rPr>
          <w:sz w:val="24"/>
        </w:rPr>
      </w:pPr>
      <w:r>
        <w:rPr>
          <w:sz w:val="24"/>
        </w:rPr>
        <w:t xml:space="preserve">E-Mail: </w:t>
      </w:r>
      <w:hyperlink r:id="rId11" w:history="1">
        <w:r w:rsidR="000F5537" w:rsidRPr="00833F39">
          <w:rPr>
            <w:rStyle w:val="Hyperlink"/>
            <w:sz w:val="24"/>
          </w:rPr>
          <w:t>Walter.Roberts@unt.edu</w:t>
        </w:r>
      </w:hyperlink>
    </w:p>
    <w:p w14:paraId="566FE6AC" w14:textId="77777777" w:rsidR="00BE0D8B" w:rsidRDefault="00BE0D8B">
      <w:pPr>
        <w:rPr>
          <w:sz w:val="24"/>
        </w:rPr>
      </w:pPr>
    </w:p>
    <w:p w14:paraId="1DF12F60" w14:textId="4ED9CBA7" w:rsidR="00BE0D8B" w:rsidRDefault="004A2767">
      <w:pPr>
        <w:rPr>
          <w:sz w:val="24"/>
        </w:rPr>
      </w:pPr>
      <w:r>
        <w:rPr>
          <w:sz w:val="24"/>
        </w:rPr>
        <w:t xml:space="preserve">Teaching Assistant: </w:t>
      </w:r>
      <w:r w:rsidR="00B91D0A">
        <w:rPr>
          <w:sz w:val="24"/>
        </w:rPr>
        <w:t>Kristie Deluna</w:t>
      </w:r>
    </w:p>
    <w:p w14:paraId="48B33603" w14:textId="6CF83C94" w:rsidR="004A2767" w:rsidRDefault="004A2767">
      <w:pPr>
        <w:rPr>
          <w:sz w:val="24"/>
        </w:rPr>
      </w:pPr>
      <w:r>
        <w:rPr>
          <w:sz w:val="24"/>
        </w:rPr>
        <w:t xml:space="preserve">Office Hours: </w:t>
      </w:r>
      <w:r w:rsidR="00B91D0A">
        <w:rPr>
          <w:sz w:val="24"/>
        </w:rPr>
        <w:t>Kristie</w:t>
      </w:r>
      <w:r w:rsidR="00C240DE">
        <w:rPr>
          <w:sz w:val="24"/>
        </w:rPr>
        <w:t xml:space="preserve"> is </w:t>
      </w:r>
      <w:r w:rsidR="001B7DD9">
        <w:rPr>
          <w:sz w:val="24"/>
        </w:rPr>
        <w:t xml:space="preserve">available for consultation via e-mail or </w:t>
      </w:r>
      <w:proofErr w:type="gramStart"/>
      <w:r w:rsidR="001B7DD9">
        <w:rPr>
          <w:sz w:val="24"/>
        </w:rPr>
        <w:t>Zoom</w:t>
      </w:r>
      <w:proofErr w:type="gramEnd"/>
      <w:r w:rsidR="001B7DD9">
        <w:rPr>
          <w:sz w:val="24"/>
        </w:rPr>
        <w:t xml:space="preserve"> by appointment</w:t>
      </w:r>
    </w:p>
    <w:p w14:paraId="1E2BFD83" w14:textId="74CA4717" w:rsidR="00EC40C8" w:rsidRDefault="00EA6B04">
      <w:pPr>
        <w:rPr>
          <w:sz w:val="24"/>
        </w:rPr>
      </w:pPr>
      <w:r>
        <w:rPr>
          <w:sz w:val="24"/>
        </w:rPr>
        <w:t>E-Mail</w:t>
      </w:r>
      <w:r w:rsidR="004D71E6">
        <w:rPr>
          <w:sz w:val="24"/>
        </w:rPr>
        <w:t xml:space="preserve">: </w:t>
      </w:r>
      <w:hyperlink r:id="rId12" w:history="1">
        <w:r w:rsidR="00B91D0A" w:rsidRPr="006C5DAD">
          <w:rPr>
            <w:rStyle w:val="Hyperlink"/>
            <w:sz w:val="24"/>
          </w:rPr>
          <w:t>kristiedeluna@my.unt.edu</w:t>
        </w:r>
      </w:hyperlink>
    </w:p>
    <w:p w14:paraId="18A95E10" w14:textId="77777777" w:rsidR="00986C63" w:rsidRDefault="00986C63">
      <w:pPr>
        <w:rPr>
          <w:sz w:val="24"/>
        </w:rPr>
      </w:pPr>
    </w:p>
    <w:p w14:paraId="348A4CA0" w14:textId="77777777" w:rsidR="00EC40C8" w:rsidRDefault="00EC40C8">
      <w:pPr>
        <w:pStyle w:val="Heading2"/>
        <w:rPr>
          <w:rFonts w:ascii="Times New Roman" w:hAnsi="Times New Roman"/>
          <w:i w:val="0"/>
          <w:u w:val="single"/>
        </w:rPr>
      </w:pPr>
      <w:r>
        <w:rPr>
          <w:rFonts w:ascii="Times New Roman" w:hAnsi="Times New Roman"/>
          <w:i w:val="0"/>
          <w:u w:val="single"/>
        </w:rPr>
        <w:t>Course Description and Objectives</w:t>
      </w:r>
    </w:p>
    <w:p w14:paraId="38AA7489" w14:textId="77777777" w:rsidR="007F6618" w:rsidRDefault="00EC40C8">
      <w:pPr>
        <w:pStyle w:val="BodyText"/>
        <w:rPr>
          <w:rFonts w:ascii="Times New Roman" w:hAnsi="Times New Roman"/>
        </w:rPr>
      </w:pPr>
      <w:r>
        <w:rPr>
          <w:rFonts w:ascii="Times New Roman" w:hAnsi="Times New Roman"/>
        </w:rPr>
        <w:t>This course will examine the his</w:t>
      </w:r>
      <w:r w:rsidR="00C773C6">
        <w:rPr>
          <w:rFonts w:ascii="Times New Roman" w:hAnsi="Times New Roman"/>
        </w:rPr>
        <w:t>tory of ancient Egypt from ca. 3500 BCE-</w:t>
      </w:r>
      <w:r w:rsidR="00946440">
        <w:rPr>
          <w:rFonts w:ascii="Times New Roman" w:hAnsi="Times New Roman"/>
        </w:rPr>
        <w:t>ca. 332</w:t>
      </w:r>
      <w:r w:rsidR="00C773C6">
        <w:rPr>
          <w:rFonts w:ascii="Times New Roman" w:hAnsi="Times New Roman"/>
        </w:rPr>
        <w:t xml:space="preserve"> </w:t>
      </w:r>
      <w:r w:rsidR="007879B3">
        <w:rPr>
          <w:rFonts w:ascii="Times New Roman" w:hAnsi="Times New Roman"/>
        </w:rPr>
        <w:t>B</w:t>
      </w:r>
      <w:r>
        <w:rPr>
          <w:rFonts w:ascii="Times New Roman" w:hAnsi="Times New Roman"/>
        </w:rPr>
        <w:t xml:space="preserve">CE.  Specific emphasis will be placed upon the political, social, and religious </w:t>
      </w:r>
      <w:r w:rsidR="00C240DE">
        <w:rPr>
          <w:rFonts w:ascii="Times New Roman" w:hAnsi="Times New Roman"/>
        </w:rPr>
        <w:t>developments</w:t>
      </w:r>
      <w:r>
        <w:rPr>
          <w:rFonts w:ascii="Times New Roman" w:hAnsi="Times New Roman"/>
        </w:rPr>
        <w:t>. We wil</w:t>
      </w:r>
      <w:r w:rsidR="007F6618">
        <w:rPr>
          <w:rFonts w:ascii="Times New Roman" w:hAnsi="Times New Roman"/>
        </w:rPr>
        <w:t>l atte</w:t>
      </w:r>
      <w:r w:rsidR="00C773C6">
        <w:rPr>
          <w:rFonts w:ascii="Times New Roman" w:hAnsi="Times New Roman"/>
        </w:rPr>
        <w:t xml:space="preserve">mpt to put ancient Egypt </w:t>
      </w:r>
      <w:r>
        <w:rPr>
          <w:rFonts w:ascii="Times New Roman" w:hAnsi="Times New Roman"/>
        </w:rPr>
        <w:t>into its historical con</w:t>
      </w:r>
      <w:r w:rsidR="007F6618">
        <w:rPr>
          <w:rFonts w:ascii="Times New Roman" w:hAnsi="Times New Roman"/>
        </w:rPr>
        <w:t xml:space="preserve">text as one of the </w:t>
      </w:r>
      <w:r w:rsidR="00C773C6">
        <w:rPr>
          <w:rFonts w:ascii="Times New Roman" w:hAnsi="Times New Roman"/>
        </w:rPr>
        <w:t xml:space="preserve">major </w:t>
      </w:r>
      <w:r>
        <w:rPr>
          <w:rFonts w:ascii="Times New Roman" w:hAnsi="Times New Roman"/>
        </w:rPr>
        <w:t xml:space="preserve">Mediterranean cultures that shaped world history.  This course is designed </w:t>
      </w:r>
      <w:r w:rsidR="00A05B24">
        <w:rPr>
          <w:rFonts w:ascii="Times New Roman" w:hAnsi="Times New Roman"/>
        </w:rPr>
        <w:t xml:space="preserve">as an </w:t>
      </w:r>
      <w:r w:rsidR="00986C63">
        <w:rPr>
          <w:rFonts w:ascii="Times New Roman" w:hAnsi="Times New Roman"/>
        </w:rPr>
        <w:t>on-line</w:t>
      </w:r>
      <w:r w:rsidR="00A05B24">
        <w:rPr>
          <w:rFonts w:ascii="Times New Roman" w:hAnsi="Times New Roman"/>
        </w:rPr>
        <w:t xml:space="preserve"> </w:t>
      </w:r>
      <w:r w:rsidR="00E97418">
        <w:rPr>
          <w:rFonts w:ascii="Times New Roman" w:hAnsi="Times New Roman"/>
        </w:rPr>
        <w:t>course</w:t>
      </w:r>
      <w:r w:rsidR="00A05B24">
        <w:rPr>
          <w:rFonts w:ascii="Times New Roman" w:hAnsi="Times New Roman"/>
        </w:rPr>
        <w:t xml:space="preserve"> structured around </w:t>
      </w:r>
      <w:r w:rsidR="00986C63">
        <w:rPr>
          <w:rFonts w:ascii="Times New Roman" w:hAnsi="Times New Roman"/>
        </w:rPr>
        <w:t>the standard textbook in the field, a primary source reader, and supplemental electronic resources</w:t>
      </w:r>
      <w:r>
        <w:rPr>
          <w:rFonts w:ascii="Times New Roman" w:hAnsi="Times New Roman"/>
        </w:rPr>
        <w:t>.</w:t>
      </w:r>
    </w:p>
    <w:p w14:paraId="7E458083" w14:textId="77777777" w:rsidR="007F6618" w:rsidRDefault="007F6618">
      <w:pPr>
        <w:pStyle w:val="BodyText"/>
        <w:rPr>
          <w:rFonts w:ascii="Times New Roman" w:hAnsi="Times New Roman"/>
        </w:rPr>
      </w:pPr>
    </w:p>
    <w:p w14:paraId="4B600C23" w14:textId="77777777" w:rsidR="007F6618" w:rsidRPr="000D7E28" w:rsidRDefault="007F6618" w:rsidP="007F6618">
      <w:pPr>
        <w:jc w:val="center"/>
        <w:rPr>
          <w:sz w:val="24"/>
          <w:u w:val="single"/>
        </w:rPr>
      </w:pPr>
      <w:r w:rsidRPr="000D7E28">
        <w:rPr>
          <w:sz w:val="24"/>
          <w:u w:val="single"/>
        </w:rPr>
        <w:t>Student Learning Outcomes</w:t>
      </w:r>
    </w:p>
    <w:p w14:paraId="3EBE7FF2" w14:textId="77777777" w:rsidR="007F6618" w:rsidRPr="000D7E28" w:rsidRDefault="007F6618" w:rsidP="007F6618">
      <w:pPr>
        <w:rPr>
          <w:sz w:val="24"/>
        </w:rPr>
      </w:pPr>
      <w:r>
        <w:rPr>
          <w:sz w:val="24"/>
        </w:rPr>
        <w:t xml:space="preserve">1) </w:t>
      </w:r>
      <w:r w:rsidR="00EC40C8">
        <w:rPr>
          <w:sz w:val="24"/>
        </w:rPr>
        <w:t xml:space="preserve">Identify </w:t>
      </w:r>
      <w:r w:rsidR="007C130A">
        <w:rPr>
          <w:sz w:val="24"/>
        </w:rPr>
        <w:t xml:space="preserve">the </w:t>
      </w:r>
      <w:r w:rsidRPr="000D7E28">
        <w:rPr>
          <w:sz w:val="24"/>
        </w:rPr>
        <w:t>basic events and chronol</w:t>
      </w:r>
      <w:r w:rsidR="00C773C6">
        <w:rPr>
          <w:sz w:val="24"/>
        </w:rPr>
        <w:t xml:space="preserve">ogy of Classical Egyptian </w:t>
      </w:r>
      <w:r>
        <w:rPr>
          <w:sz w:val="24"/>
        </w:rPr>
        <w:t>history</w:t>
      </w:r>
      <w:r w:rsidRPr="000D7E28">
        <w:rPr>
          <w:sz w:val="24"/>
        </w:rPr>
        <w:t xml:space="preserve"> </w:t>
      </w:r>
      <w:r w:rsidR="00C773C6">
        <w:rPr>
          <w:sz w:val="24"/>
        </w:rPr>
        <w:t>(from ca. 35</w:t>
      </w:r>
      <w:r>
        <w:rPr>
          <w:sz w:val="24"/>
        </w:rPr>
        <w:t>0</w:t>
      </w:r>
      <w:r w:rsidR="00C773C6">
        <w:rPr>
          <w:sz w:val="24"/>
        </w:rPr>
        <w:t>0 BCE</w:t>
      </w:r>
      <w:r>
        <w:rPr>
          <w:sz w:val="24"/>
        </w:rPr>
        <w:t>-</w:t>
      </w:r>
      <w:r w:rsidR="00946440">
        <w:rPr>
          <w:sz w:val="24"/>
        </w:rPr>
        <w:t>ca. 332</w:t>
      </w:r>
      <w:r>
        <w:rPr>
          <w:sz w:val="24"/>
        </w:rPr>
        <w:t xml:space="preserve"> </w:t>
      </w:r>
      <w:r w:rsidR="007879B3">
        <w:rPr>
          <w:sz w:val="24"/>
        </w:rPr>
        <w:t>B</w:t>
      </w:r>
      <w:r w:rsidRPr="000D7E28">
        <w:rPr>
          <w:sz w:val="24"/>
        </w:rPr>
        <w:t>CE)</w:t>
      </w:r>
      <w:r w:rsidR="00EC40C8">
        <w:rPr>
          <w:sz w:val="24"/>
        </w:rPr>
        <w:t>.</w:t>
      </w:r>
    </w:p>
    <w:p w14:paraId="2D3F299A" w14:textId="77777777" w:rsidR="007F6618" w:rsidRPr="000D7E28" w:rsidRDefault="00471D64" w:rsidP="007F6618">
      <w:pPr>
        <w:rPr>
          <w:sz w:val="24"/>
        </w:rPr>
      </w:pPr>
      <w:r>
        <w:rPr>
          <w:sz w:val="24"/>
        </w:rPr>
        <w:t>2) Interpret</w:t>
      </w:r>
      <w:r w:rsidR="00EC40C8">
        <w:rPr>
          <w:sz w:val="24"/>
        </w:rPr>
        <w:t xml:space="preserve"> </w:t>
      </w:r>
      <w:r w:rsidR="0091402D">
        <w:rPr>
          <w:sz w:val="24"/>
        </w:rPr>
        <w:t>ancient Egyptian</w:t>
      </w:r>
      <w:r w:rsidR="00EC40C8">
        <w:rPr>
          <w:sz w:val="24"/>
        </w:rPr>
        <w:t xml:space="preserve"> </w:t>
      </w:r>
      <w:r w:rsidR="007F6618">
        <w:rPr>
          <w:sz w:val="24"/>
        </w:rPr>
        <w:t>history</w:t>
      </w:r>
      <w:r w:rsidR="007F6618" w:rsidRPr="000D7E28">
        <w:rPr>
          <w:sz w:val="24"/>
        </w:rPr>
        <w:t xml:space="preserve"> in a wider histo</w:t>
      </w:r>
      <w:r w:rsidR="007F6618">
        <w:rPr>
          <w:sz w:val="24"/>
        </w:rPr>
        <w:t>rical context; that is, how do</w:t>
      </w:r>
      <w:r w:rsidR="007F6618" w:rsidRPr="000D7E28">
        <w:rPr>
          <w:sz w:val="24"/>
        </w:rPr>
        <w:t xml:space="preserve"> the devel</w:t>
      </w:r>
      <w:r w:rsidR="00EC40C8">
        <w:rPr>
          <w:sz w:val="24"/>
        </w:rPr>
        <w:t xml:space="preserve">opments of </w:t>
      </w:r>
      <w:r w:rsidR="0091402D">
        <w:rPr>
          <w:sz w:val="24"/>
        </w:rPr>
        <w:t>ancient Egyptian</w:t>
      </w:r>
      <w:r w:rsidR="00EC40C8">
        <w:rPr>
          <w:sz w:val="24"/>
        </w:rPr>
        <w:t xml:space="preserve"> history</w:t>
      </w:r>
      <w:r w:rsidR="007F6618" w:rsidRPr="000D7E28">
        <w:rPr>
          <w:sz w:val="24"/>
        </w:rPr>
        <w:t xml:space="preserve"> inform our understanding of modern society</w:t>
      </w:r>
      <w:r w:rsidR="007C130A">
        <w:rPr>
          <w:sz w:val="24"/>
        </w:rPr>
        <w:t>?</w:t>
      </w:r>
    </w:p>
    <w:p w14:paraId="6B2BC5BF" w14:textId="77777777" w:rsidR="007F6618" w:rsidRPr="000D7E28" w:rsidRDefault="00EC40C8" w:rsidP="007F6618">
      <w:pPr>
        <w:rPr>
          <w:sz w:val="24"/>
        </w:rPr>
      </w:pPr>
      <w:r>
        <w:rPr>
          <w:sz w:val="24"/>
        </w:rPr>
        <w:t xml:space="preserve">3) </w:t>
      </w:r>
      <w:r w:rsidR="007F6618" w:rsidRPr="000D7E28">
        <w:rPr>
          <w:sz w:val="24"/>
        </w:rPr>
        <w:t>Identify primary and secondary historical sources</w:t>
      </w:r>
      <w:r>
        <w:rPr>
          <w:sz w:val="24"/>
        </w:rPr>
        <w:t xml:space="preserve"> for </w:t>
      </w:r>
      <w:r w:rsidR="0091402D">
        <w:rPr>
          <w:sz w:val="24"/>
        </w:rPr>
        <w:t>ancient Egyptian</w:t>
      </w:r>
      <w:r>
        <w:rPr>
          <w:sz w:val="24"/>
        </w:rPr>
        <w:t xml:space="preserve"> history.</w:t>
      </w:r>
    </w:p>
    <w:p w14:paraId="094E1133" w14:textId="77777777" w:rsidR="007F6618" w:rsidRDefault="00EC40C8" w:rsidP="007F6618">
      <w:pPr>
        <w:pStyle w:val="BodyText"/>
        <w:rPr>
          <w:rFonts w:ascii="Times New Roman" w:hAnsi="Times New Roman"/>
        </w:rPr>
      </w:pPr>
      <w:r>
        <w:rPr>
          <w:rFonts w:ascii="Times New Roman" w:hAnsi="Times New Roman"/>
        </w:rPr>
        <w:t xml:space="preserve">4) </w:t>
      </w:r>
      <w:r w:rsidR="007F6618" w:rsidRPr="000D7E28">
        <w:rPr>
          <w:rFonts w:ascii="Times New Roman" w:hAnsi="Times New Roman"/>
        </w:rPr>
        <w:t xml:space="preserve">Be able to formulate an analytical argument about historical issues </w:t>
      </w:r>
      <w:r w:rsidR="003A2C9C">
        <w:rPr>
          <w:rFonts w:ascii="Times New Roman" w:hAnsi="Times New Roman"/>
        </w:rPr>
        <w:t xml:space="preserve">surrounding </w:t>
      </w:r>
      <w:r w:rsidR="003E539C">
        <w:rPr>
          <w:rFonts w:ascii="Times New Roman" w:hAnsi="Times New Roman"/>
        </w:rPr>
        <w:t>ancient Egypt</w:t>
      </w:r>
      <w:r>
        <w:rPr>
          <w:rFonts w:ascii="Times New Roman" w:hAnsi="Times New Roman"/>
        </w:rPr>
        <w:t xml:space="preserve"> </w:t>
      </w:r>
      <w:r w:rsidR="007F6618" w:rsidRPr="000D7E28">
        <w:rPr>
          <w:rFonts w:ascii="Times New Roman" w:hAnsi="Times New Roman"/>
        </w:rPr>
        <w:t>using analysis of primary and secondary sources</w:t>
      </w:r>
      <w:r>
        <w:rPr>
          <w:rFonts w:ascii="Times New Roman" w:hAnsi="Times New Roman"/>
        </w:rPr>
        <w:t>.</w:t>
      </w:r>
    </w:p>
    <w:p w14:paraId="12F678B8" w14:textId="77777777" w:rsidR="00EC40C8" w:rsidRDefault="00EC40C8" w:rsidP="007F6618">
      <w:pPr>
        <w:pStyle w:val="BodyText"/>
      </w:pPr>
      <w:r>
        <w:rPr>
          <w:rFonts w:ascii="Times New Roman" w:hAnsi="Times New Roman"/>
        </w:rPr>
        <w:t xml:space="preserve">5) </w:t>
      </w:r>
      <w:r w:rsidR="007F6618">
        <w:rPr>
          <w:rFonts w:ascii="Times New Roman" w:hAnsi="Times New Roman"/>
        </w:rPr>
        <w:t xml:space="preserve">Be able to assess critically </w:t>
      </w:r>
      <w:r w:rsidR="003E539C">
        <w:rPr>
          <w:rFonts w:ascii="Times New Roman" w:hAnsi="Times New Roman"/>
        </w:rPr>
        <w:t xml:space="preserve">primary sources on ancient Egyptian </w:t>
      </w:r>
      <w:r w:rsidR="007F6618">
        <w:rPr>
          <w:rFonts w:ascii="Times New Roman" w:hAnsi="Times New Roman"/>
        </w:rPr>
        <w:t>history</w:t>
      </w:r>
      <w:r>
        <w:rPr>
          <w:rFonts w:ascii="Times New Roman" w:hAnsi="Times New Roman"/>
        </w:rPr>
        <w:t>.</w:t>
      </w:r>
      <w:r>
        <w:t xml:space="preserve">  </w:t>
      </w:r>
    </w:p>
    <w:p w14:paraId="1481DE3F" w14:textId="77777777" w:rsidR="00EC40C8" w:rsidRDefault="00EC40C8">
      <w:pPr>
        <w:rPr>
          <w:sz w:val="24"/>
        </w:rPr>
      </w:pPr>
    </w:p>
    <w:p w14:paraId="5537E197" w14:textId="77777777" w:rsidR="00EC40C8" w:rsidRDefault="00EC40C8">
      <w:pPr>
        <w:pStyle w:val="Heading4"/>
      </w:pPr>
      <w:r>
        <w:t>Required Texts</w:t>
      </w:r>
    </w:p>
    <w:p w14:paraId="5BD63B5D" w14:textId="77777777" w:rsidR="00EC40C8" w:rsidRDefault="00EC40C8">
      <w:pPr>
        <w:pStyle w:val="Heading3"/>
      </w:pPr>
      <w:r>
        <w:t>The following are available for purchase at the campus bookstore:</w:t>
      </w:r>
    </w:p>
    <w:p w14:paraId="44B05300" w14:textId="77777777" w:rsidR="00EC40C8" w:rsidRDefault="00EC40C8">
      <w:pPr>
        <w:rPr>
          <w:sz w:val="24"/>
        </w:rPr>
      </w:pPr>
    </w:p>
    <w:p w14:paraId="3B6CF646" w14:textId="77777777" w:rsidR="003E539C" w:rsidRDefault="007214B1">
      <w:pPr>
        <w:rPr>
          <w:sz w:val="24"/>
        </w:rPr>
      </w:pPr>
      <w:r>
        <w:rPr>
          <w:sz w:val="24"/>
        </w:rPr>
        <w:t>Marc Van d</w:t>
      </w:r>
      <w:r w:rsidR="003E539C">
        <w:rPr>
          <w:sz w:val="24"/>
        </w:rPr>
        <w:t xml:space="preserve">e Mieroop, </w:t>
      </w:r>
      <w:r w:rsidR="003E539C" w:rsidRPr="00ED6A2C">
        <w:rPr>
          <w:i/>
          <w:sz w:val="24"/>
        </w:rPr>
        <w:t>A History of Ancient Egypt</w:t>
      </w:r>
      <w:r w:rsidR="000C26ED">
        <w:rPr>
          <w:iCs/>
          <w:sz w:val="24"/>
        </w:rPr>
        <w:t>, 2</w:t>
      </w:r>
      <w:r w:rsidR="000C26ED" w:rsidRPr="000C26ED">
        <w:rPr>
          <w:iCs/>
          <w:sz w:val="24"/>
          <w:vertAlign w:val="superscript"/>
        </w:rPr>
        <w:t>nd</w:t>
      </w:r>
      <w:r w:rsidR="000C26ED">
        <w:rPr>
          <w:iCs/>
          <w:sz w:val="24"/>
        </w:rPr>
        <w:t xml:space="preserve"> edition</w:t>
      </w:r>
      <w:r w:rsidR="003E539C">
        <w:rPr>
          <w:sz w:val="24"/>
        </w:rPr>
        <w:t xml:space="preserve"> (Wiley-Blackwell, 20</w:t>
      </w:r>
      <w:r w:rsidR="000C26ED">
        <w:rPr>
          <w:sz w:val="24"/>
        </w:rPr>
        <w:t>2</w:t>
      </w:r>
      <w:r w:rsidR="003E539C">
        <w:rPr>
          <w:sz w:val="24"/>
        </w:rPr>
        <w:t>1)</w:t>
      </w:r>
      <w:r w:rsidR="00471D64">
        <w:rPr>
          <w:sz w:val="24"/>
        </w:rPr>
        <w:t xml:space="preserve"> ISBN: 9781</w:t>
      </w:r>
      <w:r w:rsidR="000C26ED">
        <w:rPr>
          <w:sz w:val="24"/>
        </w:rPr>
        <w:t>119620877</w:t>
      </w:r>
    </w:p>
    <w:p w14:paraId="5E30BC03" w14:textId="77777777" w:rsidR="003E539C" w:rsidRDefault="003E539C">
      <w:pPr>
        <w:rPr>
          <w:sz w:val="24"/>
        </w:rPr>
      </w:pPr>
    </w:p>
    <w:p w14:paraId="0EA99E1A" w14:textId="77777777" w:rsidR="003726B9" w:rsidRDefault="00471D64">
      <w:pPr>
        <w:rPr>
          <w:sz w:val="24"/>
        </w:rPr>
      </w:pPr>
      <w:r>
        <w:rPr>
          <w:sz w:val="24"/>
        </w:rPr>
        <w:t>David Miano</w:t>
      </w:r>
      <w:r w:rsidR="003E539C">
        <w:rPr>
          <w:sz w:val="24"/>
        </w:rPr>
        <w:t xml:space="preserve">, ed. </w:t>
      </w:r>
      <w:r>
        <w:rPr>
          <w:i/>
          <w:sz w:val="24"/>
        </w:rPr>
        <w:t xml:space="preserve">Pen, Stylus, and Chisel: An Ancient Egypt Sourcebook </w:t>
      </w:r>
      <w:r>
        <w:rPr>
          <w:sz w:val="24"/>
        </w:rPr>
        <w:t>(Cognella, 2015</w:t>
      </w:r>
      <w:r w:rsidR="00ED6A2C">
        <w:rPr>
          <w:sz w:val="24"/>
        </w:rPr>
        <w:t>)</w:t>
      </w:r>
      <w:r>
        <w:rPr>
          <w:sz w:val="24"/>
        </w:rPr>
        <w:t xml:space="preserve"> ISBN: 9781631890062</w:t>
      </w:r>
    </w:p>
    <w:p w14:paraId="1C230B36" w14:textId="77777777" w:rsidR="0043597F" w:rsidRDefault="0043597F">
      <w:pPr>
        <w:rPr>
          <w:sz w:val="24"/>
        </w:rPr>
      </w:pPr>
    </w:p>
    <w:p w14:paraId="0771E033" w14:textId="77777777" w:rsidR="0043597F" w:rsidRDefault="0043597F">
      <w:pPr>
        <w:rPr>
          <w:sz w:val="24"/>
        </w:rPr>
      </w:pPr>
      <w:r>
        <w:rPr>
          <w:sz w:val="24"/>
        </w:rPr>
        <w:t>In addition, there will be supplemental websites for most modules. These will be available through links in Canvas.</w:t>
      </w:r>
    </w:p>
    <w:p w14:paraId="36B2C63E" w14:textId="77777777" w:rsidR="00C07C73" w:rsidRDefault="00C07C73">
      <w:pPr>
        <w:rPr>
          <w:sz w:val="24"/>
        </w:rPr>
      </w:pPr>
    </w:p>
    <w:p w14:paraId="036BF778" w14:textId="77777777" w:rsidR="00C07C73" w:rsidRDefault="00C07C73">
      <w:pPr>
        <w:rPr>
          <w:sz w:val="24"/>
        </w:rPr>
      </w:pPr>
    </w:p>
    <w:p w14:paraId="600159E2" w14:textId="77777777" w:rsidR="00C07C73" w:rsidRDefault="00C07C73">
      <w:pPr>
        <w:rPr>
          <w:sz w:val="24"/>
        </w:rPr>
      </w:pPr>
    </w:p>
    <w:p w14:paraId="2EE22226" w14:textId="77777777" w:rsidR="002B38C9" w:rsidRDefault="002B38C9" w:rsidP="002B38C9">
      <w:pPr>
        <w:pStyle w:val="Heading4"/>
      </w:pPr>
      <w:r>
        <w:lastRenderedPageBreak/>
        <w:t>Grading and Evaluation</w:t>
      </w:r>
    </w:p>
    <w:p w14:paraId="3444C6A0" w14:textId="77777777" w:rsidR="00351F15" w:rsidRDefault="007214B1" w:rsidP="00351F15">
      <w:pPr>
        <w:rPr>
          <w:sz w:val="24"/>
        </w:rPr>
      </w:pPr>
      <w:r>
        <w:rPr>
          <w:sz w:val="24"/>
        </w:rPr>
        <w:t>There will be five written assignments</w:t>
      </w:r>
      <w:r w:rsidR="00124C05">
        <w:rPr>
          <w:sz w:val="24"/>
        </w:rPr>
        <w:t>—</w:t>
      </w:r>
      <w:r>
        <w:rPr>
          <w:sz w:val="24"/>
        </w:rPr>
        <w:t>two</w:t>
      </w:r>
      <w:r w:rsidR="00124C05">
        <w:rPr>
          <w:sz w:val="24"/>
        </w:rPr>
        <w:t xml:space="preserve"> </w:t>
      </w:r>
      <w:r>
        <w:rPr>
          <w:sz w:val="24"/>
        </w:rPr>
        <w:t>Discussion</w:t>
      </w:r>
      <w:r w:rsidR="000C4741">
        <w:rPr>
          <w:sz w:val="24"/>
        </w:rPr>
        <w:t xml:space="preserve"> Posts</w:t>
      </w:r>
      <w:r w:rsidR="00351F15" w:rsidRPr="00351F15">
        <w:rPr>
          <w:sz w:val="24"/>
        </w:rPr>
        <w:t xml:space="preserve"> a</w:t>
      </w:r>
      <w:r>
        <w:rPr>
          <w:sz w:val="24"/>
        </w:rPr>
        <w:t>nd three Primary Source Analysis Exercises; I will drop the lowest of these five grades, with each of the four remaining scores worth 20% of the final course grade</w:t>
      </w:r>
      <w:r w:rsidR="00124C05">
        <w:rPr>
          <w:sz w:val="24"/>
        </w:rPr>
        <w:t xml:space="preserve"> (80% total with 4 grades)</w:t>
      </w:r>
      <w:r w:rsidRPr="007214B1">
        <w:rPr>
          <w:sz w:val="24"/>
        </w:rPr>
        <w:t>.</w:t>
      </w:r>
    </w:p>
    <w:p w14:paraId="4D84B227" w14:textId="77777777" w:rsidR="007214B1" w:rsidRDefault="007214B1" w:rsidP="00351F15">
      <w:pPr>
        <w:rPr>
          <w:sz w:val="24"/>
        </w:rPr>
      </w:pPr>
    </w:p>
    <w:p w14:paraId="76B36DB0" w14:textId="77777777" w:rsidR="000C4741" w:rsidRDefault="000C4741" w:rsidP="00351F15">
      <w:pPr>
        <w:rPr>
          <w:sz w:val="24"/>
        </w:rPr>
      </w:pPr>
      <w:r>
        <w:rPr>
          <w:sz w:val="24"/>
        </w:rPr>
        <w:t>Ten chapter reading quizzes will be worth a total of 20% of your final course grade.</w:t>
      </w:r>
    </w:p>
    <w:p w14:paraId="5C83EBE0" w14:textId="77777777" w:rsidR="000C4741" w:rsidRDefault="000C4741" w:rsidP="00351F15">
      <w:pPr>
        <w:rPr>
          <w:sz w:val="24"/>
        </w:rPr>
      </w:pPr>
    </w:p>
    <w:p w14:paraId="4BFCE2CA" w14:textId="77777777" w:rsidR="000C4741" w:rsidRDefault="000C4741" w:rsidP="00351F15">
      <w:pPr>
        <w:rPr>
          <w:sz w:val="24"/>
        </w:rPr>
      </w:pPr>
      <w:r w:rsidRPr="00351F15">
        <w:rPr>
          <w:b/>
          <w:sz w:val="24"/>
        </w:rPr>
        <w:t>The value for all grades in this course will be based on a standard collegiate scale:  A=90-100%; B=80-89%; C=70-79%; D=60-69%; F=59% or lower.</w:t>
      </w:r>
    </w:p>
    <w:p w14:paraId="3F95473C" w14:textId="77777777" w:rsidR="000C4741" w:rsidRDefault="000C4741" w:rsidP="00351F15">
      <w:pPr>
        <w:rPr>
          <w:sz w:val="24"/>
        </w:rPr>
      </w:pPr>
    </w:p>
    <w:p w14:paraId="5CDA9932" w14:textId="77777777" w:rsidR="000C4741" w:rsidRPr="00BF0C17" w:rsidRDefault="000C4741" w:rsidP="000C4741">
      <w:pPr>
        <w:rPr>
          <w:i/>
          <w:sz w:val="24"/>
        </w:rPr>
      </w:pPr>
      <w:r w:rsidRPr="00BF0C17">
        <w:rPr>
          <w:i/>
          <w:sz w:val="24"/>
        </w:rPr>
        <w:t>Discussion Posts</w:t>
      </w:r>
    </w:p>
    <w:p w14:paraId="4933E92E" w14:textId="7F22C53C" w:rsidR="000C4741" w:rsidRDefault="0000253D" w:rsidP="000C4741">
      <w:pPr>
        <w:rPr>
          <w:sz w:val="24"/>
        </w:rPr>
      </w:pPr>
      <w:r>
        <w:rPr>
          <w:sz w:val="24"/>
        </w:rPr>
        <w:t>There will be two</w:t>
      </w:r>
      <w:r w:rsidR="000C4741">
        <w:rPr>
          <w:sz w:val="24"/>
        </w:rPr>
        <w:t xml:space="preserve"> discussion posts du</w:t>
      </w:r>
      <w:r>
        <w:rPr>
          <w:sz w:val="24"/>
        </w:rPr>
        <w:t>e at the dates indicated on the Class Schedule below.</w:t>
      </w:r>
      <w:r w:rsidRPr="0000253D">
        <w:rPr>
          <w:sz w:val="24"/>
        </w:rPr>
        <w:t xml:space="preserve"> The submission window will open at 8 AM on the relevant</w:t>
      </w:r>
      <w:r w:rsidR="0043597F">
        <w:rPr>
          <w:sz w:val="24"/>
        </w:rPr>
        <w:t xml:space="preserve"> Saturdays (Monday for the first week of class)</w:t>
      </w:r>
      <w:r w:rsidRPr="0000253D">
        <w:rPr>
          <w:sz w:val="24"/>
        </w:rPr>
        <w:t xml:space="preserve"> and close at 11:59 PM on the relevant Fridays. </w:t>
      </w:r>
      <w:r w:rsidR="000C4741">
        <w:rPr>
          <w:sz w:val="24"/>
        </w:rPr>
        <w:t>You will submit a 750</w:t>
      </w:r>
      <w:r w:rsidR="0043597F">
        <w:rPr>
          <w:sz w:val="24"/>
        </w:rPr>
        <w:t>-</w:t>
      </w:r>
      <w:r w:rsidR="000C4741">
        <w:rPr>
          <w:sz w:val="24"/>
        </w:rPr>
        <w:t>word response to a discussion prompt of your choice, using the textbook, course reader, and supplemental websites to help you answer the question. You will also be required to write a 250</w:t>
      </w:r>
      <w:r w:rsidR="0043597F">
        <w:rPr>
          <w:sz w:val="24"/>
        </w:rPr>
        <w:t>-</w:t>
      </w:r>
      <w:r w:rsidR="000C4741">
        <w:rPr>
          <w:sz w:val="24"/>
        </w:rPr>
        <w:t xml:space="preserve">word response each to two other students’ discussion posts. Your posts and responses will be input directly into Canvas. </w:t>
      </w:r>
      <w:r w:rsidR="000C4741" w:rsidRPr="00BF0C17">
        <w:rPr>
          <w:sz w:val="24"/>
        </w:rPr>
        <w:t>A rubric and instructi</w:t>
      </w:r>
      <w:r w:rsidR="000C4741">
        <w:rPr>
          <w:sz w:val="24"/>
        </w:rPr>
        <w:t>ons</w:t>
      </w:r>
      <w:r w:rsidR="00B91D0A">
        <w:rPr>
          <w:sz w:val="24"/>
        </w:rPr>
        <w:t xml:space="preserve"> are </w:t>
      </w:r>
      <w:r w:rsidR="000C4741">
        <w:rPr>
          <w:sz w:val="24"/>
        </w:rPr>
        <w:t>provided for each discussion on Canvas</w:t>
      </w:r>
      <w:r w:rsidR="000C4741" w:rsidRPr="00BF0C17">
        <w:rPr>
          <w:sz w:val="24"/>
        </w:rPr>
        <w:t>.</w:t>
      </w:r>
      <w:r w:rsidR="000C4741">
        <w:rPr>
          <w:sz w:val="24"/>
        </w:rPr>
        <w:t xml:space="preserve"> </w:t>
      </w:r>
    </w:p>
    <w:p w14:paraId="678577A1" w14:textId="77777777" w:rsidR="0000253D" w:rsidRDefault="0000253D" w:rsidP="000C4741">
      <w:pPr>
        <w:rPr>
          <w:sz w:val="24"/>
        </w:rPr>
      </w:pPr>
    </w:p>
    <w:p w14:paraId="064B473D" w14:textId="77777777" w:rsidR="0000253D" w:rsidRPr="00610D5A" w:rsidRDefault="0000253D" w:rsidP="0000253D">
      <w:pPr>
        <w:rPr>
          <w:i/>
          <w:sz w:val="24"/>
        </w:rPr>
      </w:pPr>
      <w:r>
        <w:rPr>
          <w:i/>
          <w:sz w:val="24"/>
        </w:rPr>
        <w:t>Primary Source Analysis Exercises</w:t>
      </w:r>
    </w:p>
    <w:p w14:paraId="10F8AA48" w14:textId="77777777" w:rsidR="0000253D" w:rsidRDefault="0000253D" w:rsidP="0000253D">
      <w:pPr>
        <w:rPr>
          <w:sz w:val="24"/>
        </w:rPr>
      </w:pPr>
      <w:r w:rsidRPr="00497830">
        <w:rPr>
          <w:sz w:val="24"/>
          <w:szCs w:val="24"/>
        </w:rPr>
        <w:t xml:space="preserve">There </w:t>
      </w:r>
      <w:r>
        <w:rPr>
          <w:sz w:val="24"/>
          <w:szCs w:val="24"/>
        </w:rPr>
        <w:t>will be three primary source analysis exercises at the dates indicated on the Class Schedule below</w:t>
      </w:r>
      <w:r>
        <w:rPr>
          <w:sz w:val="24"/>
        </w:rPr>
        <w:t xml:space="preserve">. </w:t>
      </w:r>
      <w:r w:rsidRPr="0000253D">
        <w:rPr>
          <w:sz w:val="24"/>
        </w:rPr>
        <w:t xml:space="preserve">You will submit each assignment as a MS-Word compatible document via Canvas. The submission window will open at 8 AM on the relevant </w:t>
      </w:r>
      <w:r w:rsidR="0043597F">
        <w:rPr>
          <w:sz w:val="24"/>
        </w:rPr>
        <w:t>Satur</w:t>
      </w:r>
      <w:r w:rsidRPr="0000253D">
        <w:rPr>
          <w:sz w:val="24"/>
        </w:rPr>
        <w:t xml:space="preserve">days and close at 11:59 PM on the relevant Fridays. </w:t>
      </w:r>
      <w:r>
        <w:rPr>
          <w:sz w:val="24"/>
        </w:rPr>
        <w:t xml:space="preserve">A rubric and instructions can be found in each </w:t>
      </w:r>
      <w:r w:rsidR="00124C05">
        <w:rPr>
          <w:sz w:val="24"/>
        </w:rPr>
        <w:t>of these assignments</w:t>
      </w:r>
      <w:r>
        <w:rPr>
          <w:sz w:val="24"/>
        </w:rPr>
        <w:t xml:space="preserve"> on Canvas.</w:t>
      </w:r>
    </w:p>
    <w:p w14:paraId="2EA94BB2" w14:textId="77777777" w:rsidR="000C4741" w:rsidRDefault="000C4741" w:rsidP="00351F15">
      <w:pPr>
        <w:rPr>
          <w:sz w:val="24"/>
        </w:rPr>
      </w:pPr>
    </w:p>
    <w:p w14:paraId="2FC9C6B4" w14:textId="77777777" w:rsidR="000C4741" w:rsidRPr="000C4741" w:rsidRDefault="000C4741" w:rsidP="00351F15">
      <w:pPr>
        <w:rPr>
          <w:i/>
          <w:sz w:val="24"/>
        </w:rPr>
      </w:pPr>
      <w:r w:rsidRPr="000C4741">
        <w:rPr>
          <w:i/>
          <w:sz w:val="24"/>
        </w:rPr>
        <w:t>Chapter Reading Quizzes</w:t>
      </w:r>
    </w:p>
    <w:p w14:paraId="6AD8B577" w14:textId="77777777" w:rsidR="007214B1" w:rsidRDefault="007214B1" w:rsidP="00351F15">
      <w:pPr>
        <w:rPr>
          <w:sz w:val="24"/>
        </w:rPr>
      </w:pPr>
      <w:r>
        <w:rPr>
          <w:sz w:val="24"/>
        </w:rPr>
        <w:t>T</w:t>
      </w:r>
      <w:r w:rsidR="000C4741">
        <w:rPr>
          <w:sz w:val="24"/>
        </w:rPr>
        <w:t xml:space="preserve">here will be 12 </w:t>
      </w:r>
      <w:r>
        <w:rPr>
          <w:sz w:val="24"/>
        </w:rPr>
        <w:t xml:space="preserve">reading quizzes on the relevant chapters from the Van de </w:t>
      </w:r>
      <w:proofErr w:type="spellStart"/>
      <w:r>
        <w:rPr>
          <w:sz w:val="24"/>
        </w:rPr>
        <w:t>Mieroop</w:t>
      </w:r>
      <w:proofErr w:type="spellEnd"/>
      <w:r>
        <w:rPr>
          <w:sz w:val="24"/>
        </w:rPr>
        <w:t xml:space="preserve"> textbook</w:t>
      </w:r>
      <w:r w:rsidR="000C4741">
        <w:rPr>
          <w:sz w:val="24"/>
        </w:rPr>
        <w:t xml:space="preserve">, accessible in each Module through Canvas </w:t>
      </w:r>
      <w:r w:rsidR="0000253D" w:rsidRPr="0000253D">
        <w:rPr>
          <w:sz w:val="24"/>
        </w:rPr>
        <w:t xml:space="preserve">at the dates indicated on the Class Schedule below. The submission window will open at 8 AM on the relevant </w:t>
      </w:r>
      <w:r w:rsidR="0043597F">
        <w:rPr>
          <w:sz w:val="24"/>
        </w:rPr>
        <w:t>Satur</w:t>
      </w:r>
      <w:r w:rsidR="0000253D" w:rsidRPr="0000253D">
        <w:rPr>
          <w:sz w:val="24"/>
        </w:rPr>
        <w:t xml:space="preserve">days </w:t>
      </w:r>
      <w:r w:rsidR="0043597F">
        <w:rPr>
          <w:sz w:val="24"/>
        </w:rPr>
        <w:t xml:space="preserve">(Monday for the first week of class) </w:t>
      </w:r>
      <w:r w:rsidR="0000253D" w:rsidRPr="0000253D">
        <w:rPr>
          <w:sz w:val="24"/>
        </w:rPr>
        <w:t>and close at 11:59 PM on the relevant Fridays.</w:t>
      </w:r>
      <w:r>
        <w:rPr>
          <w:sz w:val="24"/>
        </w:rPr>
        <w:t xml:space="preserve"> T</w:t>
      </w:r>
      <w:r w:rsidR="000C4741">
        <w:rPr>
          <w:sz w:val="24"/>
        </w:rPr>
        <w:t>hese will be multiple-</w:t>
      </w:r>
      <w:r>
        <w:rPr>
          <w:sz w:val="24"/>
        </w:rPr>
        <w:t>choice quizzes</w:t>
      </w:r>
      <w:r w:rsidR="000C4741">
        <w:rPr>
          <w:sz w:val="24"/>
        </w:rPr>
        <w:t>; you will get two 30-minute attempts at each quiz, and the highest grade of these two attempts will be recorded as your grade for a given chapter quiz. I will then drop your two lowest recorded chapter quiz grades and use the highest remaining 10 scores to calculate 20% of the final course grade</w:t>
      </w:r>
      <w:r>
        <w:rPr>
          <w:sz w:val="24"/>
        </w:rPr>
        <w:t xml:space="preserve"> </w:t>
      </w:r>
    </w:p>
    <w:p w14:paraId="16B67A6A" w14:textId="77777777" w:rsidR="00EC40C8" w:rsidRDefault="00EC40C8">
      <w:pPr>
        <w:rPr>
          <w:sz w:val="24"/>
        </w:rPr>
      </w:pPr>
    </w:p>
    <w:p w14:paraId="7182E270" w14:textId="77777777" w:rsidR="007214B1" w:rsidRPr="00307FAC" w:rsidRDefault="007214B1" w:rsidP="007214B1">
      <w:pPr>
        <w:pStyle w:val="BodyText2"/>
        <w:jc w:val="center"/>
        <w:rPr>
          <w:b w:val="0"/>
          <w:szCs w:val="24"/>
          <w:u w:val="single"/>
        </w:rPr>
      </w:pPr>
      <w:r w:rsidRPr="00307FAC">
        <w:rPr>
          <w:b w:val="0"/>
          <w:szCs w:val="24"/>
          <w:u w:val="single"/>
        </w:rPr>
        <w:t>Policy on Late Assignments</w:t>
      </w:r>
    </w:p>
    <w:p w14:paraId="4535C9CA" w14:textId="77777777" w:rsidR="007214B1" w:rsidRDefault="007214B1" w:rsidP="007214B1">
      <w:pPr>
        <w:pStyle w:val="BodyText2"/>
        <w:rPr>
          <w:b w:val="0"/>
          <w:szCs w:val="24"/>
        </w:rPr>
      </w:pPr>
      <w:r w:rsidRPr="00307FAC">
        <w:rPr>
          <w:b w:val="0"/>
          <w:szCs w:val="24"/>
        </w:rPr>
        <w:t xml:space="preserve">I do not accept late assignments in on-line courses. The system will be set to close out each week’s assignments at 11:59 PM on </w:t>
      </w:r>
      <w:r w:rsidR="00124C05">
        <w:rPr>
          <w:b w:val="0"/>
          <w:szCs w:val="24"/>
        </w:rPr>
        <w:t>that</w:t>
      </w:r>
      <w:r w:rsidRPr="00307FAC">
        <w:rPr>
          <w:b w:val="0"/>
          <w:szCs w:val="24"/>
        </w:rPr>
        <w:t xml:space="preserve"> Friday. Budget your time wisely. I have </w:t>
      </w:r>
      <w:r w:rsidR="00986C63">
        <w:rPr>
          <w:b w:val="0"/>
          <w:szCs w:val="24"/>
        </w:rPr>
        <w:t>a</w:t>
      </w:r>
      <w:r w:rsidRPr="00307FAC">
        <w:rPr>
          <w:b w:val="0"/>
          <w:szCs w:val="24"/>
        </w:rPr>
        <w:t xml:space="preserve"> very generous drop</w:t>
      </w:r>
      <w:r w:rsidR="00986C63">
        <w:rPr>
          <w:b w:val="0"/>
          <w:szCs w:val="24"/>
        </w:rPr>
        <w:t xml:space="preserve"> policy</w:t>
      </w:r>
      <w:r w:rsidRPr="00307FAC">
        <w:rPr>
          <w:b w:val="0"/>
          <w:szCs w:val="24"/>
        </w:rPr>
        <w:t xml:space="preserve"> to accommodate for any ass</w:t>
      </w:r>
      <w:r>
        <w:rPr>
          <w:b w:val="0"/>
          <w:szCs w:val="24"/>
        </w:rPr>
        <w:t xml:space="preserve">ignments </w:t>
      </w:r>
      <w:r w:rsidRPr="00307FAC">
        <w:rPr>
          <w:b w:val="0"/>
          <w:szCs w:val="24"/>
        </w:rPr>
        <w:t>that you have to miss or cannot complete.</w:t>
      </w:r>
    </w:p>
    <w:p w14:paraId="3B8B21D3" w14:textId="77777777" w:rsidR="0000253D" w:rsidRDefault="0000253D" w:rsidP="007214B1">
      <w:pPr>
        <w:pStyle w:val="BodyText2"/>
        <w:rPr>
          <w:b w:val="0"/>
          <w:szCs w:val="24"/>
        </w:rPr>
      </w:pPr>
    </w:p>
    <w:p w14:paraId="639D7484" w14:textId="77777777" w:rsidR="007214B1" w:rsidRDefault="007214B1" w:rsidP="007214B1">
      <w:pPr>
        <w:pStyle w:val="BodyText2"/>
        <w:rPr>
          <w:b w:val="0"/>
          <w:szCs w:val="24"/>
        </w:rPr>
      </w:pPr>
    </w:p>
    <w:p w14:paraId="2A8BD621" w14:textId="77777777" w:rsidR="00124C05" w:rsidRDefault="00124C05" w:rsidP="007214B1">
      <w:pPr>
        <w:pStyle w:val="BodyText2"/>
        <w:rPr>
          <w:b w:val="0"/>
          <w:szCs w:val="24"/>
        </w:rPr>
      </w:pPr>
    </w:p>
    <w:p w14:paraId="51A27239" w14:textId="77777777" w:rsidR="00896729" w:rsidRPr="00D5160B" w:rsidRDefault="00896729" w:rsidP="007214B1">
      <w:pPr>
        <w:pStyle w:val="BodyText2"/>
        <w:rPr>
          <w:b w:val="0"/>
          <w:szCs w:val="24"/>
        </w:rPr>
      </w:pPr>
    </w:p>
    <w:p w14:paraId="6004E46C" w14:textId="77777777" w:rsidR="007214B1" w:rsidRPr="00307FAC" w:rsidRDefault="007214B1" w:rsidP="007214B1">
      <w:pPr>
        <w:pStyle w:val="BodyText2"/>
        <w:jc w:val="center"/>
        <w:rPr>
          <w:b w:val="0"/>
          <w:szCs w:val="24"/>
          <w:u w:val="single"/>
        </w:rPr>
      </w:pPr>
      <w:r w:rsidRPr="00307FAC">
        <w:rPr>
          <w:b w:val="0"/>
          <w:szCs w:val="24"/>
          <w:u w:val="single"/>
        </w:rPr>
        <w:lastRenderedPageBreak/>
        <w:t>On-line Etiquette Policies</w:t>
      </w:r>
    </w:p>
    <w:p w14:paraId="64DCDCDE" w14:textId="73F57DD6" w:rsidR="000C4741" w:rsidRPr="00307FAC" w:rsidRDefault="007214B1" w:rsidP="007214B1">
      <w:pPr>
        <w:rPr>
          <w:sz w:val="24"/>
          <w:szCs w:val="24"/>
        </w:rPr>
      </w:pPr>
      <w:r w:rsidRPr="00307FAC">
        <w:rPr>
          <w:sz w:val="24"/>
          <w:szCs w:val="24"/>
        </w:rPr>
        <w:t xml:space="preserve">I will not tolerate coarse language or rude on-line behavior. Keep things civil. There will be a variety of opinions and interpretations of the course material during our on-line discussions, not all of with which you will agree. Regardless, you will respect what your peers and myself have to say. I reserve the right to ban students from discussions or take off points on the work of those students who are </w:t>
      </w:r>
      <w:r w:rsidR="000C4741">
        <w:rPr>
          <w:sz w:val="24"/>
          <w:szCs w:val="24"/>
        </w:rPr>
        <w:t xml:space="preserve">rude or </w:t>
      </w:r>
      <w:r w:rsidRPr="00307FAC">
        <w:rPr>
          <w:sz w:val="24"/>
          <w:szCs w:val="24"/>
        </w:rPr>
        <w:t xml:space="preserve">abusive </w:t>
      </w:r>
      <w:r w:rsidR="000C4741">
        <w:rPr>
          <w:sz w:val="24"/>
          <w:szCs w:val="24"/>
        </w:rPr>
        <w:t>towards others or who use inappropriate</w:t>
      </w:r>
      <w:r w:rsidRPr="00307FAC">
        <w:rPr>
          <w:sz w:val="24"/>
          <w:szCs w:val="24"/>
        </w:rPr>
        <w:t xml:space="preserve"> language or otherwise offend the basic norms of on-line interactions.</w:t>
      </w:r>
    </w:p>
    <w:p w14:paraId="08121F8C" w14:textId="77777777" w:rsidR="007214B1" w:rsidRPr="00307FAC" w:rsidRDefault="007214B1" w:rsidP="007214B1">
      <w:pPr>
        <w:pStyle w:val="Heading4"/>
        <w:rPr>
          <w:szCs w:val="24"/>
        </w:rPr>
      </w:pPr>
    </w:p>
    <w:p w14:paraId="3A50EABE" w14:textId="77777777" w:rsidR="007214B1" w:rsidRDefault="007214B1" w:rsidP="007214B1">
      <w:pPr>
        <w:pStyle w:val="Heading4"/>
      </w:pPr>
      <w:r>
        <w:t>University of North Texas Code of Student Conduct</w:t>
      </w:r>
    </w:p>
    <w:p w14:paraId="4D4A4D4B" w14:textId="77777777" w:rsidR="007214B1" w:rsidRPr="002B053D" w:rsidRDefault="007214B1" w:rsidP="007214B1">
      <w:pPr>
        <w:rPr>
          <w:sz w:val="24"/>
          <w:szCs w:val="24"/>
        </w:rPr>
      </w:pPr>
      <w:r w:rsidRPr="002B053D">
        <w:rPr>
          <w:sz w:val="24"/>
          <w:szCs w:val="24"/>
        </w:rPr>
        <w:t>This code is in effect for all aspects of this course.  Academic dishonesty in any form will not be tolerated</w:t>
      </w:r>
      <w:r w:rsidR="00986C63">
        <w:rPr>
          <w:sz w:val="24"/>
          <w:szCs w:val="24"/>
        </w:rPr>
        <w:t xml:space="preserve"> </w:t>
      </w:r>
      <w:r w:rsidRPr="002B053D">
        <w:rPr>
          <w:sz w:val="24"/>
          <w:szCs w:val="24"/>
        </w:rPr>
        <w:t xml:space="preserve">and will be dealt with according to </w:t>
      </w:r>
      <w:proofErr w:type="gramStart"/>
      <w:r w:rsidRPr="002B053D">
        <w:rPr>
          <w:sz w:val="24"/>
          <w:szCs w:val="24"/>
        </w:rPr>
        <w:t>University</w:t>
      </w:r>
      <w:proofErr w:type="gramEnd"/>
      <w:r w:rsidRPr="002B053D">
        <w:rPr>
          <w:sz w:val="24"/>
          <w:szCs w:val="24"/>
        </w:rPr>
        <w:t xml:space="preserve"> policy.  If you are unclear about the Code of Student Conduct, please refer to section Chapter 7, Section 18.1.16 of the University Policy Manual (</w:t>
      </w:r>
      <w:hyperlink r:id="rId13" w:history="1">
        <w:r w:rsidRPr="002B053D">
          <w:rPr>
            <w:rStyle w:val="Hyperlink"/>
            <w:sz w:val="24"/>
            <w:szCs w:val="24"/>
          </w:rPr>
          <w:t>https://policy.unt.edu/sites/default/files/untpolicy/pdf/7-Student_Affairs-Academic_Integrity.pdf</w:t>
        </w:r>
      </w:hyperlink>
      <w:r w:rsidRPr="002B053D">
        <w:rPr>
          <w:sz w:val="24"/>
          <w:szCs w:val="24"/>
        </w:rPr>
        <w:t>) or come see me.</w:t>
      </w:r>
    </w:p>
    <w:p w14:paraId="36842105" w14:textId="77777777" w:rsidR="007214B1" w:rsidRDefault="007214B1" w:rsidP="007214B1">
      <w:pPr>
        <w:rPr>
          <w:sz w:val="24"/>
        </w:rPr>
      </w:pPr>
    </w:p>
    <w:p w14:paraId="05F39071" w14:textId="77777777" w:rsidR="007214B1" w:rsidRDefault="007214B1" w:rsidP="007214B1">
      <w:pPr>
        <w:pStyle w:val="Heading4"/>
      </w:pPr>
      <w:r>
        <w:t>Accommodation for Students with Disabilities</w:t>
      </w:r>
    </w:p>
    <w:p w14:paraId="6BF8E76F" w14:textId="77777777" w:rsidR="007214B1" w:rsidRPr="00F54E01" w:rsidRDefault="007214B1" w:rsidP="007214B1">
      <w:pPr>
        <w:rPr>
          <w:sz w:val="24"/>
          <w:szCs w:val="24"/>
        </w:rPr>
      </w:pPr>
      <w:r w:rsidRPr="00685BC9">
        <w:rPr>
          <w:iCs/>
          <w:color w:val="000000"/>
          <w:sz w:val="24"/>
          <w:szCs w:val="24"/>
          <w:lang w:val="en"/>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w:t>
      </w:r>
      <w:r w:rsidR="000C26ED">
        <w:rPr>
          <w:iCs/>
          <w:color w:val="000000"/>
          <w:sz w:val="24"/>
          <w:szCs w:val="24"/>
          <w:lang w:val="en"/>
        </w:rPr>
        <w:t>;</w:t>
      </w:r>
      <w:r w:rsidRPr="00685BC9">
        <w:rPr>
          <w:iCs/>
          <w:color w:val="000000"/>
          <w:sz w:val="24"/>
          <w:szCs w:val="24"/>
          <w:lang w:val="e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685BC9">
        <w:rPr>
          <w:b/>
          <w:iCs/>
          <w:color w:val="000000"/>
          <w:sz w:val="24"/>
          <w:szCs w:val="24"/>
          <w:lang w:val="en"/>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0701A5">
        <w:rPr>
          <w:b/>
          <w:iCs/>
          <w:color w:val="000000"/>
          <w:sz w:val="24"/>
          <w:szCs w:val="24"/>
          <w:lang w:val="en"/>
        </w:rPr>
        <w:t xml:space="preserve">. </w:t>
      </w:r>
      <w:r w:rsidRPr="000701A5">
        <w:rPr>
          <w:iCs/>
          <w:color w:val="000000"/>
          <w:sz w:val="24"/>
          <w:szCs w:val="24"/>
          <w:lang w:val="en"/>
        </w:rPr>
        <w:t xml:space="preserve">For additional information see the Office of Disability Accommodation website at </w:t>
      </w:r>
      <w:hyperlink r:id="rId14" w:tgtFrame="_blank" w:history="1">
        <w:r w:rsidRPr="000701A5">
          <w:rPr>
            <w:rStyle w:val="Hyperlink"/>
            <w:iCs/>
            <w:sz w:val="24"/>
            <w:szCs w:val="24"/>
            <w:lang w:val="en"/>
          </w:rPr>
          <w:t>http://www.unt.edu/oda</w:t>
        </w:r>
      </w:hyperlink>
      <w:r w:rsidRPr="000701A5">
        <w:rPr>
          <w:iCs/>
          <w:color w:val="000000"/>
          <w:sz w:val="24"/>
          <w:szCs w:val="24"/>
          <w:lang w:val="en"/>
        </w:rPr>
        <w:t xml:space="preserve">. You may also contact them by phone at </w:t>
      </w:r>
      <w:hyperlink r:id="rId15" w:tgtFrame="_blank" w:history="1">
        <w:r w:rsidRPr="000701A5">
          <w:rPr>
            <w:rStyle w:val="Hyperlink"/>
            <w:iCs/>
            <w:sz w:val="24"/>
            <w:szCs w:val="24"/>
            <w:lang w:val="en"/>
          </w:rPr>
          <w:t>940.565.4323</w:t>
        </w:r>
      </w:hyperlink>
      <w:r w:rsidRPr="000701A5">
        <w:rPr>
          <w:iCs/>
          <w:color w:val="000000"/>
          <w:sz w:val="24"/>
          <w:szCs w:val="24"/>
          <w:lang w:val="en"/>
        </w:rPr>
        <w:t>.</w:t>
      </w:r>
    </w:p>
    <w:p w14:paraId="46D389DB" w14:textId="77777777" w:rsidR="007214B1" w:rsidRDefault="007214B1" w:rsidP="007214B1">
      <w:pPr>
        <w:rPr>
          <w:sz w:val="24"/>
        </w:rPr>
      </w:pPr>
    </w:p>
    <w:p w14:paraId="3C5C6C34" w14:textId="77777777" w:rsidR="007214B1" w:rsidRDefault="007214B1" w:rsidP="007214B1">
      <w:pPr>
        <w:pStyle w:val="Heading4"/>
      </w:pPr>
      <w:r>
        <w:t xml:space="preserve">Course Web Page </w:t>
      </w:r>
    </w:p>
    <w:p w14:paraId="40AFD1F8" w14:textId="77777777" w:rsidR="007214B1" w:rsidRDefault="007214B1" w:rsidP="007214B1">
      <w:pPr>
        <w:rPr>
          <w:sz w:val="24"/>
        </w:rPr>
      </w:pPr>
      <w:r>
        <w:rPr>
          <w:sz w:val="24"/>
        </w:rPr>
        <w:t>This course has its own Web page on the Canvas site.  This web page will contain the syllabus, assignment guidelines, reading quizzes, and other supplemental course materials. It is important that you check the Web page on a regular basis to get your assignments and access material that will make this course more manageable.</w:t>
      </w:r>
    </w:p>
    <w:p w14:paraId="3416F115" w14:textId="77777777" w:rsidR="00351F15" w:rsidRDefault="00351F15" w:rsidP="00351F15">
      <w:pPr>
        <w:rPr>
          <w:sz w:val="24"/>
        </w:rPr>
      </w:pPr>
    </w:p>
    <w:p w14:paraId="6F2B923C" w14:textId="77777777" w:rsidR="00C44B45" w:rsidRDefault="00C44B45" w:rsidP="00351F15">
      <w:pPr>
        <w:rPr>
          <w:sz w:val="24"/>
        </w:rPr>
      </w:pPr>
    </w:p>
    <w:p w14:paraId="7595FF4E" w14:textId="77777777" w:rsidR="00C44B45" w:rsidRDefault="00C44B45" w:rsidP="00351F15">
      <w:pPr>
        <w:rPr>
          <w:sz w:val="24"/>
        </w:rPr>
      </w:pPr>
    </w:p>
    <w:p w14:paraId="167048C0" w14:textId="77777777" w:rsidR="00C44B45" w:rsidRDefault="00C44B45" w:rsidP="00351F15">
      <w:pPr>
        <w:rPr>
          <w:sz w:val="24"/>
        </w:rPr>
      </w:pPr>
    </w:p>
    <w:p w14:paraId="6CA3B980" w14:textId="77777777" w:rsidR="00C44B45" w:rsidRDefault="00C44B45" w:rsidP="00351F15">
      <w:pPr>
        <w:rPr>
          <w:sz w:val="24"/>
        </w:rPr>
      </w:pPr>
    </w:p>
    <w:p w14:paraId="601055D7" w14:textId="77777777" w:rsidR="00C44B45" w:rsidRDefault="00C44B45" w:rsidP="00351F15">
      <w:pPr>
        <w:rPr>
          <w:sz w:val="24"/>
        </w:rPr>
      </w:pPr>
    </w:p>
    <w:p w14:paraId="6DB9FA23" w14:textId="77777777" w:rsidR="00C44B45" w:rsidRDefault="00C44B45" w:rsidP="00351F15">
      <w:pPr>
        <w:rPr>
          <w:sz w:val="24"/>
        </w:rPr>
      </w:pPr>
    </w:p>
    <w:p w14:paraId="12BDF32C" w14:textId="77777777" w:rsidR="00124C05" w:rsidRDefault="00124C05" w:rsidP="00351F15">
      <w:pPr>
        <w:rPr>
          <w:sz w:val="24"/>
        </w:rPr>
      </w:pPr>
    </w:p>
    <w:p w14:paraId="1C26AC8A" w14:textId="77777777" w:rsidR="00B550C0" w:rsidRDefault="00B550C0" w:rsidP="00351F15">
      <w:pPr>
        <w:rPr>
          <w:sz w:val="24"/>
        </w:rPr>
      </w:pPr>
    </w:p>
    <w:p w14:paraId="383DDABB" w14:textId="77777777" w:rsidR="00B91D0A" w:rsidRDefault="00B91D0A" w:rsidP="00351F15">
      <w:pPr>
        <w:rPr>
          <w:sz w:val="24"/>
        </w:rPr>
      </w:pPr>
    </w:p>
    <w:p w14:paraId="12B5DD89" w14:textId="77777777" w:rsidR="00EC40C8" w:rsidRDefault="00D218A4" w:rsidP="00351F15">
      <w:pPr>
        <w:rPr>
          <w:b/>
          <w:sz w:val="24"/>
          <w:u w:val="single"/>
        </w:rPr>
      </w:pPr>
      <w:r>
        <w:rPr>
          <w:b/>
          <w:sz w:val="24"/>
          <w:u w:val="single"/>
        </w:rPr>
        <w:lastRenderedPageBreak/>
        <w:t>Clas</w:t>
      </w:r>
      <w:r w:rsidR="009C3C6A">
        <w:rPr>
          <w:b/>
          <w:sz w:val="24"/>
          <w:u w:val="single"/>
        </w:rPr>
        <w:t>s Schedule</w:t>
      </w:r>
    </w:p>
    <w:p w14:paraId="66009B79" w14:textId="4BDB790E" w:rsidR="000C4741" w:rsidRPr="000C4741" w:rsidRDefault="000C4741" w:rsidP="004A24A6">
      <w:pPr>
        <w:rPr>
          <w:b/>
          <w:sz w:val="24"/>
          <w:szCs w:val="24"/>
        </w:rPr>
      </w:pPr>
      <w:r w:rsidRPr="000C4741">
        <w:rPr>
          <w:b/>
          <w:sz w:val="24"/>
          <w:szCs w:val="24"/>
        </w:rPr>
        <w:t>Week 1 (</w:t>
      </w:r>
      <w:r w:rsidR="00D63BEF">
        <w:rPr>
          <w:b/>
          <w:sz w:val="24"/>
          <w:szCs w:val="24"/>
        </w:rPr>
        <w:t>May</w:t>
      </w:r>
      <w:r w:rsidRPr="000C4741">
        <w:rPr>
          <w:b/>
          <w:sz w:val="24"/>
          <w:szCs w:val="24"/>
        </w:rPr>
        <w:t xml:space="preserve"> </w:t>
      </w:r>
      <w:r w:rsidR="00DE639D">
        <w:rPr>
          <w:b/>
          <w:sz w:val="24"/>
          <w:szCs w:val="24"/>
        </w:rPr>
        <w:t>1</w:t>
      </w:r>
      <w:r w:rsidR="00B91D0A">
        <w:rPr>
          <w:b/>
          <w:sz w:val="24"/>
          <w:szCs w:val="24"/>
        </w:rPr>
        <w:t>8</w:t>
      </w:r>
      <w:r w:rsidRPr="000C4741">
        <w:rPr>
          <w:b/>
          <w:sz w:val="24"/>
          <w:szCs w:val="24"/>
        </w:rPr>
        <w:t>-</w:t>
      </w:r>
      <w:r w:rsidR="00D63BEF">
        <w:rPr>
          <w:b/>
          <w:sz w:val="24"/>
          <w:szCs w:val="24"/>
        </w:rPr>
        <w:t>May</w:t>
      </w:r>
      <w:r w:rsidRPr="000C4741">
        <w:rPr>
          <w:b/>
          <w:sz w:val="24"/>
          <w:szCs w:val="24"/>
        </w:rPr>
        <w:t xml:space="preserve"> </w:t>
      </w:r>
      <w:r w:rsidR="00D63BEF">
        <w:rPr>
          <w:b/>
          <w:sz w:val="24"/>
          <w:szCs w:val="24"/>
        </w:rPr>
        <w:t>2</w:t>
      </w:r>
      <w:r w:rsidR="00B91D0A">
        <w:rPr>
          <w:b/>
          <w:sz w:val="24"/>
          <w:szCs w:val="24"/>
        </w:rPr>
        <w:t>2</w:t>
      </w:r>
      <w:r w:rsidRPr="000C4741">
        <w:rPr>
          <w:b/>
          <w:sz w:val="24"/>
          <w:szCs w:val="24"/>
        </w:rPr>
        <w:t>)</w:t>
      </w:r>
    </w:p>
    <w:p w14:paraId="40594E78" w14:textId="77777777" w:rsidR="00C0068D" w:rsidRDefault="00614171" w:rsidP="004A24A6">
      <w:pPr>
        <w:rPr>
          <w:sz w:val="24"/>
          <w:szCs w:val="24"/>
        </w:rPr>
      </w:pPr>
      <w:r>
        <w:rPr>
          <w:sz w:val="24"/>
          <w:szCs w:val="24"/>
        </w:rPr>
        <w:t>Module 1: I</w:t>
      </w:r>
      <w:r w:rsidR="00480DF0">
        <w:rPr>
          <w:sz w:val="24"/>
          <w:szCs w:val="24"/>
        </w:rPr>
        <w:t>ntroducto</w:t>
      </w:r>
      <w:r w:rsidR="000C4741">
        <w:rPr>
          <w:sz w:val="24"/>
          <w:szCs w:val="24"/>
        </w:rPr>
        <w:t xml:space="preserve">ry Concerns </w:t>
      </w:r>
    </w:p>
    <w:p w14:paraId="3D241F72" w14:textId="77777777" w:rsidR="00614171" w:rsidRDefault="003A28C7" w:rsidP="004A24A6">
      <w:pPr>
        <w:rPr>
          <w:sz w:val="24"/>
          <w:szCs w:val="24"/>
        </w:rPr>
      </w:pPr>
      <w:r>
        <w:rPr>
          <w:sz w:val="24"/>
          <w:szCs w:val="24"/>
        </w:rPr>
        <w:t xml:space="preserve">Reading: </w:t>
      </w:r>
      <w:r w:rsidR="00614171">
        <w:rPr>
          <w:sz w:val="24"/>
          <w:szCs w:val="24"/>
        </w:rPr>
        <w:t>Van De Mieroop, Chapter 1</w:t>
      </w:r>
    </w:p>
    <w:p w14:paraId="2DD727B1" w14:textId="77777777" w:rsidR="004E44D8" w:rsidRDefault="004E44D8" w:rsidP="004A24A6">
      <w:pPr>
        <w:rPr>
          <w:sz w:val="24"/>
          <w:szCs w:val="24"/>
        </w:rPr>
      </w:pPr>
    </w:p>
    <w:p w14:paraId="321A6B85" w14:textId="77777777" w:rsidR="00614171" w:rsidRDefault="00614171" w:rsidP="004A24A6">
      <w:pPr>
        <w:rPr>
          <w:sz w:val="24"/>
          <w:szCs w:val="24"/>
        </w:rPr>
      </w:pPr>
      <w:r>
        <w:rPr>
          <w:sz w:val="24"/>
          <w:szCs w:val="24"/>
        </w:rPr>
        <w:t>Module 2: The Formation o</w:t>
      </w:r>
      <w:r w:rsidR="000C4741">
        <w:rPr>
          <w:sz w:val="24"/>
          <w:szCs w:val="24"/>
        </w:rPr>
        <w:t>f the Egyptian State</w:t>
      </w:r>
    </w:p>
    <w:p w14:paraId="3A9BAC53" w14:textId="77777777" w:rsidR="00614171" w:rsidRDefault="003A28C7" w:rsidP="004A24A6">
      <w:pPr>
        <w:rPr>
          <w:sz w:val="24"/>
          <w:szCs w:val="24"/>
        </w:rPr>
      </w:pPr>
      <w:r>
        <w:rPr>
          <w:sz w:val="24"/>
          <w:szCs w:val="24"/>
        </w:rPr>
        <w:t xml:space="preserve">Reading: </w:t>
      </w:r>
      <w:r w:rsidR="00614171">
        <w:rPr>
          <w:sz w:val="24"/>
          <w:szCs w:val="24"/>
        </w:rPr>
        <w:t>Van De Mieroop, Chapter 2</w:t>
      </w:r>
      <w:r w:rsidR="0043597F">
        <w:rPr>
          <w:sz w:val="24"/>
          <w:szCs w:val="24"/>
        </w:rPr>
        <w:t>; Websites on Narmer, the Early Dynastic Period, Ma’at, Hieroglyphics, and Memphis</w:t>
      </w:r>
    </w:p>
    <w:p w14:paraId="012ED249" w14:textId="77777777" w:rsidR="00C44B45" w:rsidRDefault="00C44B45" w:rsidP="00614171">
      <w:pPr>
        <w:rPr>
          <w:sz w:val="24"/>
          <w:szCs w:val="24"/>
        </w:rPr>
      </w:pPr>
    </w:p>
    <w:p w14:paraId="7C45DDBC" w14:textId="6AAE8B0F" w:rsidR="000C4741" w:rsidRPr="00C44B45" w:rsidRDefault="000C4741" w:rsidP="00614171">
      <w:pPr>
        <w:rPr>
          <w:b/>
          <w:sz w:val="24"/>
          <w:szCs w:val="24"/>
        </w:rPr>
      </w:pPr>
      <w:r w:rsidRPr="00C44B45">
        <w:rPr>
          <w:b/>
          <w:sz w:val="24"/>
          <w:szCs w:val="24"/>
        </w:rPr>
        <w:t>Week 2 (</w:t>
      </w:r>
      <w:r w:rsidR="00D63BEF">
        <w:rPr>
          <w:b/>
          <w:sz w:val="24"/>
          <w:szCs w:val="24"/>
        </w:rPr>
        <w:t>May</w:t>
      </w:r>
      <w:r w:rsidRPr="00C44B45">
        <w:rPr>
          <w:b/>
          <w:sz w:val="24"/>
          <w:szCs w:val="24"/>
        </w:rPr>
        <w:t xml:space="preserve"> </w:t>
      </w:r>
      <w:r w:rsidR="000C26ED">
        <w:rPr>
          <w:b/>
          <w:sz w:val="24"/>
          <w:szCs w:val="24"/>
        </w:rPr>
        <w:t>2</w:t>
      </w:r>
      <w:r w:rsidR="00B91D0A">
        <w:rPr>
          <w:b/>
          <w:sz w:val="24"/>
          <w:szCs w:val="24"/>
        </w:rPr>
        <w:t>6</w:t>
      </w:r>
      <w:r w:rsidRPr="00C44B45">
        <w:rPr>
          <w:b/>
          <w:sz w:val="24"/>
          <w:szCs w:val="24"/>
        </w:rPr>
        <w:t>-</w:t>
      </w:r>
      <w:r w:rsidR="000C26ED">
        <w:rPr>
          <w:b/>
          <w:sz w:val="24"/>
          <w:szCs w:val="24"/>
        </w:rPr>
        <w:t xml:space="preserve">May </w:t>
      </w:r>
      <w:r w:rsidR="00B91D0A">
        <w:rPr>
          <w:b/>
          <w:sz w:val="24"/>
          <w:szCs w:val="24"/>
        </w:rPr>
        <w:t>29</w:t>
      </w:r>
      <w:r w:rsidRPr="00C44B45">
        <w:rPr>
          <w:b/>
          <w:sz w:val="24"/>
          <w:szCs w:val="24"/>
        </w:rPr>
        <w:t>)</w:t>
      </w:r>
    </w:p>
    <w:p w14:paraId="1F585D60" w14:textId="77777777" w:rsidR="00614171" w:rsidRDefault="00823587" w:rsidP="00614171">
      <w:pPr>
        <w:rPr>
          <w:sz w:val="24"/>
          <w:szCs w:val="24"/>
        </w:rPr>
      </w:pPr>
      <w:r>
        <w:rPr>
          <w:sz w:val="24"/>
          <w:szCs w:val="24"/>
        </w:rPr>
        <w:t>Module 3</w:t>
      </w:r>
      <w:r w:rsidR="00614171">
        <w:rPr>
          <w:sz w:val="24"/>
          <w:szCs w:val="24"/>
        </w:rPr>
        <w:t>: The Gr</w:t>
      </w:r>
      <w:r w:rsidR="00C44B45">
        <w:rPr>
          <w:sz w:val="24"/>
          <w:szCs w:val="24"/>
        </w:rPr>
        <w:t>eat Pyramid Builders</w:t>
      </w:r>
    </w:p>
    <w:p w14:paraId="1C02F66E" w14:textId="77777777" w:rsidR="00614171" w:rsidRDefault="00614171" w:rsidP="00614171">
      <w:pPr>
        <w:rPr>
          <w:sz w:val="24"/>
          <w:szCs w:val="24"/>
        </w:rPr>
      </w:pPr>
      <w:r>
        <w:rPr>
          <w:sz w:val="24"/>
          <w:szCs w:val="24"/>
        </w:rPr>
        <w:t>Van De Mieroop, Chapter 3</w:t>
      </w:r>
      <w:r w:rsidR="0043597F">
        <w:rPr>
          <w:sz w:val="24"/>
          <w:szCs w:val="24"/>
        </w:rPr>
        <w:t>; Websites on Djoser, the Great Pyramid of Giza, Pyramid Texts, Coffin Texts, and Osiris</w:t>
      </w:r>
    </w:p>
    <w:p w14:paraId="38B4A989" w14:textId="77777777" w:rsidR="00614171" w:rsidRDefault="00614171" w:rsidP="00614171">
      <w:pPr>
        <w:rPr>
          <w:sz w:val="24"/>
          <w:szCs w:val="24"/>
        </w:rPr>
      </w:pPr>
    </w:p>
    <w:p w14:paraId="05D8C2DE" w14:textId="77777777" w:rsidR="00614171" w:rsidRDefault="00823587" w:rsidP="00614171">
      <w:pPr>
        <w:rPr>
          <w:sz w:val="24"/>
          <w:szCs w:val="24"/>
        </w:rPr>
      </w:pPr>
      <w:r>
        <w:rPr>
          <w:sz w:val="24"/>
          <w:szCs w:val="24"/>
        </w:rPr>
        <w:t>Module 4</w:t>
      </w:r>
      <w:r w:rsidR="00614171">
        <w:rPr>
          <w:sz w:val="24"/>
          <w:szCs w:val="24"/>
        </w:rPr>
        <w:t>:</w:t>
      </w:r>
      <w:r>
        <w:rPr>
          <w:sz w:val="24"/>
          <w:szCs w:val="24"/>
        </w:rPr>
        <w:t xml:space="preserve"> The End of the Old Kingdom and the First</w:t>
      </w:r>
      <w:r w:rsidR="00480DF0">
        <w:rPr>
          <w:sz w:val="24"/>
          <w:szCs w:val="24"/>
        </w:rPr>
        <w:t xml:space="preserve"> Intermediate Period </w:t>
      </w:r>
    </w:p>
    <w:p w14:paraId="67B866CF" w14:textId="77777777" w:rsidR="00614171" w:rsidRDefault="003A28C7" w:rsidP="00614171">
      <w:pPr>
        <w:rPr>
          <w:sz w:val="24"/>
          <w:szCs w:val="24"/>
        </w:rPr>
      </w:pPr>
      <w:r>
        <w:rPr>
          <w:sz w:val="24"/>
          <w:szCs w:val="24"/>
        </w:rPr>
        <w:t xml:space="preserve">Reading: </w:t>
      </w:r>
      <w:r w:rsidR="00823587">
        <w:rPr>
          <w:sz w:val="24"/>
          <w:szCs w:val="24"/>
        </w:rPr>
        <w:t>Van De Mieroop, Chapter 4</w:t>
      </w:r>
      <w:r>
        <w:rPr>
          <w:sz w:val="24"/>
          <w:szCs w:val="24"/>
        </w:rPr>
        <w:t>; Miano Reader, Selections 7, 10, 15</w:t>
      </w:r>
      <w:r w:rsidR="0043597F">
        <w:rPr>
          <w:sz w:val="24"/>
          <w:szCs w:val="24"/>
        </w:rPr>
        <w:t xml:space="preserve">; Websites on the First Intermediate Period, the Admonitions of </w:t>
      </w:r>
      <w:proofErr w:type="spellStart"/>
      <w:r w:rsidR="0043597F">
        <w:rPr>
          <w:sz w:val="24"/>
          <w:szCs w:val="24"/>
        </w:rPr>
        <w:t>Ipuwer</w:t>
      </w:r>
      <w:proofErr w:type="spellEnd"/>
      <w:r w:rsidR="0043597F">
        <w:rPr>
          <w:sz w:val="24"/>
          <w:szCs w:val="24"/>
        </w:rPr>
        <w:t>, Ancient Egyptian Burial, Ancient Egyptian Taxes, and Daily Life in Ancient Egypt</w:t>
      </w:r>
    </w:p>
    <w:p w14:paraId="284CFAD4" w14:textId="77777777" w:rsidR="00C44B45" w:rsidRDefault="00C44B45" w:rsidP="00614171">
      <w:pPr>
        <w:rPr>
          <w:sz w:val="24"/>
          <w:szCs w:val="24"/>
        </w:rPr>
      </w:pPr>
    </w:p>
    <w:p w14:paraId="2C3F5283" w14:textId="77777777" w:rsidR="00C44B45" w:rsidRDefault="00C44B45" w:rsidP="00C44B45">
      <w:pPr>
        <w:rPr>
          <w:sz w:val="24"/>
          <w:szCs w:val="24"/>
        </w:rPr>
      </w:pPr>
      <w:r>
        <w:rPr>
          <w:sz w:val="24"/>
          <w:szCs w:val="24"/>
        </w:rPr>
        <w:t>Module 5: The Middle Kingdom</w:t>
      </w:r>
    </w:p>
    <w:p w14:paraId="144D279C" w14:textId="77777777" w:rsidR="00C44B45" w:rsidRDefault="00C44B45" w:rsidP="00614171">
      <w:pPr>
        <w:rPr>
          <w:sz w:val="24"/>
          <w:szCs w:val="24"/>
        </w:rPr>
      </w:pPr>
      <w:r>
        <w:rPr>
          <w:sz w:val="24"/>
          <w:szCs w:val="24"/>
        </w:rPr>
        <w:t>Van De Mieroop, Chapter 5; Miano Reader, Selections 33, 44, 45, 48</w:t>
      </w:r>
      <w:r w:rsidR="00FE6018">
        <w:rPr>
          <w:sz w:val="24"/>
          <w:szCs w:val="24"/>
        </w:rPr>
        <w:t>; Websites on the Middle Kingdom, Senusret III, Clergy, Priests and Priestesses in Ancient Egypt, “The Tale of Sinuhe,” and “The Tale of the Eloquent Peasant”</w:t>
      </w:r>
    </w:p>
    <w:p w14:paraId="6EF5521A" w14:textId="77777777" w:rsidR="00C44B45" w:rsidRDefault="00C44B45" w:rsidP="00614171">
      <w:pPr>
        <w:rPr>
          <w:sz w:val="24"/>
          <w:szCs w:val="24"/>
        </w:rPr>
      </w:pPr>
    </w:p>
    <w:p w14:paraId="545BA5C2" w14:textId="6D70106F" w:rsidR="00C44B45" w:rsidRPr="00C44B45" w:rsidRDefault="00C44B45" w:rsidP="00614171">
      <w:pPr>
        <w:rPr>
          <w:b/>
          <w:sz w:val="24"/>
          <w:szCs w:val="24"/>
        </w:rPr>
      </w:pPr>
      <w:r w:rsidRPr="00C44B45">
        <w:rPr>
          <w:b/>
          <w:sz w:val="24"/>
          <w:szCs w:val="24"/>
        </w:rPr>
        <w:t xml:space="preserve">Week 3 (June </w:t>
      </w:r>
      <w:r w:rsidR="00B91D0A">
        <w:rPr>
          <w:b/>
          <w:sz w:val="24"/>
          <w:szCs w:val="24"/>
        </w:rPr>
        <w:t>1</w:t>
      </w:r>
      <w:r w:rsidRPr="00C44B45">
        <w:rPr>
          <w:b/>
          <w:sz w:val="24"/>
          <w:szCs w:val="24"/>
        </w:rPr>
        <w:t xml:space="preserve">-June </w:t>
      </w:r>
      <w:r w:rsidR="00B91D0A">
        <w:rPr>
          <w:b/>
          <w:sz w:val="24"/>
          <w:szCs w:val="24"/>
        </w:rPr>
        <w:t>5</w:t>
      </w:r>
      <w:r w:rsidRPr="00C44B45">
        <w:rPr>
          <w:b/>
          <w:sz w:val="24"/>
          <w:szCs w:val="24"/>
        </w:rPr>
        <w:t>)</w:t>
      </w:r>
    </w:p>
    <w:p w14:paraId="5AF2D61F" w14:textId="77777777" w:rsidR="006B1E8C" w:rsidRDefault="006B1E8C" w:rsidP="006B1E8C">
      <w:pPr>
        <w:rPr>
          <w:sz w:val="24"/>
          <w:szCs w:val="24"/>
        </w:rPr>
      </w:pPr>
      <w:r>
        <w:rPr>
          <w:sz w:val="24"/>
          <w:szCs w:val="24"/>
        </w:rPr>
        <w:t>Module 6: The Second Intermediate Pe</w:t>
      </w:r>
      <w:r w:rsidR="00C44B45">
        <w:rPr>
          <w:sz w:val="24"/>
          <w:szCs w:val="24"/>
        </w:rPr>
        <w:t>riod and the Hyksos</w:t>
      </w:r>
    </w:p>
    <w:p w14:paraId="310D4A84" w14:textId="77777777" w:rsidR="006B1E8C" w:rsidRDefault="006B1E8C" w:rsidP="006B1E8C">
      <w:pPr>
        <w:rPr>
          <w:sz w:val="24"/>
          <w:szCs w:val="24"/>
        </w:rPr>
      </w:pPr>
      <w:r>
        <w:rPr>
          <w:sz w:val="24"/>
          <w:szCs w:val="24"/>
        </w:rPr>
        <w:t>Van De Mieroop, Chapter 6</w:t>
      </w:r>
      <w:r w:rsidR="003A28C7">
        <w:rPr>
          <w:sz w:val="24"/>
          <w:szCs w:val="24"/>
        </w:rPr>
        <w:t>; Miano Reader, Selections 51-55</w:t>
      </w:r>
      <w:r w:rsidR="00F51577">
        <w:rPr>
          <w:sz w:val="24"/>
          <w:szCs w:val="24"/>
        </w:rPr>
        <w:t xml:space="preserve">; Websites on Kerma and Ancient Egypt, the Hyksos, the Second Intermediate Period, Tell </w:t>
      </w:r>
      <w:proofErr w:type="spellStart"/>
      <w:r w:rsidR="00F51577">
        <w:rPr>
          <w:sz w:val="24"/>
          <w:szCs w:val="24"/>
        </w:rPr>
        <w:t>el</w:t>
      </w:r>
      <w:proofErr w:type="spellEnd"/>
      <w:r w:rsidR="00F51577">
        <w:rPr>
          <w:sz w:val="24"/>
          <w:szCs w:val="24"/>
        </w:rPr>
        <w:t xml:space="preserve">-Daba (Avaris), </w:t>
      </w:r>
      <w:proofErr w:type="spellStart"/>
      <w:r w:rsidR="00F51577">
        <w:rPr>
          <w:sz w:val="24"/>
          <w:szCs w:val="24"/>
        </w:rPr>
        <w:t>Buhen</w:t>
      </w:r>
      <w:proofErr w:type="spellEnd"/>
      <w:r w:rsidR="00F51577">
        <w:rPr>
          <w:sz w:val="24"/>
          <w:szCs w:val="24"/>
        </w:rPr>
        <w:t xml:space="preserve"> Fortress</w:t>
      </w:r>
    </w:p>
    <w:p w14:paraId="65F068F7" w14:textId="77777777" w:rsidR="006B1E8C" w:rsidRDefault="006B1E8C" w:rsidP="006B1E8C">
      <w:pPr>
        <w:rPr>
          <w:sz w:val="24"/>
          <w:szCs w:val="24"/>
        </w:rPr>
      </w:pPr>
    </w:p>
    <w:p w14:paraId="52F7C2B7" w14:textId="77777777" w:rsidR="006B1E8C" w:rsidRDefault="006B1E8C" w:rsidP="006B1E8C">
      <w:pPr>
        <w:rPr>
          <w:sz w:val="24"/>
          <w:szCs w:val="24"/>
        </w:rPr>
      </w:pPr>
      <w:r>
        <w:rPr>
          <w:sz w:val="24"/>
          <w:szCs w:val="24"/>
        </w:rPr>
        <w:t>Module 7: The Birth of Empire: The Early 18</w:t>
      </w:r>
      <w:r w:rsidRPr="006B1E8C">
        <w:rPr>
          <w:sz w:val="24"/>
          <w:szCs w:val="24"/>
          <w:vertAlign w:val="superscript"/>
        </w:rPr>
        <w:t>th</w:t>
      </w:r>
      <w:r w:rsidR="00C44B45">
        <w:rPr>
          <w:sz w:val="24"/>
          <w:szCs w:val="24"/>
        </w:rPr>
        <w:t xml:space="preserve"> Dynasty</w:t>
      </w:r>
    </w:p>
    <w:p w14:paraId="05F5D168" w14:textId="77777777" w:rsidR="006B1E8C" w:rsidRDefault="006B1E8C" w:rsidP="006B1E8C">
      <w:pPr>
        <w:rPr>
          <w:sz w:val="24"/>
          <w:szCs w:val="24"/>
        </w:rPr>
      </w:pPr>
      <w:r>
        <w:rPr>
          <w:sz w:val="24"/>
          <w:szCs w:val="24"/>
        </w:rPr>
        <w:t>Van De Mieroop, Chapter 7</w:t>
      </w:r>
      <w:r w:rsidR="003A28C7">
        <w:rPr>
          <w:sz w:val="24"/>
          <w:szCs w:val="24"/>
        </w:rPr>
        <w:t>; Miano Reader, Selections 56-62</w:t>
      </w:r>
      <w:r w:rsidR="00F51577">
        <w:rPr>
          <w:sz w:val="24"/>
          <w:szCs w:val="24"/>
        </w:rPr>
        <w:t>; Websites on the New Kingdom, the God’s Wife of Amun, Hatshepsut, Punt, and Thutmose III</w:t>
      </w:r>
    </w:p>
    <w:p w14:paraId="426F3DFA" w14:textId="77777777" w:rsidR="008A38CC" w:rsidRDefault="008A38CC" w:rsidP="006B1E8C">
      <w:pPr>
        <w:rPr>
          <w:sz w:val="24"/>
          <w:szCs w:val="24"/>
        </w:rPr>
      </w:pPr>
    </w:p>
    <w:p w14:paraId="40A96654" w14:textId="77777777" w:rsidR="006B1E8C" w:rsidRDefault="006B1E8C" w:rsidP="006B1E8C">
      <w:pPr>
        <w:rPr>
          <w:sz w:val="24"/>
          <w:szCs w:val="24"/>
        </w:rPr>
      </w:pPr>
      <w:r>
        <w:rPr>
          <w:sz w:val="24"/>
          <w:szCs w:val="24"/>
        </w:rPr>
        <w:t xml:space="preserve">Module 8: </w:t>
      </w:r>
      <w:r w:rsidR="008A38CC">
        <w:rPr>
          <w:sz w:val="24"/>
          <w:szCs w:val="24"/>
        </w:rPr>
        <w:t>The Amarna Revolution and the Late 18</w:t>
      </w:r>
      <w:r w:rsidR="008A38CC" w:rsidRPr="008A38CC">
        <w:rPr>
          <w:sz w:val="24"/>
          <w:szCs w:val="24"/>
          <w:vertAlign w:val="superscript"/>
        </w:rPr>
        <w:t>th</w:t>
      </w:r>
      <w:r w:rsidR="00C44B45">
        <w:rPr>
          <w:sz w:val="24"/>
          <w:szCs w:val="24"/>
        </w:rPr>
        <w:t xml:space="preserve"> Dynasty</w:t>
      </w:r>
    </w:p>
    <w:p w14:paraId="3DC77B6F" w14:textId="77777777" w:rsidR="008A38CC" w:rsidRDefault="008A38CC" w:rsidP="008A38CC">
      <w:pPr>
        <w:rPr>
          <w:sz w:val="24"/>
          <w:szCs w:val="24"/>
        </w:rPr>
      </w:pPr>
      <w:r>
        <w:rPr>
          <w:sz w:val="24"/>
          <w:szCs w:val="24"/>
        </w:rPr>
        <w:t>Van De Mieroop, Chapter 8</w:t>
      </w:r>
      <w:r w:rsidR="003A28C7">
        <w:rPr>
          <w:sz w:val="24"/>
          <w:szCs w:val="24"/>
        </w:rPr>
        <w:t>; Miano Reader, Selections 65-72</w:t>
      </w:r>
      <w:r w:rsidR="00F51577">
        <w:rPr>
          <w:sz w:val="24"/>
          <w:szCs w:val="24"/>
        </w:rPr>
        <w:t>; Websites on Tiye, Akhenaten, Amarna, the Art of the Amarna Period, and the Amarna Period</w:t>
      </w:r>
    </w:p>
    <w:p w14:paraId="28D71FC7" w14:textId="77777777" w:rsidR="00B550C0" w:rsidRDefault="00B550C0" w:rsidP="00614171">
      <w:pPr>
        <w:rPr>
          <w:sz w:val="24"/>
          <w:szCs w:val="24"/>
        </w:rPr>
      </w:pPr>
    </w:p>
    <w:p w14:paraId="5FEACF96" w14:textId="77777777" w:rsidR="00896729" w:rsidRDefault="00896729" w:rsidP="00614171">
      <w:pPr>
        <w:rPr>
          <w:sz w:val="24"/>
          <w:szCs w:val="24"/>
        </w:rPr>
      </w:pPr>
    </w:p>
    <w:p w14:paraId="4E2A9378" w14:textId="77777777" w:rsidR="00896729" w:rsidRDefault="00896729" w:rsidP="00614171">
      <w:pPr>
        <w:rPr>
          <w:sz w:val="24"/>
          <w:szCs w:val="24"/>
        </w:rPr>
      </w:pPr>
    </w:p>
    <w:p w14:paraId="52684499" w14:textId="77777777" w:rsidR="00896729" w:rsidRDefault="00896729" w:rsidP="00614171">
      <w:pPr>
        <w:rPr>
          <w:sz w:val="24"/>
          <w:szCs w:val="24"/>
        </w:rPr>
      </w:pPr>
    </w:p>
    <w:p w14:paraId="051C91E7" w14:textId="77777777" w:rsidR="00896729" w:rsidRDefault="00896729" w:rsidP="00614171">
      <w:pPr>
        <w:rPr>
          <w:sz w:val="24"/>
          <w:szCs w:val="24"/>
        </w:rPr>
      </w:pPr>
    </w:p>
    <w:p w14:paraId="3416091C" w14:textId="77777777" w:rsidR="00896729" w:rsidRDefault="00896729" w:rsidP="00614171">
      <w:pPr>
        <w:rPr>
          <w:sz w:val="24"/>
          <w:szCs w:val="24"/>
        </w:rPr>
      </w:pPr>
    </w:p>
    <w:p w14:paraId="4C6847DF" w14:textId="77777777" w:rsidR="00896729" w:rsidRDefault="00896729" w:rsidP="00614171">
      <w:pPr>
        <w:rPr>
          <w:sz w:val="24"/>
          <w:szCs w:val="24"/>
        </w:rPr>
      </w:pPr>
    </w:p>
    <w:p w14:paraId="579A018A" w14:textId="77777777" w:rsidR="00896729" w:rsidRDefault="00896729" w:rsidP="00614171">
      <w:pPr>
        <w:rPr>
          <w:sz w:val="24"/>
          <w:szCs w:val="24"/>
        </w:rPr>
      </w:pPr>
    </w:p>
    <w:p w14:paraId="4A39E891" w14:textId="77777777" w:rsidR="00896729" w:rsidRDefault="00896729" w:rsidP="00614171">
      <w:pPr>
        <w:rPr>
          <w:sz w:val="24"/>
          <w:szCs w:val="24"/>
        </w:rPr>
      </w:pPr>
    </w:p>
    <w:p w14:paraId="2A9BEFEC" w14:textId="176C58DC" w:rsidR="00C44B45" w:rsidRPr="00C44B45" w:rsidRDefault="00C44B45" w:rsidP="00614171">
      <w:pPr>
        <w:rPr>
          <w:b/>
          <w:sz w:val="24"/>
          <w:szCs w:val="24"/>
        </w:rPr>
      </w:pPr>
      <w:r w:rsidRPr="00C44B45">
        <w:rPr>
          <w:b/>
          <w:sz w:val="24"/>
          <w:szCs w:val="24"/>
        </w:rPr>
        <w:lastRenderedPageBreak/>
        <w:t xml:space="preserve">Week 4 (June </w:t>
      </w:r>
      <w:r w:rsidR="00B91D0A">
        <w:rPr>
          <w:b/>
          <w:sz w:val="24"/>
          <w:szCs w:val="24"/>
        </w:rPr>
        <w:t>8</w:t>
      </w:r>
      <w:r w:rsidRPr="00C44B45">
        <w:rPr>
          <w:b/>
          <w:sz w:val="24"/>
          <w:szCs w:val="24"/>
        </w:rPr>
        <w:t>-Ju</w:t>
      </w:r>
      <w:r w:rsidR="00D63BEF">
        <w:rPr>
          <w:b/>
          <w:sz w:val="24"/>
          <w:szCs w:val="24"/>
        </w:rPr>
        <w:t>ne</w:t>
      </w:r>
      <w:r w:rsidR="004D71E6">
        <w:rPr>
          <w:b/>
          <w:sz w:val="24"/>
          <w:szCs w:val="24"/>
        </w:rPr>
        <w:t xml:space="preserve"> 1</w:t>
      </w:r>
      <w:r w:rsidR="00B91D0A">
        <w:rPr>
          <w:b/>
          <w:sz w:val="24"/>
          <w:szCs w:val="24"/>
        </w:rPr>
        <w:t>2</w:t>
      </w:r>
      <w:r w:rsidRPr="00C44B45">
        <w:rPr>
          <w:b/>
          <w:sz w:val="24"/>
          <w:szCs w:val="24"/>
        </w:rPr>
        <w:t>)</w:t>
      </w:r>
    </w:p>
    <w:p w14:paraId="3B500421" w14:textId="77777777" w:rsidR="008A38CC" w:rsidRDefault="008A38CC" w:rsidP="008A38CC">
      <w:pPr>
        <w:rPr>
          <w:sz w:val="24"/>
          <w:szCs w:val="24"/>
        </w:rPr>
      </w:pPr>
      <w:r>
        <w:rPr>
          <w:sz w:val="24"/>
          <w:szCs w:val="24"/>
        </w:rPr>
        <w:t xml:space="preserve">Module 9: </w:t>
      </w:r>
      <w:r w:rsidR="004E44D8">
        <w:rPr>
          <w:sz w:val="24"/>
          <w:szCs w:val="24"/>
        </w:rPr>
        <w:t xml:space="preserve">The </w:t>
      </w:r>
      <w:proofErr w:type="spellStart"/>
      <w:r w:rsidR="004E44D8">
        <w:rPr>
          <w:sz w:val="24"/>
          <w:szCs w:val="24"/>
        </w:rPr>
        <w:t>Ramess</w:t>
      </w:r>
      <w:r w:rsidR="00C44B45">
        <w:rPr>
          <w:sz w:val="24"/>
          <w:szCs w:val="24"/>
        </w:rPr>
        <w:t>id</w:t>
      </w:r>
      <w:proofErr w:type="spellEnd"/>
      <w:r w:rsidR="00C44B45">
        <w:rPr>
          <w:sz w:val="24"/>
          <w:szCs w:val="24"/>
        </w:rPr>
        <w:t xml:space="preserve"> Empire</w:t>
      </w:r>
    </w:p>
    <w:p w14:paraId="07BB4633" w14:textId="77777777" w:rsidR="008A38CC" w:rsidRDefault="008A38CC" w:rsidP="008A38CC">
      <w:pPr>
        <w:rPr>
          <w:sz w:val="24"/>
          <w:szCs w:val="24"/>
        </w:rPr>
      </w:pPr>
      <w:r>
        <w:rPr>
          <w:sz w:val="24"/>
          <w:szCs w:val="24"/>
        </w:rPr>
        <w:t>Van De Mieroop, Chapter 9</w:t>
      </w:r>
      <w:r w:rsidR="003A28C7">
        <w:rPr>
          <w:sz w:val="24"/>
          <w:szCs w:val="24"/>
        </w:rPr>
        <w:t>; Miano Reader, Selections 73-78</w:t>
      </w:r>
      <w:r w:rsidR="00F51577">
        <w:rPr>
          <w:sz w:val="24"/>
          <w:szCs w:val="24"/>
        </w:rPr>
        <w:t xml:space="preserve">; Websites on </w:t>
      </w:r>
      <w:proofErr w:type="spellStart"/>
      <w:r w:rsidR="00F51577">
        <w:rPr>
          <w:sz w:val="24"/>
          <w:szCs w:val="24"/>
        </w:rPr>
        <w:t>Piramesse</w:t>
      </w:r>
      <w:proofErr w:type="spellEnd"/>
      <w:r w:rsidR="00F51577">
        <w:rPr>
          <w:sz w:val="24"/>
          <w:szCs w:val="24"/>
        </w:rPr>
        <w:t>, Battle of Kadesh, Deir el-Medina, Ramesses II, and Abu Simbel</w:t>
      </w:r>
    </w:p>
    <w:p w14:paraId="3680CEB2" w14:textId="77777777" w:rsidR="004E44D8" w:rsidRDefault="004E44D8" w:rsidP="008A38CC">
      <w:pPr>
        <w:rPr>
          <w:sz w:val="24"/>
          <w:szCs w:val="24"/>
        </w:rPr>
      </w:pPr>
    </w:p>
    <w:p w14:paraId="0686570A" w14:textId="77777777" w:rsidR="00EB397C" w:rsidRDefault="00EB397C" w:rsidP="008A38CC">
      <w:pPr>
        <w:rPr>
          <w:sz w:val="24"/>
          <w:szCs w:val="24"/>
        </w:rPr>
      </w:pPr>
      <w:r>
        <w:rPr>
          <w:sz w:val="24"/>
          <w:szCs w:val="24"/>
        </w:rPr>
        <w:t>Mod</w:t>
      </w:r>
      <w:r w:rsidR="00C44B45">
        <w:rPr>
          <w:sz w:val="24"/>
          <w:szCs w:val="24"/>
        </w:rPr>
        <w:t>ule 10: The End of Empire</w:t>
      </w:r>
    </w:p>
    <w:p w14:paraId="6AC5BBF9" w14:textId="77777777" w:rsidR="003A28C7" w:rsidRDefault="00EB397C" w:rsidP="003A28C7">
      <w:pPr>
        <w:rPr>
          <w:sz w:val="24"/>
          <w:szCs w:val="24"/>
        </w:rPr>
      </w:pPr>
      <w:r>
        <w:rPr>
          <w:sz w:val="24"/>
          <w:szCs w:val="24"/>
        </w:rPr>
        <w:t>Van De Mieroop, Chapter 10</w:t>
      </w:r>
      <w:r w:rsidR="003A28C7">
        <w:rPr>
          <w:sz w:val="24"/>
          <w:szCs w:val="24"/>
        </w:rPr>
        <w:t>; Miano Reader, Selections 79, 82, 83, 85, 92, 94, 96</w:t>
      </w:r>
      <w:r w:rsidR="00F51577">
        <w:rPr>
          <w:sz w:val="24"/>
          <w:szCs w:val="24"/>
        </w:rPr>
        <w:t xml:space="preserve">; Websites on the </w:t>
      </w:r>
      <w:r w:rsidR="002312F0">
        <w:rPr>
          <w:sz w:val="24"/>
          <w:szCs w:val="24"/>
        </w:rPr>
        <w:t xml:space="preserve">Bronze Age Collapse, an Analysis of “The Tale of </w:t>
      </w:r>
      <w:proofErr w:type="spellStart"/>
      <w:r w:rsidR="002312F0">
        <w:rPr>
          <w:sz w:val="24"/>
          <w:szCs w:val="24"/>
        </w:rPr>
        <w:t>Wenamun</w:t>
      </w:r>
      <w:proofErr w:type="spellEnd"/>
      <w:r w:rsidR="002312F0">
        <w:rPr>
          <w:sz w:val="24"/>
          <w:szCs w:val="24"/>
        </w:rPr>
        <w:t xml:space="preserve">,” the Valley of the Kings, </w:t>
      </w:r>
      <w:r w:rsidR="00F51577">
        <w:rPr>
          <w:sz w:val="24"/>
          <w:szCs w:val="24"/>
        </w:rPr>
        <w:t>Sea Peoples</w:t>
      </w:r>
      <w:r w:rsidR="002312F0">
        <w:rPr>
          <w:sz w:val="24"/>
          <w:szCs w:val="24"/>
        </w:rPr>
        <w:t xml:space="preserve">, and </w:t>
      </w:r>
      <w:proofErr w:type="spellStart"/>
      <w:r w:rsidR="00145F96">
        <w:rPr>
          <w:sz w:val="24"/>
          <w:szCs w:val="24"/>
        </w:rPr>
        <w:t>Medinet</w:t>
      </w:r>
      <w:proofErr w:type="spellEnd"/>
      <w:r w:rsidR="00145F96">
        <w:rPr>
          <w:sz w:val="24"/>
          <w:szCs w:val="24"/>
        </w:rPr>
        <w:t xml:space="preserve"> Habu</w:t>
      </w:r>
    </w:p>
    <w:p w14:paraId="3EC93924" w14:textId="77777777" w:rsidR="00C44B45" w:rsidRDefault="00C44B45" w:rsidP="003A28C7">
      <w:pPr>
        <w:rPr>
          <w:sz w:val="24"/>
          <w:szCs w:val="24"/>
        </w:rPr>
      </w:pPr>
    </w:p>
    <w:p w14:paraId="48A1F351" w14:textId="3DA4F09E" w:rsidR="003A28C7" w:rsidRPr="00C44B45" w:rsidRDefault="00C44B45" w:rsidP="00EB397C">
      <w:pPr>
        <w:rPr>
          <w:b/>
          <w:sz w:val="24"/>
          <w:szCs w:val="24"/>
        </w:rPr>
      </w:pPr>
      <w:r w:rsidRPr="00C44B45">
        <w:rPr>
          <w:b/>
          <w:sz w:val="24"/>
          <w:szCs w:val="24"/>
        </w:rPr>
        <w:t>Week 5 (Ju</w:t>
      </w:r>
      <w:r w:rsidR="00D63BEF">
        <w:rPr>
          <w:b/>
          <w:sz w:val="24"/>
          <w:szCs w:val="24"/>
        </w:rPr>
        <w:t>ne</w:t>
      </w:r>
      <w:r w:rsidRPr="00C44B45">
        <w:rPr>
          <w:b/>
          <w:sz w:val="24"/>
          <w:szCs w:val="24"/>
        </w:rPr>
        <w:t xml:space="preserve"> </w:t>
      </w:r>
      <w:r w:rsidR="00D63BEF">
        <w:rPr>
          <w:b/>
          <w:sz w:val="24"/>
          <w:szCs w:val="24"/>
        </w:rPr>
        <w:t>1</w:t>
      </w:r>
      <w:r w:rsidR="00B91D0A">
        <w:rPr>
          <w:b/>
          <w:sz w:val="24"/>
          <w:szCs w:val="24"/>
        </w:rPr>
        <w:t>5</w:t>
      </w:r>
      <w:r w:rsidRPr="00C44B45">
        <w:rPr>
          <w:b/>
          <w:sz w:val="24"/>
          <w:szCs w:val="24"/>
        </w:rPr>
        <w:t>-Ju</w:t>
      </w:r>
      <w:r w:rsidR="00D63BEF">
        <w:rPr>
          <w:b/>
          <w:sz w:val="24"/>
          <w:szCs w:val="24"/>
        </w:rPr>
        <w:t>ne</w:t>
      </w:r>
      <w:r w:rsidRPr="00C44B45">
        <w:rPr>
          <w:b/>
          <w:sz w:val="24"/>
          <w:szCs w:val="24"/>
        </w:rPr>
        <w:t xml:space="preserve"> </w:t>
      </w:r>
      <w:r w:rsidR="00B91D0A">
        <w:rPr>
          <w:b/>
          <w:sz w:val="24"/>
          <w:szCs w:val="24"/>
        </w:rPr>
        <w:t>19</w:t>
      </w:r>
      <w:r w:rsidRPr="00C44B45">
        <w:rPr>
          <w:b/>
          <w:sz w:val="24"/>
          <w:szCs w:val="24"/>
        </w:rPr>
        <w:t>)</w:t>
      </w:r>
    </w:p>
    <w:p w14:paraId="08005115" w14:textId="77777777" w:rsidR="00EB397C" w:rsidRDefault="00EB397C" w:rsidP="00EB397C">
      <w:pPr>
        <w:rPr>
          <w:sz w:val="24"/>
          <w:szCs w:val="24"/>
        </w:rPr>
      </w:pPr>
      <w:r>
        <w:rPr>
          <w:sz w:val="24"/>
          <w:szCs w:val="24"/>
        </w:rPr>
        <w:t xml:space="preserve">Module 11: The </w:t>
      </w:r>
      <w:r w:rsidR="00C44B45">
        <w:rPr>
          <w:sz w:val="24"/>
          <w:szCs w:val="24"/>
        </w:rPr>
        <w:t>Third Intermediate Period</w:t>
      </w:r>
    </w:p>
    <w:p w14:paraId="0F334043" w14:textId="77777777" w:rsidR="00EB397C" w:rsidRDefault="00EB397C" w:rsidP="00EB397C">
      <w:pPr>
        <w:rPr>
          <w:sz w:val="24"/>
          <w:szCs w:val="24"/>
        </w:rPr>
      </w:pPr>
      <w:r>
        <w:rPr>
          <w:sz w:val="24"/>
          <w:szCs w:val="24"/>
        </w:rPr>
        <w:t>Van De Mieroop, Chapter 11</w:t>
      </w:r>
      <w:r w:rsidR="003A28C7">
        <w:rPr>
          <w:sz w:val="24"/>
          <w:szCs w:val="24"/>
        </w:rPr>
        <w:t>; Miano Reader, Selections 99-104</w:t>
      </w:r>
      <w:r w:rsidR="002312F0">
        <w:rPr>
          <w:sz w:val="24"/>
          <w:szCs w:val="24"/>
        </w:rPr>
        <w:t xml:space="preserve">; Websites on the Third Intermediate Period, </w:t>
      </w:r>
      <w:proofErr w:type="spellStart"/>
      <w:r w:rsidR="002312F0">
        <w:rPr>
          <w:sz w:val="24"/>
          <w:szCs w:val="24"/>
        </w:rPr>
        <w:t>Sheshonq’s</w:t>
      </w:r>
      <w:proofErr w:type="spellEnd"/>
      <w:r w:rsidR="002312F0">
        <w:rPr>
          <w:sz w:val="24"/>
          <w:szCs w:val="24"/>
        </w:rPr>
        <w:t xml:space="preserve"> Palestinian Campaigns, the Victory Stele of King Piye, the </w:t>
      </w:r>
      <w:r w:rsidR="00AE35CA">
        <w:rPr>
          <w:sz w:val="24"/>
          <w:szCs w:val="24"/>
        </w:rPr>
        <w:t>God’s Wife of Amun</w:t>
      </w:r>
      <w:r w:rsidR="002312F0">
        <w:rPr>
          <w:sz w:val="24"/>
          <w:szCs w:val="24"/>
        </w:rPr>
        <w:t xml:space="preserve">, and </w:t>
      </w:r>
      <w:proofErr w:type="spellStart"/>
      <w:r w:rsidR="002312F0">
        <w:rPr>
          <w:sz w:val="24"/>
          <w:szCs w:val="24"/>
        </w:rPr>
        <w:t>Psusennes</w:t>
      </w:r>
      <w:proofErr w:type="spellEnd"/>
      <w:r w:rsidR="002312F0">
        <w:rPr>
          <w:sz w:val="24"/>
          <w:szCs w:val="24"/>
        </w:rPr>
        <w:t xml:space="preserve"> I</w:t>
      </w:r>
      <w:r>
        <w:rPr>
          <w:sz w:val="24"/>
          <w:szCs w:val="24"/>
        </w:rPr>
        <w:t xml:space="preserve"> </w:t>
      </w:r>
    </w:p>
    <w:p w14:paraId="3C351592" w14:textId="77777777" w:rsidR="00EB397C" w:rsidRDefault="00EB397C" w:rsidP="00EB397C">
      <w:pPr>
        <w:rPr>
          <w:sz w:val="24"/>
          <w:szCs w:val="24"/>
        </w:rPr>
      </w:pPr>
    </w:p>
    <w:p w14:paraId="5B89439A" w14:textId="77777777" w:rsidR="00EB397C" w:rsidRDefault="00EB397C" w:rsidP="00EB397C">
      <w:pPr>
        <w:rPr>
          <w:sz w:val="24"/>
          <w:szCs w:val="24"/>
        </w:rPr>
      </w:pPr>
      <w:r>
        <w:rPr>
          <w:sz w:val="24"/>
          <w:szCs w:val="24"/>
        </w:rPr>
        <w:t>Module 12: Egypt</w:t>
      </w:r>
      <w:r w:rsidR="00C44B45">
        <w:rPr>
          <w:sz w:val="24"/>
          <w:szCs w:val="24"/>
        </w:rPr>
        <w:t xml:space="preserve"> in the Age of Empires</w:t>
      </w:r>
    </w:p>
    <w:p w14:paraId="3BF34250" w14:textId="77777777" w:rsidR="00EB397C" w:rsidRDefault="00EB397C" w:rsidP="00EB397C">
      <w:pPr>
        <w:rPr>
          <w:sz w:val="24"/>
          <w:szCs w:val="24"/>
        </w:rPr>
      </w:pPr>
      <w:r>
        <w:rPr>
          <w:sz w:val="24"/>
          <w:szCs w:val="24"/>
        </w:rPr>
        <w:t>Van De Mieroop, Chapter 12</w:t>
      </w:r>
      <w:r w:rsidR="003A28C7">
        <w:rPr>
          <w:sz w:val="24"/>
          <w:szCs w:val="24"/>
        </w:rPr>
        <w:t>; Miano Reader, Selections 105, 106, 109, 111</w:t>
      </w:r>
      <w:r w:rsidR="002312F0">
        <w:rPr>
          <w:sz w:val="24"/>
          <w:szCs w:val="24"/>
        </w:rPr>
        <w:t xml:space="preserve">; Websites on Late Period Ancient Egypt, the </w:t>
      </w:r>
      <w:proofErr w:type="spellStart"/>
      <w:r w:rsidR="002312F0">
        <w:rPr>
          <w:sz w:val="24"/>
          <w:szCs w:val="24"/>
        </w:rPr>
        <w:t>Shabaqo</w:t>
      </w:r>
      <w:proofErr w:type="spellEnd"/>
      <w:r w:rsidR="002312F0">
        <w:rPr>
          <w:sz w:val="24"/>
          <w:szCs w:val="24"/>
        </w:rPr>
        <w:t xml:space="preserve"> Stone, the Sarcophagus of </w:t>
      </w:r>
      <w:proofErr w:type="spellStart"/>
      <w:r w:rsidR="002312F0">
        <w:rPr>
          <w:sz w:val="24"/>
          <w:szCs w:val="24"/>
        </w:rPr>
        <w:t>Harkhebit</w:t>
      </w:r>
      <w:proofErr w:type="spellEnd"/>
      <w:r w:rsidR="002312F0">
        <w:rPr>
          <w:sz w:val="24"/>
          <w:szCs w:val="24"/>
        </w:rPr>
        <w:t xml:space="preserve">, Meroe, and the Screen Slab of </w:t>
      </w:r>
      <w:proofErr w:type="spellStart"/>
      <w:r w:rsidR="002312F0">
        <w:rPr>
          <w:sz w:val="24"/>
          <w:szCs w:val="24"/>
        </w:rPr>
        <w:t>Psamtek</w:t>
      </w:r>
      <w:proofErr w:type="spellEnd"/>
      <w:r w:rsidR="002312F0">
        <w:rPr>
          <w:sz w:val="24"/>
          <w:szCs w:val="24"/>
        </w:rPr>
        <w:t xml:space="preserve"> I</w:t>
      </w:r>
    </w:p>
    <w:p w14:paraId="7E43C8F5" w14:textId="77777777" w:rsidR="00896729" w:rsidRDefault="00896729" w:rsidP="00EB397C">
      <w:pPr>
        <w:rPr>
          <w:sz w:val="24"/>
          <w:szCs w:val="24"/>
        </w:rPr>
      </w:pPr>
    </w:p>
    <w:p w14:paraId="09814D4D" w14:textId="77777777" w:rsidR="00896729" w:rsidRDefault="00896729" w:rsidP="00EB397C">
      <w:pPr>
        <w:rPr>
          <w:sz w:val="24"/>
          <w:szCs w:val="24"/>
        </w:rPr>
      </w:pPr>
    </w:p>
    <w:p w14:paraId="407F44D6" w14:textId="77777777" w:rsidR="00896729" w:rsidRDefault="00896729" w:rsidP="00EB397C">
      <w:pPr>
        <w:rPr>
          <w:sz w:val="24"/>
          <w:szCs w:val="24"/>
        </w:rPr>
      </w:pPr>
    </w:p>
    <w:p w14:paraId="6D80929E" w14:textId="77777777" w:rsidR="00896729" w:rsidRDefault="00896729" w:rsidP="00EB397C">
      <w:pPr>
        <w:rPr>
          <w:sz w:val="24"/>
          <w:szCs w:val="24"/>
        </w:rPr>
      </w:pPr>
    </w:p>
    <w:p w14:paraId="78859F2C" w14:textId="77777777" w:rsidR="00896729" w:rsidRDefault="00896729" w:rsidP="00EB397C">
      <w:pPr>
        <w:rPr>
          <w:sz w:val="24"/>
          <w:szCs w:val="24"/>
        </w:rPr>
      </w:pPr>
    </w:p>
    <w:p w14:paraId="39384ADA" w14:textId="77777777" w:rsidR="00896729" w:rsidRDefault="00896729" w:rsidP="00EB397C">
      <w:pPr>
        <w:rPr>
          <w:sz w:val="24"/>
          <w:szCs w:val="24"/>
        </w:rPr>
      </w:pPr>
    </w:p>
    <w:p w14:paraId="3F9C6E61" w14:textId="77777777" w:rsidR="00896729" w:rsidRDefault="00896729" w:rsidP="00EB397C">
      <w:pPr>
        <w:rPr>
          <w:sz w:val="24"/>
          <w:szCs w:val="24"/>
        </w:rPr>
      </w:pPr>
    </w:p>
    <w:p w14:paraId="6F434944" w14:textId="77777777" w:rsidR="00896729" w:rsidRDefault="00896729" w:rsidP="00EB397C">
      <w:pPr>
        <w:rPr>
          <w:sz w:val="24"/>
          <w:szCs w:val="24"/>
        </w:rPr>
      </w:pPr>
    </w:p>
    <w:p w14:paraId="035EA13B" w14:textId="77777777" w:rsidR="00896729" w:rsidRDefault="00896729" w:rsidP="00EB397C">
      <w:pPr>
        <w:rPr>
          <w:sz w:val="24"/>
          <w:szCs w:val="24"/>
        </w:rPr>
      </w:pPr>
    </w:p>
    <w:p w14:paraId="605BFAB8" w14:textId="77777777" w:rsidR="00896729" w:rsidRDefault="00896729" w:rsidP="00EB397C">
      <w:pPr>
        <w:rPr>
          <w:sz w:val="24"/>
          <w:szCs w:val="24"/>
        </w:rPr>
      </w:pPr>
    </w:p>
    <w:p w14:paraId="43AE5E14" w14:textId="77777777" w:rsidR="00896729" w:rsidRDefault="00896729" w:rsidP="00EB397C">
      <w:pPr>
        <w:rPr>
          <w:sz w:val="24"/>
          <w:szCs w:val="24"/>
        </w:rPr>
      </w:pPr>
    </w:p>
    <w:p w14:paraId="135BFB10" w14:textId="77777777" w:rsidR="00896729" w:rsidRDefault="00896729" w:rsidP="00EB397C">
      <w:pPr>
        <w:rPr>
          <w:sz w:val="24"/>
          <w:szCs w:val="24"/>
        </w:rPr>
      </w:pPr>
    </w:p>
    <w:p w14:paraId="4ABB4777" w14:textId="77777777" w:rsidR="00896729" w:rsidRDefault="00896729" w:rsidP="00EB397C">
      <w:pPr>
        <w:rPr>
          <w:sz w:val="24"/>
          <w:szCs w:val="24"/>
        </w:rPr>
      </w:pPr>
    </w:p>
    <w:p w14:paraId="0DB171FB" w14:textId="77777777" w:rsidR="00896729" w:rsidRDefault="00896729" w:rsidP="00EB397C">
      <w:pPr>
        <w:rPr>
          <w:sz w:val="24"/>
          <w:szCs w:val="24"/>
        </w:rPr>
      </w:pPr>
    </w:p>
    <w:p w14:paraId="6B6E642D" w14:textId="77777777" w:rsidR="00896729" w:rsidRDefault="00896729" w:rsidP="00EB397C">
      <w:pPr>
        <w:rPr>
          <w:sz w:val="24"/>
          <w:szCs w:val="24"/>
        </w:rPr>
      </w:pPr>
    </w:p>
    <w:p w14:paraId="050602D2" w14:textId="77777777" w:rsidR="00896729" w:rsidRDefault="00896729" w:rsidP="00EB397C">
      <w:pPr>
        <w:rPr>
          <w:sz w:val="24"/>
          <w:szCs w:val="24"/>
        </w:rPr>
      </w:pPr>
    </w:p>
    <w:p w14:paraId="52A6D821" w14:textId="77777777" w:rsidR="00896729" w:rsidRDefault="00896729" w:rsidP="00EB397C">
      <w:pPr>
        <w:rPr>
          <w:sz w:val="24"/>
          <w:szCs w:val="24"/>
        </w:rPr>
      </w:pPr>
    </w:p>
    <w:p w14:paraId="65BE3969" w14:textId="77777777" w:rsidR="00896729" w:rsidRDefault="00896729" w:rsidP="00EB397C">
      <w:pPr>
        <w:rPr>
          <w:sz w:val="24"/>
          <w:szCs w:val="24"/>
        </w:rPr>
      </w:pPr>
    </w:p>
    <w:p w14:paraId="4DAD5FAA" w14:textId="77777777" w:rsidR="00896729" w:rsidRDefault="00896729" w:rsidP="00EB397C">
      <w:pPr>
        <w:rPr>
          <w:sz w:val="24"/>
          <w:szCs w:val="24"/>
        </w:rPr>
      </w:pPr>
    </w:p>
    <w:p w14:paraId="0F3BD387" w14:textId="77777777" w:rsidR="00896729" w:rsidRDefault="00896729" w:rsidP="00EB397C">
      <w:pPr>
        <w:rPr>
          <w:sz w:val="24"/>
          <w:szCs w:val="24"/>
        </w:rPr>
      </w:pPr>
    </w:p>
    <w:p w14:paraId="052EA28F" w14:textId="77777777" w:rsidR="00896729" w:rsidRDefault="00896729" w:rsidP="00EB397C">
      <w:pPr>
        <w:rPr>
          <w:sz w:val="24"/>
          <w:szCs w:val="24"/>
        </w:rPr>
      </w:pPr>
    </w:p>
    <w:p w14:paraId="691F0A7C" w14:textId="77777777" w:rsidR="00896729" w:rsidRDefault="00896729" w:rsidP="00EB397C">
      <w:pPr>
        <w:rPr>
          <w:sz w:val="24"/>
          <w:szCs w:val="24"/>
        </w:rPr>
      </w:pPr>
    </w:p>
    <w:p w14:paraId="66E21C46" w14:textId="77777777" w:rsidR="00896729" w:rsidRDefault="00896729" w:rsidP="00EB397C">
      <w:pPr>
        <w:rPr>
          <w:sz w:val="24"/>
          <w:szCs w:val="24"/>
        </w:rPr>
      </w:pPr>
    </w:p>
    <w:p w14:paraId="0B63927C" w14:textId="77777777" w:rsidR="00896729" w:rsidRDefault="00896729" w:rsidP="00EB397C">
      <w:pPr>
        <w:rPr>
          <w:sz w:val="24"/>
          <w:szCs w:val="24"/>
        </w:rPr>
      </w:pPr>
    </w:p>
    <w:p w14:paraId="05F7457D" w14:textId="77777777" w:rsidR="00896729" w:rsidRDefault="00896729" w:rsidP="00EB397C">
      <w:pPr>
        <w:rPr>
          <w:sz w:val="24"/>
          <w:szCs w:val="24"/>
        </w:rPr>
      </w:pPr>
    </w:p>
    <w:p w14:paraId="7A3186DA" w14:textId="77777777" w:rsidR="00896729" w:rsidRDefault="00896729" w:rsidP="00EB397C">
      <w:pPr>
        <w:rPr>
          <w:sz w:val="24"/>
          <w:szCs w:val="24"/>
        </w:rPr>
      </w:pPr>
    </w:p>
    <w:p w14:paraId="590F4D1C" w14:textId="77777777" w:rsidR="00921D6C" w:rsidRPr="00996CC8" w:rsidRDefault="00921D6C" w:rsidP="00EB397C">
      <w:pPr>
        <w:rPr>
          <w:b/>
          <w:sz w:val="24"/>
          <w:szCs w:val="24"/>
          <w:u w:val="single"/>
        </w:rPr>
      </w:pPr>
      <w:r w:rsidRPr="00921D6C">
        <w:rPr>
          <w:b/>
          <w:sz w:val="24"/>
          <w:szCs w:val="24"/>
          <w:u w:val="single"/>
        </w:rPr>
        <w:lastRenderedPageBreak/>
        <w:t>Assignment due Dates (all assignments due by 11:59 PM on the indicated dates)</w:t>
      </w:r>
    </w:p>
    <w:p w14:paraId="3B0E0503" w14:textId="1E5D791C" w:rsidR="00921D6C" w:rsidRPr="00921D6C" w:rsidRDefault="00921D6C" w:rsidP="00EB397C">
      <w:pPr>
        <w:rPr>
          <w:b/>
          <w:sz w:val="24"/>
          <w:szCs w:val="24"/>
        </w:rPr>
      </w:pPr>
      <w:r w:rsidRPr="00921D6C">
        <w:rPr>
          <w:b/>
          <w:sz w:val="24"/>
          <w:szCs w:val="24"/>
        </w:rPr>
        <w:t xml:space="preserve">Friday </w:t>
      </w:r>
      <w:r w:rsidR="00D63BEF">
        <w:rPr>
          <w:b/>
          <w:sz w:val="24"/>
          <w:szCs w:val="24"/>
        </w:rPr>
        <w:t>May</w:t>
      </w:r>
      <w:r w:rsidRPr="00921D6C">
        <w:rPr>
          <w:b/>
          <w:sz w:val="24"/>
          <w:szCs w:val="24"/>
        </w:rPr>
        <w:t xml:space="preserve"> </w:t>
      </w:r>
      <w:r w:rsidR="00D63BEF">
        <w:rPr>
          <w:b/>
          <w:sz w:val="24"/>
          <w:szCs w:val="24"/>
        </w:rPr>
        <w:t>2</w:t>
      </w:r>
      <w:r w:rsidR="00B91D0A">
        <w:rPr>
          <w:b/>
          <w:sz w:val="24"/>
          <w:szCs w:val="24"/>
        </w:rPr>
        <w:t>2</w:t>
      </w:r>
    </w:p>
    <w:p w14:paraId="23E315C4" w14:textId="77777777" w:rsidR="00921D6C" w:rsidRDefault="00921D6C" w:rsidP="00EB397C">
      <w:pPr>
        <w:rPr>
          <w:sz w:val="24"/>
          <w:szCs w:val="24"/>
        </w:rPr>
      </w:pPr>
      <w:r>
        <w:rPr>
          <w:sz w:val="24"/>
          <w:szCs w:val="24"/>
        </w:rPr>
        <w:t>Chapter 1 Reading Quiz</w:t>
      </w:r>
    </w:p>
    <w:p w14:paraId="59C6B33A" w14:textId="77777777" w:rsidR="00921D6C" w:rsidRDefault="00921D6C" w:rsidP="00EB397C">
      <w:pPr>
        <w:rPr>
          <w:sz w:val="24"/>
          <w:szCs w:val="24"/>
        </w:rPr>
      </w:pPr>
      <w:r>
        <w:rPr>
          <w:sz w:val="24"/>
          <w:szCs w:val="24"/>
        </w:rPr>
        <w:t>Chapter 2 Reading Quiz</w:t>
      </w:r>
    </w:p>
    <w:p w14:paraId="36D6ACA9" w14:textId="77777777" w:rsidR="00921D6C" w:rsidRDefault="00921D6C" w:rsidP="00EB397C">
      <w:pPr>
        <w:rPr>
          <w:sz w:val="24"/>
          <w:szCs w:val="24"/>
        </w:rPr>
      </w:pPr>
      <w:r>
        <w:rPr>
          <w:sz w:val="24"/>
          <w:szCs w:val="24"/>
        </w:rPr>
        <w:t>Discussion 1</w:t>
      </w:r>
    </w:p>
    <w:p w14:paraId="64AA9B25" w14:textId="77777777" w:rsidR="00921D6C" w:rsidRDefault="00921D6C" w:rsidP="00EB397C">
      <w:pPr>
        <w:rPr>
          <w:sz w:val="24"/>
          <w:szCs w:val="24"/>
        </w:rPr>
      </w:pPr>
    </w:p>
    <w:p w14:paraId="000ECCC9" w14:textId="5F1761DF" w:rsidR="00921D6C" w:rsidRPr="00921D6C" w:rsidRDefault="00921D6C" w:rsidP="00921D6C">
      <w:pPr>
        <w:rPr>
          <w:b/>
          <w:sz w:val="24"/>
          <w:szCs w:val="24"/>
        </w:rPr>
      </w:pPr>
      <w:r w:rsidRPr="00921D6C">
        <w:rPr>
          <w:b/>
          <w:sz w:val="24"/>
          <w:szCs w:val="24"/>
        </w:rPr>
        <w:t xml:space="preserve">Friday </w:t>
      </w:r>
      <w:r w:rsidR="000C26ED">
        <w:rPr>
          <w:b/>
          <w:sz w:val="24"/>
          <w:szCs w:val="24"/>
        </w:rPr>
        <w:t>May</w:t>
      </w:r>
      <w:r w:rsidRPr="00921D6C">
        <w:rPr>
          <w:b/>
          <w:sz w:val="24"/>
          <w:szCs w:val="24"/>
        </w:rPr>
        <w:t xml:space="preserve"> </w:t>
      </w:r>
      <w:r w:rsidR="00B91D0A">
        <w:rPr>
          <w:b/>
          <w:sz w:val="24"/>
          <w:szCs w:val="24"/>
        </w:rPr>
        <w:t>29</w:t>
      </w:r>
    </w:p>
    <w:p w14:paraId="52D2F58A" w14:textId="77777777" w:rsidR="00921D6C" w:rsidRDefault="00921D6C" w:rsidP="00921D6C">
      <w:pPr>
        <w:rPr>
          <w:sz w:val="24"/>
          <w:szCs w:val="24"/>
        </w:rPr>
      </w:pPr>
      <w:r>
        <w:rPr>
          <w:sz w:val="24"/>
          <w:szCs w:val="24"/>
        </w:rPr>
        <w:t>Chapter 3 Reading Quiz</w:t>
      </w:r>
    </w:p>
    <w:p w14:paraId="022283A8" w14:textId="77777777" w:rsidR="00921D6C" w:rsidRDefault="00921D6C" w:rsidP="00921D6C">
      <w:pPr>
        <w:rPr>
          <w:sz w:val="24"/>
          <w:szCs w:val="24"/>
        </w:rPr>
      </w:pPr>
      <w:r>
        <w:rPr>
          <w:sz w:val="24"/>
          <w:szCs w:val="24"/>
        </w:rPr>
        <w:t>Chapter 4 Reading Quiz</w:t>
      </w:r>
    </w:p>
    <w:p w14:paraId="012180F4" w14:textId="77777777" w:rsidR="00921D6C" w:rsidRDefault="00921D6C" w:rsidP="00921D6C">
      <w:pPr>
        <w:rPr>
          <w:sz w:val="24"/>
          <w:szCs w:val="24"/>
        </w:rPr>
      </w:pPr>
      <w:r>
        <w:rPr>
          <w:sz w:val="24"/>
          <w:szCs w:val="24"/>
        </w:rPr>
        <w:t>Chapter 5 Reading Quiz</w:t>
      </w:r>
    </w:p>
    <w:p w14:paraId="7D5CB79A" w14:textId="77777777" w:rsidR="00921D6C" w:rsidRDefault="00921D6C" w:rsidP="00921D6C">
      <w:pPr>
        <w:rPr>
          <w:sz w:val="24"/>
          <w:szCs w:val="24"/>
        </w:rPr>
      </w:pPr>
      <w:r>
        <w:rPr>
          <w:sz w:val="24"/>
          <w:szCs w:val="24"/>
        </w:rPr>
        <w:t>Primary Source Analysis Exercise 1</w:t>
      </w:r>
    </w:p>
    <w:p w14:paraId="68FC912A" w14:textId="77777777" w:rsidR="00124C05" w:rsidRDefault="00124C05" w:rsidP="00921D6C">
      <w:pPr>
        <w:rPr>
          <w:sz w:val="24"/>
          <w:szCs w:val="24"/>
        </w:rPr>
      </w:pPr>
    </w:p>
    <w:p w14:paraId="3C59D997" w14:textId="27B84F94" w:rsidR="00124C05" w:rsidRPr="00921D6C" w:rsidRDefault="00124C05" w:rsidP="00124C05">
      <w:pPr>
        <w:rPr>
          <w:b/>
          <w:sz w:val="24"/>
          <w:szCs w:val="24"/>
        </w:rPr>
      </w:pPr>
      <w:r w:rsidRPr="00921D6C">
        <w:rPr>
          <w:b/>
          <w:sz w:val="24"/>
          <w:szCs w:val="24"/>
        </w:rPr>
        <w:t xml:space="preserve">Friday June </w:t>
      </w:r>
      <w:r w:rsidR="00B91D0A">
        <w:rPr>
          <w:b/>
          <w:sz w:val="24"/>
          <w:szCs w:val="24"/>
        </w:rPr>
        <w:t>5</w:t>
      </w:r>
    </w:p>
    <w:p w14:paraId="5DFD4DD2" w14:textId="77777777" w:rsidR="00124C05" w:rsidRDefault="00124C05" w:rsidP="00124C05">
      <w:pPr>
        <w:rPr>
          <w:sz w:val="24"/>
          <w:szCs w:val="24"/>
        </w:rPr>
      </w:pPr>
      <w:r>
        <w:rPr>
          <w:sz w:val="24"/>
          <w:szCs w:val="24"/>
        </w:rPr>
        <w:t>Chapter 6 Reading Quiz</w:t>
      </w:r>
    </w:p>
    <w:p w14:paraId="599F5491" w14:textId="77777777" w:rsidR="00124C05" w:rsidRDefault="00124C05" w:rsidP="00124C05">
      <w:pPr>
        <w:rPr>
          <w:sz w:val="24"/>
          <w:szCs w:val="24"/>
        </w:rPr>
      </w:pPr>
      <w:r>
        <w:rPr>
          <w:sz w:val="24"/>
          <w:szCs w:val="24"/>
        </w:rPr>
        <w:t>Chapter 7 Reading Quiz</w:t>
      </w:r>
    </w:p>
    <w:p w14:paraId="507C325D" w14:textId="77777777" w:rsidR="00124C05" w:rsidRDefault="00124C05" w:rsidP="00124C05">
      <w:pPr>
        <w:rPr>
          <w:sz w:val="24"/>
          <w:szCs w:val="24"/>
        </w:rPr>
      </w:pPr>
      <w:r>
        <w:rPr>
          <w:sz w:val="24"/>
          <w:szCs w:val="24"/>
        </w:rPr>
        <w:t>Chapter 8 Reading Quiz</w:t>
      </w:r>
    </w:p>
    <w:p w14:paraId="47A50502" w14:textId="77777777" w:rsidR="00124C05" w:rsidRDefault="00124C05" w:rsidP="00124C05">
      <w:pPr>
        <w:rPr>
          <w:sz w:val="24"/>
          <w:szCs w:val="24"/>
        </w:rPr>
      </w:pPr>
      <w:r>
        <w:rPr>
          <w:sz w:val="24"/>
          <w:szCs w:val="24"/>
        </w:rPr>
        <w:t>Primary Source Analysis Exercise 2</w:t>
      </w:r>
    </w:p>
    <w:p w14:paraId="20BDF4CC" w14:textId="77777777" w:rsidR="00124C05" w:rsidRDefault="00124C05" w:rsidP="00124C05">
      <w:pPr>
        <w:rPr>
          <w:sz w:val="24"/>
          <w:szCs w:val="24"/>
        </w:rPr>
      </w:pPr>
    </w:p>
    <w:p w14:paraId="3264EC22" w14:textId="5C248729" w:rsidR="00124C05" w:rsidRPr="00921D6C" w:rsidRDefault="00124C05" w:rsidP="00124C05">
      <w:pPr>
        <w:rPr>
          <w:b/>
          <w:sz w:val="24"/>
          <w:szCs w:val="24"/>
        </w:rPr>
      </w:pPr>
      <w:r w:rsidRPr="00921D6C">
        <w:rPr>
          <w:b/>
          <w:sz w:val="24"/>
          <w:szCs w:val="24"/>
        </w:rPr>
        <w:t>Friday Ju</w:t>
      </w:r>
      <w:r w:rsidR="00D63BEF">
        <w:rPr>
          <w:b/>
          <w:sz w:val="24"/>
          <w:szCs w:val="24"/>
        </w:rPr>
        <w:t>ne</w:t>
      </w:r>
      <w:r w:rsidRPr="00921D6C">
        <w:rPr>
          <w:b/>
          <w:sz w:val="24"/>
          <w:szCs w:val="24"/>
        </w:rPr>
        <w:t xml:space="preserve"> </w:t>
      </w:r>
      <w:r w:rsidR="004D71E6">
        <w:rPr>
          <w:b/>
          <w:sz w:val="24"/>
          <w:szCs w:val="24"/>
        </w:rPr>
        <w:t>1</w:t>
      </w:r>
      <w:r w:rsidR="00B91D0A">
        <w:rPr>
          <w:b/>
          <w:sz w:val="24"/>
          <w:szCs w:val="24"/>
        </w:rPr>
        <w:t>2</w:t>
      </w:r>
    </w:p>
    <w:p w14:paraId="64C3ACC4" w14:textId="77777777" w:rsidR="00124C05" w:rsidRDefault="00124C05" w:rsidP="00124C05">
      <w:pPr>
        <w:rPr>
          <w:sz w:val="24"/>
          <w:szCs w:val="24"/>
        </w:rPr>
      </w:pPr>
      <w:r>
        <w:rPr>
          <w:sz w:val="24"/>
          <w:szCs w:val="24"/>
        </w:rPr>
        <w:t>Chapter 9 Reading Quiz</w:t>
      </w:r>
    </w:p>
    <w:p w14:paraId="41C7C1EE" w14:textId="77777777" w:rsidR="00124C05" w:rsidRDefault="00124C05" w:rsidP="00124C05">
      <w:pPr>
        <w:rPr>
          <w:sz w:val="24"/>
          <w:szCs w:val="24"/>
        </w:rPr>
      </w:pPr>
      <w:r>
        <w:rPr>
          <w:sz w:val="24"/>
          <w:szCs w:val="24"/>
        </w:rPr>
        <w:t>Chapter 10 Reading Quiz</w:t>
      </w:r>
    </w:p>
    <w:p w14:paraId="2767A26D" w14:textId="77777777" w:rsidR="00124C05" w:rsidRDefault="00124C05" w:rsidP="00124C05">
      <w:pPr>
        <w:rPr>
          <w:sz w:val="24"/>
          <w:szCs w:val="24"/>
        </w:rPr>
      </w:pPr>
      <w:r>
        <w:rPr>
          <w:sz w:val="24"/>
          <w:szCs w:val="24"/>
        </w:rPr>
        <w:t>Primary Source Analysis Exercise 3</w:t>
      </w:r>
    </w:p>
    <w:p w14:paraId="4DCEF6B4" w14:textId="77777777" w:rsidR="00124C05" w:rsidRDefault="00124C05" w:rsidP="00124C05">
      <w:pPr>
        <w:rPr>
          <w:sz w:val="24"/>
          <w:szCs w:val="24"/>
        </w:rPr>
      </w:pPr>
    </w:p>
    <w:p w14:paraId="17DB3FB2" w14:textId="548D0A87" w:rsidR="00B550C0" w:rsidRPr="00B550C0" w:rsidRDefault="00896729" w:rsidP="00B550C0">
      <w:pPr>
        <w:rPr>
          <w:b/>
          <w:bCs/>
          <w:sz w:val="24"/>
          <w:szCs w:val="24"/>
        </w:rPr>
      </w:pPr>
      <w:r>
        <w:rPr>
          <w:b/>
          <w:sz w:val="24"/>
          <w:szCs w:val="24"/>
        </w:rPr>
        <w:t>Fri</w:t>
      </w:r>
      <w:r w:rsidR="00124C05" w:rsidRPr="00921D6C">
        <w:rPr>
          <w:b/>
          <w:sz w:val="24"/>
          <w:szCs w:val="24"/>
        </w:rPr>
        <w:t>day Ju</w:t>
      </w:r>
      <w:r w:rsidR="00D63BEF">
        <w:rPr>
          <w:b/>
          <w:sz w:val="24"/>
          <w:szCs w:val="24"/>
        </w:rPr>
        <w:t>ne</w:t>
      </w:r>
      <w:r w:rsidR="00124C05" w:rsidRPr="00921D6C">
        <w:rPr>
          <w:b/>
          <w:sz w:val="24"/>
          <w:szCs w:val="24"/>
        </w:rPr>
        <w:t xml:space="preserve"> </w:t>
      </w:r>
      <w:r w:rsidR="00B91D0A">
        <w:rPr>
          <w:b/>
          <w:sz w:val="24"/>
          <w:szCs w:val="24"/>
        </w:rPr>
        <w:t>19</w:t>
      </w:r>
      <w:r w:rsidR="00B550C0">
        <w:rPr>
          <w:b/>
          <w:sz w:val="24"/>
          <w:szCs w:val="24"/>
        </w:rPr>
        <w:t xml:space="preserve"> </w:t>
      </w:r>
    </w:p>
    <w:p w14:paraId="51273D25" w14:textId="77777777" w:rsidR="00124C05" w:rsidRDefault="00124C05" w:rsidP="00124C05">
      <w:pPr>
        <w:rPr>
          <w:sz w:val="24"/>
          <w:szCs w:val="24"/>
        </w:rPr>
      </w:pPr>
      <w:r>
        <w:rPr>
          <w:sz w:val="24"/>
          <w:szCs w:val="24"/>
        </w:rPr>
        <w:t>Chapter 11 Reading Quiz</w:t>
      </w:r>
    </w:p>
    <w:p w14:paraId="69619818" w14:textId="77777777" w:rsidR="00124C05" w:rsidRDefault="00124C05" w:rsidP="00124C05">
      <w:pPr>
        <w:rPr>
          <w:sz w:val="24"/>
          <w:szCs w:val="24"/>
        </w:rPr>
      </w:pPr>
      <w:r>
        <w:rPr>
          <w:sz w:val="24"/>
          <w:szCs w:val="24"/>
        </w:rPr>
        <w:t>Chapter 12 Reading Quiz</w:t>
      </w:r>
    </w:p>
    <w:p w14:paraId="6014C0E3" w14:textId="77777777" w:rsidR="00124C05" w:rsidRDefault="00124C05" w:rsidP="00124C05">
      <w:pPr>
        <w:rPr>
          <w:sz w:val="24"/>
          <w:szCs w:val="24"/>
        </w:rPr>
      </w:pPr>
      <w:r>
        <w:rPr>
          <w:sz w:val="24"/>
          <w:szCs w:val="24"/>
        </w:rPr>
        <w:t>Discussion 2</w:t>
      </w:r>
    </w:p>
    <w:p w14:paraId="17389B16" w14:textId="77777777" w:rsidR="00921D6C" w:rsidRDefault="00921D6C" w:rsidP="00EB397C">
      <w:pPr>
        <w:rPr>
          <w:sz w:val="24"/>
          <w:szCs w:val="24"/>
        </w:rPr>
      </w:pPr>
    </w:p>
    <w:p w14:paraId="71A24D91" w14:textId="77777777" w:rsidR="00921D6C" w:rsidRDefault="00921D6C" w:rsidP="00EB397C">
      <w:pPr>
        <w:rPr>
          <w:sz w:val="24"/>
          <w:szCs w:val="24"/>
        </w:rPr>
      </w:pPr>
    </w:p>
    <w:p w14:paraId="7A86A4D0" w14:textId="77777777" w:rsidR="00921D6C" w:rsidRDefault="00921D6C" w:rsidP="00EB397C">
      <w:pPr>
        <w:rPr>
          <w:sz w:val="24"/>
          <w:szCs w:val="24"/>
        </w:rPr>
      </w:pPr>
    </w:p>
    <w:p w14:paraId="1A6DCA8F" w14:textId="77777777" w:rsidR="00921D6C" w:rsidRDefault="00921D6C" w:rsidP="00EB397C">
      <w:pPr>
        <w:rPr>
          <w:sz w:val="24"/>
          <w:szCs w:val="24"/>
        </w:rPr>
      </w:pPr>
    </w:p>
    <w:p w14:paraId="01008155" w14:textId="77777777" w:rsidR="00921D6C" w:rsidRDefault="00921D6C" w:rsidP="00EB397C">
      <w:pPr>
        <w:rPr>
          <w:sz w:val="24"/>
          <w:szCs w:val="24"/>
        </w:rPr>
      </w:pPr>
    </w:p>
    <w:sectPr w:rsidR="00921D6C">
      <w:footerReference w:type="even" r:id="rId16"/>
      <w:footerReference w:type="default" r:id="rId1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F0A1" w14:textId="77777777" w:rsidR="00370C7E" w:rsidRDefault="00370C7E">
      <w:r>
        <w:separator/>
      </w:r>
    </w:p>
  </w:endnote>
  <w:endnote w:type="continuationSeparator" w:id="0">
    <w:p w14:paraId="62F487E0" w14:textId="77777777" w:rsidR="00370C7E" w:rsidRDefault="0037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3E85" w14:textId="77777777" w:rsidR="00FF72FD" w:rsidRDefault="00FF7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E45E44" w14:textId="77777777" w:rsidR="00FF72FD" w:rsidRDefault="00FF7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60C6" w14:textId="77777777" w:rsidR="00FF72FD" w:rsidRDefault="00FF7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24B4">
      <w:rPr>
        <w:rStyle w:val="PageNumber"/>
        <w:noProof/>
      </w:rPr>
      <w:t>5</w:t>
    </w:r>
    <w:r>
      <w:rPr>
        <w:rStyle w:val="PageNumber"/>
      </w:rPr>
      <w:fldChar w:fldCharType="end"/>
    </w:r>
  </w:p>
  <w:p w14:paraId="05C15DFB" w14:textId="77777777" w:rsidR="00FF72FD" w:rsidRDefault="00FF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A185" w14:textId="77777777" w:rsidR="00370C7E" w:rsidRDefault="00370C7E">
      <w:r>
        <w:separator/>
      </w:r>
    </w:p>
  </w:footnote>
  <w:footnote w:type="continuationSeparator" w:id="0">
    <w:p w14:paraId="4AE22381" w14:textId="77777777" w:rsidR="00370C7E" w:rsidRDefault="00370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52DFE"/>
    <w:multiLevelType w:val="hybridMultilevel"/>
    <w:tmpl w:val="9F9E0992"/>
    <w:lvl w:ilvl="0" w:tplc="95E86F2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80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18"/>
    <w:rsid w:val="0000253D"/>
    <w:rsid w:val="000102F7"/>
    <w:rsid w:val="00010C1F"/>
    <w:rsid w:val="00027B67"/>
    <w:rsid w:val="00031D07"/>
    <w:rsid w:val="00054E15"/>
    <w:rsid w:val="00071D31"/>
    <w:rsid w:val="000745E2"/>
    <w:rsid w:val="000A1506"/>
    <w:rsid w:val="000C26ED"/>
    <w:rsid w:val="000C4741"/>
    <w:rsid w:val="000D22DA"/>
    <w:rsid w:val="000E52BA"/>
    <w:rsid w:val="000F5537"/>
    <w:rsid w:val="00111F1F"/>
    <w:rsid w:val="00112A43"/>
    <w:rsid w:val="00124C05"/>
    <w:rsid w:val="001306C4"/>
    <w:rsid w:val="001317B2"/>
    <w:rsid w:val="00144832"/>
    <w:rsid w:val="00145F96"/>
    <w:rsid w:val="001468AD"/>
    <w:rsid w:val="001479A7"/>
    <w:rsid w:val="0015119C"/>
    <w:rsid w:val="00152A26"/>
    <w:rsid w:val="001567CD"/>
    <w:rsid w:val="001936B1"/>
    <w:rsid w:val="001A6E2C"/>
    <w:rsid w:val="001B4A00"/>
    <w:rsid w:val="001B7DD9"/>
    <w:rsid w:val="001F443A"/>
    <w:rsid w:val="00216A98"/>
    <w:rsid w:val="00222BBA"/>
    <w:rsid w:val="002266EE"/>
    <w:rsid w:val="002312F0"/>
    <w:rsid w:val="0025062B"/>
    <w:rsid w:val="002524CC"/>
    <w:rsid w:val="00256B25"/>
    <w:rsid w:val="00262506"/>
    <w:rsid w:val="00263959"/>
    <w:rsid w:val="00267231"/>
    <w:rsid w:val="00270343"/>
    <w:rsid w:val="002B0749"/>
    <w:rsid w:val="002B38C9"/>
    <w:rsid w:val="002E0264"/>
    <w:rsid w:val="00351F15"/>
    <w:rsid w:val="003545A6"/>
    <w:rsid w:val="00370C7E"/>
    <w:rsid w:val="003726B9"/>
    <w:rsid w:val="003A28C7"/>
    <w:rsid w:val="003A2C9C"/>
    <w:rsid w:val="003A7E08"/>
    <w:rsid w:val="003C24B4"/>
    <w:rsid w:val="003E539C"/>
    <w:rsid w:val="003F33B6"/>
    <w:rsid w:val="003F48A4"/>
    <w:rsid w:val="004018FB"/>
    <w:rsid w:val="0040660F"/>
    <w:rsid w:val="00415E82"/>
    <w:rsid w:val="00430D0D"/>
    <w:rsid w:val="004321C5"/>
    <w:rsid w:val="0043597F"/>
    <w:rsid w:val="00471D64"/>
    <w:rsid w:val="00480DF0"/>
    <w:rsid w:val="00483451"/>
    <w:rsid w:val="004A1490"/>
    <w:rsid w:val="004A24A6"/>
    <w:rsid w:val="004A2767"/>
    <w:rsid w:val="004B1838"/>
    <w:rsid w:val="004B614D"/>
    <w:rsid w:val="004C0B6C"/>
    <w:rsid w:val="004C63D3"/>
    <w:rsid w:val="004D71E6"/>
    <w:rsid w:val="004E44D8"/>
    <w:rsid w:val="00544048"/>
    <w:rsid w:val="00573553"/>
    <w:rsid w:val="00584119"/>
    <w:rsid w:val="00595CFF"/>
    <w:rsid w:val="005B5C44"/>
    <w:rsid w:val="005C10D5"/>
    <w:rsid w:val="005E746B"/>
    <w:rsid w:val="00603CD5"/>
    <w:rsid w:val="00614171"/>
    <w:rsid w:val="006660DD"/>
    <w:rsid w:val="00685396"/>
    <w:rsid w:val="006A07B1"/>
    <w:rsid w:val="006A4942"/>
    <w:rsid w:val="006A5C49"/>
    <w:rsid w:val="006B1E8C"/>
    <w:rsid w:val="006D0FF1"/>
    <w:rsid w:val="006E2512"/>
    <w:rsid w:val="006E4EB0"/>
    <w:rsid w:val="006F2387"/>
    <w:rsid w:val="007060ED"/>
    <w:rsid w:val="00711E17"/>
    <w:rsid w:val="007214B1"/>
    <w:rsid w:val="00761276"/>
    <w:rsid w:val="0076285D"/>
    <w:rsid w:val="007879B3"/>
    <w:rsid w:val="007945ED"/>
    <w:rsid w:val="007B426A"/>
    <w:rsid w:val="007C130A"/>
    <w:rsid w:val="007C7672"/>
    <w:rsid w:val="007F1B0E"/>
    <w:rsid w:val="007F2BA2"/>
    <w:rsid w:val="007F6618"/>
    <w:rsid w:val="007F71C5"/>
    <w:rsid w:val="008154D1"/>
    <w:rsid w:val="00823587"/>
    <w:rsid w:val="00827C5C"/>
    <w:rsid w:val="0084307B"/>
    <w:rsid w:val="00846FD7"/>
    <w:rsid w:val="00851835"/>
    <w:rsid w:val="0087579F"/>
    <w:rsid w:val="00876D76"/>
    <w:rsid w:val="008843CC"/>
    <w:rsid w:val="00896729"/>
    <w:rsid w:val="008A38CC"/>
    <w:rsid w:val="008A71CD"/>
    <w:rsid w:val="008B7DA5"/>
    <w:rsid w:val="008C0E68"/>
    <w:rsid w:val="008C4B98"/>
    <w:rsid w:val="008D126A"/>
    <w:rsid w:val="008F3271"/>
    <w:rsid w:val="00902AEA"/>
    <w:rsid w:val="0091402D"/>
    <w:rsid w:val="00921D6C"/>
    <w:rsid w:val="0093140A"/>
    <w:rsid w:val="00944A5C"/>
    <w:rsid w:val="00946440"/>
    <w:rsid w:val="009555DF"/>
    <w:rsid w:val="00965390"/>
    <w:rsid w:val="00986C63"/>
    <w:rsid w:val="00996CC8"/>
    <w:rsid w:val="0099789B"/>
    <w:rsid w:val="009C1651"/>
    <w:rsid w:val="009C3C6A"/>
    <w:rsid w:val="009E65A9"/>
    <w:rsid w:val="00A015BF"/>
    <w:rsid w:val="00A05B24"/>
    <w:rsid w:val="00A07211"/>
    <w:rsid w:val="00A24677"/>
    <w:rsid w:val="00A46387"/>
    <w:rsid w:val="00AE35CA"/>
    <w:rsid w:val="00B27B94"/>
    <w:rsid w:val="00B36A30"/>
    <w:rsid w:val="00B45FCC"/>
    <w:rsid w:val="00B550C0"/>
    <w:rsid w:val="00B57E1F"/>
    <w:rsid w:val="00B64150"/>
    <w:rsid w:val="00B91D0A"/>
    <w:rsid w:val="00BA6625"/>
    <w:rsid w:val="00BC0EAB"/>
    <w:rsid w:val="00BC590D"/>
    <w:rsid w:val="00BD4EB9"/>
    <w:rsid w:val="00BE0D8B"/>
    <w:rsid w:val="00C004E9"/>
    <w:rsid w:val="00C0068D"/>
    <w:rsid w:val="00C07C73"/>
    <w:rsid w:val="00C240DE"/>
    <w:rsid w:val="00C436E2"/>
    <w:rsid w:val="00C44B45"/>
    <w:rsid w:val="00C5159C"/>
    <w:rsid w:val="00C73136"/>
    <w:rsid w:val="00C773C6"/>
    <w:rsid w:val="00C80779"/>
    <w:rsid w:val="00C844A2"/>
    <w:rsid w:val="00CA1CE9"/>
    <w:rsid w:val="00CE5CEF"/>
    <w:rsid w:val="00D218A4"/>
    <w:rsid w:val="00D276EF"/>
    <w:rsid w:val="00D41FDA"/>
    <w:rsid w:val="00D439CA"/>
    <w:rsid w:val="00D455AE"/>
    <w:rsid w:val="00D54686"/>
    <w:rsid w:val="00D63BEF"/>
    <w:rsid w:val="00D66536"/>
    <w:rsid w:val="00D73290"/>
    <w:rsid w:val="00D856A4"/>
    <w:rsid w:val="00DC5E5F"/>
    <w:rsid w:val="00DE639D"/>
    <w:rsid w:val="00E17014"/>
    <w:rsid w:val="00E33630"/>
    <w:rsid w:val="00E52341"/>
    <w:rsid w:val="00E82B19"/>
    <w:rsid w:val="00E97418"/>
    <w:rsid w:val="00EA6B04"/>
    <w:rsid w:val="00EA6D85"/>
    <w:rsid w:val="00EB397C"/>
    <w:rsid w:val="00EB7D5F"/>
    <w:rsid w:val="00EC40C8"/>
    <w:rsid w:val="00EC59ED"/>
    <w:rsid w:val="00EC6351"/>
    <w:rsid w:val="00ED6A2C"/>
    <w:rsid w:val="00EE0259"/>
    <w:rsid w:val="00EF0544"/>
    <w:rsid w:val="00F02993"/>
    <w:rsid w:val="00F37AC7"/>
    <w:rsid w:val="00F51577"/>
    <w:rsid w:val="00F57A74"/>
    <w:rsid w:val="00F831B7"/>
    <w:rsid w:val="00F85986"/>
    <w:rsid w:val="00F92D82"/>
    <w:rsid w:val="00FA3A30"/>
    <w:rsid w:val="00FB0150"/>
    <w:rsid w:val="00FC61DB"/>
    <w:rsid w:val="00FE6018"/>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32929"/>
  <w15:chartTrackingRefBased/>
  <w15:docId w15:val="{29C2DB0D-234F-4452-9C23-7AF68B58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rFonts w:ascii="Courier New" w:hAnsi="Courier New"/>
      <w:b/>
      <w:sz w:val="24"/>
    </w:rPr>
  </w:style>
  <w:style w:type="paragraph" w:styleId="Heading2">
    <w:name w:val="heading 2"/>
    <w:basedOn w:val="Normal"/>
    <w:next w:val="Normal"/>
    <w:qFormat/>
    <w:pPr>
      <w:keepNext/>
      <w:jc w:val="center"/>
      <w:outlineLvl w:val="1"/>
    </w:pPr>
    <w:rPr>
      <w:rFonts w:ascii="Courier New" w:hAnsi="Courier New"/>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qFormat/>
    <w:pPr>
      <w:keepNext/>
      <w:jc w:val="center"/>
      <w:outlineLvl w:val="3"/>
    </w:pPr>
    <w:rPr>
      <w:sz w:val="24"/>
      <w:u w:val="single"/>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outlineLvl w:val="5"/>
    </w:pPr>
    <w:rPr>
      <w:i/>
      <w:sz w:val="24"/>
    </w:rPr>
  </w:style>
  <w:style w:type="paragraph" w:styleId="Heading7">
    <w:name w:val="heading 7"/>
    <w:basedOn w:val="Normal"/>
    <w:next w:val="Normal"/>
    <w:qFormat/>
    <w:pPr>
      <w:keepNext/>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sz w:val="24"/>
    </w:rPr>
  </w:style>
  <w:style w:type="paragraph" w:styleId="BodyText2">
    <w:name w:val="Body Text 2"/>
    <w:basedOn w:val="Normal"/>
    <w:rPr>
      <w:b/>
      <w:bCs/>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qFormat/>
    <w:rPr>
      <w:b/>
    </w:rPr>
  </w:style>
  <w:style w:type="paragraph" w:styleId="BodyText3">
    <w:name w:val="Body Text 3"/>
    <w:basedOn w:val="Normal"/>
    <w:semiHidden/>
    <w:pPr>
      <w:jc w:val="center"/>
    </w:pPr>
    <w:rPr>
      <w:b/>
      <w:sz w:val="24"/>
    </w:rPr>
  </w:style>
  <w:style w:type="character" w:styleId="Hyperlink">
    <w:name w:val="Hyperlink"/>
    <w:semiHidden/>
    <w:rPr>
      <w:color w:val="0000FF"/>
      <w:u w:val="single"/>
    </w:rPr>
  </w:style>
  <w:style w:type="character" w:customStyle="1" w:styleId="Heading4Char">
    <w:name w:val="Heading 4 Char"/>
    <w:link w:val="Heading4"/>
    <w:rsid w:val="002B38C9"/>
    <w:rPr>
      <w:sz w:val="24"/>
      <w:u w:val="single"/>
    </w:rPr>
  </w:style>
  <w:style w:type="character" w:customStyle="1" w:styleId="textlayer--absolute">
    <w:name w:val="textlayer--absolute"/>
    <w:rsid w:val="00351F15"/>
  </w:style>
  <w:style w:type="character" w:styleId="UnresolvedMention">
    <w:name w:val="Unresolved Mention"/>
    <w:uiPriority w:val="99"/>
    <w:semiHidden/>
    <w:unhideWhenUsed/>
    <w:rsid w:val="00EA6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nt.edu/sites/default/files/untpolicy/pdf/7-Student_Affairs-Academic_Integrit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edeluna@my.unt.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lter.Roberts@unt.edu" TargetMode="External"/><Relationship Id="rId5" Type="http://schemas.openxmlformats.org/officeDocument/2006/relationships/numbering" Target="numbering.xml"/><Relationship Id="rId15" Type="http://schemas.openxmlformats.org/officeDocument/2006/relationships/hyperlink" Target="tel:940.565.432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mail.unt.edu/owa/redir.aspx?C=nGSTx3VBD0eF5PgZhWNYYLm6LghtcdAIpyPHNfMFHnskJmg1Dm1DToKSnhHc_gB52JcXYvria-0.&amp;URL=http%3a%2f%2fwww.unt.edu%2f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4" ma:contentTypeDescription="Create a new document." ma:contentTypeScope="" ma:versionID="f03008714f87332cf06f3bf82691717d">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7fd819a1542bfa985c23f02db7ad8991"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93C4F-1BED-4A21-933B-2F7FD3E1BD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966E3-6D9E-4788-80D5-C70F7297D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C6BD2-4658-4622-BB5C-F290CD216C4B}">
  <ds:schemaRefs>
    <ds:schemaRef ds:uri="http://schemas.openxmlformats.org/officeDocument/2006/bibliography"/>
  </ds:schemaRefs>
</ds:datastoreItem>
</file>

<file path=customXml/itemProps4.xml><?xml version="1.0" encoding="utf-8"?>
<ds:datastoreItem xmlns:ds="http://schemas.openxmlformats.org/officeDocument/2006/customXml" ds:itemID="{4D226310-1E56-41C0-BEC8-26EA9F818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Class 1: Lecture on Ancient Near East</vt:lpstr>
    </vt:vector>
  </TitlesOfParts>
  <Company>NGCSU</Company>
  <LinksUpToDate>false</LinksUpToDate>
  <CharactersWithSpaces>10764</CharactersWithSpaces>
  <SharedDoc>false</SharedDoc>
  <HLinks>
    <vt:vector size="30" baseType="variant">
      <vt:variant>
        <vt:i4>6094871</vt:i4>
      </vt:variant>
      <vt:variant>
        <vt:i4>12</vt:i4>
      </vt:variant>
      <vt:variant>
        <vt:i4>0</vt:i4>
      </vt:variant>
      <vt:variant>
        <vt:i4>5</vt:i4>
      </vt:variant>
      <vt:variant>
        <vt:lpwstr>tel:940.565.4323</vt:lpwstr>
      </vt:variant>
      <vt:variant>
        <vt:lpwstr/>
      </vt:variant>
      <vt:variant>
        <vt:i4>8257540</vt:i4>
      </vt:variant>
      <vt:variant>
        <vt:i4>9</vt:i4>
      </vt:variant>
      <vt:variant>
        <vt:i4>0</vt:i4>
      </vt:variant>
      <vt:variant>
        <vt:i4>5</vt:i4>
      </vt:variant>
      <vt:variant>
        <vt:lpwstr>https://webmail.unt.edu/owa/redir.aspx?C=nGSTx3VBD0eF5PgZhWNYYLm6LghtcdAIpyPHNfMFHnskJmg1Dm1DToKSnhHc_gB52JcXYvria-0.&amp;URL=http%3a%2f%2fwww.unt.edu%2foda</vt:lpwstr>
      </vt:variant>
      <vt:variant>
        <vt:lpwstr/>
      </vt:variant>
      <vt:variant>
        <vt:i4>3145839</vt:i4>
      </vt:variant>
      <vt:variant>
        <vt:i4>6</vt:i4>
      </vt:variant>
      <vt:variant>
        <vt:i4>0</vt:i4>
      </vt:variant>
      <vt:variant>
        <vt:i4>5</vt:i4>
      </vt:variant>
      <vt:variant>
        <vt:lpwstr>https://policy.unt.edu/sites/default/files/untpolicy/pdf/7-Student_Affairs-Academic_Integrity.pdf</vt:lpwstr>
      </vt:variant>
      <vt:variant>
        <vt:lpwstr/>
      </vt:variant>
      <vt:variant>
        <vt:i4>4915263</vt:i4>
      </vt:variant>
      <vt:variant>
        <vt:i4>3</vt:i4>
      </vt:variant>
      <vt:variant>
        <vt:i4>0</vt:i4>
      </vt:variant>
      <vt:variant>
        <vt:i4>5</vt:i4>
      </vt:variant>
      <vt:variant>
        <vt:lpwstr>mailto:dylancormier@my.unt.edu</vt:lpwstr>
      </vt:variant>
      <vt:variant>
        <vt:lpwstr/>
      </vt:variant>
      <vt:variant>
        <vt:i4>2621528</vt:i4>
      </vt:variant>
      <vt:variant>
        <vt:i4>0</vt:i4>
      </vt:variant>
      <vt:variant>
        <vt:i4>0</vt:i4>
      </vt:variant>
      <vt:variant>
        <vt:i4>5</vt:i4>
      </vt:variant>
      <vt:variant>
        <vt:lpwstr>mailto:Walter.Roberts@unt.edu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1: Lecture on Ancient Near East</dc:title>
  <dc:subject/>
  <dc:creator>North Georgia College</dc:creator>
  <cp:keywords/>
  <dc:description/>
  <cp:lastModifiedBy>Walter Roberts</cp:lastModifiedBy>
  <cp:revision>2</cp:revision>
  <cp:lastPrinted>2003-11-04T19:20:00Z</cp:lastPrinted>
  <dcterms:created xsi:type="dcterms:W3CDTF">2026-05-26T14:54:00Z</dcterms:created>
  <dcterms:modified xsi:type="dcterms:W3CDTF">2026-05-26T14:54:00Z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