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Montserrat" w:cs="Montserrat" w:eastAsia="Montserrat" w:hAnsi="Montserrat"/>
          <w:sz w:val="4"/>
          <w:szCs w:val="4"/>
        </w:rPr>
      </w:pPr>
      <w:r w:rsidDel="00000000" w:rsidR="00000000" w:rsidRPr="00000000">
        <w:rPr>
          <w:rtl w:val="0"/>
        </w:rPr>
      </w:r>
    </w:p>
    <w:tbl>
      <w:tblPr>
        <w:tblStyle w:val="Table1"/>
        <w:tblW w:w="9576.0" w:type="dxa"/>
        <w:jc w:val="left"/>
        <w:tblInd w:w="-115.0" w:type="dxa"/>
        <w:tblBorders>
          <w:top w:color="000000" w:space="0" w:sz="0" w:val="nil"/>
          <w:left w:color="000000" w:space="0" w:sz="0" w:val="nil"/>
          <w:bottom w:color="000000" w:space="0" w:sz="0" w:val="nil"/>
          <w:right w:color="000000" w:space="0" w:sz="0" w:val="nil"/>
        </w:tblBorders>
        <w:tblLayout w:type="fixed"/>
        <w:tblLook w:val="0000"/>
      </w:tblPr>
      <w:tblGrid>
        <w:gridCol w:w="4320"/>
        <w:gridCol w:w="5256"/>
        <w:tblGridChange w:id="0">
          <w:tblGrid>
            <w:gridCol w:w="4320"/>
            <w:gridCol w:w="5256"/>
          </w:tblGrid>
        </w:tblGridChange>
      </w:tblGrid>
      <w:tr>
        <w:trPr>
          <w:cantSplit w:val="0"/>
          <w:tblHeader w:val="0"/>
        </w:trPr>
        <w:tc>
          <w:tcPr>
            <w:gridSpan w:val="2"/>
            <w:shd w:fill="93c47d" w:val="clear"/>
          </w:tcPr>
          <w:p w:rsidR="00000000" w:rsidDel="00000000" w:rsidP="00000000" w:rsidRDefault="00000000" w:rsidRPr="00000000" w14:paraId="00000002">
            <w:pPr>
              <w:spacing w:line="240" w:lineRule="auto"/>
              <w:jc w:val="center"/>
              <w:rPr>
                <w:rFonts w:ascii="Montserrat" w:cs="Montserrat" w:eastAsia="Montserrat" w:hAnsi="Montserrat"/>
                <w:b w:val="1"/>
                <w:sz w:val="40"/>
                <w:szCs w:val="40"/>
              </w:rPr>
            </w:pPr>
            <w:bookmarkStart w:colFirst="0" w:colLast="0" w:name="_gjdgxs" w:id="0"/>
            <w:bookmarkEnd w:id="0"/>
            <w:r w:rsidDel="00000000" w:rsidR="00000000" w:rsidRPr="00000000">
              <w:rPr>
                <w:rFonts w:ascii="Montserrat" w:cs="Montserrat" w:eastAsia="Montserrat" w:hAnsi="Montserrat"/>
                <w:b w:val="1"/>
                <w:sz w:val="38"/>
                <w:szCs w:val="38"/>
                <w:rtl w:val="0"/>
              </w:rPr>
              <w:t xml:space="preserve">EDEE 3340: Teaching Social Studies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4">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Instructor</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5">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Pronouns</w:t>
            </w:r>
          </w:p>
          <w:p w:rsidR="00000000" w:rsidDel="00000000" w:rsidP="00000000" w:rsidRDefault="00000000" w:rsidRPr="00000000" w14:paraId="00000006">
            <w:pPr>
              <w:spacing w:line="240" w:lineRule="auto"/>
              <w:jc w:val="both"/>
              <w:rPr>
                <w:rFonts w:ascii="Montserrat" w:cs="Montserrat" w:eastAsia="Montserrat" w:hAnsi="Montserrat"/>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7">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Office location</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8">
            <w:pPr>
              <w:spacing w:line="240" w:lineRule="auto"/>
              <w:jc w:val="both"/>
              <w:rPr>
                <w:rFonts w:ascii="Montserrat" w:cs="Montserrat" w:eastAsia="Montserrat" w:hAnsi="Montserrat"/>
                <w:u w:val="single"/>
              </w:rPr>
            </w:pPr>
            <w:r w:rsidDel="00000000" w:rsidR="00000000" w:rsidRPr="00000000">
              <w:rPr>
                <w:rFonts w:ascii="Montserrat" w:cs="Montserrat" w:eastAsia="Montserrat" w:hAnsi="Montserrat"/>
                <w:rtl w:val="0"/>
              </w:rPr>
              <w:t xml:space="preserve">Office hours       </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Contact info</w:t>
            </w:r>
          </w:p>
        </w:tc>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00A">
            <w:pPr>
              <w:spacing w:line="240" w:lineRule="auto"/>
              <w:jc w:val="both"/>
              <w:rPr>
                <w:rFonts w:ascii="Montserrat" w:cs="Montserrat" w:eastAsia="Montserrat" w:hAnsi="Montserrat"/>
                <w:u w:val="single"/>
              </w:rPr>
            </w:pPr>
            <w:r w:rsidDel="00000000" w:rsidR="00000000" w:rsidRPr="00000000">
              <w:rPr>
                <w:rFonts w:ascii="Montserrat" w:cs="Montserrat" w:eastAsia="Montserrat" w:hAnsi="Montserrat"/>
                <w:rtl w:val="0"/>
              </w:rPr>
              <w:t xml:space="preserve">Final Exam date/time/place</w:t>
            </w:r>
            <w:r w:rsidDel="00000000" w:rsidR="00000000" w:rsidRPr="00000000">
              <w:rPr>
                <w:rtl w:val="0"/>
              </w:rPr>
            </w:r>
          </w:p>
        </w:tc>
      </w:tr>
    </w:tbl>
    <w:p w:rsidR="00000000" w:rsidDel="00000000" w:rsidP="00000000" w:rsidRDefault="00000000" w:rsidRPr="00000000" w14:paraId="0000000B">
      <w:pPr>
        <w:pStyle w:val="Heading1"/>
        <w:keepLines w:val="0"/>
        <w:tabs>
          <w:tab w:val="left" w:leader="none" w:pos="20880"/>
          <w:tab w:val="left" w:leader="none" w:pos="21600"/>
        </w:tabs>
        <w:spacing w:after="0"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C">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DEPARTMENT OF TEACHER EDUCATION AND ADMINISTRATION: PREPARING TOMORROW’S EDUCATORS AND SCHOLARS</w:t>
      </w:r>
    </w:p>
    <w:p w:rsidR="00000000" w:rsidDel="00000000" w:rsidP="00000000" w:rsidRDefault="00000000" w:rsidRPr="00000000" w14:paraId="0000000D">
      <w:pP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COURSE PREREQUISITES</w:t>
      </w:r>
    </w:p>
    <w:p w:rsidR="00000000" w:rsidDel="00000000" w:rsidP="00000000" w:rsidRDefault="00000000" w:rsidRPr="00000000" w14:paraId="0000000F">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Admission to Teacher Education program; Concurrent enrollment in EDEE 3330 and EDRE 3350; Enrollment in Block A</w:t>
      </w:r>
    </w:p>
    <w:p w:rsidR="00000000" w:rsidDel="00000000" w:rsidP="00000000" w:rsidRDefault="00000000" w:rsidRPr="00000000" w14:paraId="00000010">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Style w:val="Heading1"/>
        <w:keepLines w:val="0"/>
        <w:tabs>
          <w:tab w:val="left" w:leader="none" w:pos="20880"/>
          <w:tab w:val="left" w:leader="none" w:pos="21600"/>
        </w:tabs>
        <w:spacing w:after="0" w:before="0" w:line="24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CATALOG DESCRIPTION</w:t>
      </w:r>
    </w:p>
    <w:p w:rsidR="00000000" w:rsidDel="00000000" w:rsidP="00000000" w:rsidRDefault="00000000" w:rsidRPr="00000000" w14:paraId="00000012">
      <w:pPr>
        <w:widowControl w:val="0"/>
        <w:spacing w:line="240" w:lineRule="auto"/>
        <w:ind w:right="81"/>
        <w:jc w:val="both"/>
        <w:rPr>
          <w:rFonts w:ascii="Montserrat" w:cs="Montserrat" w:eastAsia="Montserrat" w:hAnsi="Montserrat"/>
        </w:rPr>
      </w:pPr>
      <w:r w:rsidDel="00000000" w:rsidR="00000000" w:rsidRPr="00000000">
        <w:rPr>
          <w:rFonts w:ascii="Montserrat" w:cs="Montserrat" w:eastAsia="Montserrat" w:hAnsi="Montserrat"/>
          <w:rtl w:val="0"/>
        </w:rPr>
        <w:t xml:space="preserve">Principles of teaching social studies in primary and elementary school. Students observe social studies instruction and materials in real settings, apply principles of social studies instruction in classroom settings and experience first-hand the scope and sequence of the curriculum in a school setting. Course contains a field experience requirement. </w:t>
      </w:r>
    </w:p>
    <w:p w:rsidR="00000000" w:rsidDel="00000000" w:rsidP="00000000" w:rsidRDefault="00000000" w:rsidRPr="00000000" w14:paraId="00000013">
      <w:pP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COURSE GOALS</w:t>
      </w: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Identify the five main disciplines of social studies; </w:t>
      </w:r>
    </w:p>
    <w:p w:rsidR="00000000" w:rsidDel="00000000" w:rsidP="00000000" w:rsidRDefault="00000000" w:rsidRPr="00000000" w14:paraId="00000016">
      <w:pPr>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Articulate purposes for teaching elementary social studies;</w:t>
      </w:r>
    </w:p>
    <w:p w:rsidR="00000000" w:rsidDel="00000000" w:rsidP="00000000" w:rsidRDefault="00000000" w:rsidRPr="00000000" w14:paraId="00000017">
      <w:pPr>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Identify conceptual frameworks for how to teach social studies; </w:t>
      </w:r>
    </w:p>
    <w:p w:rsidR="00000000" w:rsidDel="00000000" w:rsidP="00000000" w:rsidRDefault="00000000" w:rsidRPr="00000000" w14:paraId="00000018">
      <w:pPr>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Plan for interdisciplinary social studies inquiry that engages young learners from diverse backgrounds and integrates technology;</w:t>
      </w:r>
    </w:p>
    <w:p w:rsidR="00000000" w:rsidDel="00000000" w:rsidP="00000000" w:rsidRDefault="00000000" w:rsidRPr="00000000" w14:paraId="00000019">
      <w:pPr>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Identify and evaluate resources for a multicultural social justice social studies curriculum; and</w:t>
      </w:r>
    </w:p>
    <w:p w:rsidR="00000000" w:rsidDel="00000000" w:rsidP="00000000" w:rsidRDefault="00000000" w:rsidRPr="00000000" w14:paraId="0000001A">
      <w:pPr>
        <w:numPr>
          <w:ilvl w:val="0"/>
          <w:numId w:val="2"/>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Commit to integrating social studies instruction into your future practice.</w:t>
      </w:r>
    </w:p>
    <w:p w:rsidR="00000000" w:rsidDel="00000000" w:rsidP="00000000" w:rsidRDefault="00000000" w:rsidRPr="00000000" w14:paraId="0000001B">
      <w:pPr>
        <w:pStyle w:val="Heading1"/>
        <w:keepLines w:val="0"/>
        <w:tabs>
          <w:tab w:val="left" w:leader="none" w:pos="20880"/>
          <w:tab w:val="left" w:leader="none" w:pos="21600"/>
        </w:tabs>
        <w:spacing w:after="0"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REQUIRED FIELD HOURS</w:t>
      </w:r>
    </w:p>
    <w:p w:rsidR="00000000" w:rsidDel="00000000" w:rsidP="00000000" w:rsidRDefault="00000000" w:rsidRPr="00000000" w14:paraId="0000001D">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N/A</w:t>
      </w:r>
    </w:p>
    <w:p w:rsidR="00000000" w:rsidDel="00000000" w:rsidP="00000000" w:rsidRDefault="00000000" w:rsidRPr="00000000" w14:paraId="0000001E">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rtl w:val="0"/>
        </w:rPr>
        <w:t xml:space="preserve">REQUIRED TEXTBOOKS AND/OR MATERIALS </w:t>
      </w: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Dunbar, E.A. &amp; Van Cleve, K. (2019). </w:t>
      </w:r>
      <w:r w:rsidDel="00000000" w:rsidR="00000000" w:rsidRPr="00000000">
        <w:rPr>
          <w:rFonts w:ascii="Montserrat" w:cs="Montserrat" w:eastAsia="Montserrat" w:hAnsi="Montserrat"/>
          <w:i w:val="1"/>
          <w:sz w:val="24"/>
          <w:szCs w:val="24"/>
          <w:rtl w:val="0"/>
        </w:rPr>
        <w:t xml:space="preserve">Never Caught, the story of Ona Judge: George and Martha Washington’s Courageous Slave who dared to run away</w:t>
      </w:r>
      <w:r w:rsidDel="00000000" w:rsidR="00000000" w:rsidRPr="00000000">
        <w:rPr>
          <w:rFonts w:ascii="Montserrat" w:cs="Montserrat" w:eastAsia="Montserrat" w:hAnsi="Montserrat"/>
          <w:sz w:val="24"/>
          <w:szCs w:val="24"/>
          <w:rtl w:val="0"/>
        </w:rPr>
        <w:t xml:space="preserve">. Aladdin books. </w:t>
      </w:r>
    </w:p>
    <w:p w:rsidR="00000000" w:rsidDel="00000000" w:rsidP="00000000" w:rsidRDefault="00000000" w:rsidRPr="00000000" w14:paraId="00000022">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Rodriguez, N.N. &amp; Swalwell, K. (2022). </w:t>
      </w:r>
      <w:r w:rsidDel="00000000" w:rsidR="00000000" w:rsidRPr="00000000">
        <w:rPr>
          <w:rFonts w:ascii="Montserrat" w:cs="Montserrat" w:eastAsia="Montserrat" w:hAnsi="Montserrat"/>
          <w:i w:val="1"/>
          <w:sz w:val="24"/>
          <w:szCs w:val="24"/>
          <w:rtl w:val="0"/>
        </w:rPr>
        <w:t xml:space="preserve">Social Studies for a Better World: An Anti-Oppressive Approach for Elementary Educators. </w:t>
      </w:r>
      <w:r w:rsidDel="00000000" w:rsidR="00000000" w:rsidRPr="00000000">
        <w:rPr>
          <w:rFonts w:ascii="Montserrat" w:cs="Montserrat" w:eastAsia="Montserrat" w:hAnsi="Montserrat"/>
          <w:sz w:val="24"/>
          <w:szCs w:val="24"/>
          <w:rtl w:val="0"/>
        </w:rPr>
        <w:t xml:space="preserve">W.W. Norton &amp; Company.</w:t>
      </w:r>
    </w:p>
    <w:p w:rsidR="00000000" w:rsidDel="00000000" w:rsidP="00000000" w:rsidRDefault="00000000" w:rsidRPr="00000000" w14:paraId="00000024">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ATTENDANCE EXPECTATIONS</w:t>
      </w: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spacing w:line="240"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This course is highly collaborative and interactive. Therefore, your attendance and participation are essential to the learning of everyone in our course. </w:t>
      </w:r>
      <w:hyperlink r:id="rId6">
        <w:r w:rsidDel="00000000" w:rsidR="00000000" w:rsidRPr="00000000">
          <w:rPr>
            <w:rFonts w:ascii="Montserrat" w:cs="Montserrat" w:eastAsia="Montserrat" w:hAnsi="Montserrat"/>
            <w:u w:val="single"/>
            <w:rtl w:val="0"/>
          </w:rPr>
          <w:t xml:space="preserve">University policy 06.039</w:t>
        </w:r>
      </w:hyperlink>
      <w:r w:rsidDel="00000000" w:rsidR="00000000" w:rsidRPr="00000000">
        <w:rPr>
          <w:rFonts w:ascii="Montserrat" w:cs="Montserrat" w:eastAsia="Montserrat" w:hAnsi="Montserrat"/>
          <w:highlight w:val="white"/>
          <w:rtl w:val="0"/>
        </w:rPr>
        <w:t xml:space="preserve"> will be followed for attendance problems. If necessary, students may miss one class with a valid excuse (see </w:t>
      </w:r>
      <w:hyperlink r:id="rId7">
        <w:r w:rsidDel="00000000" w:rsidR="00000000" w:rsidRPr="00000000">
          <w:rPr>
            <w:rFonts w:ascii="Montserrat" w:cs="Montserrat" w:eastAsia="Montserrat" w:hAnsi="Montserrat"/>
            <w:highlight w:val="white"/>
            <w:u w:val="single"/>
            <w:rtl w:val="0"/>
          </w:rPr>
          <w:t xml:space="preserve">university policy for excused absences</w:t>
        </w:r>
      </w:hyperlink>
      <w:r w:rsidDel="00000000" w:rsidR="00000000" w:rsidRPr="00000000">
        <w:rPr>
          <w:rFonts w:ascii="Montserrat" w:cs="Montserrat" w:eastAsia="Montserrat" w:hAnsi="Montserrat"/>
          <w:highlight w:val="white"/>
          <w:rtl w:val="0"/>
        </w:rPr>
        <w:t xml:space="preserve">) and not face penalties related to their grade.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In the event that a student misses</w:t>
      </w:r>
      <w:r w:rsidDel="00000000" w:rsidR="00000000" w:rsidRPr="00000000">
        <w:rPr>
          <w:rFonts w:ascii="Montserrat" w:cs="Montserrat" w:eastAsia="Montserrat" w:hAnsi="Montserrat"/>
          <w:rtl w:val="0"/>
        </w:rPr>
        <w:t xml:space="preserve"> four or more classes</w:t>
      </w:r>
      <w:r w:rsidDel="00000000" w:rsidR="00000000" w:rsidRPr="00000000">
        <w:rPr>
          <w:rFonts w:ascii="Montserrat" w:cs="Montserrat" w:eastAsia="Montserrat" w:hAnsi="Montserrat"/>
          <w:highlight w:val="white"/>
          <w:rtl w:val="0"/>
        </w:rPr>
        <w:t xml:space="preserve">, they 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It is the student’s responsibility to drop this course, if necessary.  </w:t>
      </w:r>
    </w:p>
    <w:p w:rsidR="00000000" w:rsidDel="00000000" w:rsidP="00000000" w:rsidRDefault="00000000" w:rsidRPr="00000000" w14:paraId="00000028">
      <w:pPr>
        <w:spacing w:line="240" w:lineRule="auto"/>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9">
      <w:pPr>
        <w:spacing w:line="240" w:lineRule="auto"/>
        <w:rPr>
          <w:rFonts w:ascii="Montserrat" w:cs="Montserrat" w:eastAsia="Montserrat" w:hAnsi="Montserrat"/>
          <w:highlight w:val="white"/>
        </w:rPr>
      </w:pPr>
      <w:r w:rsidDel="00000000" w:rsidR="00000000" w:rsidRPr="00000000">
        <w:rPr>
          <w:rFonts w:ascii="Montserrat" w:cs="Montserrat" w:eastAsia="Montserrat" w:hAnsi="Montserrat"/>
          <w:b w:val="1"/>
          <w:i w:val="1"/>
          <w:rtl w:val="0"/>
        </w:rPr>
        <w:t xml:space="preserve">For courses offered ONCE a week</w:t>
      </w:r>
      <w:r w:rsidDel="00000000" w:rsidR="00000000" w:rsidRPr="00000000">
        <w:rPr>
          <w:rFonts w:ascii="Montserrat" w:cs="Montserrat" w:eastAsia="Montserrat" w:hAnsi="Montserrat"/>
          <w:i w:val="1"/>
          <w:rtl w:val="0"/>
        </w:rPr>
        <w:t xml:space="preserve"> </w:t>
      </w:r>
      <w:r w:rsidDel="00000000" w:rsidR="00000000" w:rsidRPr="00000000">
        <w:rPr>
          <w:rtl w:val="0"/>
        </w:rPr>
      </w:r>
    </w:p>
    <w:p w:rsidR="00000000" w:rsidDel="00000000" w:rsidP="00000000" w:rsidRDefault="00000000" w:rsidRPr="00000000" w14:paraId="0000002A">
      <w:pPr>
        <w:spacing w:line="240" w:lineRule="auto"/>
        <w:rPr>
          <w:rFonts w:ascii="Montserrat" w:cs="Montserrat" w:eastAsia="Montserrat" w:hAnsi="Montserrat"/>
          <w:i w:val="1"/>
          <w:sz w:val="24"/>
          <w:szCs w:val="24"/>
        </w:rPr>
      </w:pPr>
      <w:r w:rsidDel="00000000" w:rsidR="00000000" w:rsidRPr="00000000">
        <w:rPr>
          <w:rtl w:val="0"/>
        </w:rPr>
      </w:r>
    </w:p>
    <w:tbl>
      <w:tblPr>
        <w:tblStyle w:val="Table2"/>
        <w:tblW w:w="873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360"/>
        <w:tblGridChange w:id="0">
          <w:tblGrid>
            <w:gridCol w:w="2370"/>
            <w:gridCol w:w="636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of Absences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Total participation points for the class</w:t>
            </w:r>
          </w:p>
          <w:p w:rsidR="00000000" w:rsidDel="00000000" w:rsidP="00000000" w:rsidRDefault="00000000" w:rsidRPr="00000000" w14:paraId="0000002D">
            <w:pPr>
              <w:widowControl w:val="0"/>
              <w:spacing w:line="240" w:lineRule="auto"/>
              <w:jc w:val="center"/>
              <w:rPr>
                <w:rFonts w:ascii="Montserrat" w:cs="Montserrat" w:eastAsia="Montserrat" w:hAnsi="Montserrat"/>
                <w:i w:val="1"/>
              </w:rPr>
            </w:pPr>
            <w:r w:rsidDel="00000000" w:rsidR="00000000" w:rsidRPr="00000000">
              <w:rPr>
                <w:rFonts w:ascii="Montserrat" w:cs="Montserrat" w:eastAsia="Montserrat" w:hAnsi="Montserrat"/>
                <w:i w:val="1"/>
                <w:rtl w:val="0"/>
              </w:rPr>
              <w:t xml:space="preserve">(out of 20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0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4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You will automatically receive an F for your final grade</w:t>
            </w:r>
          </w:p>
        </w:tc>
      </w:tr>
    </w:tbl>
    <w:p w:rsidR="00000000" w:rsidDel="00000000" w:rsidP="00000000" w:rsidRDefault="00000000" w:rsidRPr="00000000" w14:paraId="00000036">
      <w:pPr>
        <w:spacing w:line="240" w:lineRule="auto"/>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7">
      <w:pPr>
        <w:spacing w:line="240" w:lineRule="auto"/>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8">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GRADING AND COURSE ASSIGNMENTS</w:t>
      </w:r>
      <w:r w:rsidDel="00000000" w:rsidR="00000000" w:rsidRPr="00000000">
        <w:rPr>
          <w:rtl w:val="0"/>
        </w:rPr>
      </w:r>
    </w:p>
    <w:p w:rsidR="00000000" w:rsidDel="00000000" w:rsidP="00000000" w:rsidRDefault="00000000" w:rsidRPr="00000000" w14:paraId="00000039">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Students earn points for various assignments and activities throughout the semester. Points translate into the following grading scale: A (180-200), B (160-179), C (140-159), D (120-139). An overview of the major assignments is in the below chart.</w:t>
      </w:r>
    </w:p>
    <w:p w:rsidR="00000000" w:rsidDel="00000000" w:rsidP="00000000" w:rsidRDefault="00000000" w:rsidRPr="00000000" w14:paraId="0000003B">
      <w:pPr>
        <w:shd w:fill="ffffff" w:val="clear"/>
        <w:spacing w:line="240" w:lineRule="auto"/>
        <w:rPr>
          <w:rFonts w:ascii="Montserrat" w:cs="Montserrat" w:eastAsia="Montserrat" w:hAnsi="Montserrat"/>
          <w:sz w:val="24"/>
          <w:szCs w:val="24"/>
        </w:rPr>
      </w:pPr>
      <w:r w:rsidDel="00000000" w:rsidR="00000000" w:rsidRPr="00000000">
        <w:rPr>
          <w:rtl w:val="0"/>
        </w:rPr>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740"/>
        <w:gridCol w:w="2055"/>
        <w:gridCol w:w="2565"/>
        <w:tblGridChange w:id="0">
          <w:tblGrid>
            <w:gridCol w:w="4740"/>
            <w:gridCol w:w="2055"/>
            <w:gridCol w:w="25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3C">
            <w:pPr>
              <w:spacing w:after="40" w:before="40" w:line="240" w:lineRule="auto"/>
              <w:ind w:left="64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Reading Reflections</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3D">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70</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3E">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35%</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3F">
            <w:pPr>
              <w:spacing w:after="40" w:before="40" w:line="240" w:lineRule="auto"/>
              <w:ind w:left="64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Journey Box</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0">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1">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18%</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2">
            <w:pPr>
              <w:spacing w:after="40" w:before="40" w:line="240" w:lineRule="auto"/>
              <w:ind w:left="64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One Pager</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3">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4">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13%</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5">
            <w:pPr>
              <w:spacing w:after="40" w:before="40" w:line="240" w:lineRule="auto"/>
              <w:ind w:left="64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Inquiry Design Model Unit Plan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6">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45</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7">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23%</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8">
            <w:pPr>
              <w:spacing w:after="40" w:before="40" w:line="240" w:lineRule="auto"/>
              <w:ind w:left="64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Participation and Professionalism</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9">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A">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13%</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B">
            <w:pPr>
              <w:spacing w:after="40" w:before="40" w:line="240" w:lineRule="auto"/>
              <w:ind w:left="640" w:firstLine="0"/>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Total </w:t>
            </w:r>
            <w:r w:rsidDel="00000000" w:rsidR="00000000" w:rsidRPr="00000000">
              <w:rPr>
                <w:rFonts w:ascii="Montserrat" w:cs="Montserrat" w:eastAsia="Montserrat" w:hAnsi="Montserrat"/>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C">
            <w:pPr>
              <w:spacing w:after="40" w:before="40" w:line="240" w:lineRule="auto"/>
              <w:ind w:left="640" w:firstLine="0"/>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100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04D">
            <w:pPr>
              <w:spacing w:after="40" w:before="40" w:line="240" w:lineRule="auto"/>
              <w:ind w:left="64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100%</w:t>
            </w:r>
          </w:p>
        </w:tc>
      </w:tr>
    </w:tbl>
    <w:p w:rsidR="00000000" w:rsidDel="00000000" w:rsidP="00000000" w:rsidRDefault="00000000" w:rsidRPr="00000000" w14:paraId="0000004E">
      <w:pPr>
        <w:spacing w:line="240" w:lineRule="auto"/>
        <w:jc w:val="center"/>
        <w:rPr>
          <w:rFonts w:ascii="Montserrat" w:cs="Montserrat" w:eastAsia="Montserrat" w:hAnsi="Montserrat"/>
          <w:sz w:val="32"/>
          <w:szCs w:val="32"/>
        </w:rPr>
      </w:pPr>
      <w:r w:rsidDel="00000000" w:rsidR="00000000" w:rsidRPr="00000000">
        <w:rPr>
          <w:rFonts w:ascii="Montserrat" w:cs="Montserrat" w:eastAsia="Montserrat" w:hAnsi="Montserrat"/>
          <w:b w:val="1"/>
          <w:sz w:val="32"/>
          <w:szCs w:val="32"/>
          <w:rtl w:val="0"/>
        </w:rPr>
        <w:t xml:space="preserve">CLASS SCHEDULE </w:t>
      </w:r>
      <w:r w:rsidDel="00000000" w:rsidR="00000000" w:rsidRPr="00000000">
        <w:rPr>
          <w:rFonts w:ascii="Montserrat" w:cs="Montserrat" w:eastAsia="Montserrat" w:hAnsi="Montserrat"/>
          <w:sz w:val="32"/>
          <w:szCs w:val="32"/>
          <w:rtl w:val="0"/>
        </w:rPr>
        <w:t xml:space="preserve">at a glance</w:t>
      </w:r>
    </w:p>
    <w:p w:rsidR="00000000" w:rsidDel="00000000" w:rsidP="00000000" w:rsidRDefault="00000000" w:rsidRPr="00000000" w14:paraId="0000004F">
      <w:pPr>
        <w:spacing w:line="240" w:lineRule="auto"/>
        <w:jc w:val="center"/>
        <w:rPr>
          <w:rFonts w:ascii="Montserrat" w:cs="Montserrat" w:eastAsia="Montserrat" w:hAnsi="Montserrat"/>
          <w:sz w:val="32"/>
          <w:szCs w:val="32"/>
        </w:rPr>
      </w:pPr>
      <w:r w:rsidDel="00000000" w:rsidR="00000000" w:rsidRPr="00000000">
        <w:rPr>
          <w:rtl w:val="0"/>
        </w:rPr>
      </w:r>
    </w:p>
    <w:tbl>
      <w:tblPr>
        <w:tblStyle w:val="Table4"/>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5535"/>
        <w:gridCol w:w="2535"/>
        <w:tblGridChange w:id="0">
          <w:tblGrid>
            <w:gridCol w:w="1530"/>
            <w:gridCol w:w="5535"/>
            <w:gridCol w:w="2535"/>
          </w:tblGrid>
        </w:tblGridChange>
      </w:tblGrid>
      <w:tr>
        <w:trPr>
          <w:cantSplit w:val="0"/>
          <w:tblHeader w:val="0"/>
        </w:trPr>
        <w:tc>
          <w:tcPr>
            <w:shd w:fill="0b86a7"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CLASS DATE</w:t>
            </w:r>
          </w:p>
        </w:tc>
        <w:tc>
          <w:tcPr>
            <w:shd w:fill="0b86a7"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CLASS TOPIC</w:t>
            </w:r>
          </w:p>
        </w:tc>
        <w:tc>
          <w:tcPr>
            <w:shd w:fill="0b86a7"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ASSIGNMENTS DUE THIS WEEK</w:t>
            </w:r>
          </w:p>
        </w:tc>
      </w:tr>
      <w:tr>
        <w:trPr>
          <w:cantSplit w:val="0"/>
          <w:trHeight w:val="460" w:hRule="atLeast"/>
          <w:tblHeader w:val="0"/>
        </w:trPr>
        <w:tc>
          <w:tcPr>
            <w:gridSpan w:val="3"/>
            <w:shd w:fill="a2c4c9"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Montserrat" w:cs="Montserrat" w:eastAsia="Montserrat" w:hAnsi="Montserrat"/>
                <w:b w:val="1"/>
                <w:i w:val="1"/>
                <w:sz w:val="24"/>
                <w:szCs w:val="24"/>
              </w:rPr>
            </w:pPr>
            <w:r w:rsidDel="00000000" w:rsidR="00000000" w:rsidRPr="00000000">
              <w:rPr>
                <w:rFonts w:ascii="Montserrat" w:cs="Montserrat" w:eastAsia="Montserrat" w:hAnsi="Montserrat"/>
                <w:b w:val="1"/>
                <w:i w:val="1"/>
                <w:sz w:val="24"/>
                <w:szCs w:val="24"/>
                <w:rtl w:val="0"/>
              </w:rPr>
              <w:t xml:space="preserve">Unit 1: Why and How Should We Teach Social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2: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the purpose of 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WEEK 3: </w:t>
            </w:r>
          </w:p>
        </w:tc>
        <w:tc>
          <w:tcP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Understanding and pushing against </w:t>
            </w:r>
            <w:r w:rsidDel="00000000" w:rsidR="00000000" w:rsidRPr="00000000">
              <w:rPr>
                <w:rFonts w:ascii="Montserrat" w:cs="Montserrat" w:eastAsia="Montserrat" w:hAnsi="Montserrat"/>
                <w:i w:val="1"/>
                <w:sz w:val="20"/>
                <w:szCs w:val="20"/>
                <w:rtl w:val="0"/>
              </w:rPr>
              <w:t xml:space="preserve">normalization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tc>
      </w:tr>
      <w:tr>
        <w:trPr>
          <w:cantSplit w:val="0"/>
          <w:tblHeader w:val="0"/>
        </w:trPr>
        <w:tc>
          <w:tcPr>
            <w:gridSpan w:val="3"/>
            <w:shd w:fill="a2c4c9"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i w:val="1"/>
                <w:rtl w:val="0"/>
              </w:rPr>
              <w:t xml:space="preserve">Unit 2: How Do We Teach the Different Disciplines of Social Studies?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4: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History education: Historical thinking</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5: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History education: Humanizing historical figures</w:t>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6: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Hard topics, dramatization, and gamification</w:t>
            </w:r>
          </w:p>
        </w:tc>
        <w:tc>
          <w:tcP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p w:rsidR="00000000" w:rsidDel="00000000" w:rsidP="00000000" w:rsidRDefault="00000000" w:rsidRPr="00000000" w14:paraId="0000006B">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Draft of Journey Box</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7: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History education: Teaching history through literature</w:t>
            </w:r>
          </w:p>
        </w:tc>
        <w:tc>
          <w:tcP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p w:rsidR="00000000" w:rsidDel="00000000" w:rsidP="00000000" w:rsidRDefault="00000000" w:rsidRPr="00000000" w14:paraId="0000006F">
            <w:pPr>
              <w:widowControl w:val="0"/>
              <w:spacing w:line="240" w:lineRule="auto"/>
              <w:jc w:val="left"/>
              <w:rPr>
                <w:rFonts w:ascii="Montserrat" w:cs="Montserrat" w:eastAsia="Montserrat" w:hAnsi="Montserrat"/>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8: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History education: Teaching history through literature</w:t>
            </w:r>
          </w:p>
        </w:tc>
        <w:tc>
          <w:tcPr>
            <w:tcMar>
              <w:top w:w="100.0" w:type="dxa"/>
              <w:left w:w="100.0" w:type="dxa"/>
              <w:bottom w:w="100.0" w:type="dxa"/>
              <w:right w:w="100.0" w:type="dxa"/>
            </w:tcMar>
            <w:vAlign w:val="top"/>
          </w:tcPr>
          <w:p w:rsidR="00000000" w:rsidDel="00000000" w:rsidP="00000000" w:rsidRDefault="00000000" w:rsidRPr="00000000" w14:paraId="00000072">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p w:rsidR="00000000" w:rsidDel="00000000" w:rsidP="00000000" w:rsidRDefault="00000000" w:rsidRPr="00000000" w14:paraId="00000073">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Journey Box</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sz w:val="20"/>
                <w:szCs w:val="20"/>
                <w:rtl w:val="0"/>
              </w:rPr>
              <w:t xml:space="preserve">SPRING BREAK</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10: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Civics education: Community helpers and civic action</w:t>
            </w:r>
          </w:p>
        </w:tc>
        <w:tc>
          <w:tcPr>
            <w:tcMar>
              <w:top w:w="100.0" w:type="dxa"/>
              <w:left w:w="100.0" w:type="dxa"/>
              <w:bottom w:w="100.0" w:type="dxa"/>
              <w:right w:w="100.0" w:type="dxa"/>
            </w:tcMar>
            <w:vAlign w:val="top"/>
          </w:tcPr>
          <w:p w:rsidR="00000000" w:rsidDel="00000000" w:rsidP="00000000" w:rsidRDefault="00000000" w:rsidRPr="00000000" w14:paraId="00000079">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p w:rsidR="00000000" w:rsidDel="00000000" w:rsidP="00000000" w:rsidRDefault="00000000" w:rsidRPr="00000000" w14:paraId="0000007A">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One Pager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11: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Civics education: Citizenship and government</w:t>
            </w:r>
          </w:p>
        </w:tc>
        <w:tc>
          <w:tcPr>
            <w:tcMar>
              <w:top w:w="100.0" w:type="dxa"/>
              <w:left w:w="100.0" w:type="dxa"/>
              <w:bottom w:w="100.0" w:type="dxa"/>
              <w:right w:w="100.0" w:type="dxa"/>
            </w:tcMar>
            <w:vAlign w:val="top"/>
          </w:tcPr>
          <w:p w:rsidR="00000000" w:rsidDel="00000000" w:rsidP="00000000" w:rsidRDefault="00000000" w:rsidRPr="00000000" w14:paraId="0000007D">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WEEK 12:</w:t>
            </w:r>
          </w:p>
        </w:tc>
        <w:tc>
          <w:tcP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Economics education: Teaching (in)equity</w:t>
            </w:r>
          </w:p>
        </w:tc>
        <w:tc>
          <w:tcPr>
            <w:tcMar>
              <w:top w:w="100.0" w:type="dxa"/>
              <w:left w:w="100.0" w:type="dxa"/>
              <w:bottom w:w="100.0" w:type="dxa"/>
              <w:right w:w="100.0" w:type="dxa"/>
            </w:tcMar>
            <w:vAlign w:val="top"/>
          </w:tcPr>
          <w:p w:rsidR="00000000" w:rsidDel="00000000" w:rsidP="00000000" w:rsidRDefault="00000000" w:rsidRPr="00000000" w14:paraId="00000080">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13: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Geography education: Maps as stories and students as placemakers</w:t>
            </w:r>
          </w:p>
        </w:tc>
        <w:tc>
          <w:tcPr>
            <w:tcMar>
              <w:top w:w="100.0" w:type="dxa"/>
              <w:left w:w="100.0" w:type="dxa"/>
              <w:bottom w:w="100.0" w:type="dxa"/>
              <w:right w:w="100.0" w:type="dxa"/>
            </w:tcMar>
            <w:vAlign w:val="top"/>
          </w:tcPr>
          <w:p w:rsidR="00000000" w:rsidDel="00000000" w:rsidP="00000000" w:rsidRDefault="00000000" w:rsidRPr="00000000" w14:paraId="00000083">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r w:rsidDel="00000000" w:rsidR="00000000" w:rsidRPr="00000000">
              <w:rPr>
                <w:rtl w:val="0"/>
              </w:rPr>
            </w:r>
          </w:p>
        </w:tc>
      </w:tr>
      <w:tr>
        <w:trPr>
          <w:cantSplit w:val="0"/>
          <w:trHeight w:val="400" w:hRule="atLeast"/>
          <w:tblHeader w:val="0"/>
        </w:trPr>
        <w:tc>
          <w:tcPr>
            <w:gridSpan w:val="3"/>
            <w:shd w:fill="a2c4c9"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i w:val="1"/>
                <w:rtl w:val="0"/>
              </w:rPr>
              <w:t xml:space="preserve">Unit 3: Pulling It All Together Through Integration and Inquiry</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WEEK 14:</w:t>
            </w:r>
          </w:p>
        </w:tc>
        <w:tc>
          <w:tcP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Teaching through inquiry</w:t>
            </w:r>
          </w:p>
        </w:tc>
        <w:tc>
          <w:tcPr>
            <w:tcMar>
              <w:top w:w="100.0" w:type="dxa"/>
              <w:left w:w="100.0" w:type="dxa"/>
              <w:bottom w:w="100.0" w:type="dxa"/>
              <w:right w:w="100.0" w:type="dxa"/>
            </w:tcMar>
            <w:vAlign w:val="top"/>
          </w:tcPr>
          <w:p w:rsidR="00000000" w:rsidDel="00000000" w:rsidP="00000000" w:rsidRDefault="00000000" w:rsidRPr="00000000" w14:paraId="00000089">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WEEK 15: </w:t>
            </w:r>
          </w:p>
        </w:tc>
        <w:tc>
          <w:tcP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Teaching through integration</w:t>
            </w:r>
          </w:p>
        </w:tc>
        <w:tc>
          <w:tcPr>
            <w:tcMar>
              <w:top w:w="100.0" w:type="dxa"/>
              <w:left w:w="100.0" w:type="dxa"/>
              <w:bottom w:w="100.0" w:type="dxa"/>
              <w:right w:w="100.0" w:type="dxa"/>
            </w:tcMar>
            <w:vAlign w:val="top"/>
          </w:tcPr>
          <w:p w:rsidR="00000000" w:rsidDel="00000000" w:rsidP="00000000" w:rsidRDefault="00000000" w:rsidRPr="00000000" w14:paraId="0000008C">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p w:rsidR="00000000" w:rsidDel="00000000" w:rsidP="00000000" w:rsidRDefault="00000000" w:rsidRPr="00000000" w14:paraId="0000008D">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Inquiry Revision</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WEEK 16: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Rethinking social studies</w:t>
            </w:r>
          </w:p>
        </w:tc>
        <w:tc>
          <w:tcPr>
            <w:tcMar>
              <w:top w:w="100.0" w:type="dxa"/>
              <w:left w:w="100.0" w:type="dxa"/>
              <w:bottom w:w="100.0" w:type="dxa"/>
              <w:right w:w="100.0" w:type="dxa"/>
            </w:tcMar>
            <w:vAlign w:val="top"/>
          </w:tcPr>
          <w:p w:rsidR="00000000" w:rsidDel="00000000" w:rsidP="00000000" w:rsidRDefault="00000000" w:rsidRPr="00000000" w14:paraId="00000090">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Reflection</w:t>
            </w:r>
          </w:p>
          <w:p w:rsidR="00000000" w:rsidDel="00000000" w:rsidP="00000000" w:rsidRDefault="00000000" w:rsidRPr="00000000" w14:paraId="00000091">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Inquiry Draft</w:t>
            </w:r>
          </w:p>
        </w:tc>
      </w:tr>
      <w:tr>
        <w:trPr>
          <w:cantSplit w:val="0"/>
          <w:trHeight w:val="400" w:hRule="atLeast"/>
          <w:tblHeader w:val="0"/>
        </w:trPr>
        <w:tc>
          <w:tcPr>
            <w:gridSpan w:val="3"/>
            <w:shd w:fill="a2c4c9"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FINAL IDM DUE MAY 5, 2024</w:t>
            </w:r>
          </w:p>
        </w:tc>
      </w:tr>
    </w:tbl>
    <w:p w:rsidR="00000000" w:rsidDel="00000000" w:rsidP="00000000" w:rsidRDefault="00000000" w:rsidRPr="00000000" w14:paraId="00000095">
      <w:pPr>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UNT TEACHER EDUCATION PROGRAM COMMITMENTS </w:t>
      </w:r>
    </w:p>
    <w:p w:rsidR="00000000" w:rsidDel="00000000" w:rsidP="00000000" w:rsidRDefault="00000000" w:rsidRPr="00000000" w14:paraId="00000096">
      <w:pPr>
        <w:spacing w:after="160" w:line="240" w:lineRule="auto"/>
        <w:jc w:val="center"/>
        <w:rPr>
          <w:rFonts w:ascii="Montserrat" w:cs="Montserrat" w:eastAsia="Montserrat" w:hAnsi="Montserrat"/>
          <w:b w:val="1"/>
        </w:rPr>
      </w:pPr>
      <w:r w:rsidDel="00000000" w:rsidR="00000000" w:rsidRPr="00000000">
        <w:rPr>
          <w:rFonts w:ascii="Montserrat" w:cs="Montserrat" w:eastAsia="Montserrat" w:hAnsi="Montserrat"/>
          <w:sz w:val="24"/>
          <w:szCs w:val="24"/>
          <w:rtl w:val="0"/>
        </w:rPr>
        <w:t xml:space="preserve"> </w:t>
      </w:r>
      <w:r w:rsidDel="00000000" w:rsidR="00000000" w:rsidRPr="00000000">
        <w:rPr>
          <w:rtl w:val="0"/>
        </w:rPr>
      </w:r>
    </w:p>
    <w:p w:rsidR="00000000" w:rsidDel="00000000" w:rsidP="00000000" w:rsidRDefault="00000000" w:rsidRPr="00000000" w14:paraId="00000097">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4953000" cy="6188067"/>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953000" cy="6188067"/>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Teacher Education &amp; Administration Departmental Policy Statements</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spacing w:line="240" w:lineRule="auto"/>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A0">
      <w:pP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Gender Pronouns. </w:t>
      </w:r>
      <w:r w:rsidDel="00000000" w:rsidR="00000000" w:rsidRPr="00000000">
        <w:rPr>
          <w:rFonts w:ascii="Montserrat" w:cs="Montserrat" w:eastAsia="Montserrat" w:hAnsi="Montserrat"/>
          <w:rtl w:val="0"/>
        </w:rPr>
        <w:t xml:space="preserve">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rsidR="00000000" w:rsidDel="00000000" w:rsidP="00000000" w:rsidRDefault="00000000" w:rsidRPr="00000000" w14:paraId="000000A1">
      <w:pPr>
        <w:widowControl w:val="0"/>
        <w:spacing w:line="240" w:lineRule="auto"/>
        <w:ind w:right="81.60000000000082"/>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2">
      <w:pPr>
        <w:widowControl w:val="0"/>
        <w:spacing w:line="240" w:lineRule="auto"/>
        <w:ind w:right="81.60000000000082"/>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Land Acknowledgment. </w:t>
      </w:r>
      <w:r w:rsidDel="00000000" w:rsidR="00000000" w:rsidRPr="00000000">
        <w:rPr>
          <w:rFonts w:ascii="Montserrat" w:cs="Montserrat" w:eastAsia="Montserrat" w:hAnsi="Montserrat"/>
          <w:rtl w:val="0"/>
        </w:rPr>
        <w:t xml:space="preserve">The University of North Texas occupies the ancestral, traditional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Survivor Advocacy. </w:t>
      </w:r>
      <w:r w:rsidDel="00000000" w:rsidR="00000000" w:rsidRPr="00000000">
        <w:rPr>
          <w:rFonts w:ascii="Montserrat" w:cs="Montserrat" w:eastAsia="Montserrat" w:hAnsi="Montserrat"/>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ADA Accommodations.</w:t>
      </w:r>
      <w:r w:rsidDel="00000000" w:rsidR="00000000" w:rsidRPr="00000000">
        <w:rPr>
          <w:rFonts w:ascii="Montserrat" w:cs="Montserrat" w:eastAsia="Montserrat" w:hAnsi="Montserrat"/>
          <w:rtl w:val="0"/>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Food/Housing Insecurity.</w:t>
      </w:r>
      <w:r w:rsidDel="00000000" w:rsidR="00000000" w:rsidRPr="00000000">
        <w:rPr>
          <w:rFonts w:ascii="Montserrat" w:cs="Montserrat" w:eastAsia="Montserrat" w:hAnsi="Montserrat"/>
          <w:rtl w:val="0"/>
        </w:rPr>
        <w:t xml:space="preserve">​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9">
        <w:r w:rsidDel="00000000" w:rsidR="00000000" w:rsidRPr="00000000">
          <w:rPr>
            <w:rFonts w:ascii="Montserrat" w:cs="Montserrat" w:eastAsia="Montserrat" w:hAnsi="Montserrat"/>
            <w:u w:val="single"/>
            <w:rtl w:val="0"/>
          </w:rPr>
          <w:t xml:space="preserve">https://deanofstudents.unt.edu/resources/food-pantry</w:t>
        </w:r>
      </w:hyperlink>
      <w:r w:rsidDel="00000000" w:rsidR="00000000" w:rsidRPr="00000000">
        <w:rPr>
          <w:rtl w:val="0"/>
        </w:rPr>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Title IX Services.</w:t>
      </w:r>
      <w:r w:rsidDel="00000000" w:rsidR="00000000" w:rsidRPr="00000000">
        <w:rPr>
          <w:rFonts w:ascii="Montserrat" w:cs="Montserrat" w:eastAsia="Montserrat" w:hAnsi="Montserrat"/>
          <w:rtl w:val="0"/>
        </w:rPr>
        <w:t xml:space="preserve">​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UNT’s Dean of Students’ website offers a range of resources to help support survivors, based on their needs:http://deanofstudents.unt.edu/resources​. Renee LeClaire McNamara is UNT’s Student Advocate and she can be reached via email at SurvivorAdvocate@unt.edu or by calling the Dean of Students’ office at 940-565-2648.</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University Mental Health Services. </w:t>
      </w:r>
      <w:r w:rsidDel="00000000" w:rsidR="00000000" w:rsidRPr="00000000">
        <w:rPr>
          <w:rFonts w:ascii="Montserrat" w:cs="Montserrat" w:eastAsia="Montserrat" w:hAnsi="Montserrat"/>
          <w:rtl w:val="0"/>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h​ ttps://speakout.unt.edu/content/mental-health-resources</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UNT Career Connect</w:t>
      </w:r>
      <w:r w:rsidDel="00000000" w:rsidR="00000000" w:rsidRPr="00000000">
        <w:rPr>
          <w:rFonts w:ascii="Montserrat" w:cs="Montserrat" w:eastAsia="Montserrat" w:hAnsi="Montserrat"/>
          <w:rtl w:val="0"/>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Disabilities Accommodation</w:t>
      </w:r>
      <w:r w:rsidDel="00000000" w:rsidR="00000000" w:rsidRPr="00000000">
        <w:rPr>
          <w:rFonts w:ascii="Montserrat" w:cs="Montserrat" w:eastAsia="Montserrat" w:hAnsi="Montserrat"/>
          <w:rtl w:val="0"/>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Observation of Religious Holidays</w:t>
      </w:r>
      <w:r w:rsidDel="00000000" w:rsidR="00000000" w:rsidRPr="00000000">
        <w:rPr>
          <w:rFonts w:ascii="Montserrat" w:cs="Montserrat" w:eastAsia="Montserrat" w:hAnsi="Montserrat"/>
          <w:rtl w:val="0"/>
        </w:rPr>
        <w:t xml:space="preserve">​: If you plan to observe a religious holy day that coincides with a class day, please notify your instructor as soon as possible.</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Academic Integrity</w:t>
      </w:r>
      <w:r w:rsidDel="00000000" w:rsidR="00000000" w:rsidRPr="00000000">
        <w:rPr>
          <w:rFonts w:ascii="Montserrat" w:cs="Montserrat" w:eastAsia="Montserrat" w:hAnsi="Montserrat"/>
          <w:rtl w:val="0"/>
        </w:rPr>
        <w:t xml:space="preserve">​: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Acceptable Student Behavior</w:t>
      </w:r>
      <w:r w:rsidDel="00000000" w:rsidR="00000000" w:rsidRPr="00000000">
        <w:rPr>
          <w:rFonts w:ascii="Montserrat" w:cs="Montserrat" w:eastAsia="Montserrat" w:hAnsi="Montserrat"/>
          <w:rtl w:val="0"/>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r w:rsidDel="00000000" w:rsidR="00000000" w:rsidRPr="00000000">
          <w:rPr>
            <w:rFonts w:ascii="Montserrat" w:cs="Montserrat" w:eastAsia="Montserrat" w:hAnsi="Montserrat"/>
            <w:u w:val="single"/>
            <w:rtl w:val="0"/>
          </w:rPr>
          <w:t xml:space="preserve">https://deanofstudents.unt.edu/conduct</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Attendance</w:t>
      </w:r>
      <w:r w:rsidDel="00000000" w:rsidR="00000000" w:rsidRPr="00000000">
        <w:rPr>
          <w:rFonts w:ascii="Montserrat" w:cs="Montserrat" w:eastAsia="Montserrat" w:hAnsi="Montserrat"/>
          <w:rtl w:val="0"/>
        </w:rPr>
        <w:t xml:space="preserve">​: See the instructor’s attendance policy.</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Eagle Connect</w:t>
      </w:r>
      <w:r w:rsidDel="00000000" w:rsidR="00000000" w:rsidRPr="00000000">
        <w:rPr>
          <w:rFonts w:ascii="Montserrat" w:cs="Montserrat" w:eastAsia="Montserrat" w:hAnsi="Montserrat"/>
          <w:rtl w:val="0"/>
        </w:rPr>
        <w:t xml:space="preserve">​: All official correspondence between UNT and students is conducted via Eagle Connect and it is the student's responsibility to read their Eagle Connect Email regularly.</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Cell Phones and Laptops</w:t>
      </w:r>
      <w:r w:rsidDel="00000000" w:rsidR="00000000" w:rsidRPr="00000000">
        <w:rPr>
          <w:rFonts w:ascii="Montserrat" w:cs="Montserrat" w:eastAsia="Montserrat" w:hAnsi="Montserrat"/>
          <w:rtl w:val="0"/>
        </w:rPr>
        <w:t xml:space="preserve">​: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SPOT</w:t>
      </w:r>
      <w:r w:rsidDel="00000000" w:rsidR="00000000" w:rsidRPr="00000000">
        <w:rPr>
          <w:rFonts w:ascii="Montserrat" w:cs="Montserrat" w:eastAsia="Montserrat" w:hAnsi="Montserrat"/>
          <w:rtl w:val="0"/>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Comprehensive Arts Program Policy</w:t>
      </w:r>
      <w:r w:rsidDel="00000000" w:rsidR="00000000" w:rsidRPr="00000000">
        <w:rPr>
          <w:rFonts w:ascii="Montserrat" w:cs="Montserrat" w:eastAsia="Montserrat" w:hAnsi="Montserrat"/>
          <w:rtl w:val="0"/>
        </w:rPr>
        <w:t xml:space="preserve">​.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Technology Integration Policy</w:t>
      </w:r>
      <w:r w:rsidDel="00000000" w:rsidR="00000000" w:rsidRPr="00000000">
        <w:rPr>
          <w:rFonts w:ascii="Montserrat" w:cs="Montserrat" w:eastAsia="Montserrat" w:hAnsi="Montserrat"/>
          <w:rtl w:val="0"/>
        </w:rPr>
        <w:t xml:space="preserve">​. The Elementary, Secondary, and Curriculum &amp; Instruction program areas support technology integration to assist preservice and inservice teachers to design and implement curricular and instruction activities which infuse technology throughout the K-12 curriculum.</w:t>
      </w:r>
      <w:r w:rsidDel="00000000" w:rsidR="00000000" w:rsidRPr="00000000">
        <w:rPr>
          <w:rtl w:val="0"/>
        </w:rPr>
      </w:r>
    </w:p>
    <w:p w:rsidR="00000000" w:rsidDel="00000000" w:rsidP="00000000" w:rsidRDefault="00000000" w:rsidRPr="00000000" w14:paraId="000000C5">
      <w:pPr>
        <w:widowControl w:val="0"/>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6">
      <w:pPr>
        <w:widowControl w:val="0"/>
        <w:spacing w:line="240" w:lineRule="auto"/>
        <w:rPr>
          <w:rFonts w:ascii="Montserrat" w:cs="Montserrat" w:eastAsia="Montserrat" w:hAnsi="Montserrat"/>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widowControl w:val="0"/>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EDUCATOR STANDARDS </w:t>
      </w: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Texas Teaching Standards: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Standards required for all Texas beginning teachers fall into the following 6 broad categories: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Standard 1--Instructional Planning and Delivery. Standard 1Ai,ii,iv; 1Bi,ii (Lesson design)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Standard 2--Knowledge of Students and Student Learning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Standard 3--Content Knowledge and Expertise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Standard 4--Learning Environment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Standard 5--Data-Driven Practice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Standard 6--Professional Practices and Responsibilities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EC-12 Professional Pedagogy and Responsibilities (PPR) Standards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beginning EC-12 teacher knows and understands: </w:t>
      </w:r>
    </w:p>
    <w:p w:rsidR="00000000" w:rsidDel="00000000" w:rsidP="00000000" w:rsidRDefault="00000000" w:rsidRPr="00000000" w14:paraId="000000D7">
      <w:pPr>
        <w:numPr>
          <w:ilvl w:val="0"/>
          <w:numId w:val="3"/>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b w:val="1"/>
          <w:rtl w:val="0"/>
        </w:rPr>
        <w:t xml:space="preserve">Competency 001:</w:t>
      </w:r>
      <w:r w:rsidDel="00000000" w:rsidR="00000000" w:rsidRPr="00000000">
        <w:rPr>
          <w:rFonts w:ascii="Montserrat" w:cs="Montserrat" w:eastAsia="Montserrat" w:hAnsi="Montserrat"/>
          <w:rtl w:val="0"/>
        </w:rPr>
        <w:t xml:space="preserve"> human developmental processes and applies this knowledge to plan instruction and ongoing assessment that motivate students and are responsive to their developmental characteristics and needs </w:t>
      </w:r>
    </w:p>
    <w:p w:rsidR="00000000" w:rsidDel="00000000" w:rsidP="00000000" w:rsidRDefault="00000000" w:rsidRPr="00000000" w14:paraId="000000D8">
      <w:pPr>
        <w:numPr>
          <w:ilvl w:val="0"/>
          <w:numId w:val="3"/>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b w:val="1"/>
          <w:rtl w:val="0"/>
        </w:rPr>
        <w:t xml:space="preserve">Competency 002:</w:t>
      </w:r>
      <w:r w:rsidDel="00000000" w:rsidR="00000000" w:rsidRPr="00000000">
        <w:rPr>
          <w:rFonts w:ascii="Montserrat" w:cs="Montserrat" w:eastAsia="Montserrat" w:hAnsi="Montserrat"/>
          <w:rtl w:val="0"/>
        </w:rPr>
        <w:t xml:space="preserve"> student diversity and knows how to plan learning experiences and design assessments that are responsive to differences among students and that promote all students' learning </w:t>
      </w:r>
    </w:p>
    <w:p w:rsidR="00000000" w:rsidDel="00000000" w:rsidP="00000000" w:rsidRDefault="00000000" w:rsidRPr="00000000" w14:paraId="000000D9">
      <w:pPr>
        <w:numPr>
          <w:ilvl w:val="0"/>
          <w:numId w:val="3"/>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b w:val="1"/>
          <w:rtl w:val="0"/>
        </w:rPr>
        <w:t xml:space="preserve">Competency 005:</w:t>
      </w:r>
      <w:r w:rsidDel="00000000" w:rsidR="00000000" w:rsidRPr="00000000">
        <w:rPr>
          <w:rFonts w:ascii="Montserrat" w:cs="Montserrat" w:eastAsia="Montserrat" w:hAnsi="Montserrat"/>
          <w:rtl w:val="0"/>
        </w:rPr>
        <w:t xml:space="preserve"> how to establish a classroom climate that fosters learning, equity and excellence and USES this knowledge to create a physical and emotional environment that is safe and productive </w:t>
      </w:r>
    </w:p>
    <w:p w:rsidR="00000000" w:rsidDel="00000000" w:rsidP="00000000" w:rsidRDefault="00000000" w:rsidRPr="00000000" w14:paraId="000000DA">
      <w:pPr>
        <w:numPr>
          <w:ilvl w:val="0"/>
          <w:numId w:val="3"/>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b w:val="1"/>
          <w:rtl w:val="0"/>
        </w:rPr>
        <w:t xml:space="preserve">Competence 007: </w:t>
      </w:r>
      <w:r w:rsidDel="00000000" w:rsidR="00000000" w:rsidRPr="00000000">
        <w:rPr>
          <w:rFonts w:ascii="Montserrat" w:cs="Montserrat" w:eastAsia="Montserrat" w:hAnsi="Montserrat"/>
          <w:rtl w:val="0"/>
        </w:rPr>
        <w:t xml:space="preserve">principles and strategies for communicating effectively in varied teaching and learning contexts.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EC-12 Tech Apps Standards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beginning EC-12 teacher knows and understands how to: </w:t>
      </w:r>
    </w:p>
    <w:p w:rsidR="00000000" w:rsidDel="00000000" w:rsidP="00000000" w:rsidRDefault="00000000" w:rsidRPr="00000000" w14:paraId="000000DE">
      <w:pPr>
        <w:numPr>
          <w:ilvl w:val="0"/>
          <w:numId w:val="1"/>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b w:val="1"/>
          <w:rtl w:val="0"/>
        </w:rPr>
        <w:t xml:space="preserve">Standard I. </w:t>
      </w:r>
      <w:r w:rsidDel="00000000" w:rsidR="00000000" w:rsidRPr="00000000">
        <w:rPr>
          <w:rFonts w:ascii="Montserrat" w:cs="Montserrat" w:eastAsia="Montserrat" w:hAnsi="Montserrat"/>
          <w:rtl w:val="0"/>
        </w:rPr>
        <w:t xml:space="preserve">use and promote creative thinking and innovative processes to construct knowledge, generate new ideas, and create products </w:t>
      </w:r>
    </w:p>
    <w:p w:rsidR="00000000" w:rsidDel="00000000" w:rsidP="00000000" w:rsidRDefault="00000000" w:rsidRPr="00000000" w14:paraId="000000DF">
      <w:pPr>
        <w:numPr>
          <w:ilvl w:val="0"/>
          <w:numId w:val="1"/>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b w:val="1"/>
          <w:rtl w:val="0"/>
        </w:rPr>
        <w:t xml:space="preserve">Standard II.</w:t>
      </w:r>
      <w:r w:rsidDel="00000000" w:rsidR="00000000" w:rsidRPr="00000000">
        <w:rPr>
          <w:rFonts w:ascii="Montserrat" w:cs="Montserrat" w:eastAsia="Montserrat" w:hAnsi="Montserrat"/>
          <w:rtl w:val="0"/>
        </w:rPr>
        <w:t xml:space="preserve"> collaborate and communicate both locally and globally using digital tools and resources to reinforce and promote learning. </w:t>
      </w:r>
    </w:p>
    <w:p w:rsidR="00000000" w:rsidDel="00000000" w:rsidP="00000000" w:rsidRDefault="00000000" w:rsidRPr="00000000" w14:paraId="000000E0">
      <w:pPr>
        <w:numPr>
          <w:ilvl w:val="0"/>
          <w:numId w:val="1"/>
        </w:numPr>
        <w:pBdr>
          <w:top w:color="auto" w:space="0" w:sz="0" w:val="none"/>
          <w:bottom w:color="auto" w:space="0" w:sz="0" w:val="none"/>
          <w:right w:color="auto" w:space="0" w:sz="0" w:val="none"/>
          <w:between w:color="auto" w:space="0" w:sz="0" w:val="none"/>
        </w:pBdr>
        <w:spacing w:line="240" w:lineRule="auto"/>
        <w:ind w:left="1080" w:hanging="360"/>
        <w:rPr>
          <w:rFonts w:ascii="Times New Roman" w:cs="Times New Roman" w:eastAsia="Times New Roman" w:hAnsi="Times New Roman"/>
          <w:sz w:val="22"/>
          <w:szCs w:val="22"/>
        </w:rPr>
      </w:pPr>
      <w:r w:rsidDel="00000000" w:rsidR="00000000" w:rsidRPr="00000000">
        <w:rPr>
          <w:rFonts w:ascii="Montserrat" w:cs="Montserrat" w:eastAsia="Montserrat" w:hAnsi="Montserrat"/>
          <w:b w:val="1"/>
          <w:rtl w:val="0"/>
        </w:rPr>
        <w:t xml:space="preserve">Standard III.</w:t>
      </w:r>
      <w:r w:rsidDel="00000000" w:rsidR="00000000" w:rsidRPr="00000000">
        <w:rPr>
          <w:rFonts w:ascii="Montserrat" w:cs="Montserrat" w:eastAsia="Montserrat" w:hAnsi="Montserrat"/>
          <w:rtl w:val="0"/>
        </w:rPr>
        <w:t xml:space="preserve"> make informed decisions by applying critical-thinking and problem solving skills. </w:t>
      </w:r>
    </w:p>
    <w:p w:rsidR="00000000" w:rsidDel="00000000" w:rsidP="00000000" w:rsidRDefault="00000000" w:rsidRPr="00000000" w14:paraId="000000E1">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E2">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TEXAS ESSENTIAL KNOWLEDGE AND SKILLS</w:t>
      </w:r>
    </w:p>
    <w:p w:rsidR="00000000" w:rsidDel="00000000" w:rsidP="00000000" w:rsidRDefault="00000000" w:rsidRPr="00000000" w14:paraId="000000E3">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following TEKS are addressed in this course. The Texas Essential Knowledge and Skills can be accessed on the Texas Education Agency Web site using the A-Z index at the following URL: </w:t>
      </w:r>
      <w:hyperlink r:id="rId11">
        <w:r w:rsidDel="00000000" w:rsidR="00000000" w:rsidRPr="00000000">
          <w:rPr>
            <w:rFonts w:ascii="Montserrat" w:cs="Montserrat" w:eastAsia="Montserrat" w:hAnsi="Montserrat"/>
            <w:u w:val="single"/>
            <w:rtl w:val="0"/>
          </w:rPr>
          <w:t xml:space="preserve">https://tea.texas.gov/academics/curriculum-standards</w:t>
        </w:r>
      </w:hyperlink>
      <w:r w:rsidDel="00000000" w:rsidR="00000000" w:rsidRPr="00000000">
        <w:rPr>
          <w:rtl w:val="0"/>
        </w:rPr>
      </w:r>
    </w:p>
    <w:p w:rsidR="00000000" w:rsidDel="00000000" w:rsidP="00000000" w:rsidRDefault="00000000" w:rsidRPr="00000000" w14:paraId="000000E4">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E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E6">
      <w:pPr>
        <w:pStyle w:val="Heading1"/>
        <w:keepLines w:val="0"/>
        <w:tabs>
          <w:tab w:val="left" w:leader="none" w:pos="20880"/>
          <w:tab w:val="left" w:leader="none" w:pos="21600"/>
        </w:tabs>
        <w:spacing w:after="0" w:before="0" w:line="24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ENGLISH LANGUAGE PROFICIENCY STANDARDS (ELPS)</w:t>
      </w:r>
    </w:p>
    <w:p w:rsidR="00000000" w:rsidDel="00000000" w:rsidP="00000000" w:rsidRDefault="00000000" w:rsidRPr="00000000" w14:paraId="000000E7">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2">
        <w:r w:rsidDel="00000000" w:rsidR="00000000" w:rsidRPr="00000000">
          <w:rPr>
            <w:rFonts w:ascii="Montserrat" w:cs="Montserrat" w:eastAsia="Montserrat" w:hAnsi="Montserrat"/>
            <w:u w:val="single"/>
            <w:rtl w:val="0"/>
          </w:rPr>
          <w:t xml:space="preserve">http://ritter.tea.state.tx.us/rules/tac/chapter074/ch074a.html#74.4</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E8">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E9">
      <w:pPr>
        <w:pStyle w:val="Heading1"/>
        <w:keepLines w:val="0"/>
        <w:tabs>
          <w:tab w:val="left" w:leader="none" w:pos="20880"/>
          <w:tab w:val="left" w:leader="none" w:pos="21600"/>
        </w:tabs>
        <w:spacing w:after="0" w:before="0" w:line="24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TEXAS COLLEGE AND CAREER READINESS STANDARDS</w:t>
      </w:r>
    </w:p>
    <w:p w:rsidR="00000000" w:rsidDel="00000000" w:rsidP="00000000" w:rsidRDefault="00000000" w:rsidRPr="00000000" w14:paraId="000000EA">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Texas College and Career Readiness Standards can be accessed at the Texas Higher Education Coordinating Board Web site using the following link: </w:t>
      </w:r>
      <w:hyperlink r:id="rId13">
        <w:r w:rsidDel="00000000" w:rsidR="00000000" w:rsidRPr="00000000">
          <w:rPr>
            <w:rFonts w:ascii="Montserrat" w:cs="Montserrat" w:eastAsia="Montserrat" w:hAnsi="Montserrat"/>
            <w:u w:val="single"/>
            <w:rtl w:val="0"/>
          </w:rPr>
          <w:t xml:space="preserve">http://www.thecb.state.tx.us/index.cfm?objectid=EADF962E-0E3E-DA80-BAAD2496062F3CD8</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EB">
      <w:pPr>
        <w:pStyle w:val="Heading1"/>
        <w:keepLines w:val="0"/>
        <w:tabs>
          <w:tab w:val="left" w:leader="none" w:pos="20880"/>
          <w:tab w:val="left" w:leader="none" w:pos="21600"/>
        </w:tabs>
        <w:spacing w:after="0" w:before="0" w:line="240" w:lineRule="auto"/>
        <w:rPr>
          <w:rFonts w:ascii="Montserrat" w:cs="Montserrat" w:eastAsia="Montserrat" w:hAnsi="Montserrat"/>
          <w:i w:val="1"/>
          <w:sz w:val="22"/>
          <w:szCs w:val="22"/>
        </w:rPr>
      </w:pPr>
      <w:r w:rsidDel="00000000" w:rsidR="00000000" w:rsidRPr="00000000">
        <w:rPr>
          <w:rtl w:val="0"/>
        </w:rPr>
      </w:r>
    </w:p>
    <w:p w:rsidR="00000000" w:rsidDel="00000000" w:rsidP="00000000" w:rsidRDefault="00000000" w:rsidRPr="00000000" w14:paraId="000000EC">
      <w:pPr>
        <w:pStyle w:val="Heading1"/>
        <w:keepLines w:val="0"/>
        <w:tabs>
          <w:tab w:val="left" w:leader="none" w:pos="20880"/>
          <w:tab w:val="left" w:leader="none" w:pos="21600"/>
        </w:tabs>
        <w:spacing w:after="0" w:before="0" w:line="240" w:lineRule="auto"/>
        <w:rPr>
          <w:rFonts w:ascii="Montserrat" w:cs="Montserrat" w:eastAsia="Montserrat" w:hAnsi="Montserrat"/>
          <w:b w:val="1"/>
          <w:sz w:val="22"/>
          <w:szCs w:val="22"/>
        </w:rPr>
      </w:pPr>
      <w:bookmarkStart w:colFirst="0" w:colLast="0" w:name="_u1al2nb9yqx5" w:id="1"/>
      <w:bookmarkEnd w:id="1"/>
      <w:r w:rsidDel="00000000" w:rsidR="00000000" w:rsidRPr="00000000">
        <w:rPr>
          <w:rFonts w:ascii="Montserrat" w:cs="Montserrat" w:eastAsia="Montserrat" w:hAnsi="Montserrat"/>
          <w:b w:val="1"/>
          <w:sz w:val="22"/>
          <w:szCs w:val="22"/>
          <w:rtl w:val="0"/>
        </w:rPr>
        <w:t xml:space="preserve">TECHNOLOGY APPLICATIONS</w:t>
      </w:r>
    </w:p>
    <w:p w:rsidR="00000000" w:rsidDel="00000000" w:rsidP="00000000" w:rsidRDefault="00000000" w:rsidRPr="00000000" w14:paraId="000000ED">
      <w:pPr>
        <w:shd w:fill="ffffff" w:val="clear"/>
        <w:spacing w:after="2" w:before="2" w:line="240" w:lineRule="auto"/>
        <w:rPr>
          <w:rFonts w:ascii="Montserrat" w:cs="Montserrat" w:eastAsia="Montserrat" w:hAnsi="Montserrat"/>
          <w:i w:val="1"/>
        </w:rPr>
      </w:pPr>
      <w:hyperlink r:id="rId14">
        <w:r w:rsidDel="00000000" w:rsidR="00000000" w:rsidRPr="00000000">
          <w:rPr>
            <w:rFonts w:ascii="Montserrat" w:cs="Montserrat" w:eastAsia="Montserrat" w:hAnsi="Montserrat"/>
            <w:u w:val="single"/>
            <w:rtl w:val="0"/>
          </w:rPr>
          <w:t xml:space="preserve">Technology Applications (All Beginning Teachers, PDF)</w:t>
        </w:r>
      </w:hyperlink>
      <w:r w:rsidDel="00000000" w:rsidR="00000000" w:rsidRPr="00000000">
        <w:rPr>
          <w:rFonts w:ascii="Montserrat" w:cs="Montserrat" w:eastAsia="Montserrat" w:hAnsi="Montserrat"/>
          <w:rtl w:val="0"/>
        </w:rPr>
        <w:t xml:space="preserve"> The first seven standards of the Technology Applications EC-12 Standards are expected of </w:t>
      </w:r>
      <w:r w:rsidDel="00000000" w:rsidR="00000000" w:rsidRPr="00000000">
        <w:rPr>
          <w:rFonts w:ascii="Montserrat" w:cs="Montserrat" w:eastAsia="Montserrat" w:hAnsi="Montserrat"/>
          <w:b w:val="1"/>
          <w:rtl w:val="0"/>
        </w:rPr>
        <w:t xml:space="preserve">all</w:t>
      </w:r>
      <w:r w:rsidDel="00000000" w:rsidR="00000000" w:rsidRPr="00000000">
        <w:rPr>
          <w:rFonts w:ascii="Montserrat" w:cs="Montserrat" w:eastAsia="Montserrat" w:hAnsi="Montserrat"/>
          <w:rtl w:val="0"/>
        </w:rPr>
        <w:t xml:space="preserve"> beginning teachers and are incorporated in to the Texas Examination of Educator Standards (TExES) Pedagogy and Professional Responsibilities (PPR) test.</w:t>
      </w:r>
      <w:r w:rsidDel="00000000" w:rsidR="00000000" w:rsidRPr="00000000">
        <w:rPr>
          <w:rtl w:val="0"/>
        </w:rPr>
      </w:r>
    </w:p>
    <w:p w:rsidR="00000000" w:rsidDel="00000000" w:rsidP="00000000" w:rsidRDefault="00000000" w:rsidRPr="00000000" w14:paraId="000000EE">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F">
      <w:pPr>
        <w:spacing w:line="240" w:lineRule="auto"/>
        <w:rPr>
          <w:rFonts w:ascii="Montserrat" w:cs="Montserrat" w:eastAsia="Montserrat" w:hAnsi="Montserrat"/>
        </w:rPr>
      </w:pP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spacing w:line="240" w:lineRule="auto"/>
      <w:rPr>
        <w:sz w:val="12"/>
        <w:szCs w:val="12"/>
      </w:rPr>
    </w:pPr>
    <w:r w:rsidDel="00000000" w:rsidR="00000000" w:rsidRPr="00000000">
      <w:rPr>
        <w:rFonts w:ascii="Montserrat" w:cs="Montserrat" w:eastAsia="Montserrat" w:hAnsi="Montserrat"/>
        <w:b w:val="1"/>
        <w:sz w:val="14"/>
        <w:szCs w:val="14"/>
        <w:rtl w:val="0"/>
      </w:rPr>
      <w:t xml:space="preserve">NOTE</w:t>
    </w:r>
    <w:r w:rsidDel="00000000" w:rsidR="00000000" w:rsidRPr="00000000">
      <w:rPr>
        <w:rFonts w:ascii="Montserrat" w:cs="Montserrat" w:eastAsia="Montserrat" w:hAnsi="Montserrat"/>
        <w:sz w:val="14"/>
        <w:szCs w:val="14"/>
        <w:rtl w:val="0"/>
      </w:rPr>
      <w:t xml:space="preserve">: This Syllabus is provided for informational purposes regarding the anticipated course content and schedule of this course.  It is based upon the most recent information available on the date of its issuance; it is as accurate and complete as possible. The professor reserves the right to make any changes I deem necessary and/or appropriate.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ea.texas.gov/academics/curriculum-standards" TargetMode="External"/><Relationship Id="rId10" Type="http://schemas.openxmlformats.org/officeDocument/2006/relationships/hyperlink" Target="https://deanofstudents.unt.edu/conduct" TargetMode="External"/><Relationship Id="rId13" Type="http://schemas.openxmlformats.org/officeDocument/2006/relationships/hyperlink" Target="http://www.thecb.state.tx.us/index.cfm?objectid=EADF962E-0E3E-DA80-BAAD2496062F3CD8" TargetMode="External"/><Relationship Id="rId12" Type="http://schemas.openxmlformats.org/officeDocument/2006/relationships/hyperlink" Target="http://ritter.tea.state.tx.us/rules/tac/chapter074/ch074a.html#7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anofstudents.unt.edu/resources/food-pantry" TargetMode="External"/><Relationship Id="rId15" Type="http://schemas.openxmlformats.org/officeDocument/2006/relationships/footer" Target="footer1.xml"/><Relationship Id="rId14" Type="http://schemas.openxmlformats.org/officeDocument/2006/relationships/hyperlink" Target="https://tea.texas.gov/WorkArea/linkit.aspx?LinkIdentifier=id&amp;ItemID=51539612985" TargetMode="External"/><Relationship Id="rId5" Type="http://schemas.openxmlformats.org/officeDocument/2006/relationships/styles" Target="styles.xml"/><Relationship Id="rId6" Type="http://schemas.openxmlformats.org/officeDocument/2006/relationships/hyperlink" Target="https://policy.unt.edu/sites/default/files/06.039%20Student%20Attendance%20and%20Authorized%20Absences.pdf" TargetMode="External"/><Relationship Id="rId7" Type="http://schemas.openxmlformats.org/officeDocument/2006/relationships/hyperlink" Target="https://policy.unt.edu/sites/default/files/06.039%20Student%20Attendance%20and%20Authorized%20Absences.pdf"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