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4E72" w14:textId="77777777" w:rsidR="00105C2A" w:rsidRDefault="00105C2A"/>
    <w:p w14:paraId="3FF57404" w14:textId="77777777" w:rsidR="005660FF" w:rsidRDefault="005660FF"/>
    <w:p w14:paraId="692F40FE" w14:textId="1A5836B3" w:rsidR="005660FF" w:rsidRPr="000B4E26" w:rsidRDefault="005660FF">
      <w:pPr>
        <w:rPr>
          <w:b/>
          <w:bCs/>
          <w:sz w:val="28"/>
          <w:szCs w:val="28"/>
        </w:rPr>
      </w:pPr>
      <w:r w:rsidRPr="000B4E26">
        <w:rPr>
          <w:b/>
          <w:bCs/>
          <w:sz w:val="28"/>
          <w:szCs w:val="28"/>
        </w:rPr>
        <w:t>Theory III Syllabus</w:t>
      </w:r>
    </w:p>
    <w:p w14:paraId="0ADF14B8" w14:textId="77777777" w:rsidR="00631B5A" w:rsidRPr="000B4E26" w:rsidRDefault="00631B5A" w:rsidP="00631B5A">
      <w:pPr>
        <w:shd w:val="clear" w:color="auto" w:fill="FFFFFF"/>
        <w:spacing w:after="0" w:line="240" w:lineRule="auto"/>
        <w:rPr>
          <w:rFonts w:ascii="Times New Roman" w:eastAsia="Times New Roman" w:hAnsi="Times New Roman" w:cs="Times New Roman"/>
          <w:b/>
          <w:color w:val="222222"/>
          <w:sz w:val="28"/>
          <w:szCs w:val="28"/>
        </w:rPr>
      </w:pPr>
      <w:r w:rsidRPr="000B4E26">
        <w:rPr>
          <w:rFonts w:ascii="Times New Roman" w:eastAsia="Times New Roman" w:hAnsi="Times New Roman" w:cs="Times New Roman"/>
          <w:b/>
          <w:color w:val="222222"/>
          <w:sz w:val="28"/>
          <w:szCs w:val="28"/>
        </w:rPr>
        <w:t>Fall Semester 2025.</w:t>
      </w:r>
    </w:p>
    <w:p w14:paraId="2B2A9F4D" w14:textId="77777777" w:rsidR="00631B5A" w:rsidRPr="000B4E26" w:rsidRDefault="00631B5A" w:rsidP="00631B5A">
      <w:pPr>
        <w:shd w:val="clear" w:color="auto" w:fill="FFFFFF"/>
        <w:spacing w:after="0" w:line="240" w:lineRule="auto"/>
        <w:rPr>
          <w:rFonts w:ascii="Times New Roman" w:eastAsia="Times New Roman" w:hAnsi="Times New Roman" w:cs="Times New Roman"/>
          <w:b/>
          <w:color w:val="222222"/>
          <w:sz w:val="28"/>
          <w:szCs w:val="28"/>
        </w:rPr>
      </w:pPr>
    </w:p>
    <w:p w14:paraId="1D2E1941" w14:textId="77777777" w:rsidR="00631B5A" w:rsidRPr="000B4E26" w:rsidRDefault="00631B5A" w:rsidP="00631B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8"/>
          <w:szCs w:val="28"/>
        </w:rPr>
      </w:pPr>
      <w:r w:rsidRPr="000B4E26">
        <w:rPr>
          <w:rFonts w:ascii="Times New Roman" w:eastAsia="Times New Roman" w:hAnsi="Times New Roman" w:cs="Times New Roman"/>
          <w:b/>
          <w:color w:val="222222"/>
          <w:sz w:val="28"/>
          <w:szCs w:val="28"/>
        </w:rPr>
        <w:t xml:space="preserve">Timothy L. Jackson </w:t>
      </w:r>
      <w:r w:rsidRPr="000B4E26">
        <w:rPr>
          <w:rFonts w:ascii="Times New Roman" w:hAnsi="Times New Roman" w:cs="Times New Roman"/>
          <w:sz w:val="28"/>
          <w:szCs w:val="28"/>
        </w:rPr>
        <w:t xml:space="preserve">(Distinguished University Research Professor of Music Theory, Professor of Music Theory), Main Music Building, Room 111, (972) 983-3128. E-mail: </w:t>
      </w:r>
      <w:hyperlink r:id="rId8" w:history="1">
        <w:r w:rsidRPr="000B4E26">
          <w:rPr>
            <w:rStyle w:val="Hyperlink"/>
            <w:rFonts w:ascii="Times New Roman" w:hAnsi="Times New Roman" w:cs="Times New Roman"/>
            <w:sz w:val="28"/>
            <w:szCs w:val="28"/>
          </w:rPr>
          <w:t>timothy.jackson@unt.edu</w:t>
        </w:r>
      </w:hyperlink>
      <w:r w:rsidRPr="000B4E26">
        <w:rPr>
          <w:rFonts w:ascii="Times New Roman" w:hAnsi="Times New Roman" w:cs="Times New Roman"/>
          <w:sz w:val="28"/>
          <w:szCs w:val="28"/>
        </w:rPr>
        <w:t xml:space="preserve"> also </w:t>
      </w:r>
      <w:hyperlink r:id="rId9" w:history="1">
        <w:r w:rsidRPr="000B4E26">
          <w:rPr>
            <w:rStyle w:val="Hyperlink"/>
            <w:rFonts w:ascii="Times New Roman" w:hAnsi="Times New Roman" w:cs="Times New Roman"/>
            <w:sz w:val="28"/>
            <w:szCs w:val="28"/>
          </w:rPr>
          <w:t>shermanzelechin@gmail.com</w:t>
        </w:r>
      </w:hyperlink>
      <w:r w:rsidRPr="000B4E26">
        <w:rPr>
          <w:rFonts w:ascii="Times New Roman" w:hAnsi="Times New Roman" w:cs="Times New Roman"/>
          <w:sz w:val="28"/>
          <w:szCs w:val="28"/>
        </w:rPr>
        <w:t xml:space="preserve">. </w:t>
      </w:r>
    </w:p>
    <w:p w14:paraId="27B22359" w14:textId="77777777" w:rsidR="00631B5A" w:rsidRPr="000B4E26" w:rsidRDefault="00631B5A" w:rsidP="00631B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8"/>
          <w:szCs w:val="28"/>
        </w:rPr>
      </w:pPr>
    </w:p>
    <w:p w14:paraId="1EC7FE8F" w14:textId="1CD2032C" w:rsidR="00631B5A" w:rsidRPr="000B4E26" w:rsidRDefault="00631B5A" w:rsidP="00631B5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8"/>
          <w:szCs w:val="28"/>
        </w:rPr>
      </w:pPr>
      <w:r w:rsidRPr="000B4E26">
        <w:rPr>
          <w:rFonts w:ascii="Times New Roman" w:hAnsi="Times New Roman" w:cs="Times New Roman"/>
          <w:sz w:val="28"/>
          <w:szCs w:val="28"/>
        </w:rPr>
        <w:t xml:space="preserve">TA: Anderson Kurk: </w:t>
      </w:r>
      <w:r w:rsidRPr="000B4E26">
        <w:rPr>
          <w:rFonts w:ascii="Roboto" w:hAnsi="Roboto"/>
          <w:color w:val="222222"/>
          <w:sz w:val="28"/>
          <w:szCs w:val="28"/>
          <w:shd w:val="clear" w:color="auto" w:fill="FFFFFF"/>
        </w:rPr>
        <w:t xml:space="preserve"> Anderson Kurk &lt;anderson.kurk@gmail.com&gt;</w:t>
      </w:r>
    </w:p>
    <w:p w14:paraId="12DD2A55" w14:textId="5A6A48D3" w:rsidR="00631B5A" w:rsidRPr="000B4E26" w:rsidRDefault="00A9530F">
      <w:pPr>
        <w:rPr>
          <w:sz w:val="28"/>
          <w:szCs w:val="28"/>
        </w:rPr>
      </w:pPr>
      <w:r w:rsidRPr="00A9530F">
        <w:rPr>
          <w:rFonts w:ascii="inherit" w:hAnsi="inherit"/>
          <w:sz w:val="32"/>
          <w:szCs w:val="32"/>
          <w:shd w:val="clear" w:color="auto" w:fill="F0F0F0"/>
        </w:rPr>
        <w:t>Textbook:</w:t>
      </w:r>
      <w:r>
        <w:rPr>
          <w:rFonts w:ascii="Arial" w:hAnsi="Arial" w:cs="Arial"/>
          <w:color w:val="222222"/>
          <w:sz w:val="36"/>
          <w:szCs w:val="36"/>
          <w:shd w:val="clear" w:color="auto" w:fill="FFFFFF"/>
        </w:rPr>
        <w:t> Carl Schachter and Edward Aldwell, </w:t>
      </w:r>
      <w:r>
        <w:rPr>
          <w:rStyle w:val="gmail-il"/>
          <w:rFonts w:ascii="Arial" w:hAnsi="Arial" w:cs="Arial"/>
          <w:i/>
          <w:iCs/>
          <w:color w:val="222222"/>
          <w:sz w:val="36"/>
          <w:szCs w:val="36"/>
          <w:shd w:val="clear" w:color="auto" w:fill="FFFFFF"/>
        </w:rPr>
        <w:t>Harmony and Voice Leading</w:t>
      </w:r>
      <w:r>
        <w:rPr>
          <w:rFonts w:ascii="Arial" w:hAnsi="Arial" w:cs="Arial"/>
          <w:i/>
          <w:iCs/>
          <w:color w:val="222222"/>
          <w:sz w:val="36"/>
          <w:szCs w:val="36"/>
          <w:shd w:val="clear" w:color="auto" w:fill="FFFFFF"/>
        </w:rPr>
        <w:t> (</w:t>
      </w:r>
      <w:r>
        <w:rPr>
          <w:rStyle w:val="gmail-il"/>
          <w:rFonts w:ascii="Arial" w:hAnsi="Arial" w:cs="Arial"/>
          <w:i/>
          <w:iCs/>
          <w:color w:val="222222"/>
          <w:sz w:val="36"/>
          <w:szCs w:val="36"/>
          <w:shd w:val="clear" w:color="auto" w:fill="FFFFFF"/>
        </w:rPr>
        <w:t>third</w:t>
      </w:r>
      <w:r>
        <w:rPr>
          <w:rFonts w:ascii="Arial" w:hAnsi="Arial" w:cs="Arial"/>
          <w:i/>
          <w:iCs/>
          <w:color w:val="222222"/>
          <w:sz w:val="36"/>
          <w:szCs w:val="36"/>
          <w:shd w:val="clear" w:color="auto" w:fill="FFFFFF"/>
        </w:rPr>
        <w:t> edition)</w:t>
      </w:r>
      <w:r>
        <w:rPr>
          <w:rFonts w:ascii="inherit" w:hAnsi="inherit"/>
          <w:i/>
          <w:iCs/>
          <w:shd w:val="clear" w:color="auto" w:fill="F0F0F0"/>
        </w:rPr>
        <w:t> </w:t>
      </w:r>
    </w:p>
    <w:p w14:paraId="2A5D7F2D" w14:textId="02358813" w:rsidR="00631B5A" w:rsidRPr="000B4E26" w:rsidRDefault="00631B5A">
      <w:pPr>
        <w:rPr>
          <w:b/>
          <w:bCs/>
          <w:sz w:val="28"/>
          <w:szCs w:val="28"/>
        </w:rPr>
      </w:pPr>
      <w:r w:rsidRPr="000B4E26">
        <w:rPr>
          <w:b/>
          <w:bCs/>
          <w:sz w:val="28"/>
          <w:szCs w:val="28"/>
        </w:rPr>
        <w:t>Topics to Covered</w:t>
      </w:r>
    </w:p>
    <w:p w14:paraId="0F534827" w14:textId="77777777" w:rsidR="00631B5A" w:rsidRPr="00631B5A" w:rsidRDefault="00631B5A" w:rsidP="00631B5A">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Modal mixture, possibly secondary mixture</w:t>
      </w:r>
    </w:p>
    <w:p w14:paraId="0903BDFD" w14:textId="77777777" w:rsidR="00631B5A" w:rsidRPr="00631B5A" w:rsidRDefault="00631B5A" w:rsidP="00631B5A">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Plagal motion</w:t>
      </w:r>
    </w:p>
    <w:p w14:paraId="6F9C40C4" w14:textId="77777777" w:rsidR="00631B5A" w:rsidRPr="00631B5A" w:rsidRDefault="00631B5A" w:rsidP="00631B5A">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Text-music analysis </w:t>
      </w:r>
    </w:p>
    <w:p w14:paraId="586D7F56" w14:textId="77777777" w:rsidR="00631B5A" w:rsidRPr="00631B5A" w:rsidRDefault="00631B5A" w:rsidP="00631B5A">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Chromatic mediants</w:t>
      </w:r>
    </w:p>
    <w:p w14:paraId="7BBAE1E0" w14:textId="77777777" w:rsidR="00631B5A" w:rsidRPr="00631B5A" w:rsidRDefault="00631B5A" w:rsidP="00631B5A">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Chromatic modulations</w:t>
      </w:r>
    </w:p>
    <w:p w14:paraId="4B785432" w14:textId="77777777" w:rsidR="00631B5A" w:rsidRPr="00631B5A" w:rsidRDefault="00631B5A" w:rsidP="00631B5A">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Neapolitan 6th</w:t>
      </w:r>
    </w:p>
    <w:p w14:paraId="6242EBE3" w14:textId="77777777" w:rsidR="00631B5A" w:rsidRPr="00631B5A" w:rsidRDefault="00631B5A" w:rsidP="00631B5A">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Augmented 6th</w:t>
      </w:r>
    </w:p>
    <w:p w14:paraId="3C60489E" w14:textId="77777777" w:rsidR="00631B5A" w:rsidRPr="00631B5A" w:rsidRDefault="00631B5A" w:rsidP="00631B5A">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Review of phrase structure</w:t>
      </w:r>
    </w:p>
    <w:p w14:paraId="54CEB77B" w14:textId="77777777" w:rsidR="00631B5A" w:rsidRPr="00631B5A" w:rsidRDefault="00631B5A" w:rsidP="00631B5A">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Binary form</w:t>
      </w:r>
    </w:p>
    <w:p w14:paraId="0AF0C93E" w14:textId="77777777" w:rsidR="00631B5A" w:rsidRPr="000B4E26" w:rsidRDefault="00631B5A" w:rsidP="00631B5A">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Ternary form</w:t>
      </w:r>
    </w:p>
    <w:p w14:paraId="5DCBBC2F" w14:textId="55467484" w:rsidR="00631B5A" w:rsidRPr="000B4E26" w:rsidRDefault="00631B5A" w:rsidP="00631B5A">
      <w:pPr>
        <w:numPr>
          <w:ilvl w:val="0"/>
          <w:numId w:val="1"/>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0B4E26">
        <w:rPr>
          <w:rFonts w:ascii="Segoe UI" w:eastAsia="Times New Roman" w:hAnsi="Segoe UI" w:cs="Segoe UI"/>
          <w:color w:val="000000"/>
          <w:kern w:val="0"/>
          <w:sz w:val="28"/>
          <w:szCs w:val="28"/>
          <w14:ligatures w14:val="none"/>
        </w:rPr>
        <w:t>Chromatic voice exchanges</w:t>
      </w:r>
    </w:p>
    <w:p w14:paraId="3B34ADF4" w14:textId="77777777" w:rsidR="00631B5A" w:rsidRPr="00631B5A" w:rsidRDefault="00631B5A" w:rsidP="00631B5A">
      <w:pPr>
        <w:numPr>
          <w:ilvl w:val="0"/>
          <w:numId w:val="2"/>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Chromatic lament bass</w:t>
      </w:r>
    </w:p>
    <w:p w14:paraId="41ECB97F" w14:textId="77777777" w:rsidR="00631B5A" w:rsidRPr="00631B5A" w:rsidRDefault="00631B5A" w:rsidP="00631B5A">
      <w:pPr>
        <w:numPr>
          <w:ilvl w:val="0"/>
          <w:numId w:val="2"/>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Sequences with applied chords</w:t>
      </w:r>
    </w:p>
    <w:p w14:paraId="31952477" w14:textId="77777777" w:rsidR="00631B5A" w:rsidRPr="00631B5A" w:rsidRDefault="00631B5A" w:rsidP="00631B5A">
      <w:pPr>
        <w:numPr>
          <w:ilvl w:val="0"/>
          <w:numId w:val="2"/>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Enharmonic reinterpretation (Ger+6 = V7 and/or viio7 chords)</w:t>
      </w:r>
    </w:p>
    <w:p w14:paraId="41A4AF37" w14:textId="4663BC30" w:rsidR="00631B5A" w:rsidRPr="00631B5A" w:rsidRDefault="00631B5A" w:rsidP="00631B5A">
      <w:pPr>
        <w:numPr>
          <w:ilvl w:val="0"/>
          <w:numId w:val="2"/>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Off-tonic openings</w:t>
      </w:r>
      <w:r w:rsidRPr="000B4E26">
        <w:rPr>
          <w:rFonts w:ascii="Segoe UI" w:eastAsia="Times New Roman" w:hAnsi="Segoe UI" w:cs="Segoe UI"/>
          <w:color w:val="000000"/>
          <w:kern w:val="0"/>
          <w:sz w:val="28"/>
          <w:szCs w:val="28"/>
          <w14:ligatures w14:val="none"/>
        </w:rPr>
        <w:t>/auxiliary cadences</w:t>
      </w:r>
    </w:p>
    <w:p w14:paraId="65E29D7B" w14:textId="77777777" w:rsidR="00631B5A" w:rsidRPr="00631B5A" w:rsidRDefault="00631B5A" w:rsidP="00631B5A">
      <w:pPr>
        <w:numPr>
          <w:ilvl w:val="0"/>
          <w:numId w:val="2"/>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Symmetrical chords</w:t>
      </w:r>
    </w:p>
    <w:p w14:paraId="41C062FB" w14:textId="77777777" w:rsidR="00631B5A" w:rsidRPr="000B4E26" w:rsidRDefault="00631B5A" w:rsidP="00631B5A">
      <w:pPr>
        <w:numPr>
          <w:ilvl w:val="0"/>
          <w:numId w:val="2"/>
        </w:numPr>
        <w:shd w:val="clear" w:color="auto" w:fill="FFFFFF"/>
        <w:spacing w:before="100" w:beforeAutospacing="1" w:after="100" w:afterAutospacing="1" w:line="240" w:lineRule="auto"/>
        <w:textAlignment w:val="baseline"/>
        <w:rPr>
          <w:rFonts w:ascii="Segoe UI" w:eastAsia="Times New Roman" w:hAnsi="Segoe UI" w:cs="Segoe UI"/>
          <w:color w:val="000000"/>
          <w:kern w:val="0"/>
          <w:sz w:val="28"/>
          <w:szCs w:val="28"/>
          <w14:ligatures w14:val="none"/>
        </w:rPr>
      </w:pPr>
      <w:r w:rsidRPr="00631B5A">
        <w:rPr>
          <w:rFonts w:ascii="Segoe UI" w:eastAsia="Times New Roman" w:hAnsi="Segoe UI" w:cs="Segoe UI"/>
          <w:color w:val="000000"/>
          <w:kern w:val="0"/>
          <w:sz w:val="28"/>
          <w:szCs w:val="28"/>
          <w14:ligatures w14:val="none"/>
        </w:rPr>
        <w:t>Common-tone diminished 7</w:t>
      </w:r>
      <w:r w:rsidRPr="00631B5A">
        <w:rPr>
          <w:rFonts w:ascii="Segoe UI" w:eastAsia="Times New Roman" w:hAnsi="Segoe UI" w:cs="Segoe UI"/>
          <w:color w:val="000000"/>
          <w:kern w:val="0"/>
          <w:sz w:val="28"/>
          <w:szCs w:val="28"/>
          <w:vertAlign w:val="superscript"/>
          <w14:ligatures w14:val="none"/>
        </w:rPr>
        <w:t>th</w:t>
      </w:r>
      <w:r w:rsidRPr="00631B5A">
        <w:rPr>
          <w:rFonts w:ascii="Segoe UI" w:eastAsia="Times New Roman" w:hAnsi="Segoe UI" w:cs="Segoe UI"/>
          <w:color w:val="000000"/>
          <w:kern w:val="0"/>
          <w:sz w:val="28"/>
          <w:szCs w:val="28"/>
          <w14:ligatures w14:val="none"/>
        </w:rPr>
        <w:t> chords</w:t>
      </w:r>
    </w:p>
    <w:p w14:paraId="713C37D6" w14:textId="77777777" w:rsidR="00631B5A" w:rsidRPr="000B4E26" w:rsidRDefault="00631B5A" w:rsidP="00631B5A">
      <w:pPr>
        <w:pStyle w:val="ListParagraph"/>
        <w:numPr>
          <w:ilvl w:val="0"/>
          <w:numId w:val="2"/>
        </w:numPr>
        <w:shd w:val="clear" w:color="auto" w:fill="FFFFFF"/>
        <w:rPr>
          <w:rFonts w:ascii="Arial" w:hAnsi="Arial" w:cs="Arial"/>
          <w:color w:val="222222"/>
          <w:sz w:val="28"/>
          <w:szCs w:val="28"/>
        </w:rPr>
      </w:pPr>
    </w:p>
    <w:p w14:paraId="01B33041" w14:textId="7AF4DE2F" w:rsidR="00631B5A" w:rsidRPr="000B4E26" w:rsidRDefault="00631B5A" w:rsidP="00631B5A">
      <w:pPr>
        <w:shd w:val="clear" w:color="auto" w:fill="FFFFFF"/>
        <w:ind w:left="360"/>
        <w:rPr>
          <w:rFonts w:ascii="Arial" w:hAnsi="Arial" w:cs="Arial"/>
          <w:color w:val="222222"/>
          <w:sz w:val="28"/>
          <w:szCs w:val="28"/>
        </w:rPr>
      </w:pPr>
      <w:r w:rsidRPr="000B4E26">
        <w:rPr>
          <w:rFonts w:ascii="Arial" w:hAnsi="Arial" w:cs="Arial"/>
          <w:color w:val="222222"/>
          <w:sz w:val="28"/>
          <w:szCs w:val="28"/>
        </w:rPr>
        <w:lastRenderedPageBreak/>
        <w:t>Anderson Kurk will set up two Zoom meetings per week with the expectation that each student will attend at least one Zoom meeting per week. </w:t>
      </w:r>
    </w:p>
    <w:p w14:paraId="524EE18A" w14:textId="65CEBE90" w:rsidR="00631B5A" w:rsidRPr="00631B5A" w:rsidRDefault="00631B5A" w:rsidP="00631B5A">
      <w:pPr>
        <w:shd w:val="clear" w:color="auto" w:fill="FFFFFF"/>
        <w:ind w:left="360"/>
        <w:rPr>
          <w:rFonts w:ascii="Arial" w:hAnsi="Arial" w:cs="Arial"/>
          <w:color w:val="222222"/>
        </w:rPr>
      </w:pPr>
      <w:r>
        <w:rPr>
          <w:rFonts w:ascii="Arial" w:hAnsi="Arial" w:cs="Arial"/>
          <w:color w:val="222222"/>
          <w:sz w:val="27"/>
          <w:szCs w:val="27"/>
        </w:rPr>
        <w:t>M</w:t>
      </w:r>
      <w:r w:rsidRPr="00631B5A">
        <w:rPr>
          <w:rFonts w:ascii="Arial" w:hAnsi="Arial" w:cs="Arial"/>
          <w:color w:val="222222"/>
          <w:sz w:val="27"/>
          <w:szCs w:val="27"/>
        </w:rPr>
        <w:t xml:space="preserve">arking policy: rather than a point system, letter grades </w:t>
      </w:r>
      <w:r>
        <w:rPr>
          <w:rFonts w:ascii="Arial" w:hAnsi="Arial" w:cs="Arial"/>
          <w:color w:val="222222"/>
          <w:sz w:val="27"/>
          <w:szCs w:val="27"/>
        </w:rPr>
        <w:t xml:space="preserve">are used </w:t>
      </w:r>
      <w:r w:rsidRPr="00631B5A">
        <w:rPr>
          <w:rFonts w:ascii="Arial" w:hAnsi="Arial" w:cs="Arial"/>
          <w:color w:val="222222"/>
          <w:sz w:val="27"/>
          <w:szCs w:val="27"/>
        </w:rPr>
        <w:t>as follows: First</w:t>
      </w:r>
      <w:r>
        <w:rPr>
          <w:rFonts w:ascii="Arial" w:hAnsi="Arial" w:cs="Arial"/>
          <w:color w:val="222222"/>
          <w:sz w:val="27"/>
          <w:szCs w:val="27"/>
        </w:rPr>
        <w:t>ly</w:t>
      </w:r>
      <w:r w:rsidRPr="00631B5A">
        <w:rPr>
          <w:rFonts w:ascii="Arial" w:hAnsi="Arial" w:cs="Arial"/>
          <w:color w:val="222222"/>
          <w:sz w:val="27"/>
          <w:szCs w:val="27"/>
        </w:rPr>
        <w:t>,</w:t>
      </w:r>
      <w:r w:rsidRPr="00631B5A">
        <w:rPr>
          <w:rFonts w:ascii="Arial" w:hAnsi="Arial" w:cs="Arial"/>
          <w:b/>
          <w:bCs/>
          <w:color w:val="222222"/>
          <w:sz w:val="27"/>
          <w:szCs w:val="27"/>
        </w:rPr>
        <w:t xml:space="preserve"> all mistakes</w:t>
      </w:r>
      <w:r>
        <w:rPr>
          <w:rFonts w:ascii="Arial" w:hAnsi="Arial" w:cs="Arial"/>
          <w:b/>
          <w:bCs/>
          <w:color w:val="222222"/>
          <w:sz w:val="27"/>
          <w:szCs w:val="27"/>
        </w:rPr>
        <w:t xml:space="preserve"> are indicated with a</w:t>
      </w:r>
      <w:r w:rsidRPr="00631B5A">
        <w:rPr>
          <w:rFonts w:ascii="Arial" w:hAnsi="Arial" w:cs="Arial"/>
          <w:b/>
          <w:bCs/>
          <w:color w:val="222222"/>
          <w:sz w:val="27"/>
          <w:szCs w:val="27"/>
        </w:rPr>
        <w:t xml:space="preserve"> thoroug</w:t>
      </w:r>
      <w:r>
        <w:rPr>
          <w:rFonts w:ascii="Arial" w:hAnsi="Arial" w:cs="Arial"/>
          <w:b/>
          <w:bCs/>
          <w:color w:val="222222"/>
          <w:sz w:val="27"/>
          <w:szCs w:val="27"/>
        </w:rPr>
        <w:t>h</w:t>
      </w:r>
      <w:r w:rsidRPr="00631B5A">
        <w:rPr>
          <w:rFonts w:ascii="Arial" w:hAnsi="Arial" w:cs="Arial"/>
          <w:b/>
          <w:bCs/>
          <w:color w:val="222222"/>
          <w:sz w:val="27"/>
          <w:szCs w:val="27"/>
        </w:rPr>
        <w:t xml:space="preserve"> expla</w:t>
      </w:r>
      <w:r>
        <w:rPr>
          <w:rFonts w:ascii="Arial" w:hAnsi="Arial" w:cs="Arial"/>
          <w:b/>
          <w:bCs/>
          <w:color w:val="222222"/>
          <w:sz w:val="27"/>
          <w:szCs w:val="27"/>
        </w:rPr>
        <w:t>nation of</w:t>
      </w:r>
      <w:r w:rsidRPr="00631B5A">
        <w:rPr>
          <w:rFonts w:ascii="Arial" w:hAnsi="Arial" w:cs="Arial"/>
          <w:b/>
          <w:bCs/>
          <w:color w:val="222222"/>
          <w:sz w:val="27"/>
          <w:szCs w:val="27"/>
        </w:rPr>
        <w:t xml:space="preserve"> what is wrong.</w:t>
      </w:r>
      <w:r w:rsidRPr="00631B5A">
        <w:rPr>
          <w:rFonts w:ascii="Arial" w:hAnsi="Arial" w:cs="Arial"/>
          <w:color w:val="222222"/>
          <w:sz w:val="27"/>
          <w:szCs w:val="27"/>
        </w:rPr>
        <w:t> </w:t>
      </w:r>
      <w:r>
        <w:rPr>
          <w:rFonts w:ascii="Arial" w:hAnsi="Arial" w:cs="Arial"/>
          <w:color w:val="222222"/>
          <w:sz w:val="27"/>
          <w:szCs w:val="27"/>
        </w:rPr>
        <w:t>Secondly,</w:t>
      </w:r>
      <w:r w:rsidRPr="00631B5A">
        <w:rPr>
          <w:rFonts w:ascii="Arial" w:hAnsi="Arial" w:cs="Arial"/>
          <w:color w:val="222222"/>
          <w:sz w:val="27"/>
          <w:szCs w:val="27"/>
        </w:rPr>
        <w:t xml:space="preserve"> a letter grade based upon the number and </w:t>
      </w:r>
      <w:r w:rsidRPr="00631B5A">
        <w:rPr>
          <w:rFonts w:ascii="Arial" w:hAnsi="Arial" w:cs="Arial"/>
          <w:b/>
          <w:bCs/>
          <w:color w:val="222222"/>
          <w:sz w:val="27"/>
          <w:szCs w:val="27"/>
        </w:rPr>
        <w:t>SEVERITY</w:t>
      </w:r>
      <w:r w:rsidRPr="00631B5A">
        <w:rPr>
          <w:rFonts w:ascii="Arial" w:hAnsi="Arial" w:cs="Arial"/>
          <w:color w:val="222222"/>
          <w:sz w:val="27"/>
          <w:szCs w:val="27"/>
        </w:rPr>
        <w:t xml:space="preserve"> of the errors. See </w:t>
      </w:r>
      <w:proofErr w:type="gramStart"/>
      <w:r w:rsidRPr="00631B5A">
        <w:rPr>
          <w:rFonts w:ascii="Arial" w:hAnsi="Arial" w:cs="Arial"/>
          <w:color w:val="222222"/>
          <w:sz w:val="27"/>
          <w:szCs w:val="27"/>
        </w:rPr>
        <w:t>the further</w:t>
      </w:r>
      <w:proofErr w:type="gramEnd"/>
      <w:r w:rsidRPr="00631B5A">
        <w:rPr>
          <w:rFonts w:ascii="Arial" w:hAnsi="Arial" w:cs="Arial"/>
          <w:color w:val="222222"/>
          <w:sz w:val="27"/>
          <w:szCs w:val="27"/>
        </w:rPr>
        <w:t xml:space="preserve"> explanation below.</w:t>
      </w:r>
    </w:p>
    <w:p w14:paraId="372F4041" w14:textId="77777777" w:rsidR="00631B5A" w:rsidRPr="00631B5A" w:rsidRDefault="00631B5A" w:rsidP="00631B5A">
      <w:pPr>
        <w:shd w:val="clear" w:color="auto" w:fill="FFFFFF"/>
        <w:ind w:left="360"/>
        <w:rPr>
          <w:rFonts w:ascii="Arial" w:hAnsi="Arial" w:cs="Arial"/>
          <w:color w:val="222222"/>
        </w:rPr>
      </w:pPr>
    </w:p>
    <w:p w14:paraId="2AC0D548" w14:textId="47717F77" w:rsidR="00631B5A" w:rsidRPr="00631B5A" w:rsidRDefault="00631B5A" w:rsidP="00631B5A">
      <w:pPr>
        <w:shd w:val="clear" w:color="auto" w:fill="FFFFFF"/>
        <w:ind w:left="360"/>
        <w:rPr>
          <w:rFonts w:ascii="Arial" w:hAnsi="Arial" w:cs="Arial"/>
          <w:color w:val="222222"/>
        </w:rPr>
      </w:pPr>
      <w:r w:rsidRPr="00631B5A">
        <w:rPr>
          <w:rFonts w:ascii="Arial" w:hAnsi="Arial" w:cs="Arial"/>
          <w:color w:val="222222"/>
          <w:sz w:val="27"/>
          <w:szCs w:val="27"/>
        </w:rPr>
        <w:t xml:space="preserve">A = excellent, no or few errors. If there are one or two </w:t>
      </w:r>
      <w:proofErr w:type="gramStart"/>
      <w:r w:rsidRPr="00631B5A">
        <w:rPr>
          <w:rFonts w:ascii="Arial" w:hAnsi="Arial" w:cs="Arial"/>
          <w:color w:val="222222"/>
          <w:sz w:val="27"/>
          <w:szCs w:val="27"/>
        </w:rPr>
        <w:t>flaws</w:t>
      </w:r>
      <w:proofErr w:type="gramEnd"/>
      <w:r w:rsidRPr="00631B5A">
        <w:rPr>
          <w:rFonts w:ascii="Arial" w:hAnsi="Arial" w:cs="Arial"/>
          <w:color w:val="222222"/>
          <w:sz w:val="27"/>
          <w:szCs w:val="27"/>
        </w:rPr>
        <w:t xml:space="preserve"> they should be minor. The solution is musical.</w:t>
      </w:r>
    </w:p>
    <w:p w14:paraId="42C2F290" w14:textId="77777777" w:rsidR="00631B5A" w:rsidRPr="00631B5A" w:rsidRDefault="00631B5A" w:rsidP="00631B5A">
      <w:pPr>
        <w:shd w:val="clear" w:color="auto" w:fill="FFFFFF"/>
        <w:ind w:left="360"/>
        <w:rPr>
          <w:rFonts w:ascii="Arial" w:hAnsi="Arial" w:cs="Arial"/>
          <w:color w:val="222222"/>
        </w:rPr>
      </w:pPr>
      <w:r w:rsidRPr="00631B5A">
        <w:rPr>
          <w:rFonts w:ascii="Arial" w:hAnsi="Arial" w:cs="Arial"/>
          <w:color w:val="222222"/>
          <w:sz w:val="27"/>
          <w:szCs w:val="27"/>
        </w:rPr>
        <w:t>B = mediocre. More errors than there should be, and some of the mistakes are serious, e.g., parallels in the outer voices, doubled leading tones and sevenths - basic things like that. The solution is only semi-musical. </w:t>
      </w:r>
    </w:p>
    <w:p w14:paraId="4BE05C1F" w14:textId="77777777" w:rsidR="00631B5A" w:rsidRPr="00631B5A" w:rsidRDefault="00631B5A" w:rsidP="00631B5A">
      <w:pPr>
        <w:ind w:left="360"/>
        <w:rPr>
          <w:rFonts w:ascii="Arial" w:hAnsi="Arial" w:cs="Arial"/>
          <w:color w:val="500050"/>
          <w:shd w:val="clear" w:color="auto" w:fill="FFFFFF"/>
        </w:rPr>
      </w:pPr>
      <w:r w:rsidRPr="00631B5A">
        <w:rPr>
          <w:rFonts w:ascii="Arial" w:hAnsi="Arial" w:cs="Arial"/>
          <w:color w:val="500050"/>
          <w:sz w:val="27"/>
          <w:szCs w:val="27"/>
          <w:shd w:val="clear" w:color="auto" w:fill="FFFFFF"/>
        </w:rPr>
        <w:t>C = bad. Too many errors, too many serious mistakes, and the solution is unmusical. </w:t>
      </w:r>
    </w:p>
    <w:p w14:paraId="793AFAFB" w14:textId="77777777" w:rsidR="00631B5A" w:rsidRPr="00631B5A" w:rsidRDefault="00631B5A" w:rsidP="00631B5A">
      <w:pPr>
        <w:ind w:left="360"/>
        <w:rPr>
          <w:rFonts w:ascii="Arial" w:hAnsi="Arial" w:cs="Arial"/>
          <w:color w:val="500050"/>
          <w:shd w:val="clear" w:color="auto" w:fill="FFFFFF"/>
        </w:rPr>
      </w:pPr>
      <w:r w:rsidRPr="00631B5A">
        <w:rPr>
          <w:rFonts w:ascii="Arial" w:hAnsi="Arial" w:cs="Arial"/>
          <w:color w:val="500050"/>
          <w:sz w:val="27"/>
          <w:szCs w:val="27"/>
          <w:shd w:val="clear" w:color="auto" w:fill="FFFFFF"/>
        </w:rPr>
        <w:t>F = self-explanatory.</w:t>
      </w:r>
    </w:p>
    <w:p w14:paraId="66BB7AB3" w14:textId="77777777" w:rsidR="00631B5A" w:rsidRPr="00631B5A" w:rsidRDefault="00631B5A" w:rsidP="00631B5A">
      <w:pPr>
        <w:ind w:left="360"/>
        <w:rPr>
          <w:rFonts w:ascii="Arial" w:hAnsi="Arial" w:cs="Arial"/>
          <w:color w:val="500050"/>
          <w:shd w:val="clear" w:color="auto" w:fill="FFFFFF"/>
        </w:rPr>
      </w:pPr>
      <w:r w:rsidRPr="00631B5A">
        <w:rPr>
          <w:rFonts w:ascii="Arial" w:hAnsi="Arial" w:cs="Arial"/>
          <w:color w:val="500050"/>
          <w:sz w:val="27"/>
          <w:szCs w:val="27"/>
          <w:shd w:val="clear" w:color="auto" w:fill="FFFFFF"/>
        </w:rPr>
        <w:t>R = redo and resubmit. For a </w:t>
      </w:r>
      <w:r w:rsidRPr="00631B5A">
        <w:rPr>
          <w:rFonts w:ascii="Arial" w:hAnsi="Arial" w:cs="Arial"/>
          <w:i/>
          <w:iCs/>
          <w:color w:val="500050"/>
          <w:sz w:val="27"/>
          <w:szCs w:val="27"/>
          <w:shd w:val="clear" w:color="auto" w:fill="FFFFFF"/>
        </w:rPr>
        <w:t>legitimate </w:t>
      </w:r>
      <w:r w:rsidRPr="00631B5A">
        <w:rPr>
          <w:rFonts w:ascii="Arial" w:hAnsi="Arial" w:cs="Arial"/>
          <w:color w:val="500050"/>
          <w:sz w:val="27"/>
          <w:szCs w:val="27"/>
          <w:shd w:val="clear" w:color="auto" w:fill="FFFFFF"/>
        </w:rPr>
        <w:t>reason, the person did not understand the assignment. </w:t>
      </w:r>
    </w:p>
    <w:p w14:paraId="415F0742" w14:textId="77777777" w:rsidR="00631B5A" w:rsidRPr="00631B5A" w:rsidRDefault="00631B5A" w:rsidP="00631B5A">
      <w:pPr>
        <w:ind w:left="360"/>
        <w:rPr>
          <w:rFonts w:ascii="Arial" w:hAnsi="Arial" w:cs="Arial"/>
          <w:color w:val="500050"/>
          <w:shd w:val="clear" w:color="auto" w:fill="FFFFFF"/>
        </w:rPr>
      </w:pPr>
    </w:p>
    <w:p w14:paraId="75A64DD5" w14:textId="6F1C3E94" w:rsidR="00631B5A" w:rsidRPr="00631B5A" w:rsidRDefault="00631B5A" w:rsidP="00631B5A">
      <w:pPr>
        <w:ind w:left="360"/>
        <w:rPr>
          <w:rFonts w:ascii="Arial" w:hAnsi="Arial" w:cs="Arial"/>
          <w:color w:val="500050"/>
          <w:shd w:val="clear" w:color="auto" w:fill="FFFFFF"/>
        </w:rPr>
      </w:pPr>
      <w:r w:rsidRPr="00631B5A">
        <w:rPr>
          <w:rFonts w:ascii="Arial" w:hAnsi="Arial" w:cs="Arial"/>
          <w:color w:val="500050"/>
          <w:sz w:val="27"/>
          <w:szCs w:val="27"/>
          <w:shd w:val="clear" w:color="auto" w:fill="FFFFFF"/>
        </w:rPr>
        <w:t>Assignments should be submitted on the due</w:t>
      </w:r>
      <w:r w:rsidR="000B4E26">
        <w:rPr>
          <w:rFonts w:ascii="Arial" w:hAnsi="Arial" w:cs="Arial"/>
          <w:color w:val="500050"/>
          <w:sz w:val="27"/>
          <w:szCs w:val="27"/>
          <w:shd w:val="clear" w:color="auto" w:fill="FFFFFF"/>
        </w:rPr>
        <w:t>-</w:t>
      </w:r>
      <w:proofErr w:type="gramStart"/>
      <w:r w:rsidRPr="00631B5A">
        <w:rPr>
          <w:rFonts w:ascii="Arial" w:hAnsi="Arial" w:cs="Arial"/>
          <w:color w:val="500050"/>
          <w:sz w:val="27"/>
          <w:szCs w:val="27"/>
          <w:shd w:val="clear" w:color="auto" w:fill="FFFFFF"/>
        </w:rPr>
        <w:t>date</w:t>
      </w:r>
      <w:proofErr w:type="gramEnd"/>
      <w:r w:rsidRPr="00631B5A">
        <w:rPr>
          <w:rFonts w:ascii="Arial" w:hAnsi="Arial" w:cs="Arial"/>
          <w:color w:val="500050"/>
          <w:sz w:val="27"/>
          <w:szCs w:val="27"/>
          <w:shd w:val="clear" w:color="auto" w:fill="FFFFFF"/>
        </w:rPr>
        <w:t xml:space="preserve"> or a letter grade will be subtracted. Exceptions can be made if the person is at death's door and can provide a doctor's note.</w:t>
      </w:r>
    </w:p>
    <w:p w14:paraId="0804E2F0" w14:textId="77777777" w:rsidR="00631B5A" w:rsidRPr="00631B5A" w:rsidRDefault="00631B5A" w:rsidP="00631B5A">
      <w:pPr>
        <w:ind w:left="360"/>
        <w:rPr>
          <w:rFonts w:ascii="Arial" w:hAnsi="Arial" w:cs="Arial"/>
          <w:color w:val="500050"/>
          <w:shd w:val="clear" w:color="auto" w:fill="FFFFFF"/>
        </w:rPr>
      </w:pPr>
    </w:p>
    <w:p w14:paraId="3E82BCB9" w14:textId="77777777" w:rsidR="00631B5A" w:rsidRPr="00631B5A" w:rsidRDefault="00631B5A" w:rsidP="00631B5A">
      <w:pPr>
        <w:shd w:val="clear" w:color="auto" w:fill="FFFFFF"/>
        <w:ind w:left="360"/>
        <w:rPr>
          <w:rFonts w:ascii="Arial" w:hAnsi="Arial" w:cs="Arial"/>
          <w:color w:val="222222"/>
        </w:rPr>
      </w:pPr>
      <w:r w:rsidRPr="00631B5A">
        <w:rPr>
          <w:rFonts w:ascii="Arial" w:hAnsi="Arial" w:cs="Arial"/>
          <w:color w:val="222222"/>
          <w:sz w:val="27"/>
          <w:szCs w:val="27"/>
        </w:rPr>
        <w:t>According to Google AI:</w:t>
      </w:r>
    </w:p>
    <w:p w14:paraId="388ECD24" w14:textId="77777777" w:rsidR="00631B5A" w:rsidRPr="00631B5A" w:rsidRDefault="00631B5A" w:rsidP="00631B5A">
      <w:pPr>
        <w:shd w:val="clear" w:color="auto" w:fill="FFFFFF"/>
        <w:ind w:left="360"/>
        <w:rPr>
          <w:rFonts w:ascii="Arial" w:hAnsi="Arial" w:cs="Arial"/>
          <w:color w:val="222222"/>
        </w:rPr>
      </w:pPr>
    </w:p>
    <w:p w14:paraId="59609FF0" w14:textId="331B8F79" w:rsidR="00631B5A" w:rsidRPr="00631B5A" w:rsidRDefault="00631B5A" w:rsidP="00631B5A">
      <w:pPr>
        <w:shd w:val="clear" w:color="auto" w:fill="FFFFFF"/>
        <w:ind w:left="360"/>
        <w:rPr>
          <w:rFonts w:ascii="Arial" w:hAnsi="Arial" w:cs="Arial"/>
          <w:color w:val="222222"/>
        </w:rPr>
      </w:pPr>
      <w:r w:rsidRPr="000B4E26">
        <w:rPr>
          <w:rFonts w:ascii="Roboto" w:hAnsi="Roboto" w:cs="Arial"/>
          <w:b/>
          <w:bCs/>
          <w:color w:val="001D35"/>
          <w:sz w:val="32"/>
          <w:szCs w:val="32"/>
        </w:rPr>
        <w:t>"Let the punishment fit the crime"</w:t>
      </w:r>
      <w:r w:rsidRPr="000B4E26">
        <w:rPr>
          <w:rFonts w:ascii="Roboto" w:hAnsi="Roboto" w:cs="Arial"/>
          <w:color w:val="001D35"/>
          <w:sz w:val="32"/>
          <w:szCs w:val="32"/>
        </w:rPr>
        <w:t> is a principle of criminal justice emphasizing that a punishment should always be proportionate to the severity of the offense. Originating from ancient concepts of justice and popularized by figures like </w:t>
      </w:r>
      <w:hyperlink r:id="rId10" w:tgtFrame="_blank" w:history="1">
        <w:r w:rsidRPr="000B4E26">
          <w:rPr>
            <w:rStyle w:val="Hyperlink"/>
            <w:rFonts w:ascii="Roboto" w:hAnsi="Roboto" w:cs="Arial"/>
            <w:sz w:val="32"/>
            <w:szCs w:val="32"/>
          </w:rPr>
          <w:t>Cicero</w:t>
        </w:r>
      </w:hyperlink>
      <w:r w:rsidRPr="000B4E26">
        <w:rPr>
          <w:rFonts w:ascii="Roboto" w:hAnsi="Roboto" w:cs="Arial"/>
          <w:color w:val="001D35"/>
          <w:sz w:val="32"/>
          <w:szCs w:val="32"/>
        </w:rPr>
        <w:t> and immortalized in Gilbert and Sullivan's opera </w:t>
      </w:r>
      <w:r w:rsidRPr="000B4E26">
        <w:rPr>
          <w:rFonts w:ascii="Roboto" w:hAnsi="Roboto" w:cs="Arial"/>
          <w:b/>
          <w:bCs/>
          <w:i/>
          <w:iCs/>
          <w:color w:val="001D35"/>
          <w:sz w:val="32"/>
          <w:szCs w:val="32"/>
        </w:rPr>
        <w:t>The Mikado</w:t>
      </w:r>
      <w:r w:rsidRPr="000B4E26">
        <w:rPr>
          <w:rFonts w:ascii="Roboto" w:hAnsi="Roboto" w:cs="Arial"/>
          <w:color w:val="001D35"/>
          <w:sz w:val="32"/>
          <w:szCs w:val="32"/>
        </w:rPr>
        <w:t>, the phrase advocates for </w:t>
      </w:r>
      <w:r w:rsidRPr="000B4E26">
        <w:rPr>
          <w:rFonts w:ascii="Roboto" w:hAnsi="Roboto" w:cs="Arial"/>
          <w:b/>
          <w:bCs/>
          <w:color w:val="001D35"/>
          <w:sz w:val="32"/>
          <w:szCs w:val="32"/>
        </w:rPr>
        <w:t xml:space="preserve">a balanced approach where </w:t>
      </w:r>
      <w:r w:rsidRPr="000B4E26">
        <w:rPr>
          <w:rFonts w:ascii="Roboto" w:hAnsi="Roboto" w:cs="Arial"/>
          <w:b/>
          <w:bCs/>
          <w:color w:val="001D35"/>
          <w:sz w:val="32"/>
          <w:szCs w:val="32"/>
        </w:rPr>
        <w:lastRenderedPageBreak/>
        <w:t>the penalty reflects the nature of the crime, avoiding both excessive and insufficient consequences. </w:t>
      </w:r>
      <w:r w:rsidRPr="000B4E26">
        <w:rPr>
          <w:rFonts w:ascii="Roboto" w:hAnsi="Roboto" w:cs="Arial"/>
          <w:color w:val="001D35"/>
          <w:sz w:val="32"/>
          <w:szCs w:val="32"/>
        </w:rPr>
        <w:t>This principle is enshrined in legal systems, such as the Eighth Amendment of the U.S. Constitution, which prohibits cruel and unusual punishments, ensuring proportionality in sentencing. </w:t>
      </w:r>
      <w:hyperlink r:id="rId11" w:tgtFrame="_blank" w:history="1">
        <w:r w:rsidRPr="000B4E26">
          <w:rPr>
            <w:rStyle w:val="Hyperlink"/>
            <w:rFonts w:ascii="Arial" w:hAnsi="Arial" w:cs="Arial"/>
            <w:color w:val="1155CC"/>
            <w:sz w:val="32"/>
            <w:szCs w:val="32"/>
          </w:rPr>
          <w:t>https://www.youtube.com/watch?v=KbE0wZaXiLI&amp;list=RDKbE0wZaXiLI&amp;start_radio=1&amp;rv=KbE0wZaXiLI</w:t>
        </w:r>
      </w:hyperlink>
      <w:r w:rsidR="000B4E26" w:rsidRPr="000B4E26">
        <w:rPr>
          <w:rFonts w:ascii="Arial" w:hAnsi="Arial" w:cs="Arial"/>
          <w:color w:val="222222"/>
          <w:sz w:val="32"/>
          <w:szCs w:val="32"/>
        </w:rPr>
        <w:t xml:space="preserve"> </w:t>
      </w:r>
      <w:r w:rsidR="000B4E26">
        <w:rPr>
          <w:rFonts w:ascii="Arial" w:hAnsi="Arial" w:cs="Arial"/>
          <w:color w:val="222222"/>
          <w:sz w:val="36"/>
          <w:szCs w:val="36"/>
          <w:shd w:val="clear" w:color="auto" w:fill="FFFFFF"/>
        </w:rPr>
        <w:t>S</w:t>
      </w:r>
      <w:r w:rsidR="000B4E26" w:rsidRPr="000B4E26">
        <w:rPr>
          <w:rFonts w:ascii="Arial" w:hAnsi="Arial" w:cs="Arial"/>
          <w:color w:val="222222"/>
          <w:sz w:val="36"/>
          <w:szCs w:val="36"/>
          <w:shd w:val="clear" w:color="auto" w:fill="FFFFFF"/>
        </w:rPr>
        <w:t>tudents who don't do their homework should meet this fate: </w:t>
      </w:r>
      <w:hyperlink r:id="rId12" w:tgtFrame="_blank" w:history="1">
        <w:r w:rsidR="000B4E26" w:rsidRPr="000B4E26">
          <w:rPr>
            <w:rFonts w:ascii="Arial" w:hAnsi="Arial" w:cs="Arial"/>
            <w:color w:val="1155CC"/>
            <w:sz w:val="36"/>
            <w:szCs w:val="36"/>
            <w:u w:val="single"/>
            <w:shd w:val="clear" w:color="auto" w:fill="FFFFFF"/>
          </w:rPr>
          <w:t>https://www.youtube.com/watch?v=Nr_7U2CU9eI</w:t>
        </w:r>
      </w:hyperlink>
    </w:p>
    <w:p w14:paraId="46412967" w14:textId="15D5386B" w:rsidR="00631B5A" w:rsidRPr="000B4E26" w:rsidRDefault="00631B5A" w:rsidP="00631B5A">
      <w:pPr>
        <w:shd w:val="clear" w:color="auto" w:fill="FFFFFF"/>
        <w:spacing w:before="100" w:beforeAutospacing="1" w:after="100" w:afterAutospacing="1" w:line="240" w:lineRule="auto"/>
        <w:ind w:left="360"/>
        <w:textAlignment w:val="baseline"/>
        <w:rPr>
          <w:rFonts w:ascii="Segoe UI" w:eastAsia="Times New Roman" w:hAnsi="Segoe UI" w:cs="Segoe UI"/>
          <w:b/>
          <w:bCs/>
          <w:color w:val="000000"/>
          <w:kern w:val="0"/>
          <w:sz w:val="32"/>
          <w:szCs w:val="32"/>
          <w14:ligatures w14:val="none"/>
        </w:rPr>
      </w:pPr>
      <w:r w:rsidRPr="00631B5A">
        <w:rPr>
          <w:rFonts w:ascii="Arial" w:hAnsi="Arial" w:cs="Arial"/>
          <w:color w:val="500050"/>
          <w:shd w:val="clear" w:color="auto" w:fill="FFFFFF"/>
        </w:rPr>
        <w:br/>
      </w:r>
      <w:r w:rsidR="000B4E26" w:rsidRPr="000B4E26">
        <w:rPr>
          <w:rFonts w:ascii="Segoe UI" w:eastAsia="Times New Roman" w:hAnsi="Segoe UI" w:cs="Segoe UI"/>
          <w:b/>
          <w:bCs/>
          <w:color w:val="EE0000"/>
          <w:kern w:val="0"/>
          <w:sz w:val="32"/>
          <w:szCs w:val="32"/>
          <w14:ligatures w14:val="none"/>
        </w:rPr>
        <w:t>Attendance: Three unjustified</w:t>
      </w:r>
      <w:r w:rsidR="000B4E26">
        <w:rPr>
          <w:rFonts w:ascii="Segoe UI" w:eastAsia="Times New Roman" w:hAnsi="Segoe UI" w:cs="Segoe UI"/>
          <w:b/>
          <w:bCs/>
          <w:color w:val="EE0000"/>
          <w:kern w:val="0"/>
          <w:sz w:val="32"/>
          <w:szCs w:val="32"/>
          <w14:ligatures w14:val="none"/>
        </w:rPr>
        <w:t>/unexplained/unexcused</w:t>
      </w:r>
      <w:r w:rsidR="000B4E26" w:rsidRPr="000B4E26">
        <w:rPr>
          <w:rFonts w:ascii="Segoe UI" w:eastAsia="Times New Roman" w:hAnsi="Segoe UI" w:cs="Segoe UI"/>
          <w:b/>
          <w:bCs/>
          <w:color w:val="EE0000"/>
          <w:kern w:val="0"/>
          <w:sz w:val="32"/>
          <w:szCs w:val="32"/>
          <w14:ligatures w14:val="none"/>
        </w:rPr>
        <w:t xml:space="preserve"> absences will result in lowering </w:t>
      </w:r>
      <w:r w:rsidR="000B4E26">
        <w:rPr>
          <w:rFonts w:ascii="Segoe UI" w:eastAsia="Times New Roman" w:hAnsi="Segoe UI" w:cs="Segoe UI"/>
          <w:b/>
          <w:bCs/>
          <w:color w:val="EE0000"/>
          <w:kern w:val="0"/>
          <w:sz w:val="32"/>
          <w:szCs w:val="32"/>
          <w14:ligatures w14:val="none"/>
        </w:rPr>
        <w:t>the</w:t>
      </w:r>
      <w:r w:rsidR="000B4E26" w:rsidRPr="000B4E26">
        <w:rPr>
          <w:rFonts w:ascii="Segoe UI" w:eastAsia="Times New Roman" w:hAnsi="Segoe UI" w:cs="Segoe UI"/>
          <w:b/>
          <w:bCs/>
          <w:color w:val="EE0000"/>
          <w:kern w:val="0"/>
          <w:sz w:val="32"/>
          <w:szCs w:val="32"/>
          <w14:ligatures w14:val="none"/>
        </w:rPr>
        <w:t xml:space="preserve"> final grade by one notch.</w:t>
      </w:r>
    </w:p>
    <w:p w14:paraId="2CB50DC3" w14:textId="4FD48987" w:rsidR="00661104" w:rsidRPr="00396A46" w:rsidRDefault="00661104" w:rsidP="00661104">
      <w:pPr>
        <w:rPr>
          <w:rFonts w:ascii="Times New Roman" w:hAnsi="Times New Roman" w:cs="Times New Roman"/>
          <w:b/>
          <w:sz w:val="32"/>
          <w:szCs w:val="32"/>
        </w:rPr>
      </w:pPr>
      <w:r w:rsidRPr="00396A46">
        <w:rPr>
          <w:rFonts w:ascii="Times New Roman" w:hAnsi="Times New Roman" w:cs="Times New Roman"/>
          <w:b/>
          <w:sz w:val="32"/>
          <w:szCs w:val="32"/>
        </w:rPr>
        <w:t xml:space="preserve">Grading: </w:t>
      </w:r>
    </w:p>
    <w:p w14:paraId="5E63C781" w14:textId="79421600" w:rsidR="00661104" w:rsidRPr="00396A46" w:rsidRDefault="00661104" w:rsidP="00661104">
      <w:pPr>
        <w:rPr>
          <w:rFonts w:ascii="Times New Roman" w:hAnsi="Times New Roman" w:cs="Times New Roman"/>
          <w:b/>
          <w:sz w:val="32"/>
          <w:szCs w:val="32"/>
        </w:rPr>
      </w:pPr>
      <w:r w:rsidRPr="00396A46">
        <w:rPr>
          <w:rFonts w:ascii="Times New Roman" w:hAnsi="Times New Roman" w:cs="Times New Roman"/>
          <w:b/>
          <w:sz w:val="32"/>
          <w:szCs w:val="32"/>
        </w:rPr>
        <w:t xml:space="preserve">Homework assignments: </w:t>
      </w:r>
      <w:r w:rsidR="007E0C3D" w:rsidRPr="00396A46">
        <w:rPr>
          <w:rFonts w:ascii="Times New Roman" w:hAnsi="Times New Roman" w:cs="Times New Roman"/>
          <w:b/>
          <w:sz w:val="32"/>
          <w:szCs w:val="32"/>
        </w:rPr>
        <w:t>30%</w:t>
      </w:r>
    </w:p>
    <w:p w14:paraId="1EE748AB" w14:textId="5EC1D143" w:rsidR="007E0C3D" w:rsidRPr="00396A46" w:rsidRDefault="007E0C3D" w:rsidP="00661104">
      <w:pPr>
        <w:rPr>
          <w:rFonts w:ascii="Times New Roman" w:hAnsi="Times New Roman" w:cs="Times New Roman"/>
          <w:b/>
          <w:sz w:val="32"/>
          <w:szCs w:val="32"/>
        </w:rPr>
      </w:pPr>
      <w:r w:rsidRPr="00396A46">
        <w:rPr>
          <w:rFonts w:ascii="Times New Roman" w:hAnsi="Times New Roman" w:cs="Times New Roman"/>
          <w:b/>
          <w:sz w:val="32"/>
          <w:szCs w:val="32"/>
        </w:rPr>
        <w:t>Midterm: 30</w:t>
      </w:r>
      <w:r w:rsidR="00396A46" w:rsidRPr="00396A46">
        <w:rPr>
          <w:rFonts w:ascii="Times New Roman" w:hAnsi="Times New Roman" w:cs="Times New Roman"/>
          <w:b/>
          <w:sz w:val="32"/>
          <w:szCs w:val="32"/>
        </w:rPr>
        <w:t>%</w:t>
      </w:r>
    </w:p>
    <w:p w14:paraId="47294731" w14:textId="01903B0A" w:rsidR="00396A46" w:rsidRPr="00396A46" w:rsidRDefault="00396A46" w:rsidP="00661104">
      <w:pPr>
        <w:rPr>
          <w:rFonts w:ascii="Times New Roman" w:hAnsi="Times New Roman" w:cs="Times New Roman"/>
          <w:b/>
          <w:sz w:val="32"/>
          <w:szCs w:val="32"/>
        </w:rPr>
      </w:pPr>
      <w:r w:rsidRPr="00396A46">
        <w:rPr>
          <w:rFonts w:ascii="Times New Roman" w:hAnsi="Times New Roman" w:cs="Times New Roman"/>
          <w:b/>
          <w:sz w:val="32"/>
          <w:szCs w:val="32"/>
        </w:rPr>
        <w:t>Final: 40%</w:t>
      </w:r>
    </w:p>
    <w:p w14:paraId="2F5489F6" w14:textId="77777777" w:rsidR="00661104" w:rsidRDefault="00661104" w:rsidP="00661104">
      <w:pPr>
        <w:rPr>
          <w:rFonts w:ascii="Times New Roman" w:hAnsi="Times New Roman" w:cs="Times New Roman"/>
          <w:b/>
          <w:sz w:val="24"/>
          <w:szCs w:val="24"/>
        </w:rPr>
      </w:pPr>
    </w:p>
    <w:p w14:paraId="64C197E7" w14:textId="18F3C583" w:rsidR="00661104" w:rsidRPr="00661104" w:rsidRDefault="00661104" w:rsidP="00661104">
      <w:pPr>
        <w:rPr>
          <w:rFonts w:ascii="Times New Roman" w:hAnsi="Times New Roman" w:cs="Times New Roman"/>
          <w:b/>
          <w:sz w:val="32"/>
          <w:szCs w:val="32"/>
        </w:rPr>
      </w:pPr>
      <w:r w:rsidRPr="00661104">
        <w:rPr>
          <w:rFonts w:ascii="Times New Roman" w:hAnsi="Times New Roman" w:cs="Times New Roman"/>
          <w:b/>
          <w:sz w:val="32"/>
          <w:szCs w:val="32"/>
        </w:rPr>
        <w:t>University Policies:</w:t>
      </w:r>
    </w:p>
    <w:p w14:paraId="71ED7466" w14:textId="77777777" w:rsidR="00661104" w:rsidRPr="00C83135" w:rsidRDefault="00661104" w:rsidP="00661104">
      <w:pPr>
        <w:rPr>
          <w:rFonts w:ascii="Times New Roman" w:hAnsi="Times New Roman" w:cs="Times New Roman"/>
          <w:sz w:val="24"/>
          <w:szCs w:val="24"/>
        </w:rPr>
      </w:pPr>
      <w:r w:rsidRPr="00C83135">
        <w:rPr>
          <w:rFonts w:ascii="Times New Roman" w:hAnsi="Times New Roman" w:cs="Times New Roman"/>
          <w:b/>
          <w:sz w:val="24"/>
          <w:szCs w:val="24"/>
        </w:rPr>
        <w:t>ACADEMIC INTEGRITY</w:t>
      </w:r>
      <w:r w:rsidRPr="00C83135">
        <w:rPr>
          <w:rFonts w:ascii="Times New Roman" w:hAnsi="Times New Roman" w:cs="Times New Roman"/>
          <w:sz w:val="24"/>
          <w:szCs w:val="24"/>
        </w:rPr>
        <w:t xml:space="preserve"> Students caught cheating or plagiarizing will receive a "0" for that </w:t>
      </w:r>
      <w:proofErr w:type="gramStart"/>
      <w:r w:rsidRPr="00C83135">
        <w:rPr>
          <w:rFonts w:ascii="Times New Roman" w:hAnsi="Times New Roman" w:cs="Times New Roman"/>
          <w:sz w:val="24"/>
          <w:szCs w:val="24"/>
        </w:rPr>
        <w:t>particular assignment</w:t>
      </w:r>
      <w:proofErr w:type="gramEnd"/>
      <w:r w:rsidRPr="00C83135">
        <w:rPr>
          <w:rFonts w:ascii="Times New Roman" w:hAnsi="Times New Roman" w:cs="Times New Roman"/>
          <w:sz w:val="24"/>
          <w:szCs w:val="24"/>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C83135">
        <w:rPr>
          <w:rFonts w:ascii="Times New Roman" w:hAnsi="Times New Roman" w:cs="Times New Roman"/>
          <w:sz w:val="24"/>
          <w:szCs w:val="24"/>
        </w:rPr>
        <w:t>includes, but</w:t>
      </w:r>
      <w:proofErr w:type="gramEnd"/>
      <w:r w:rsidRPr="00C83135">
        <w:rPr>
          <w:rFonts w:ascii="Times New Roman" w:hAnsi="Times New Roman" w:cs="Times New Roman"/>
          <w:sz w:val="24"/>
          <w:szCs w:val="24"/>
        </w:rPr>
        <w:t xml:space="preserve"> is not limited </w:t>
      </w:r>
      <w:proofErr w:type="gramStart"/>
      <w:r w:rsidRPr="00C83135">
        <w:rPr>
          <w:rFonts w:ascii="Times New Roman" w:hAnsi="Times New Roman" w:cs="Times New Roman"/>
          <w:sz w:val="24"/>
          <w:szCs w:val="24"/>
        </w:rPr>
        <w:t>to:</w:t>
      </w:r>
      <w:proofErr w:type="gramEnd"/>
      <w:r w:rsidRPr="00C83135">
        <w:rPr>
          <w:rFonts w:ascii="Times New Roman" w:hAnsi="Times New Roman" w:cs="Times New Roman"/>
          <w:sz w:val="24"/>
          <w:szCs w:val="24"/>
        </w:rPr>
        <w:t xml:space="preserve"> a. the knowing or negligent use by paraphrase or direct quotation of the published or </w:t>
      </w:r>
      <w:r w:rsidRPr="00C83135">
        <w:rPr>
          <w:rFonts w:ascii="Times New Roman" w:hAnsi="Times New Roman" w:cs="Times New Roman"/>
          <w:sz w:val="24"/>
          <w:szCs w:val="24"/>
        </w:rPr>
        <w:lastRenderedPageBreak/>
        <w:t xml:space="preserve">unpublished work of another person without full and clear acknowledgment; and b. the knowing or negligent unacknowledged use of materials prepared by another person or agency engaged in the selling of term papers or other academic materials. LINK: https://policy.unt.edu/sites/default/files/06.003.AcadIntegrity.Final_.pdf STUDENT BEHAVIOR </w:t>
      </w:r>
    </w:p>
    <w:p w14:paraId="3D975415" w14:textId="77777777" w:rsidR="00661104" w:rsidRPr="00C83135" w:rsidRDefault="00661104" w:rsidP="00661104">
      <w:pPr>
        <w:rPr>
          <w:rFonts w:ascii="Times New Roman" w:hAnsi="Times New Roman" w:cs="Times New Roman"/>
          <w:sz w:val="24"/>
          <w:szCs w:val="24"/>
        </w:rPr>
      </w:pPr>
    </w:p>
    <w:p w14:paraId="71817A2D" w14:textId="77777777" w:rsidR="00661104" w:rsidRPr="00C83135" w:rsidRDefault="00661104" w:rsidP="00661104">
      <w:pPr>
        <w:rPr>
          <w:rFonts w:ascii="Times New Roman" w:hAnsi="Times New Roman" w:cs="Times New Roman"/>
          <w:sz w:val="24"/>
          <w:szCs w:val="24"/>
        </w:rPr>
      </w:pPr>
      <w:r w:rsidRPr="00C83135">
        <w:rPr>
          <w:rFonts w:ascii="Times New Roman" w:hAnsi="Times New Roman" w:cs="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C83135">
        <w:rPr>
          <w:rFonts w:ascii="Times New Roman" w:hAnsi="Times New Roman" w:cs="Times New Roman"/>
          <w:sz w:val="24"/>
          <w:szCs w:val="24"/>
        </w:rPr>
        <w:t>student conduct</w:t>
      </w:r>
      <w:proofErr w:type="gramEnd"/>
      <w:r w:rsidRPr="00C83135">
        <w:rPr>
          <w:rFonts w:ascii="Times New Roman" w:hAnsi="Times New Roman" w:cs="Times New Roman"/>
          <w:sz w:val="24"/>
          <w:szCs w:val="24"/>
        </w:rPr>
        <w:t xml:space="preserve"> apply to all instructional forums, including university and electronic classroom, labs, discussion groups, field trips, etc. LINK: Student Code of Conduct - </w:t>
      </w:r>
      <w:hyperlink r:id="rId13" w:history="1">
        <w:r w:rsidRPr="00C83135">
          <w:rPr>
            <w:rStyle w:val="Hyperlink"/>
            <w:rFonts w:ascii="Times New Roman" w:hAnsi="Times New Roman" w:cs="Times New Roman"/>
            <w:sz w:val="24"/>
            <w:szCs w:val="24"/>
          </w:rPr>
          <w:t>https://deanofstudents.unt.edu/conduct</w:t>
        </w:r>
      </w:hyperlink>
      <w:r w:rsidRPr="00C83135">
        <w:rPr>
          <w:rFonts w:ascii="Times New Roman" w:hAnsi="Times New Roman" w:cs="Times New Roman"/>
          <w:sz w:val="24"/>
          <w:szCs w:val="24"/>
        </w:rPr>
        <w:t xml:space="preserve"> </w:t>
      </w:r>
    </w:p>
    <w:p w14:paraId="0F38F44E" w14:textId="77777777" w:rsidR="00661104" w:rsidRPr="00C83135" w:rsidRDefault="00661104" w:rsidP="00661104">
      <w:pPr>
        <w:rPr>
          <w:rFonts w:ascii="Times New Roman" w:hAnsi="Times New Roman" w:cs="Times New Roman"/>
          <w:sz w:val="24"/>
          <w:szCs w:val="24"/>
        </w:rPr>
      </w:pPr>
    </w:p>
    <w:p w14:paraId="170113CE" w14:textId="77777777" w:rsidR="00661104" w:rsidRPr="00C83135" w:rsidRDefault="00661104" w:rsidP="00661104">
      <w:pPr>
        <w:rPr>
          <w:rFonts w:ascii="Times New Roman" w:hAnsi="Times New Roman" w:cs="Times New Roman"/>
          <w:sz w:val="24"/>
          <w:szCs w:val="24"/>
        </w:rPr>
      </w:pPr>
      <w:r w:rsidRPr="00C83135">
        <w:rPr>
          <w:rFonts w:ascii="Times New Roman" w:hAnsi="Times New Roman" w:cs="Times New Roman"/>
          <w:b/>
          <w:sz w:val="24"/>
          <w:szCs w:val="24"/>
        </w:rPr>
        <w:t>ACCESS TO INFORMATION – EAGLE CONNECT</w:t>
      </w:r>
      <w:r w:rsidRPr="00C83135">
        <w:rPr>
          <w:rFonts w:ascii="Times New Roman" w:hAnsi="Times New Roman" w:cs="Times New Roman"/>
          <w:sz w:val="24"/>
          <w:szCs w:val="24"/>
        </w:rPr>
        <w:t xml:space="preserve"> Your access point for business and academic services at UNT occurs at my.unt.edu. All official communication from the university will be delivered to your Eagle Connect account. For more information, please visit the website that explains Eagle Connect. LINK: eagleconnect.unt.edu/ ODA STATEMENT 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w:t>
      </w:r>
      <w:proofErr w:type="gramStart"/>
      <w:r w:rsidRPr="00C83135">
        <w:rPr>
          <w:rFonts w:ascii="Times New Roman" w:hAnsi="Times New Roman" w:cs="Times New Roman"/>
          <w:sz w:val="24"/>
          <w:szCs w:val="24"/>
        </w:rPr>
        <w:t>accommodations</w:t>
      </w:r>
      <w:proofErr w:type="gramEnd"/>
      <w:r w:rsidRPr="00C83135">
        <w:rPr>
          <w:rFonts w:ascii="Times New Roman" w:hAnsi="Times New Roman" w:cs="Times New Roman"/>
          <w:sz w:val="24"/>
          <w:szCs w:val="24"/>
        </w:rPr>
        <w:t xml:space="preserve"> at any </w:t>
      </w:r>
      <w:proofErr w:type="gramStart"/>
      <w:r w:rsidRPr="00C83135">
        <w:rPr>
          <w:rFonts w:ascii="Times New Roman" w:hAnsi="Times New Roman" w:cs="Times New Roman"/>
          <w:sz w:val="24"/>
          <w:szCs w:val="24"/>
        </w:rPr>
        <w:t>time,</w:t>
      </w:r>
      <w:proofErr w:type="gramEnd"/>
      <w:r w:rsidRPr="00C83135">
        <w:rPr>
          <w:rFonts w:ascii="Times New Roman" w:hAnsi="Times New Roman" w:cs="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Access. LINK: disability.unt.edu. (Phone: (940) 565-4323) </w:t>
      </w:r>
    </w:p>
    <w:p w14:paraId="1F61738B" w14:textId="77777777" w:rsidR="00661104" w:rsidRPr="00C83135" w:rsidRDefault="00661104" w:rsidP="00661104">
      <w:pPr>
        <w:rPr>
          <w:rFonts w:ascii="Times New Roman" w:hAnsi="Times New Roman" w:cs="Times New Roman"/>
          <w:sz w:val="24"/>
          <w:szCs w:val="24"/>
        </w:rPr>
      </w:pPr>
    </w:p>
    <w:p w14:paraId="789A6DB0" w14:textId="77777777" w:rsidR="00661104" w:rsidRPr="00C83135" w:rsidRDefault="00661104" w:rsidP="00661104">
      <w:pPr>
        <w:rPr>
          <w:rFonts w:ascii="Times New Roman" w:hAnsi="Times New Roman" w:cs="Times New Roman"/>
          <w:sz w:val="24"/>
          <w:szCs w:val="24"/>
        </w:rPr>
      </w:pPr>
      <w:r w:rsidRPr="00C83135">
        <w:rPr>
          <w:rFonts w:ascii="Times New Roman" w:hAnsi="Times New Roman" w:cs="Times New Roman"/>
          <w:b/>
          <w:sz w:val="24"/>
          <w:szCs w:val="24"/>
        </w:rPr>
        <w:t>UNT Policy Statement on Diversity UNT</w:t>
      </w:r>
      <w:r w:rsidRPr="00C83135">
        <w:rPr>
          <w:rFonts w:ascii="Times New Roman" w:hAnsi="Times New Roman" w:cs="Times New Roman"/>
          <w:sz w:val="24"/>
          <w:szCs w:val="24"/>
        </w:rPr>
        <w:t xml:space="preserve"> values diversity and individuality as part of advancing ideals of human worth, dignity and academic excellence. Diverse viewpoints enrich open discussion, foster the examination of values and exposure of biases, help educate people in rational conflict resolution and responsive leadership, and prepare us for the complexities of a pluralistic society. As such, UNT is committed to maintaining an open, welcoming atmosphere that attracts qualified students, staff, and faculty from all groups to support their success. UNT does not discriminate </w:t>
      </w:r>
      <w:proofErr w:type="gramStart"/>
      <w:r w:rsidRPr="00C83135">
        <w:rPr>
          <w:rFonts w:ascii="Times New Roman" w:hAnsi="Times New Roman" w:cs="Times New Roman"/>
          <w:sz w:val="24"/>
          <w:szCs w:val="24"/>
        </w:rPr>
        <w:t>on the basis of</w:t>
      </w:r>
      <w:proofErr w:type="gramEnd"/>
      <w:r w:rsidRPr="00C83135">
        <w:rPr>
          <w:rFonts w:ascii="Times New Roman" w:hAnsi="Times New Roman" w:cs="Times New Roman"/>
          <w:sz w:val="24"/>
          <w:szCs w:val="24"/>
        </w:rPr>
        <w:t xml:space="preserve"> race, color, national origin, religion, sex, sexual orientation, gender identity, gender expression, age, disability, genetic information, or veteran status in its application and admission process, educational programs and activities, employment policies and use of university facilities. </w:t>
      </w:r>
      <w:r w:rsidRPr="00C83135">
        <w:rPr>
          <w:rFonts w:ascii="Times New Roman" w:hAnsi="Times New Roman" w:cs="Times New Roman"/>
          <w:sz w:val="24"/>
          <w:szCs w:val="24"/>
        </w:rPr>
        <w:lastRenderedPageBreak/>
        <w:t xml:space="preserve">https://policy.unt.edu/sites/default/files/04.018_PolicyStateOnDiversity.pub 8_.18_0.pdf 2019-2020 </w:t>
      </w:r>
    </w:p>
    <w:p w14:paraId="576F031B" w14:textId="77777777" w:rsidR="00661104" w:rsidRPr="00C83135" w:rsidRDefault="00661104" w:rsidP="00661104">
      <w:pPr>
        <w:rPr>
          <w:rFonts w:ascii="Times New Roman" w:hAnsi="Times New Roman" w:cs="Times New Roman"/>
          <w:sz w:val="24"/>
          <w:szCs w:val="24"/>
        </w:rPr>
      </w:pPr>
    </w:p>
    <w:p w14:paraId="58D6FA8C" w14:textId="77777777" w:rsidR="00661104" w:rsidRPr="00C83135" w:rsidRDefault="00661104" w:rsidP="00661104">
      <w:pPr>
        <w:rPr>
          <w:rFonts w:ascii="Times New Roman" w:hAnsi="Times New Roman" w:cs="Times New Roman"/>
          <w:sz w:val="24"/>
          <w:szCs w:val="24"/>
        </w:rPr>
      </w:pPr>
      <w:r w:rsidRPr="00C83135">
        <w:rPr>
          <w:rFonts w:ascii="Times New Roman" w:hAnsi="Times New Roman" w:cs="Times New Roman"/>
          <w:b/>
          <w:sz w:val="24"/>
          <w:szCs w:val="24"/>
        </w:rPr>
        <w:t>Semester Academic Schedule (with Add/Drop Dates)</w:t>
      </w:r>
      <w:r w:rsidRPr="00C83135">
        <w:rPr>
          <w:rFonts w:ascii="Times New Roman" w:hAnsi="Times New Roman" w:cs="Times New Roman"/>
          <w:sz w:val="24"/>
          <w:szCs w:val="24"/>
        </w:rPr>
        <w:t xml:space="preserve"> https://registrar.unt.edu/registration/fall-registration-guide Academic Calendar </w:t>
      </w:r>
      <w:proofErr w:type="gramStart"/>
      <w:r w:rsidRPr="00C83135">
        <w:rPr>
          <w:rFonts w:ascii="Times New Roman" w:hAnsi="Times New Roman" w:cs="Times New Roman"/>
          <w:sz w:val="24"/>
          <w:szCs w:val="24"/>
        </w:rPr>
        <w:t>at a Glance</w:t>
      </w:r>
      <w:proofErr w:type="gramEnd"/>
      <w:r w:rsidRPr="00C83135">
        <w:rPr>
          <w:rFonts w:ascii="Times New Roman" w:hAnsi="Times New Roman" w:cs="Times New Roman"/>
          <w:sz w:val="24"/>
          <w:szCs w:val="24"/>
        </w:rPr>
        <w:t xml:space="preserve">, 2019-2020 https://www.unt.edu/catalogs/2019-20/calendar Final Exam Schedule https://registrar.unt.edu/exams/final-exam-schedule/fall Financial Aid and Satisfactory Academic Progress Undergraduates A student must maintain Satisfactory Academic Progress (SAP) to continue to receive financial aid. Students must maintain a minimum 2.0 cumulative GPA in addition to successfully completing </w:t>
      </w:r>
      <w:proofErr w:type="gramStart"/>
      <w:r w:rsidRPr="00C83135">
        <w:rPr>
          <w:rFonts w:ascii="Times New Roman" w:hAnsi="Times New Roman" w:cs="Times New Roman"/>
          <w:sz w:val="24"/>
          <w:szCs w:val="24"/>
        </w:rPr>
        <w:t>a required</w:t>
      </w:r>
      <w:proofErr w:type="gramEnd"/>
      <w:r w:rsidRPr="00C83135">
        <w:rPr>
          <w:rFonts w:ascii="Times New Roman" w:hAnsi="Times New Roman" w:cs="Times New Roman"/>
          <w:sz w:val="24"/>
          <w:szCs w:val="24"/>
        </w:rPr>
        <w:t xml:space="preserve"> number of credit hours based on total hours registered. Students cannot exceed attempted credit hours above 150% of their required degree plan. If a student does not maintain the required standards, the student may lose their financial aid eligibility. Students holding music scholarships must maintain a minimum 2.5 overall cumulative GPA and 3.0 cumulative GPA in music courses. If at any point you consider dropping this or any other course, please be advised that the decision to do so may have the potential to affect your current and future financial aid eligibility. It is recommended that you </w:t>
      </w:r>
      <w:proofErr w:type="gramStart"/>
      <w:r w:rsidRPr="00C83135">
        <w:rPr>
          <w:rFonts w:ascii="Times New Roman" w:hAnsi="Times New Roman" w:cs="Times New Roman"/>
          <w:sz w:val="24"/>
          <w:szCs w:val="24"/>
        </w:rPr>
        <w:t>to schedule</w:t>
      </w:r>
      <w:proofErr w:type="gramEnd"/>
      <w:r w:rsidRPr="00C83135">
        <w:rPr>
          <w:rFonts w:ascii="Times New Roman" w:hAnsi="Times New Roman" w:cs="Times New Roman"/>
          <w:sz w:val="24"/>
          <w:szCs w:val="24"/>
        </w:rPr>
        <w:t xml:space="preserve"> a meeting with an academic advisor in your college or visit the Student Financial Aid and Scholarships office to discuss dropping a course being doing so. LINK: http://financialaid.unt.edu/sap</w:t>
      </w:r>
    </w:p>
    <w:p w14:paraId="4A56C199" w14:textId="77777777" w:rsidR="00661104" w:rsidRPr="001E1AFF" w:rsidRDefault="00661104" w:rsidP="00661104">
      <w:pPr>
        <w:shd w:val="clear" w:color="auto" w:fill="FFFFFF"/>
        <w:spacing w:before="100" w:beforeAutospacing="1" w:after="100" w:afterAutospacing="1" w:line="240" w:lineRule="auto"/>
        <w:rPr>
          <w:rFonts w:eastAsia="Times New Roman" w:cs="Arial"/>
          <w:color w:val="1A1A1A"/>
        </w:rPr>
      </w:pPr>
    </w:p>
    <w:p w14:paraId="0902BF3C" w14:textId="77777777" w:rsidR="00631B5A" w:rsidRPr="00631B5A" w:rsidRDefault="00631B5A" w:rsidP="00631B5A">
      <w:pPr>
        <w:shd w:val="clear" w:color="auto" w:fill="FFFFFF"/>
        <w:spacing w:before="100" w:beforeAutospacing="1" w:after="100" w:afterAutospacing="1" w:line="240" w:lineRule="auto"/>
        <w:textAlignment w:val="baseline"/>
        <w:rPr>
          <w:rFonts w:ascii="Segoe UI" w:eastAsia="Times New Roman" w:hAnsi="Segoe UI" w:cs="Segoe UI"/>
          <w:color w:val="000000"/>
          <w:kern w:val="0"/>
          <w14:ligatures w14:val="none"/>
        </w:rPr>
      </w:pPr>
    </w:p>
    <w:p w14:paraId="71FB7DF4" w14:textId="77777777" w:rsidR="005660FF" w:rsidRDefault="005660FF" w:rsidP="00631B5A"/>
    <w:p w14:paraId="3FF9F715" w14:textId="77777777" w:rsidR="005660FF" w:rsidRDefault="005660FF" w:rsidP="00631B5A"/>
    <w:sectPr w:rsidR="00566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4D9"/>
    <w:multiLevelType w:val="multilevel"/>
    <w:tmpl w:val="D4F42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B73178"/>
    <w:multiLevelType w:val="multilevel"/>
    <w:tmpl w:val="EC8A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536745">
    <w:abstractNumId w:val="0"/>
  </w:num>
  <w:num w:numId="2" w16cid:durableId="357783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F"/>
    <w:rsid w:val="000B4E26"/>
    <w:rsid w:val="00105C2A"/>
    <w:rsid w:val="001D5805"/>
    <w:rsid w:val="00396A46"/>
    <w:rsid w:val="005660FF"/>
    <w:rsid w:val="00631B5A"/>
    <w:rsid w:val="00661104"/>
    <w:rsid w:val="006928F3"/>
    <w:rsid w:val="0074768F"/>
    <w:rsid w:val="007E0C3D"/>
    <w:rsid w:val="009F1D0F"/>
    <w:rsid w:val="00A9530F"/>
    <w:rsid w:val="00C01CA7"/>
    <w:rsid w:val="00D45872"/>
    <w:rsid w:val="00EC68AE"/>
    <w:rsid w:val="00F83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9830"/>
  <w15:chartTrackingRefBased/>
  <w15:docId w15:val="{6A1DCF05-F2E1-4FA7-BF2C-9A13E08F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0FF"/>
    <w:rPr>
      <w:rFonts w:eastAsiaTheme="majorEastAsia" w:cstheme="majorBidi"/>
      <w:color w:val="272727" w:themeColor="text1" w:themeTint="D8"/>
    </w:rPr>
  </w:style>
  <w:style w:type="paragraph" w:styleId="Title">
    <w:name w:val="Title"/>
    <w:basedOn w:val="Normal"/>
    <w:next w:val="Normal"/>
    <w:link w:val="TitleChar"/>
    <w:uiPriority w:val="10"/>
    <w:qFormat/>
    <w:rsid w:val="00566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0FF"/>
    <w:pPr>
      <w:spacing w:before="160"/>
      <w:jc w:val="center"/>
    </w:pPr>
    <w:rPr>
      <w:i/>
      <w:iCs/>
      <w:color w:val="404040" w:themeColor="text1" w:themeTint="BF"/>
    </w:rPr>
  </w:style>
  <w:style w:type="character" w:customStyle="1" w:styleId="QuoteChar">
    <w:name w:val="Quote Char"/>
    <w:basedOn w:val="DefaultParagraphFont"/>
    <w:link w:val="Quote"/>
    <w:uiPriority w:val="29"/>
    <w:rsid w:val="005660FF"/>
    <w:rPr>
      <w:i/>
      <w:iCs/>
      <w:color w:val="404040" w:themeColor="text1" w:themeTint="BF"/>
    </w:rPr>
  </w:style>
  <w:style w:type="paragraph" w:styleId="ListParagraph">
    <w:name w:val="List Paragraph"/>
    <w:basedOn w:val="Normal"/>
    <w:uiPriority w:val="34"/>
    <w:qFormat/>
    <w:rsid w:val="005660FF"/>
    <w:pPr>
      <w:ind w:left="720"/>
      <w:contextualSpacing/>
    </w:pPr>
  </w:style>
  <w:style w:type="character" w:styleId="IntenseEmphasis">
    <w:name w:val="Intense Emphasis"/>
    <w:basedOn w:val="DefaultParagraphFont"/>
    <w:uiPriority w:val="21"/>
    <w:qFormat/>
    <w:rsid w:val="005660FF"/>
    <w:rPr>
      <w:i/>
      <w:iCs/>
      <w:color w:val="0F4761" w:themeColor="accent1" w:themeShade="BF"/>
    </w:rPr>
  </w:style>
  <w:style w:type="paragraph" w:styleId="IntenseQuote">
    <w:name w:val="Intense Quote"/>
    <w:basedOn w:val="Normal"/>
    <w:next w:val="Normal"/>
    <w:link w:val="IntenseQuoteChar"/>
    <w:uiPriority w:val="30"/>
    <w:qFormat/>
    <w:rsid w:val="00566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0FF"/>
    <w:rPr>
      <w:i/>
      <w:iCs/>
      <w:color w:val="0F4761" w:themeColor="accent1" w:themeShade="BF"/>
    </w:rPr>
  </w:style>
  <w:style w:type="character" w:styleId="IntenseReference">
    <w:name w:val="Intense Reference"/>
    <w:basedOn w:val="DefaultParagraphFont"/>
    <w:uiPriority w:val="32"/>
    <w:qFormat/>
    <w:rsid w:val="005660FF"/>
    <w:rPr>
      <w:b/>
      <w:bCs/>
      <w:smallCaps/>
      <w:color w:val="0F4761" w:themeColor="accent1" w:themeShade="BF"/>
      <w:spacing w:val="5"/>
    </w:rPr>
  </w:style>
  <w:style w:type="character" w:styleId="Hyperlink">
    <w:name w:val="Hyperlink"/>
    <w:basedOn w:val="DefaultParagraphFont"/>
    <w:uiPriority w:val="99"/>
    <w:unhideWhenUsed/>
    <w:rsid w:val="00631B5A"/>
    <w:rPr>
      <w:color w:val="467886" w:themeColor="hyperlink"/>
      <w:u w:val="single"/>
    </w:rPr>
  </w:style>
  <w:style w:type="character" w:customStyle="1" w:styleId="gmail-il">
    <w:name w:val="gmail-il"/>
    <w:basedOn w:val="DefaultParagraphFont"/>
    <w:rsid w:val="00A95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jackson@unt.edu" TargetMode="External"/><Relationship Id="rId13" Type="http://schemas.openxmlformats.org/officeDocument/2006/relationships/hyperlink" Target="https://deanofstudents.unt.edu/condu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Nr_7U2CU9e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KbE0wZaXiLI&amp;list=RDKbE0wZaXiLI&amp;start_radio=1&amp;rv=KbE0wZaXiL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ogle.com/search?sca_esv=68221cff3a8d2911&amp;sxsrf=AE3TifNAk5BYwwHMWdYJmxAtfj2I-I-_pA%3A1758991442601&amp;q=Cicero&amp;sa=X&amp;ved=2ahUKEwippeXgsfmPAxW4kmoFHTPmK4YQxccNegQIOhAB&amp;mstk=AUtExfCCIXzb88UT3dj102xkhjPYtEUo5MHHruOMnshkHHhsjI4T4bx1mAYzPBgW7dLcZxiXWqOAAvtUR_5Sy2oYzDCvYww7qyPu5mgeJ_gqlSgV_RrwEtXaUw3THuequ7cxfhTVwxZEKlLymnqug0Ia4Tj46_dctEsjqFW8R9bA8BYS9M0&amp;csui=3" TargetMode="External"/><Relationship Id="rId4" Type="http://schemas.openxmlformats.org/officeDocument/2006/relationships/numbering" Target="numbering.xml"/><Relationship Id="rId9" Type="http://schemas.openxmlformats.org/officeDocument/2006/relationships/hyperlink" Target="mailto:shermanzelechi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4EE81FCD6A245B24383BEC9A5D922" ma:contentTypeVersion="15" ma:contentTypeDescription="Create a new document." ma:contentTypeScope="" ma:versionID="dd3024f29ec69e3a61bf8a09be027d5f">
  <xsd:schema xmlns:xsd="http://www.w3.org/2001/XMLSchema" xmlns:xs="http://www.w3.org/2001/XMLSchema" xmlns:p="http://schemas.microsoft.com/office/2006/metadata/properties" xmlns:ns3="27df08d8-be9b-4568-aa5b-46bba901423f" xmlns:ns4="6b61d45e-54df-4b2d-8daa-ab01e2e6a605" targetNamespace="http://schemas.microsoft.com/office/2006/metadata/properties" ma:root="true" ma:fieldsID="d46534d98fb0fc6c225fde50c7f625ba" ns3:_="" ns4:_="">
    <xsd:import namespace="27df08d8-be9b-4568-aa5b-46bba901423f"/>
    <xsd:import namespace="6b61d45e-54df-4b2d-8daa-ab01e2e6a6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f08d8-be9b-4568-aa5b-46bba90142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1d45e-54df-4b2d-8daa-ab01e2e6a6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61d45e-54df-4b2d-8daa-ab01e2e6a605" xsi:nil="true"/>
  </documentManagement>
</p:properties>
</file>

<file path=customXml/itemProps1.xml><?xml version="1.0" encoding="utf-8"?>
<ds:datastoreItem xmlns:ds="http://schemas.openxmlformats.org/officeDocument/2006/customXml" ds:itemID="{602DB192-3D6D-40D7-96E4-2E73878CB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f08d8-be9b-4568-aa5b-46bba901423f"/>
    <ds:schemaRef ds:uri="6b61d45e-54df-4b2d-8daa-ab01e2e6a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900F9-3341-4BE8-A28C-D03C80EDB706}">
  <ds:schemaRefs>
    <ds:schemaRef ds:uri="http://schemas.microsoft.com/sharepoint/v3/contenttype/forms"/>
  </ds:schemaRefs>
</ds:datastoreItem>
</file>

<file path=customXml/itemProps3.xml><?xml version="1.0" encoding="utf-8"?>
<ds:datastoreItem xmlns:ds="http://schemas.openxmlformats.org/officeDocument/2006/customXml" ds:itemID="{DADCD818-FD32-467B-9CA6-17DB7C6CB342}">
  <ds:schemaRefs>
    <ds:schemaRef ds:uri="http://schemas.microsoft.com/office/2006/metadata/properties"/>
    <ds:schemaRef ds:uri="http://schemas.microsoft.com/office/infopath/2007/PartnerControls"/>
    <ds:schemaRef ds:uri="6b61d45e-54df-4b2d-8daa-ab01e2e6a605"/>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7503</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Timothy</dc:creator>
  <cp:keywords/>
  <dc:description/>
  <cp:lastModifiedBy>Jackson, Timothy</cp:lastModifiedBy>
  <cp:revision>3</cp:revision>
  <dcterms:created xsi:type="dcterms:W3CDTF">2025-09-28T20:30:00Z</dcterms:created>
  <dcterms:modified xsi:type="dcterms:W3CDTF">2025-10-02T03:43:00Z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0x0101003C34EE81FCD6A245B24383BEC9A5D922</vt:lpwstr>
  </property>
</Properties>
</file>