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1F1B" w14:textId="7DBCE60A" w:rsidR="00675D25" w:rsidRPr="00CD0198" w:rsidRDefault="00675D25" w:rsidP="00675D25">
      <w:pPr>
        <w:jc w:val="center"/>
        <w:rPr>
          <w:rFonts w:ascii="Garamond" w:hAnsi="Garamond" w:cs="Times New Roman"/>
          <w:b/>
        </w:rPr>
      </w:pPr>
      <w:r w:rsidRPr="00CD0198">
        <w:rPr>
          <w:rFonts w:ascii="Garamond" w:hAnsi="Garamond" w:cs="Times New Roman"/>
          <w:b/>
        </w:rPr>
        <w:t>MUTH 1510-00</w:t>
      </w:r>
      <w:r w:rsidR="00672811" w:rsidRPr="00CD0198">
        <w:rPr>
          <w:rFonts w:ascii="Garamond" w:hAnsi="Garamond" w:cs="Times New Roman"/>
          <w:b/>
        </w:rPr>
        <w:t>3</w:t>
      </w:r>
      <w:r w:rsidRPr="00CD0198">
        <w:rPr>
          <w:rFonts w:ascii="Garamond" w:hAnsi="Garamond" w:cs="Times New Roman"/>
          <w:b/>
        </w:rPr>
        <w:t>: Aural Skills II</w:t>
      </w:r>
    </w:p>
    <w:p w14:paraId="4EC7FB17" w14:textId="7BFB9BBB" w:rsidR="00675D25" w:rsidRPr="00CD0198" w:rsidRDefault="00690740" w:rsidP="00675D25">
      <w:pPr>
        <w:jc w:val="center"/>
        <w:rPr>
          <w:rFonts w:ascii="Garamond" w:hAnsi="Garamond" w:cs="Times New Roman"/>
          <w:b/>
        </w:rPr>
      </w:pPr>
      <w:r w:rsidRPr="00CD0198">
        <w:rPr>
          <w:rFonts w:ascii="Garamond" w:hAnsi="Garamond" w:cs="Times New Roman"/>
          <w:b/>
        </w:rPr>
        <w:t xml:space="preserve">Fall </w:t>
      </w:r>
      <w:r w:rsidR="00675D25" w:rsidRPr="00CD0198">
        <w:rPr>
          <w:rFonts w:ascii="Garamond" w:hAnsi="Garamond" w:cs="Times New Roman"/>
          <w:b/>
        </w:rPr>
        <w:t>202</w:t>
      </w:r>
      <w:r w:rsidR="005E2892" w:rsidRPr="00CD0198">
        <w:rPr>
          <w:rFonts w:ascii="Garamond" w:hAnsi="Garamond" w:cs="Times New Roman"/>
          <w:b/>
        </w:rPr>
        <w:t>5</w:t>
      </w:r>
    </w:p>
    <w:p w14:paraId="0393D9C4" w14:textId="285C0AF2" w:rsidR="00690740" w:rsidRPr="00CD0198" w:rsidRDefault="00690740" w:rsidP="00675D25">
      <w:pPr>
        <w:jc w:val="center"/>
        <w:rPr>
          <w:rFonts w:ascii="Garamond" w:hAnsi="Garamond" w:cs="Times New Roman"/>
          <w:b/>
        </w:rPr>
      </w:pPr>
    </w:p>
    <w:p w14:paraId="219D87B0" w14:textId="2947FB05" w:rsidR="00675D25" w:rsidRPr="00CD0198" w:rsidRDefault="00675D25" w:rsidP="00675D25">
      <w:pPr>
        <w:jc w:val="center"/>
        <w:rPr>
          <w:rFonts w:ascii="Garamond" w:hAnsi="Garamond" w:cs="Times New Roman"/>
        </w:rPr>
      </w:pPr>
      <w:r w:rsidRPr="00CD0198">
        <w:rPr>
          <w:rFonts w:ascii="Garamond" w:hAnsi="Garamond" w:cs="Times New Roman"/>
          <w:u w:val="single"/>
        </w:rPr>
        <w:t>Section 00</w:t>
      </w:r>
      <w:r w:rsidR="00672811" w:rsidRPr="00CD0198">
        <w:rPr>
          <w:rFonts w:ascii="Garamond" w:hAnsi="Garamond" w:cs="Times New Roman"/>
          <w:u w:val="single"/>
        </w:rPr>
        <w:t>3</w:t>
      </w:r>
      <w:r w:rsidRPr="00CD0198">
        <w:rPr>
          <w:rFonts w:ascii="Garamond" w:hAnsi="Garamond" w:cs="Times New Roman"/>
          <w:u w:val="single"/>
        </w:rPr>
        <w:t xml:space="preserve"> (</w:t>
      </w:r>
      <w:r w:rsidRPr="00CD0198">
        <w:rPr>
          <w:rFonts w:ascii="Garamond" w:hAnsi="Garamond" w:cs="Times New Roman"/>
        </w:rPr>
        <w:t xml:space="preserve">MWF </w:t>
      </w:r>
      <w:r w:rsidR="00690740" w:rsidRPr="00CD0198">
        <w:rPr>
          <w:rFonts w:ascii="Garamond" w:hAnsi="Garamond" w:cs="Times New Roman"/>
        </w:rPr>
        <w:t>10:00</w:t>
      </w:r>
      <w:r w:rsidRPr="00CD0198">
        <w:rPr>
          <w:rFonts w:ascii="Garamond" w:hAnsi="Garamond" w:cs="Times New Roman"/>
        </w:rPr>
        <w:t xml:space="preserve"> –</w:t>
      </w:r>
      <w:r w:rsidR="00690740" w:rsidRPr="00CD0198">
        <w:rPr>
          <w:rFonts w:ascii="Garamond" w:hAnsi="Garamond" w:cs="Times New Roman"/>
        </w:rPr>
        <w:t>10:50 AM</w:t>
      </w:r>
      <w:r w:rsidRPr="00CD0198">
        <w:rPr>
          <w:rFonts w:ascii="Garamond" w:hAnsi="Garamond" w:cs="Times New Roman"/>
        </w:rPr>
        <w:t xml:space="preserve">, MU </w:t>
      </w:r>
      <w:r w:rsidR="00672811" w:rsidRPr="00CD0198">
        <w:rPr>
          <w:rFonts w:ascii="Garamond" w:hAnsi="Garamond" w:cs="Times New Roman"/>
        </w:rPr>
        <w:t>322</w:t>
      </w:r>
      <w:r w:rsidRPr="00CD0198">
        <w:rPr>
          <w:rFonts w:ascii="Garamond" w:hAnsi="Garamond" w:cs="Times New Roman"/>
        </w:rPr>
        <w:t>)</w:t>
      </w:r>
    </w:p>
    <w:p w14:paraId="336B3B90" w14:textId="77777777" w:rsidR="00675D25" w:rsidRPr="00CD0198" w:rsidRDefault="00675D25" w:rsidP="00675D25">
      <w:pPr>
        <w:jc w:val="center"/>
        <w:rPr>
          <w:rFonts w:ascii="Garamond" w:hAnsi="Garamond" w:cs="Times New Roman"/>
        </w:rPr>
      </w:pPr>
    </w:p>
    <w:p w14:paraId="33D8C7DF" w14:textId="77777777" w:rsidR="00675D25" w:rsidRPr="00CD0198" w:rsidRDefault="00675D25" w:rsidP="00675D25">
      <w:pPr>
        <w:rPr>
          <w:rFonts w:ascii="Garamond" w:hAnsi="Garamond" w:cs="Times New Roman"/>
        </w:rPr>
      </w:pPr>
      <w:r w:rsidRPr="00CD0198">
        <w:rPr>
          <w:rFonts w:ascii="Garamond" w:hAnsi="Garamond" w:cs="Times New Roman"/>
          <w:b/>
        </w:rPr>
        <w:t>Instructor:</w:t>
      </w:r>
      <w:r w:rsidRPr="00CD0198">
        <w:rPr>
          <w:rFonts w:ascii="Garamond" w:hAnsi="Garamond" w:cs="Times New Roman"/>
        </w:rPr>
        <w:tab/>
        <w:t xml:space="preserve">   Tanja </w:t>
      </w:r>
      <w:proofErr w:type="spellStart"/>
      <w:r w:rsidRPr="00CD0198">
        <w:rPr>
          <w:rFonts w:ascii="Garamond" w:hAnsi="Garamond" w:cs="Times New Roman"/>
        </w:rPr>
        <w:t>Knežević</w:t>
      </w:r>
      <w:proofErr w:type="spellEnd"/>
      <w:r w:rsidRPr="00CD0198">
        <w:rPr>
          <w:rFonts w:ascii="Garamond" w:hAnsi="Garamond" w:cs="Times New Roman"/>
        </w:rPr>
        <w:t xml:space="preserve">         </w:t>
      </w:r>
      <w:r w:rsidRPr="00CD0198">
        <w:rPr>
          <w:rFonts w:ascii="Garamond" w:hAnsi="Garamond" w:cs="Times New Roman"/>
          <w:b/>
        </w:rPr>
        <w:t xml:space="preserve">Email: </w:t>
      </w:r>
      <w:r w:rsidRPr="00CD0198">
        <w:rPr>
          <w:rFonts w:ascii="Garamond" w:hAnsi="Garamond" w:cs="Times New Roman"/>
        </w:rPr>
        <w:t>TanjaKnezevic@my.unt.edu</w:t>
      </w:r>
    </w:p>
    <w:p w14:paraId="1E789792" w14:textId="77777777" w:rsidR="00675D25" w:rsidRPr="00CD0198" w:rsidRDefault="00675D25" w:rsidP="00675D25">
      <w:pPr>
        <w:rPr>
          <w:rFonts w:ascii="Garamond" w:hAnsi="Garamond" w:cs="Times New Roman"/>
        </w:rPr>
      </w:pPr>
      <w:r w:rsidRPr="00CD0198">
        <w:rPr>
          <w:rFonts w:ascii="Garamond" w:hAnsi="Garamond" w:cs="Times New Roman"/>
          <w:b/>
        </w:rPr>
        <w:t>Coordinator</w:t>
      </w:r>
      <w:r w:rsidRPr="00CD0198">
        <w:rPr>
          <w:rFonts w:ascii="Garamond" w:hAnsi="Garamond" w:cs="Times New Roman"/>
        </w:rPr>
        <w:t xml:space="preserve">:      Benjamin Graf, </w:t>
      </w:r>
      <w:hyperlink r:id="rId5" w:history="1">
        <w:r w:rsidRPr="00CD0198">
          <w:rPr>
            <w:rStyle w:val="Hyperlink"/>
            <w:rFonts w:ascii="Garamond" w:hAnsi="Garamond" w:cs="Times New Roman"/>
          </w:rPr>
          <w:t>benjamin.graf@unt.edu</w:t>
        </w:r>
      </w:hyperlink>
      <w:r w:rsidRPr="00CD0198">
        <w:rPr>
          <w:rFonts w:ascii="Garamond" w:hAnsi="Garamond" w:cs="Times New Roman"/>
        </w:rPr>
        <w:t xml:space="preserve"> </w:t>
      </w:r>
    </w:p>
    <w:p w14:paraId="135B828D" w14:textId="72901C3E" w:rsidR="00675D25" w:rsidRPr="00CD0198" w:rsidRDefault="00675D25" w:rsidP="00675D25">
      <w:pPr>
        <w:rPr>
          <w:rFonts w:ascii="Garamond" w:hAnsi="Garamond" w:cs="Times New Roman"/>
        </w:rPr>
      </w:pPr>
      <w:r w:rsidRPr="00CD0198">
        <w:rPr>
          <w:rFonts w:ascii="Garamond" w:hAnsi="Garamond" w:cs="Times New Roman"/>
          <w:b/>
        </w:rPr>
        <w:t>Office Hours:</w:t>
      </w:r>
      <w:r w:rsidRPr="00CD0198">
        <w:rPr>
          <w:rFonts w:ascii="Garamond" w:hAnsi="Garamond" w:cs="Times New Roman"/>
        </w:rPr>
        <w:tab/>
        <w:t xml:space="preserve">  </w:t>
      </w:r>
      <w:r w:rsidR="005E2892" w:rsidRPr="00CD0198">
        <w:rPr>
          <w:rFonts w:ascii="Garamond" w:hAnsi="Garamond" w:cs="Times New Roman"/>
        </w:rPr>
        <w:t xml:space="preserve">Wednesdays, </w:t>
      </w:r>
      <w:r w:rsidR="00C650B1" w:rsidRPr="00CD0198">
        <w:rPr>
          <w:rFonts w:ascii="Garamond" w:hAnsi="Garamond" w:cs="Times New Roman"/>
        </w:rPr>
        <w:t>12</w:t>
      </w:r>
      <w:r w:rsidRPr="00CD0198">
        <w:rPr>
          <w:rFonts w:ascii="Garamond" w:hAnsi="Garamond" w:cs="Times New Roman"/>
        </w:rPr>
        <w:t xml:space="preserve">:00- </w:t>
      </w:r>
      <w:r w:rsidR="005E2892" w:rsidRPr="00CD0198">
        <w:rPr>
          <w:rFonts w:ascii="Garamond" w:hAnsi="Garamond" w:cs="Times New Roman"/>
        </w:rPr>
        <w:t>2:00 pm @</w:t>
      </w:r>
      <w:r w:rsidRPr="00CD0198">
        <w:rPr>
          <w:rFonts w:ascii="Garamond" w:hAnsi="Garamond" w:cs="Times New Roman"/>
        </w:rPr>
        <w:t xml:space="preserve"> Bain 311</w:t>
      </w:r>
    </w:p>
    <w:p w14:paraId="38AC0BC7" w14:textId="632B67BE" w:rsidR="00675D25" w:rsidRPr="00CD0198" w:rsidRDefault="00675D25" w:rsidP="00675D25">
      <w:pPr>
        <w:rPr>
          <w:rFonts w:ascii="Garamond" w:hAnsi="Garamond" w:cs="Times New Roman"/>
        </w:rPr>
      </w:pPr>
    </w:p>
    <w:p w14:paraId="3B4C9FBE" w14:textId="77777777" w:rsidR="00675D25" w:rsidRPr="00CD0198" w:rsidRDefault="00675D25" w:rsidP="00675D25">
      <w:pPr>
        <w:rPr>
          <w:rFonts w:ascii="Garamond" w:hAnsi="Garamond" w:cs="Times New Roman"/>
        </w:rPr>
      </w:pPr>
    </w:p>
    <w:p w14:paraId="05991CAF" w14:textId="77777777" w:rsidR="00675D25" w:rsidRPr="00CD0198" w:rsidRDefault="00675D25" w:rsidP="00675D25">
      <w:pPr>
        <w:rPr>
          <w:rFonts w:ascii="Garamond" w:hAnsi="Garamond" w:cs="Times New Roman"/>
          <w:b/>
        </w:rPr>
      </w:pPr>
      <w:r w:rsidRPr="00CD0198">
        <w:rPr>
          <w:rFonts w:ascii="Garamond" w:hAnsi="Garamond" w:cs="Times New Roman"/>
          <w:b/>
        </w:rPr>
        <w:t>Course Objectives:</w:t>
      </w:r>
      <w:r w:rsidRPr="00CD0198">
        <w:rPr>
          <w:rFonts w:ascii="Garamond" w:hAnsi="Garamond" w:cs="Times New Roman"/>
          <w:b/>
        </w:rPr>
        <w:br/>
      </w:r>
    </w:p>
    <w:p w14:paraId="5DEE2530" w14:textId="77777777" w:rsidR="00675D25" w:rsidRPr="00CD0198" w:rsidRDefault="00675D25" w:rsidP="00675D25">
      <w:pPr>
        <w:ind w:firstLine="720"/>
        <w:rPr>
          <w:rFonts w:ascii="Garamond" w:hAnsi="Garamond" w:cs="Times New Roman"/>
        </w:rPr>
      </w:pPr>
      <w:r w:rsidRPr="00CD0198">
        <w:rPr>
          <w:rFonts w:ascii="Garamond" w:hAnsi="Garamond" w:cs="Times New Roman"/>
        </w:rPr>
        <w:t>MUTH 1510 develops ear-training and sight-singing skills from the previous semester. A mixture of melodic, rhythmic, and harmonic dictation will accompany daily sight-singing exercises. This course focuses on major and minor modes with expanding chromaticism and more advanced meter and rhythm to prepare for extended chromatic (e.g., embellishing) harmonies in the next level of aural skills. In addition, students continue to gain mastery of the tonal system by describing what they hear and discussing strategies for listening. By the end of the semesters, students should be proficient with:</w:t>
      </w:r>
    </w:p>
    <w:p w14:paraId="1415847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Sight-singing diatonic, chromatic, and modulating melodies in major and minor keys (all types) using moveable </w:t>
      </w:r>
      <w:r w:rsidRPr="00CD0198">
        <w:rPr>
          <w:rFonts w:ascii="Garamond" w:hAnsi="Garamond" w:cs="Times New Roman"/>
          <w:i/>
        </w:rPr>
        <w:t>do</w:t>
      </w:r>
      <w:r w:rsidRPr="00CD0198">
        <w:rPr>
          <w:rFonts w:ascii="Garamond" w:hAnsi="Garamond" w:cs="Times New Roman"/>
        </w:rPr>
        <w:t xml:space="preserve"> and letter names in the treble, alto, tenor, and bass clefs. </w:t>
      </w:r>
    </w:p>
    <w:p w14:paraId="1886D35F"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Identifying major and minor triads and seventh chords (and their inversions), as well as diminished and augmented triads</w:t>
      </w:r>
    </w:p>
    <w:p w14:paraId="0767A1B5"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Identifying common harmonic sequences and sentences/periods </w:t>
      </w:r>
    </w:p>
    <w:p w14:paraId="2DB34717"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melodies and rhythms in simple and compound meter. </w:t>
      </w:r>
    </w:p>
    <w:p w14:paraId="51BB08E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harmonic progressions (paradigms) and describing cadence types. Modulation in this course covers I-V and i-III. </w:t>
      </w:r>
    </w:p>
    <w:p w14:paraId="0F50A38A" w14:textId="77777777" w:rsidR="00675D25" w:rsidRPr="00CD0198" w:rsidRDefault="00675D25" w:rsidP="00675D25">
      <w:pPr>
        <w:rPr>
          <w:rFonts w:ascii="Garamond" w:hAnsi="Garamond" w:cs="Times New Roman"/>
        </w:rPr>
      </w:pPr>
    </w:p>
    <w:p w14:paraId="239EAC04" w14:textId="77777777" w:rsidR="00675D25" w:rsidRPr="00CD0198" w:rsidRDefault="00675D25" w:rsidP="00675D25">
      <w:pPr>
        <w:rPr>
          <w:rFonts w:ascii="Garamond" w:hAnsi="Garamond" w:cs="Times New Roman"/>
        </w:rPr>
      </w:pPr>
      <w:r w:rsidRPr="00CD0198">
        <w:rPr>
          <w:rFonts w:ascii="Garamond" w:hAnsi="Garamond" w:cs="Times New Roman"/>
        </w:rPr>
        <w:t>Prerequisites: MUTH 1400 and MUTH 1410 with a “C” or better.</w:t>
      </w:r>
    </w:p>
    <w:p w14:paraId="1939E8DA" w14:textId="77777777" w:rsidR="00675D25" w:rsidRPr="00CD0198" w:rsidRDefault="00675D25" w:rsidP="00675D25">
      <w:pPr>
        <w:rPr>
          <w:rFonts w:ascii="Garamond" w:hAnsi="Garamond" w:cs="Times New Roman"/>
        </w:rPr>
      </w:pPr>
    </w:p>
    <w:p w14:paraId="5DA6AD0A" w14:textId="77777777" w:rsidR="00675D25" w:rsidRPr="00CD0198" w:rsidRDefault="00675D25" w:rsidP="00675D25">
      <w:pPr>
        <w:rPr>
          <w:rFonts w:ascii="Garamond" w:hAnsi="Garamond" w:cs="Times New Roman"/>
          <w:b/>
        </w:rPr>
      </w:pPr>
      <w:r w:rsidRPr="00CD0198">
        <w:rPr>
          <w:rFonts w:ascii="Garamond" w:hAnsi="Garamond" w:cs="Times New Roman"/>
          <w:b/>
        </w:rPr>
        <w:t>Required Materials:</w:t>
      </w:r>
    </w:p>
    <w:p w14:paraId="5E493B29"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i/>
        </w:rPr>
        <w:t>Music for Sight-Singing</w:t>
      </w:r>
      <w:r w:rsidRPr="00CD0198">
        <w:rPr>
          <w:rFonts w:ascii="Garamond" w:hAnsi="Garamond" w:cs="Times New Roman"/>
        </w:rPr>
        <w:t>, 10</w:t>
      </w:r>
      <w:r w:rsidRPr="00CD0198">
        <w:rPr>
          <w:rFonts w:ascii="Garamond" w:hAnsi="Garamond" w:cs="Times New Roman"/>
          <w:vertAlign w:val="superscript"/>
        </w:rPr>
        <w:t>th</w:t>
      </w:r>
      <w:r w:rsidRPr="00CD0198">
        <w:rPr>
          <w:rFonts w:ascii="Garamond" w:hAnsi="Garamond" w:cs="Times New Roman"/>
        </w:rPr>
        <w:t xml:space="preserve"> edition, by Nancy Rogers and Robert W. </w:t>
      </w:r>
      <w:proofErr w:type="spellStart"/>
      <w:r w:rsidRPr="00CD0198">
        <w:rPr>
          <w:rFonts w:ascii="Garamond" w:hAnsi="Garamond" w:cs="Times New Roman"/>
        </w:rPr>
        <w:t>Ottman</w:t>
      </w:r>
      <w:proofErr w:type="spellEnd"/>
      <w:r w:rsidRPr="00CD0198">
        <w:rPr>
          <w:rFonts w:ascii="Garamond" w:hAnsi="Garamond" w:cs="Times New Roman"/>
        </w:rPr>
        <w:t xml:space="preserve"> (Pearson 2019)</w:t>
      </w:r>
    </w:p>
    <w:p w14:paraId="3A6F8EA1"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rPr>
        <w:t xml:space="preserve">Staff paper with pencil and erasers </w:t>
      </w:r>
      <w:r w:rsidRPr="00CD0198">
        <w:rPr>
          <w:rFonts w:ascii="Garamond" w:hAnsi="Garamond" w:cs="Times New Roman"/>
          <w:u w:val="single"/>
        </w:rPr>
        <w:t xml:space="preserve">everyday </w:t>
      </w:r>
    </w:p>
    <w:p w14:paraId="64BF7E31" w14:textId="77777777" w:rsidR="00675D25" w:rsidRPr="00CD0198" w:rsidRDefault="00675D25" w:rsidP="00675D25">
      <w:pPr>
        <w:rPr>
          <w:rFonts w:ascii="Garamond" w:hAnsi="Garamond" w:cs="Times New Roman"/>
        </w:rPr>
      </w:pPr>
    </w:p>
    <w:p w14:paraId="07E880F2" w14:textId="77777777" w:rsidR="00EB1598" w:rsidRPr="00CD0198" w:rsidRDefault="00EB1598" w:rsidP="00EB1598">
      <w:pPr>
        <w:rPr>
          <w:rFonts w:ascii="Garamond" w:hAnsi="Garamond" w:cs="Times New Roman"/>
          <w:b/>
          <w:bCs/>
          <w:color w:val="000000" w:themeColor="text1"/>
        </w:rPr>
      </w:pPr>
      <w:r w:rsidRPr="00CD0198">
        <w:rPr>
          <w:rFonts w:ascii="Garamond" w:hAnsi="Garamond" w:cs="Times New Roman"/>
          <w:b/>
          <w:bCs/>
          <w:color w:val="000000" w:themeColor="text1"/>
        </w:rPr>
        <w:t>Grading Rubric:</w:t>
      </w:r>
      <w:r w:rsidRPr="00CD0198">
        <w:rPr>
          <w:rFonts w:ascii="Garamond" w:hAnsi="Garamond" w:cs="Times New Roman"/>
          <w:b/>
          <w:bCs/>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b/>
          <w:bCs/>
          <w:color w:val="000000" w:themeColor="text1"/>
        </w:rPr>
        <w:tab/>
      </w:r>
    </w:p>
    <w:p w14:paraId="7DA772D1"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Homework (40%)</w:t>
      </w:r>
      <w:r w:rsidRPr="00CD0198">
        <w:rPr>
          <w:rFonts w:ascii="Garamond" w:eastAsia="Times New Roman" w:hAnsi="Garamond" w:cs="Times New Roman"/>
          <w:lang w:val="en-ME" w:eastAsia="en-GB"/>
        </w:rPr>
        <w:t xml:space="preserve"> – Develops individual proficiency in dictation, sight-singing preparation, and rhythmic exercises. Assesses the ability to notate melodies, rhythms, and harmonies accurately.</w:t>
      </w:r>
    </w:p>
    <w:p w14:paraId="1BECB0E4"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Dictation Tests (30%)</w:t>
      </w:r>
      <w:r w:rsidRPr="00CD0198">
        <w:rPr>
          <w:rFonts w:ascii="Garamond" w:eastAsia="Times New Roman" w:hAnsi="Garamond" w:cs="Times New Roman"/>
          <w:lang w:val="en-ME" w:eastAsia="en-GB"/>
        </w:rPr>
        <w:t xml:space="preserve"> – Evaluates students' ability to transcribe melodies, rhythms, and harmonic progressions by ear, reinforcing both analytical and aural skills.</w:t>
      </w:r>
    </w:p>
    <w:p w14:paraId="624AE322"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Individual Hearings (30%)</w:t>
      </w:r>
      <w:r w:rsidRPr="00CD0198">
        <w:rPr>
          <w:rFonts w:ascii="Garamond" w:eastAsia="Times New Roman" w:hAnsi="Garamond" w:cs="Times New Roman"/>
          <w:lang w:val="en-ME" w:eastAsia="en-GB"/>
        </w:rPr>
        <w:t xml:space="preserve"> – Assesses vocal accuracy, sight-singing fluency, and real-time application of theoretical concepts in a performance setting.</w:t>
      </w:r>
      <w:r w:rsidRPr="00CD0198">
        <w:rPr>
          <w:rFonts w:ascii="Garamond" w:eastAsia="Times New Roman" w:hAnsi="Garamond" w:cs="Times New Roman"/>
          <w:lang w:val="en-ME" w:eastAsia="en-GB"/>
        </w:rPr>
        <w:br/>
      </w:r>
    </w:p>
    <w:p w14:paraId="6DF8740D" w14:textId="77777777" w:rsidR="00EB1598" w:rsidRPr="00CD0198" w:rsidRDefault="00EB1598" w:rsidP="00EB1598">
      <w:pPr>
        <w:spacing w:before="100" w:beforeAutospacing="1" w:after="100" w:afterAutospacing="1"/>
        <w:rPr>
          <w:rFonts w:ascii="Garamond" w:hAnsi="Garamond" w:cs="Times New Roman"/>
          <w:b/>
          <w:bCs/>
          <w:color w:val="000000" w:themeColor="text1"/>
        </w:rPr>
      </w:pPr>
      <w:r w:rsidRPr="00CD0198">
        <w:rPr>
          <w:rFonts w:ascii="Garamond" w:hAnsi="Garamond" w:cs="Times New Roman"/>
          <w:b/>
          <w:bCs/>
          <w:color w:val="000000" w:themeColor="text1"/>
        </w:rPr>
        <w:lastRenderedPageBreak/>
        <w:t>Letter Grades:</w:t>
      </w:r>
    </w:p>
    <w:p w14:paraId="024FA77F" w14:textId="77777777" w:rsidR="00EB1598" w:rsidRPr="00CD0198" w:rsidRDefault="00EB1598" w:rsidP="00EB1598">
      <w:pPr>
        <w:spacing w:before="100" w:beforeAutospacing="1" w:after="100" w:afterAutospacing="1"/>
        <w:rPr>
          <w:rFonts w:ascii="Garamond" w:eastAsia="Times New Roman" w:hAnsi="Garamond" w:cs="Times New Roman"/>
          <w:b/>
          <w:bCs/>
          <w:lang w:val="en-ME" w:eastAsia="en-GB"/>
        </w:rPr>
      </w:pPr>
      <w:r w:rsidRPr="00CD0198">
        <w:rPr>
          <w:rFonts w:ascii="Garamond" w:eastAsia="Times New Roman" w:hAnsi="Garamond" w:cs="Times New Roman"/>
          <w:lang w:eastAsia="en-GB"/>
        </w:rPr>
        <w:t>0-59%  = F</w:t>
      </w:r>
      <w:r w:rsidRPr="00CD0198">
        <w:rPr>
          <w:rFonts w:ascii="Garamond" w:eastAsia="Times New Roman" w:hAnsi="Garamond" w:cs="Times New Roman"/>
          <w:lang w:eastAsia="en-GB"/>
        </w:rPr>
        <w:br/>
        <w:t>60-69% = D</w:t>
      </w:r>
      <w:r w:rsidRPr="00CD0198">
        <w:rPr>
          <w:rFonts w:ascii="Garamond" w:eastAsia="Times New Roman" w:hAnsi="Garamond" w:cs="Times New Roman"/>
          <w:lang w:eastAsia="en-GB"/>
        </w:rPr>
        <w:br/>
        <w:t>70-79% = C</w:t>
      </w:r>
      <w:r w:rsidRPr="00CD0198">
        <w:rPr>
          <w:rFonts w:ascii="Garamond" w:eastAsia="Times New Roman" w:hAnsi="Garamond" w:cs="Times New Roman"/>
          <w:lang w:eastAsia="en-GB"/>
        </w:rPr>
        <w:br/>
        <w:t>80-89 % = B</w:t>
      </w:r>
      <w:r w:rsidRPr="00CD0198">
        <w:rPr>
          <w:rFonts w:ascii="Garamond" w:eastAsia="Times New Roman" w:hAnsi="Garamond" w:cs="Times New Roman"/>
          <w:lang w:eastAsia="en-GB"/>
        </w:rPr>
        <w:br/>
        <w:t>90-100% = A</w:t>
      </w:r>
      <w:r w:rsidRPr="00CD0198">
        <w:rPr>
          <w:rFonts w:ascii="Garamond" w:eastAsia="Times New Roman" w:hAnsi="Garamond" w:cs="Times New Roman"/>
          <w:b/>
          <w:bCs/>
          <w:lang w:val="en-ME" w:eastAsia="en-GB"/>
        </w:rPr>
        <w:t xml:space="preserve"> </w:t>
      </w:r>
    </w:p>
    <w:p w14:paraId="6F891BB8" w14:textId="44D96603" w:rsidR="00EB1598" w:rsidRPr="00CD0198" w:rsidRDefault="00EB1598" w:rsidP="00EB1598">
      <w:pPr>
        <w:spacing w:before="100" w:beforeAutospacing="1" w:after="100" w:afterAutospacing="1"/>
        <w:rPr>
          <w:rFonts w:ascii="Garamond" w:eastAsia="Times New Roman" w:hAnsi="Garamond" w:cs="Times New Roman"/>
          <w:color w:val="FF0000"/>
          <w:lang w:val="en-ME" w:eastAsia="en-GB"/>
        </w:rPr>
      </w:pPr>
      <w:r w:rsidRPr="00CD0198">
        <w:rPr>
          <w:rFonts w:ascii="Garamond" w:eastAsia="Times New Roman" w:hAnsi="Garamond" w:cs="Times New Roman"/>
          <w:b/>
          <w:bCs/>
          <w:color w:val="FF0000"/>
          <w:lang w:val="en-ME" w:eastAsia="en-GB"/>
        </w:rPr>
        <w:t>Minimum Proficiency Requirement:</w:t>
      </w:r>
      <w:r w:rsidRPr="00CD0198">
        <w:rPr>
          <w:rFonts w:ascii="Garamond" w:eastAsia="Times New Roman" w:hAnsi="Garamond" w:cs="Times New Roman"/>
          <w:color w:val="FF0000"/>
          <w:lang w:val="en-ME" w:eastAsia="en-GB"/>
        </w:rPr>
        <w:t xml:space="preserve"> Students must earn a minimum average of </w:t>
      </w:r>
      <w:r w:rsidRPr="00CD0198">
        <w:rPr>
          <w:rFonts w:ascii="Garamond" w:eastAsia="Times New Roman" w:hAnsi="Garamond" w:cs="Times New Roman"/>
          <w:b/>
          <w:bCs/>
          <w:color w:val="FF0000"/>
          <w:lang w:val="en-ME" w:eastAsia="en-GB"/>
        </w:rPr>
        <w:t>60% in both Dictation Tests and Individual Hearings</w:t>
      </w:r>
      <w:r w:rsidRPr="00CD0198">
        <w:rPr>
          <w:rFonts w:ascii="Garamond" w:eastAsia="Times New Roman" w:hAnsi="Garamond" w:cs="Times New Roman"/>
          <w:color w:val="FF0000"/>
          <w:lang w:val="en-ME" w:eastAsia="en-GB"/>
        </w:rPr>
        <w:t xml:space="preserve"> to pass the course.</w:t>
      </w:r>
    </w:p>
    <w:p w14:paraId="0C4672FD" w14:textId="77777777" w:rsidR="00EB1598" w:rsidRPr="00CD0198" w:rsidRDefault="00EB1598" w:rsidP="00675D25">
      <w:pPr>
        <w:rPr>
          <w:rFonts w:ascii="Garamond" w:hAnsi="Garamond" w:cs="Times New Roman"/>
          <w:b/>
        </w:rPr>
      </w:pPr>
    </w:p>
    <w:p w14:paraId="4AEFDCEA" w14:textId="1337CF06" w:rsidR="00675D25" w:rsidRPr="00CD0198" w:rsidRDefault="00675D25" w:rsidP="00675D25">
      <w:pPr>
        <w:rPr>
          <w:rFonts w:ascii="Garamond" w:hAnsi="Garamond" w:cs="Times New Roman"/>
          <w:b/>
        </w:rPr>
      </w:pPr>
      <w:r w:rsidRPr="00CD0198">
        <w:rPr>
          <w:rFonts w:ascii="Garamond" w:hAnsi="Garamond" w:cs="Times New Roman"/>
          <w:b/>
        </w:rPr>
        <w:t xml:space="preserve">Course Schedule </w:t>
      </w:r>
      <w:r w:rsidRPr="00CD0198">
        <w:rPr>
          <w:rFonts w:ascii="Garamond" w:hAnsi="Garamond" w:cs="Times New Roman"/>
          <w:bCs/>
        </w:rPr>
        <w:t>(subject to change)</w:t>
      </w:r>
      <w:r w:rsidR="00EB1598" w:rsidRPr="00CD0198">
        <w:rPr>
          <w:rFonts w:ascii="Garamond" w:hAnsi="Garamond" w:cs="Times New Roman"/>
          <w:bCs/>
        </w:rPr>
        <w:br/>
      </w:r>
    </w:p>
    <w:tbl>
      <w:tblPr>
        <w:tblStyle w:val="TableGrid"/>
        <w:tblW w:w="9351" w:type="dxa"/>
        <w:tblLook w:val="04A0" w:firstRow="1" w:lastRow="0" w:firstColumn="1" w:lastColumn="0" w:noHBand="0" w:noVBand="1"/>
      </w:tblPr>
      <w:tblGrid>
        <w:gridCol w:w="647"/>
        <w:gridCol w:w="3658"/>
        <w:gridCol w:w="2179"/>
        <w:gridCol w:w="2867"/>
      </w:tblGrid>
      <w:tr w:rsidR="00675D25" w:rsidRPr="00CD0198" w14:paraId="400263B9" w14:textId="77777777" w:rsidTr="00EB1598">
        <w:tc>
          <w:tcPr>
            <w:tcW w:w="647" w:type="dxa"/>
          </w:tcPr>
          <w:p w14:paraId="6EFAE887" w14:textId="77777777" w:rsidR="00675D25" w:rsidRPr="00CD0198" w:rsidRDefault="00675D25" w:rsidP="005F2E56">
            <w:pPr>
              <w:rPr>
                <w:rFonts w:ascii="Garamond" w:hAnsi="Garamond" w:cs="Times New Roman"/>
              </w:rPr>
            </w:pPr>
            <w:r w:rsidRPr="00CD0198">
              <w:rPr>
                <w:rFonts w:ascii="Garamond" w:hAnsi="Garamond" w:cs="Times New Roman"/>
              </w:rPr>
              <w:t>Unit</w:t>
            </w:r>
          </w:p>
        </w:tc>
        <w:tc>
          <w:tcPr>
            <w:tcW w:w="3658" w:type="dxa"/>
          </w:tcPr>
          <w:p w14:paraId="2AB775FC" w14:textId="77777777" w:rsidR="00675D25" w:rsidRPr="00CD0198" w:rsidRDefault="00675D25" w:rsidP="005F2E56">
            <w:pPr>
              <w:rPr>
                <w:rFonts w:ascii="Garamond" w:hAnsi="Garamond" w:cs="Times New Roman"/>
              </w:rPr>
            </w:pPr>
            <w:r w:rsidRPr="00CD0198">
              <w:rPr>
                <w:rFonts w:ascii="Garamond" w:hAnsi="Garamond" w:cs="Times New Roman"/>
              </w:rPr>
              <w:t>Topics</w:t>
            </w:r>
          </w:p>
        </w:tc>
        <w:tc>
          <w:tcPr>
            <w:tcW w:w="2179" w:type="dxa"/>
          </w:tcPr>
          <w:p w14:paraId="5B361099" w14:textId="77777777" w:rsidR="00675D25" w:rsidRPr="00CD0198" w:rsidRDefault="00675D25" w:rsidP="005F2E56">
            <w:pPr>
              <w:rPr>
                <w:rFonts w:ascii="Garamond" w:hAnsi="Garamond" w:cs="Times New Roman"/>
              </w:rPr>
            </w:pPr>
            <w:r w:rsidRPr="00CD0198">
              <w:rPr>
                <w:rFonts w:ascii="Garamond" w:hAnsi="Garamond" w:cs="Times New Roman"/>
              </w:rPr>
              <w:t xml:space="preserve">Dictation Test </w:t>
            </w:r>
          </w:p>
        </w:tc>
        <w:tc>
          <w:tcPr>
            <w:tcW w:w="2867" w:type="dxa"/>
          </w:tcPr>
          <w:p w14:paraId="4427A56F" w14:textId="77777777" w:rsidR="00675D25" w:rsidRPr="00CD0198" w:rsidRDefault="00675D25" w:rsidP="005F2E56">
            <w:pPr>
              <w:rPr>
                <w:rFonts w:ascii="Garamond" w:hAnsi="Garamond" w:cs="Times New Roman"/>
              </w:rPr>
            </w:pPr>
            <w:r w:rsidRPr="00CD0198">
              <w:rPr>
                <w:rFonts w:ascii="Garamond" w:hAnsi="Garamond" w:cs="Times New Roman"/>
              </w:rPr>
              <w:t>Individual Hearing</w:t>
            </w:r>
          </w:p>
        </w:tc>
      </w:tr>
      <w:tr w:rsidR="00675D25" w:rsidRPr="00CD0198" w14:paraId="371BFB8A" w14:textId="77777777" w:rsidTr="00EB1598">
        <w:tc>
          <w:tcPr>
            <w:tcW w:w="647" w:type="dxa"/>
          </w:tcPr>
          <w:p w14:paraId="36B8863A" w14:textId="77777777" w:rsidR="00675D25" w:rsidRPr="00CD0198" w:rsidRDefault="00675D25" w:rsidP="005F2E56">
            <w:pPr>
              <w:rPr>
                <w:rFonts w:ascii="Garamond" w:hAnsi="Garamond" w:cs="Times New Roman"/>
              </w:rPr>
            </w:pPr>
            <w:r w:rsidRPr="00CD0198">
              <w:rPr>
                <w:rFonts w:ascii="Garamond" w:hAnsi="Garamond" w:cs="Times New Roman"/>
              </w:rPr>
              <w:t>1</w:t>
            </w:r>
          </w:p>
        </w:tc>
        <w:tc>
          <w:tcPr>
            <w:tcW w:w="3658" w:type="dxa"/>
          </w:tcPr>
          <w:p w14:paraId="600226A0" w14:textId="77777777" w:rsidR="00675D25" w:rsidRPr="00CD0198" w:rsidRDefault="00675D25" w:rsidP="005F2E56">
            <w:pPr>
              <w:rPr>
                <w:rFonts w:ascii="Garamond" w:hAnsi="Garamond" w:cs="Times New Roman"/>
              </w:rPr>
            </w:pPr>
            <w:r w:rsidRPr="00CD0198">
              <w:rPr>
                <w:rFonts w:ascii="Garamond" w:hAnsi="Garamond" w:cs="Times New Roman"/>
              </w:rPr>
              <w:t>Mediant and submediant, predominant sevenths, alto clef, subdivision of the beat</w:t>
            </w:r>
          </w:p>
        </w:tc>
        <w:tc>
          <w:tcPr>
            <w:tcW w:w="2179" w:type="dxa"/>
          </w:tcPr>
          <w:p w14:paraId="4D90B3DF" w14:textId="19C1834E" w:rsidR="00675D25" w:rsidRPr="00CD0198" w:rsidRDefault="00675D25" w:rsidP="005F2E56">
            <w:pPr>
              <w:rPr>
                <w:rFonts w:ascii="Garamond" w:hAnsi="Garamond" w:cs="Times New Roman"/>
              </w:rPr>
            </w:pPr>
            <w:r w:rsidRPr="00CD0198">
              <w:rPr>
                <w:rFonts w:ascii="Garamond" w:hAnsi="Garamond" w:cs="Times New Roman"/>
              </w:rPr>
              <w:t xml:space="preserve"> </w:t>
            </w:r>
            <w:r w:rsidR="00F21485" w:rsidRPr="00CD0198">
              <w:rPr>
                <w:rFonts w:ascii="Garamond" w:hAnsi="Garamond" w:cs="Times New Roman"/>
              </w:rPr>
              <w:t>Wednesday, September 1</w:t>
            </w:r>
            <w:r w:rsidR="005E2892" w:rsidRPr="00CD0198">
              <w:rPr>
                <w:rFonts w:ascii="Garamond" w:hAnsi="Garamond" w:cs="Times New Roman"/>
              </w:rPr>
              <w:t>7</w:t>
            </w:r>
          </w:p>
          <w:p w14:paraId="4351537E" w14:textId="77777777" w:rsidR="00675D25" w:rsidRPr="00CD0198" w:rsidRDefault="00675D25" w:rsidP="005F2E56">
            <w:pPr>
              <w:jc w:val="right"/>
              <w:rPr>
                <w:rFonts w:ascii="Garamond" w:hAnsi="Garamond" w:cs="Times New Roman"/>
              </w:rPr>
            </w:pPr>
          </w:p>
        </w:tc>
        <w:tc>
          <w:tcPr>
            <w:tcW w:w="2867" w:type="dxa"/>
          </w:tcPr>
          <w:p w14:paraId="21FCEEAE" w14:textId="429ACC5F" w:rsidR="00672811" w:rsidRPr="00CD0198" w:rsidRDefault="00F21485" w:rsidP="00672811">
            <w:pPr>
              <w:rPr>
                <w:rFonts w:ascii="Garamond" w:hAnsi="Garamond" w:cs="Times New Roman"/>
              </w:rPr>
            </w:pPr>
            <w:r w:rsidRPr="00CD0198">
              <w:rPr>
                <w:rFonts w:ascii="Garamond" w:hAnsi="Garamond" w:cs="Times New Roman"/>
              </w:rPr>
              <w:t xml:space="preserve">Friday, September </w:t>
            </w:r>
            <w:r w:rsidR="002F6EAE">
              <w:rPr>
                <w:rFonts w:ascii="Garamond" w:hAnsi="Garamond" w:cs="Times New Roman"/>
              </w:rPr>
              <w:t>19</w:t>
            </w:r>
          </w:p>
          <w:p w14:paraId="7435FEBD" w14:textId="4D185489" w:rsidR="00F21485" w:rsidRPr="00CD0198" w:rsidRDefault="00F21485" w:rsidP="00672811">
            <w:pPr>
              <w:rPr>
                <w:rFonts w:ascii="Garamond" w:hAnsi="Garamond" w:cs="Times New Roman"/>
                <w:b/>
                <w:bCs/>
                <w:color w:val="FF0000"/>
                <w:u w:val="single"/>
              </w:rPr>
            </w:pPr>
            <w:r w:rsidRPr="00CD0198">
              <w:rPr>
                <w:rFonts w:ascii="Garamond" w:hAnsi="Garamond" w:cs="Times New Roman"/>
                <w:b/>
                <w:bCs/>
                <w:color w:val="FF0000"/>
                <w:u w:val="single"/>
              </w:rPr>
              <w:t>NO CLASS</w:t>
            </w:r>
          </w:p>
          <w:p w14:paraId="7F5D3DE2" w14:textId="5BC7D7D2" w:rsidR="00675D25" w:rsidRPr="00CD0198" w:rsidRDefault="00675D25" w:rsidP="005F2E56">
            <w:pPr>
              <w:rPr>
                <w:rFonts w:ascii="Garamond" w:hAnsi="Garamond" w:cs="Times New Roman"/>
              </w:rPr>
            </w:pPr>
          </w:p>
        </w:tc>
      </w:tr>
      <w:tr w:rsidR="00675D25" w:rsidRPr="00CD0198" w14:paraId="633AA6A4" w14:textId="77777777" w:rsidTr="00EB1598">
        <w:tc>
          <w:tcPr>
            <w:tcW w:w="647" w:type="dxa"/>
          </w:tcPr>
          <w:p w14:paraId="478DC176" w14:textId="77777777" w:rsidR="00675D25" w:rsidRPr="00CD0198" w:rsidRDefault="00675D25" w:rsidP="005F2E56">
            <w:pPr>
              <w:rPr>
                <w:rFonts w:ascii="Garamond" w:hAnsi="Garamond" w:cs="Times New Roman"/>
              </w:rPr>
            </w:pPr>
            <w:r w:rsidRPr="00CD0198">
              <w:rPr>
                <w:rFonts w:ascii="Garamond" w:hAnsi="Garamond" w:cs="Times New Roman"/>
              </w:rPr>
              <w:t>2</w:t>
            </w:r>
          </w:p>
        </w:tc>
        <w:tc>
          <w:tcPr>
            <w:tcW w:w="3658" w:type="dxa"/>
          </w:tcPr>
          <w:p w14:paraId="2443AE06" w14:textId="77777777" w:rsidR="00675D25" w:rsidRPr="00CD0198" w:rsidRDefault="00675D25" w:rsidP="005F2E56">
            <w:pPr>
              <w:rPr>
                <w:rFonts w:ascii="Garamond" w:hAnsi="Garamond" w:cs="Times New Roman"/>
              </w:rPr>
            </w:pPr>
            <w:r w:rsidRPr="00CD0198">
              <w:rPr>
                <w:rFonts w:ascii="Garamond" w:hAnsi="Garamond" w:cs="Times New Roman"/>
              </w:rPr>
              <w:t>Tenor clef, sequence, syncopation, sentences/periods</w:t>
            </w:r>
          </w:p>
        </w:tc>
        <w:tc>
          <w:tcPr>
            <w:tcW w:w="2179" w:type="dxa"/>
          </w:tcPr>
          <w:p w14:paraId="0385D147" w14:textId="77777777" w:rsidR="00675D25" w:rsidRPr="00CD0198" w:rsidRDefault="00F21485" w:rsidP="005F2E56">
            <w:pPr>
              <w:rPr>
                <w:rFonts w:ascii="Garamond" w:hAnsi="Garamond" w:cs="Times New Roman"/>
              </w:rPr>
            </w:pPr>
            <w:r w:rsidRPr="00CD0198">
              <w:rPr>
                <w:rFonts w:ascii="Garamond" w:hAnsi="Garamond" w:cs="Times New Roman"/>
              </w:rPr>
              <w:t>Wednesday,</w:t>
            </w:r>
          </w:p>
          <w:p w14:paraId="5377F412" w14:textId="7281CCAA" w:rsidR="00F21485" w:rsidRPr="00CD0198" w:rsidRDefault="00F21485" w:rsidP="005F2E56">
            <w:pPr>
              <w:rPr>
                <w:rFonts w:ascii="Garamond" w:hAnsi="Garamond" w:cs="Times New Roman"/>
              </w:rPr>
            </w:pPr>
            <w:r w:rsidRPr="00CD0198">
              <w:rPr>
                <w:rFonts w:ascii="Garamond" w:hAnsi="Garamond" w:cs="Times New Roman"/>
              </w:rPr>
              <w:t>October 2</w:t>
            </w:r>
            <w:r w:rsidR="005E2892" w:rsidRPr="00CD0198">
              <w:rPr>
                <w:rFonts w:ascii="Garamond" w:hAnsi="Garamond" w:cs="Times New Roman"/>
              </w:rPr>
              <w:t>2</w:t>
            </w:r>
          </w:p>
        </w:tc>
        <w:tc>
          <w:tcPr>
            <w:tcW w:w="2867" w:type="dxa"/>
          </w:tcPr>
          <w:p w14:paraId="198A7BDB" w14:textId="1D30F57E" w:rsidR="00675D25" w:rsidRPr="00CD0198" w:rsidRDefault="00F21485" w:rsidP="005F2E56">
            <w:pPr>
              <w:rPr>
                <w:rFonts w:ascii="Garamond" w:hAnsi="Garamond" w:cs="Times New Roman"/>
              </w:rPr>
            </w:pPr>
            <w:r w:rsidRPr="00CD0198">
              <w:rPr>
                <w:rFonts w:ascii="Garamond" w:hAnsi="Garamond" w:cs="Times New Roman"/>
              </w:rPr>
              <w:t>Friday, October 2</w:t>
            </w:r>
            <w:r w:rsidR="005E2892" w:rsidRPr="00CD0198">
              <w:rPr>
                <w:rFonts w:ascii="Garamond" w:hAnsi="Garamond" w:cs="Times New Roman"/>
              </w:rPr>
              <w:t>4</w:t>
            </w:r>
          </w:p>
          <w:p w14:paraId="3BDB32DA" w14:textId="720BABC4"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r w:rsidR="00675D25" w:rsidRPr="00CD0198" w14:paraId="4D5E5ED3" w14:textId="77777777" w:rsidTr="00EB1598">
        <w:tc>
          <w:tcPr>
            <w:tcW w:w="647" w:type="dxa"/>
          </w:tcPr>
          <w:p w14:paraId="5C17CC6D" w14:textId="77777777" w:rsidR="00675D25" w:rsidRPr="00CD0198" w:rsidRDefault="00675D25" w:rsidP="005F2E56">
            <w:pPr>
              <w:rPr>
                <w:rFonts w:ascii="Garamond" w:hAnsi="Garamond" w:cs="Times New Roman"/>
              </w:rPr>
            </w:pPr>
            <w:r w:rsidRPr="00CD0198">
              <w:rPr>
                <w:rFonts w:ascii="Garamond" w:hAnsi="Garamond" w:cs="Times New Roman"/>
              </w:rPr>
              <w:t>3</w:t>
            </w:r>
          </w:p>
        </w:tc>
        <w:tc>
          <w:tcPr>
            <w:tcW w:w="3658" w:type="dxa"/>
          </w:tcPr>
          <w:p w14:paraId="180A4C30" w14:textId="77777777" w:rsidR="00675D25" w:rsidRPr="00CD0198" w:rsidRDefault="00675D25" w:rsidP="005F2E56">
            <w:pPr>
              <w:rPr>
                <w:rFonts w:ascii="Garamond" w:hAnsi="Garamond" w:cs="Times New Roman"/>
              </w:rPr>
            </w:pPr>
            <w:r w:rsidRPr="00CD0198">
              <w:rPr>
                <w:rFonts w:ascii="Garamond" w:hAnsi="Garamond" w:cs="Times New Roman"/>
              </w:rPr>
              <w:t xml:space="preserve">Applied dominants, modulation I-V, and i-III, common </w:t>
            </w:r>
            <w:proofErr w:type="spellStart"/>
            <w:r w:rsidRPr="00CD0198">
              <w:rPr>
                <w:rFonts w:ascii="Garamond" w:hAnsi="Garamond" w:cs="Times New Roman"/>
              </w:rPr>
              <w:t>tuplets</w:t>
            </w:r>
            <w:proofErr w:type="spellEnd"/>
            <w:r w:rsidRPr="00CD0198">
              <w:rPr>
                <w:rFonts w:ascii="Garamond" w:hAnsi="Garamond" w:cs="Times New Roman"/>
              </w:rPr>
              <w:t xml:space="preserve"> </w:t>
            </w:r>
          </w:p>
        </w:tc>
        <w:tc>
          <w:tcPr>
            <w:tcW w:w="2179" w:type="dxa"/>
          </w:tcPr>
          <w:p w14:paraId="5E199811" w14:textId="055A34BF" w:rsidR="00675D25" w:rsidRPr="00CD0198" w:rsidRDefault="00F21485" w:rsidP="005F2E56">
            <w:pPr>
              <w:rPr>
                <w:rFonts w:ascii="Garamond" w:hAnsi="Garamond" w:cs="Times New Roman"/>
              </w:rPr>
            </w:pPr>
            <w:r w:rsidRPr="00CD0198">
              <w:rPr>
                <w:rFonts w:ascii="Garamond" w:hAnsi="Garamond" w:cs="Times New Roman"/>
              </w:rPr>
              <w:t xml:space="preserve">Wednesday, December </w:t>
            </w:r>
            <w:r w:rsidR="005E2892" w:rsidRPr="00CD0198">
              <w:rPr>
                <w:rFonts w:ascii="Garamond" w:hAnsi="Garamond" w:cs="Times New Roman"/>
              </w:rPr>
              <w:t>3</w:t>
            </w:r>
          </w:p>
        </w:tc>
        <w:tc>
          <w:tcPr>
            <w:tcW w:w="2867" w:type="dxa"/>
          </w:tcPr>
          <w:p w14:paraId="5A569B9D" w14:textId="355F7944" w:rsidR="00675D25" w:rsidRPr="00CD0198" w:rsidRDefault="00F21485" w:rsidP="005F2E56">
            <w:pPr>
              <w:rPr>
                <w:rFonts w:ascii="Garamond" w:hAnsi="Garamond" w:cs="Times New Roman"/>
              </w:rPr>
            </w:pPr>
            <w:r w:rsidRPr="00CD0198">
              <w:rPr>
                <w:rFonts w:ascii="Garamond" w:hAnsi="Garamond" w:cs="Times New Roman"/>
              </w:rPr>
              <w:t xml:space="preserve">Friday, December </w:t>
            </w:r>
            <w:r w:rsidR="005E2892" w:rsidRPr="00CD0198">
              <w:rPr>
                <w:rFonts w:ascii="Garamond" w:hAnsi="Garamond" w:cs="Times New Roman"/>
              </w:rPr>
              <w:t>5</w:t>
            </w:r>
          </w:p>
          <w:p w14:paraId="679B56D0" w14:textId="7CA13B99"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r w:rsidR="00CD0198" w:rsidRPr="00CD0198" w14:paraId="3E68BAE8" w14:textId="77777777" w:rsidTr="00EB1598">
        <w:tc>
          <w:tcPr>
            <w:tcW w:w="647" w:type="dxa"/>
          </w:tcPr>
          <w:p w14:paraId="520E014B" w14:textId="77777777" w:rsidR="00CD0198" w:rsidRPr="00CD0198" w:rsidRDefault="00CD0198" w:rsidP="005F2E56">
            <w:pPr>
              <w:rPr>
                <w:rFonts w:ascii="Garamond" w:hAnsi="Garamond" w:cs="Times New Roman"/>
              </w:rPr>
            </w:pPr>
          </w:p>
        </w:tc>
        <w:tc>
          <w:tcPr>
            <w:tcW w:w="3658" w:type="dxa"/>
          </w:tcPr>
          <w:p w14:paraId="7E5489E3" w14:textId="77777777" w:rsidR="00CD0198" w:rsidRPr="00CD0198" w:rsidRDefault="00CD0198" w:rsidP="005F2E56">
            <w:pPr>
              <w:rPr>
                <w:rFonts w:ascii="Garamond" w:hAnsi="Garamond" w:cs="Times New Roman"/>
              </w:rPr>
            </w:pPr>
          </w:p>
        </w:tc>
        <w:tc>
          <w:tcPr>
            <w:tcW w:w="2179" w:type="dxa"/>
          </w:tcPr>
          <w:p w14:paraId="0C3ABC09" w14:textId="77777777" w:rsidR="00CD0198" w:rsidRPr="00CD0198" w:rsidRDefault="00CD0198" w:rsidP="005F2E56">
            <w:pPr>
              <w:rPr>
                <w:rFonts w:ascii="Garamond" w:hAnsi="Garamond" w:cs="Times New Roman"/>
              </w:rPr>
            </w:pPr>
          </w:p>
        </w:tc>
        <w:tc>
          <w:tcPr>
            <w:tcW w:w="2867" w:type="dxa"/>
          </w:tcPr>
          <w:p w14:paraId="444C4E68" w14:textId="77777777" w:rsidR="00CD0198" w:rsidRPr="00CD0198" w:rsidRDefault="00CD0198" w:rsidP="005F2E56">
            <w:pPr>
              <w:rPr>
                <w:rFonts w:ascii="Garamond" w:hAnsi="Garamond" w:cs="Times New Roman"/>
              </w:rPr>
            </w:pPr>
          </w:p>
        </w:tc>
      </w:tr>
    </w:tbl>
    <w:p w14:paraId="3868A8C2" w14:textId="77777777" w:rsidR="00675D25" w:rsidRPr="00CD0198" w:rsidRDefault="00675D25" w:rsidP="00675D25">
      <w:pPr>
        <w:rPr>
          <w:rFonts w:ascii="Garamond" w:hAnsi="Garamond" w:cs="Times New Roman"/>
          <w:b/>
        </w:rPr>
      </w:pPr>
    </w:p>
    <w:p w14:paraId="6EDF8FE3" w14:textId="77777777" w:rsidR="00EB1598" w:rsidRPr="00CD0198" w:rsidRDefault="00EB1598" w:rsidP="00EB1598">
      <w:pPr>
        <w:pStyle w:val="xcontentpasted0"/>
        <w:spacing w:before="0" w:beforeAutospacing="0" w:after="0" w:afterAutospacing="0"/>
        <w:rPr>
          <w:rFonts w:ascii="Garamond" w:hAnsi="Garamond"/>
          <w:b/>
          <w:lang w:val="en-US"/>
        </w:rPr>
      </w:pPr>
      <w:r w:rsidRPr="00CD0198">
        <w:rPr>
          <w:rFonts w:ascii="Garamond" w:hAnsi="Garamond"/>
          <w:b/>
          <w:bCs/>
          <w:lang w:val="en-US"/>
        </w:rPr>
        <w:t>ASSIGNMENTS POLICY</w:t>
      </w:r>
      <w:r w:rsidRPr="00CD0198">
        <w:rPr>
          <w:rFonts w:ascii="Garamond" w:hAnsi="Garamond"/>
          <w:lang w:val="en-US"/>
        </w:rPr>
        <w:br/>
      </w:r>
      <w:r w:rsidRPr="00CD0198">
        <w:rPr>
          <w:rFonts w:ascii="Garamond" w:hAnsi="Garamond"/>
          <w:lang w:val="en-US"/>
        </w:rPr>
        <w:br/>
      </w:r>
      <w:r w:rsidRPr="00CD0198">
        <w:rPr>
          <w:rFonts w:ascii="Garamond" w:hAnsi="Garamond"/>
          <w:b/>
          <w:bCs/>
          <w:color w:val="FF0000"/>
        </w:rPr>
        <w:t>All dictation</w:t>
      </w:r>
      <w:r w:rsidRPr="00CD0198">
        <w:rPr>
          <w:rFonts w:ascii="Garamond" w:hAnsi="Garamond"/>
          <w:b/>
          <w:bCs/>
          <w:color w:val="FF0000"/>
          <w:lang w:val="en-US"/>
        </w:rPr>
        <w:t xml:space="preserve"> (written) homework</w:t>
      </w:r>
      <w:r w:rsidRPr="00CD0198">
        <w:rPr>
          <w:rFonts w:ascii="Garamond" w:hAnsi="Garamond"/>
          <w:b/>
          <w:bCs/>
          <w:color w:val="FF0000"/>
        </w:rPr>
        <w:t xml:space="preserve"> must be submitted on paper in class.</w:t>
      </w:r>
      <w:r w:rsidRPr="00CD0198">
        <w:rPr>
          <w:rFonts w:ascii="Garamond" w:hAnsi="Garamond"/>
          <w:color w:val="FF0000"/>
        </w:rPr>
        <w:t xml:space="preserve"> All work is due</w:t>
      </w:r>
      <w:r w:rsidRPr="00CD0198">
        <w:rPr>
          <w:rFonts w:ascii="Garamond" w:hAnsi="Garamond"/>
          <w:color w:val="FF0000"/>
          <w:lang w:val="en-US"/>
        </w:rPr>
        <w:t xml:space="preserve"> on Mondays</w:t>
      </w:r>
      <w:r w:rsidRPr="00CD0198">
        <w:rPr>
          <w:rFonts w:ascii="Garamond" w:hAnsi="Garamond"/>
          <w:color w:val="FF0000"/>
        </w:rPr>
        <w:t xml:space="preserve"> as soon as class begins.</w:t>
      </w:r>
      <w:r w:rsidRPr="00CD0198">
        <w:rPr>
          <w:rFonts w:ascii="Garamond" w:hAnsi="Garamond"/>
        </w:rPr>
        <w:t xml:space="preserve"> Due to the quick grading turnaround and to prevent us from getting behind, </w:t>
      </w:r>
      <w:r w:rsidRPr="00CD0198">
        <w:rPr>
          <w:rFonts w:ascii="Garamond" w:hAnsi="Garamond"/>
          <w:b/>
          <w:color w:val="000000" w:themeColor="text1"/>
        </w:rPr>
        <w:t xml:space="preserve">late work will not be accepted and there will be no make-up for missed assignments. </w:t>
      </w:r>
      <w:r w:rsidRPr="00CD0198">
        <w:rPr>
          <w:rFonts w:ascii="Garamond" w:hAnsi="Garamond"/>
          <w:b/>
        </w:rPr>
        <w:t xml:space="preserve">There will be no exceptions. </w:t>
      </w:r>
      <w:r w:rsidRPr="00CD0198">
        <w:rPr>
          <w:rFonts w:ascii="Garamond" w:hAnsi="Garamond"/>
          <w:b/>
          <w:lang w:val="en-US"/>
        </w:rPr>
        <w:t xml:space="preserve">I will grade each assignment before the next assignment is due! </w:t>
      </w:r>
    </w:p>
    <w:p w14:paraId="119FD919" w14:textId="77777777" w:rsidR="00EB1598" w:rsidRPr="00CD0198" w:rsidRDefault="00EB1598" w:rsidP="00EB1598">
      <w:pPr>
        <w:pStyle w:val="xcontentpasted0"/>
        <w:spacing w:before="0" w:beforeAutospacing="0" w:after="0" w:afterAutospacing="0"/>
        <w:rPr>
          <w:rFonts w:ascii="Garamond" w:hAnsi="Garamond"/>
          <w:b/>
        </w:rPr>
      </w:pPr>
    </w:p>
    <w:p w14:paraId="3C5861A2" w14:textId="77777777" w:rsidR="00EB1598" w:rsidRPr="00CD0198" w:rsidRDefault="00EB1598" w:rsidP="00EB1598">
      <w:pPr>
        <w:pStyle w:val="xcontentpasted0"/>
        <w:spacing w:before="0" w:beforeAutospacing="0" w:after="0" w:afterAutospacing="0"/>
        <w:rPr>
          <w:rFonts w:ascii="Garamond" w:hAnsi="Garamond"/>
          <w:b/>
        </w:rPr>
      </w:pPr>
      <w:r w:rsidRPr="00CD0198">
        <w:rPr>
          <w:rFonts w:ascii="Garamond" w:hAnsi="Garamond"/>
        </w:rPr>
        <w:t>If you do not understand how to complete an assignment, please contact me</w:t>
      </w:r>
      <w:r w:rsidRPr="00CD0198">
        <w:rPr>
          <w:rFonts w:ascii="Garamond" w:hAnsi="Garamond"/>
          <w:lang w:val="en-US"/>
        </w:rPr>
        <w:t xml:space="preserve"> at least 48 hours</w:t>
      </w:r>
      <w:r w:rsidRPr="00CD0198">
        <w:rPr>
          <w:rFonts w:ascii="Garamond" w:hAnsi="Garamond"/>
        </w:rPr>
        <w:t xml:space="preserve"> </w:t>
      </w:r>
      <w:r w:rsidRPr="00CD0198">
        <w:rPr>
          <w:rFonts w:ascii="Garamond" w:hAnsi="Garamond"/>
          <w:b/>
          <w:bCs/>
        </w:rPr>
        <w:t>before</w:t>
      </w:r>
      <w:r w:rsidRPr="00CD0198">
        <w:rPr>
          <w:rFonts w:ascii="Garamond" w:hAnsi="Garamond"/>
        </w:rPr>
        <w:t xml:space="preserve"> the assignment is due. </w:t>
      </w:r>
    </w:p>
    <w:p w14:paraId="25A65D9E" w14:textId="77777777" w:rsidR="00EB1598" w:rsidRPr="00CD0198" w:rsidRDefault="00EB1598" w:rsidP="00EB1598">
      <w:pPr>
        <w:pStyle w:val="xcontentpasted0"/>
        <w:spacing w:before="0" w:beforeAutospacing="0" w:after="0" w:afterAutospacing="0"/>
        <w:rPr>
          <w:rFonts w:ascii="Garamond" w:hAnsi="Garamond"/>
          <w:b/>
        </w:rPr>
      </w:pPr>
    </w:p>
    <w:p w14:paraId="7A624119" w14:textId="77777777" w:rsidR="00EB1598" w:rsidRPr="00CD0198" w:rsidRDefault="00EB1598" w:rsidP="00EB1598">
      <w:pPr>
        <w:pStyle w:val="xcontentpasted0"/>
        <w:spacing w:before="0" w:beforeAutospacing="0" w:after="0" w:afterAutospacing="0"/>
        <w:rPr>
          <w:rFonts w:ascii="Garamond" w:hAnsi="Garamond"/>
        </w:rPr>
      </w:pPr>
      <w:r w:rsidRPr="00CD0198">
        <w:rPr>
          <w:rFonts w:ascii="Garamond" w:hAnsi="Garamond"/>
        </w:rPr>
        <w:t xml:space="preserve">Be proactive and take responsibility for yourself and your success; if you know you will be absent, have a friend bring it to class or email it to me </w:t>
      </w:r>
      <w:r w:rsidRPr="00CD0198">
        <w:rPr>
          <w:rFonts w:ascii="Garamond" w:hAnsi="Garamond"/>
          <w:i/>
        </w:rPr>
        <w:t>before</w:t>
      </w:r>
      <w:r w:rsidRPr="00CD0198">
        <w:rPr>
          <w:rFonts w:ascii="Garamond" w:hAnsi="Garamond"/>
        </w:rPr>
        <w:t xml:space="preserve"> your drill time.</w:t>
      </w:r>
    </w:p>
    <w:p w14:paraId="26685FF5" w14:textId="77777777" w:rsidR="00EB1598" w:rsidRPr="00CD0198" w:rsidRDefault="00EB1598" w:rsidP="00EB1598">
      <w:pPr>
        <w:pStyle w:val="xcontentpasted0"/>
        <w:spacing w:before="0" w:beforeAutospacing="0" w:after="0" w:afterAutospacing="0"/>
        <w:rPr>
          <w:rFonts w:ascii="Garamond" w:hAnsi="Garamond"/>
        </w:rPr>
      </w:pPr>
    </w:p>
    <w:p w14:paraId="6CD82BD5" w14:textId="25D79A68" w:rsidR="00EB1598" w:rsidRPr="00CD0198" w:rsidRDefault="00EB1598" w:rsidP="00EB1598">
      <w:pPr>
        <w:pStyle w:val="xcontentpasted0"/>
        <w:spacing w:before="0" w:beforeAutospacing="0" w:after="0" w:afterAutospacing="0"/>
        <w:rPr>
          <w:rFonts w:ascii="Garamond" w:hAnsi="Garamond"/>
          <w:color w:val="000000"/>
        </w:rPr>
      </w:pPr>
      <w:r w:rsidRPr="00CD0198">
        <w:rPr>
          <w:rFonts w:ascii="Garamond" w:hAnsi="Garamond"/>
        </w:rPr>
        <w:t xml:space="preserve"> </w:t>
      </w:r>
      <w:r w:rsidRPr="00CD0198">
        <w:rPr>
          <w:rFonts w:ascii="Garamond" w:hAnsi="Garamond"/>
          <w:color w:val="000000"/>
        </w:rPr>
        <w:t>I realize that life happens, that it can be unpredictable, and that situations may arise that are outside of your control that prohibit punctual submission of assignments. Because of this, I will drop two assignments</w:t>
      </w:r>
      <w:r w:rsidRPr="00CD0198">
        <w:rPr>
          <w:rFonts w:ascii="Garamond" w:hAnsi="Garamond"/>
          <w:color w:val="000000"/>
          <w:lang w:val="en-US"/>
        </w:rPr>
        <w:t xml:space="preserve"> with the lowest score</w:t>
      </w:r>
      <w:r w:rsidRPr="00CD0198">
        <w:rPr>
          <w:rFonts w:ascii="Garamond" w:hAnsi="Garamond"/>
          <w:color w:val="000000"/>
        </w:rPr>
        <w:t xml:space="preserve">. </w:t>
      </w:r>
    </w:p>
    <w:p w14:paraId="3C166AF6" w14:textId="77777777" w:rsidR="00EB1598" w:rsidRPr="00CD0198" w:rsidRDefault="00EB1598" w:rsidP="00EB1598">
      <w:pPr>
        <w:rPr>
          <w:rFonts w:ascii="Garamond" w:hAnsi="Garamond" w:cs="Times New Roman"/>
        </w:rPr>
      </w:pPr>
    </w:p>
    <w:p w14:paraId="75012D09" w14:textId="2CB6BECE" w:rsidR="00EB1598" w:rsidRDefault="00EB1598" w:rsidP="00675D25">
      <w:pPr>
        <w:rPr>
          <w:rFonts w:ascii="Garamond" w:hAnsi="Garamond" w:cs="Times New Roman"/>
        </w:rPr>
      </w:pPr>
    </w:p>
    <w:p w14:paraId="79C2A2CC" w14:textId="3AEC74A1" w:rsidR="00CD0198" w:rsidRDefault="00CD0198" w:rsidP="00675D25">
      <w:pPr>
        <w:rPr>
          <w:rFonts w:ascii="Garamond" w:hAnsi="Garamond" w:cs="Times New Roman"/>
        </w:rPr>
      </w:pPr>
    </w:p>
    <w:p w14:paraId="1C431C88" w14:textId="55AA514A" w:rsidR="00CD0198" w:rsidRDefault="00CD0198" w:rsidP="00675D25">
      <w:pPr>
        <w:rPr>
          <w:rFonts w:ascii="Garamond" w:hAnsi="Garamond" w:cs="Times New Roman"/>
        </w:rPr>
      </w:pPr>
    </w:p>
    <w:p w14:paraId="01FD7375" w14:textId="7342EE5F" w:rsidR="00CD0198" w:rsidRDefault="00CD0198" w:rsidP="00675D25">
      <w:pPr>
        <w:rPr>
          <w:rFonts w:ascii="Garamond" w:hAnsi="Garamond" w:cs="Times New Roman"/>
        </w:rPr>
      </w:pPr>
    </w:p>
    <w:p w14:paraId="2229B30A" w14:textId="77777777" w:rsidR="00CD0198" w:rsidRPr="00CD0198" w:rsidRDefault="00CD0198" w:rsidP="00675D25">
      <w:pPr>
        <w:rPr>
          <w:rFonts w:ascii="Garamond" w:hAnsi="Garamond" w:cs="Times New Roman"/>
        </w:rPr>
      </w:pPr>
    </w:p>
    <w:p w14:paraId="1EBCF8E8" w14:textId="77777777" w:rsidR="00EB1598" w:rsidRPr="00CD0198" w:rsidRDefault="00EB1598" w:rsidP="00EB1598">
      <w:pPr>
        <w:pStyle w:val="Heading3"/>
        <w:shd w:val="clear" w:color="auto" w:fill="FFFFFF"/>
        <w:spacing w:before="90" w:after="90"/>
        <w:rPr>
          <w:rFonts w:ascii="Garamond" w:hAnsi="Garamond" w:cs="Times New Roman"/>
          <w:color w:val="000000" w:themeColor="text1"/>
          <w:sz w:val="24"/>
        </w:rPr>
      </w:pPr>
      <w:r w:rsidRPr="00CD0198">
        <w:rPr>
          <w:rFonts w:ascii="Garamond" w:hAnsi="Garamond" w:cs="Times New Roman"/>
          <w:sz w:val="24"/>
        </w:rPr>
        <w:lastRenderedPageBreak/>
        <w:t xml:space="preserve">Requirements for Undergraduate Credit Attendance </w:t>
      </w:r>
    </w:p>
    <w:p w14:paraId="357B9984" w14:textId="61BD2A6D" w:rsidR="00CD0198" w:rsidRPr="00CD0198" w:rsidRDefault="00EB1598" w:rsidP="00EB1598">
      <w:pPr>
        <w:pStyle w:val="NormalWeb"/>
        <w:shd w:val="clear" w:color="auto" w:fill="FFFFFF"/>
        <w:rPr>
          <w:rFonts w:ascii="Garamond" w:hAnsi="Garamond"/>
        </w:rPr>
      </w:pPr>
      <w:r w:rsidRPr="00CD0198">
        <w:rPr>
          <w:rFonts w:ascii="Garamond" w:hAnsi="Garamond"/>
        </w:rPr>
        <w:t xml:space="preserve">In order to participate in class, you must attend class. If you are absent, it is your responsibility to find out what material was covered and what assignments were made. </w:t>
      </w:r>
    </w:p>
    <w:p w14:paraId="52A5A87C" w14:textId="2349F35A" w:rsidR="00EB1598" w:rsidRPr="00CD0198" w:rsidRDefault="00EB1598" w:rsidP="00EB1598">
      <w:pPr>
        <w:pStyle w:val="NormalWeb"/>
        <w:shd w:val="clear" w:color="auto" w:fill="FFFFFF"/>
        <w:rPr>
          <w:rFonts w:ascii="Garamond" w:hAnsi="Garamond"/>
          <w:b/>
          <w:bCs/>
        </w:rPr>
      </w:pPr>
      <w:r w:rsidRPr="00CD0198">
        <w:rPr>
          <w:rFonts w:ascii="Garamond" w:hAnsi="Garamond"/>
        </w:rPr>
        <w:t xml:space="preserve">Students should arrive to class in enough time to be prepared when class begins on the hour. Repeated occurrences of lateness will not be tolerated. </w:t>
      </w:r>
      <w:r w:rsidRPr="00CD0198">
        <w:rPr>
          <w:rFonts w:ascii="Garamond" w:hAnsi="Garamond"/>
          <w:b/>
          <w:bCs/>
          <w:lang w:val="en-US"/>
        </w:rPr>
        <w:t>Four</w:t>
      </w:r>
      <w:r w:rsidRPr="00CD0198">
        <w:rPr>
          <w:rFonts w:ascii="Garamond" w:hAnsi="Garamond"/>
          <w:b/>
          <w:bCs/>
        </w:rPr>
        <w:t xml:space="preserve"> late arrivals to class will count as one absence. </w:t>
      </w:r>
      <w:r w:rsidR="00CD0198" w:rsidRPr="00CD0198">
        <w:rPr>
          <w:rFonts w:ascii="Garamond" w:hAnsi="Garamond"/>
          <w:b/>
          <w:bCs/>
        </w:rPr>
        <w:br/>
      </w:r>
      <w:r w:rsidR="00CD0198">
        <w:rPr>
          <w:rFonts w:ascii="Garamond" w:hAnsi="Garamond"/>
          <w:b/>
          <w:bCs/>
        </w:rPr>
        <w:br/>
      </w:r>
      <w:r w:rsidRPr="00CD0198">
        <w:rPr>
          <w:rFonts w:ascii="Garamond" w:hAnsi="Garamond"/>
          <w:b/>
          <w:bCs/>
        </w:rPr>
        <w:t xml:space="preserve">Students are allowed </w:t>
      </w:r>
      <w:r w:rsidRPr="00CD0198">
        <w:rPr>
          <w:rFonts w:ascii="Garamond" w:hAnsi="Garamond"/>
          <w:b/>
          <w:bCs/>
          <w:lang w:val="en-US"/>
        </w:rPr>
        <w:t xml:space="preserve">six </w:t>
      </w:r>
      <w:r w:rsidRPr="00CD0198">
        <w:rPr>
          <w:rFonts w:ascii="Garamond" w:hAnsi="Garamond"/>
          <w:b/>
          <w:bCs/>
        </w:rPr>
        <w:t xml:space="preserve">absences total (excused or unexcused). If you have more than </w:t>
      </w:r>
      <w:r w:rsidRPr="00CD0198">
        <w:rPr>
          <w:rFonts w:ascii="Garamond" w:hAnsi="Garamond"/>
          <w:b/>
          <w:bCs/>
          <w:lang w:val="en-US"/>
        </w:rPr>
        <w:t>six</w:t>
      </w:r>
      <w:r w:rsidRPr="00CD0198">
        <w:rPr>
          <w:rFonts w:ascii="Garamond" w:hAnsi="Garamond"/>
          <w:b/>
          <w:bCs/>
        </w:rPr>
        <w:t xml:space="preserve"> absences, you will lose 5 points off your final grade (e.g. 100% to 95%). Any additional absences will result in 5 additional points off your final grade (e.d. 95% to 90%). </w:t>
      </w:r>
    </w:p>
    <w:p w14:paraId="227E6A19" w14:textId="39DF1927" w:rsidR="00EB1598" w:rsidRPr="00CD0198" w:rsidRDefault="00CD0198" w:rsidP="00CD0198">
      <w:pPr>
        <w:rPr>
          <w:rFonts w:ascii="Garamond" w:hAnsi="Garamond"/>
          <w:bCs/>
        </w:rPr>
      </w:pPr>
      <w:r w:rsidRPr="00CD0198">
        <w:rPr>
          <w:rFonts w:ascii="Garamond" w:hAnsi="Garamond"/>
          <w:bCs/>
        </w:rPr>
        <w:t>Please remember not to</w:t>
      </w:r>
      <w:r w:rsidR="00EB1598" w:rsidRPr="00CD0198">
        <w:rPr>
          <w:rFonts w:ascii="Garamond" w:hAnsi="Garamond"/>
          <w:bCs/>
        </w:rPr>
        <w:t xml:space="preserve"> schedule </w:t>
      </w:r>
      <w:r w:rsidRPr="00CD0198">
        <w:rPr>
          <w:rFonts w:ascii="Garamond" w:hAnsi="Garamond"/>
          <w:bCs/>
        </w:rPr>
        <w:t>your</w:t>
      </w:r>
      <w:r w:rsidR="00EB1598" w:rsidRPr="00CD0198">
        <w:rPr>
          <w:rFonts w:ascii="Garamond" w:hAnsi="Garamond"/>
          <w:bCs/>
        </w:rPr>
        <w:t xml:space="preserve"> end-of-semester jury against a regularly scheduled class</w:t>
      </w:r>
      <w:r w:rsidRPr="00CD0198">
        <w:rPr>
          <w:rFonts w:ascii="Garamond" w:hAnsi="Garamond"/>
          <w:bCs/>
        </w:rPr>
        <w:t>, because the absence won’t be excused.</w:t>
      </w:r>
      <w:r w:rsidRPr="00CD0198">
        <w:rPr>
          <w:rFonts w:ascii="Garamond" w:hAnsi="Garamond"/>
          <w:bCs/>
        </w:rPr>
        <w:br/>
      </w:r>
    </w:p>
    <w:p w14:paraId="383D6C79" w14:textId="77777777" w:rsidR="00EB1598" w:rsidRPr="00CD0198" w:rsidRDefault="00EB1598" w:rsidP="00EB1598">
      <w:pPr>
        <w:rPr>
          <w:rFonts w:ascii="Garamond" w:hAnsi="Garamond" w:cs="Times New Roman"/>
        </w:rPr>
      </w:pPr>
      <w:r w:rsidRPr="00CD0198">
        <w:rPr>
          <w:rFonts w:ascii="Garamond" w:hAnsi="Garamond" w:cs="Times New Roman"/>
        </w:rPr>
        <w:t xml:space="preserve">If you plan to be absent for an extended period, contact the Dean of Students Office. Likewise, if you have a condition that might inhibit your attendance, look into the Office of Disability </w:t>
      </w:r>
      <w:proofErr w:type="gramStart"/>
      <w:r w:rsidRPr="00CD0198">
        <w:rPr>
          <w:rFonts w:ascii="Garamond" w:hAnsi="Garamond" w:cs="Times New Roman"/>
        </w:rPr>
        <w:t>Accommodations</w:t>
      </w:r>
      <w:proofErr w:type="gramEnd"/>
      <w:r w:rsidRPr="00CD0198">
        <w:rPr>
          <w:rFonts w:ascii="Garamond" w:hAnsi="Garamond" w:cs="Times New Roman"/>
        </w:rPr>
        <w:t xml:space="preserve"> and notify me of any exceptional circumstances. </w:t>
      </w:r>
    </w:p>
    <w:p w14:paraId="2777261D" w14:textId="77777777" w:rsidR="00EB1598" w:rsidRPr="00CD0198" w:rsidRDefault="00EB1598" w:rsidP="00EB1598">
      <w:pPr>
        <w:rPr>
          <w:rFonts w:ascii="Garamond" w:eastAsia="Times New Roman" w:hAnsi="Garamond" w:cs="Times New Roman"/>
        </w:rPr>
      </w:pPr>
    </w:p>
    <w:p w14:paraId="20FDFD4E" w14:textId="77777777" w:rsidR="00EB1598" w:rsidRPr="00CD0198" w:rsidRDefault="00EB1598" w:rsidP="00EB1598">
      <w:pPr>
        <w:rPr>
          <w:rFonts w:ascii="Garamond" w:eastAsia="Times New Roman" w:hAnsi="Garamond" w:cs="Times New Roman"/>
          <w:b/>
          <w:bCs/>
          <w:color w:val="000000" w:themeColor="text1"/>
          <w:u w:val="single"/>
        </w:rPr>
      </w:pPr>
      <w:r w:rsidRPr="00CD0198">
        <w:rPr>
          <w:rFonts w:ascii="Garamond" w:eastAsia="Times New Roman" w:hAnsi="Garamond" w:cs="Times New Roman"/>
        </w:rPr>
        <w:br/>
      </w:r>
      <w:r w:rsidRPr="00CD0198">
        <w:rPr>
          <w:rFonts w:ascii="Garamond" w:eastAsia="Times New Roman" w:hAnsi="Garamond" w:cs="Times New Roman"/>
          <w:b/>
          <w:bCs/>
          <w:u w:val="single"/>
        </w:rPr>
        <w:t>DICTATION EXAMS AND INDIVIDUAL HEARINGS ATTENDANCE POLICY</w:t>
      </w:r>
      <w:r w:rsidRPr="00CD0198">
        <w:rPr>
          <w:rFonts w:ascii="Garamond" w:eastAsia="Times New Roman" w:hAnsi="Garamond" w:cs="Times New Roman"/>
          <w:b/>
          <w:bCs/>
          <w:u w:val="single"/>
        </w:rPr>
        <w:br/>
      </w:r>
      <w:r w:rsidRPr="00CD0198">
        <w:rPr>
          <w:rFonts w:ascii="Garamond" w:hAnsi="Garamond"/>
        </w:rPr>
        <w:br/>
      </w:r>
      <w:r w:rsidRPr="00CD0198">
        <w:rPr>
          <w:rFonts w:ascii="Garamond" w:hAnsi="Garamond"/>
          <w:b/>
          <w:bCs/>
          <w:color w:val="000000" w:themeColor="text1"/>
        </w:rPr>
        <w:t>If you need to miss an exam due to an emergency or illness, you must notify me before the end of the class session and provide official documentation, such as a doctor’s note or an excuse from the Dean of Students. Without proper notification and documentation, you will receive a 0, and the exam cannot be made up. Similarly, failure to attend your individual hearing exam will result in a 0.</w:t>
      </w:r>
    </w:p>
    <w:p w14:paraId="63465824" w14:textId="78DAB991" w:rsidR="00675D25" w:rsidRPr="00CD0198" w:rsidRDefault="00EB1598" w:rsidP="00EB1598">
      <w:pPr>
        <w:pStyle w:val="NormalWeb"/>
        <w:rPr>
          <w:rFonts w:ascii="Garamond" w:hAnsi="Garamond"/>
          <w:b/>
          <w:bCs/>
          <w:color w:val="000000" w:themeColor="text1"/>
        </w:rPr>
      </w:pPr>
      <w:r w:rsidRPr="00CD0198">
        <w:rPr>
          <w:rFonts w:ascii="Garamond" w:hAnsi="Garamond"/>
          <w:b/>
          <w:bCs/>
          <w:color w:val="000000" w:themeColor="text1"/>
        </w:rPr>
        <w:t>If you sign up for an individual hearing exam but need to reschedule, you may do so up to the day before your scheduled time without penalty. However, rescheduling on the day of the exam will incur a 15% grade deduction. Plan accordingly to avoid unnecessary penalties.</w:t>
      </w:r>
      <w:r w:rsidRPr="00CD0198">
        <w:rPr>
          <w:rFonts w:ascii="Garamond" w:hAnsi="Garamond"/>
          <w:b/>
          <w:bCs/>
          <w:color w:val="000000" w:themeColor="text1"/>
        </w:rPr>
        <w:br/>
      </w:r>
    </w:p>
    <w:p w14:paraId="66F75AE6" w14:textId="77777777" w:rsidR="00CD0198" w:rsidRPr="00CD0198" w:rsidRDefault="00CD0198" w:rsidP="00CD0198">
      <w:pPr>
        <w:rPr>
          <w:rFonts w:ascii="Garamond" w:hAnsi="Garamond"/>
        </w:rPr>
      </w:pPr>
      <w:r w:rsidRPr="00CD0198">
        <w:rPr>
          <w:rFonts w:ascii="Garamond" w:hAnsi="Garamond"/>
          <w:b/>
          <w:bCs/>
        </w:rPr>
        <w:t>ACADEMIC INTEGRITY</w:t>
      </w:r>
    </w:p>
    <w:p w14:paraId="1DC9020E" w14:textId="77777777" w:rsidR="00CD0198" w:rsidRPr="00CD0198" w:rsidRDefault="00CD0198" w:rsidP="00CD0198">
      <w:pPr>
        <w:rPr>
          <w:rFonts w:ascii="Garamond" w:hAnsi="Garamond"/>
        </w:rPr>
      </w:pPr>
      <w:r w:rsidRPr="00CD0198">
        <w:rPr>
          <w:rFonts w:ascii="Garamond" w:hAnsi="Garamond"/>
        </w:rPr>
        <w:t xml:space="preserve">See:  </w:t>
      </w:r>
      <w:hyperlink r:id="rId6" w:history="1">
        <w:r w:rsidRPr="00CD0198">
          <w:rPr>
            <w:rStyle w:val="Hyperlink"/>
            <w:rFonts w:ascii="Garamond" w:hAnsi="Garamond"/>
          </w:rPr>
          <w:t>Academic Integrity</w:t>
        </w:r>
      </w:hyperlink>
    </w:p>
    <w:p w14:paraId="4360904D" w14:textId="77777777" w:rsidR="00CD0198" w:rsidRPr="00CD0198" w:rsidRDefault="00CD0198" w:rsidP="00CD0198">
      <w:pPr>
        <w:rPr>
          <w:rFonts w:ascii="Garamond" w:hAnsi="Garamond"/>
        </w:rPr>
      </w:pPr>
      <w:r w:rsidRPr="00CD0198">
        <w:rPr>
          <w:rFonts w:ascii="Garamond" w:hAnsi="Garamond"/>
        </w:rPr>
        <w:t xml:space="preserve">LINK:  </w:t>
      </w:r>
      <w:hyperlink r:id="rId7" w:history="1">
        <w:r w:rsidRPr="00CD0198">
          <w:rPr>
            <w:rStyle w:val="Hyperlink"/>
            <w:rFonts w:ascii="Garamond" w:hAnsi="Garamond"/>
          </w:rPr>
          <w:t>https://policy.unt.edu/policy/06-003</w:t>
        </w:r>
      </w:hyperlink>
    </w:p>
    <w:p w14:paraId="6A8CC32B" w14:textId="77777777" w:rsidR="00CD0198" w:rsidRPr="00CD0198" w:rsidRDefault="00CD0198" w:rsidP="00CD0198">
      <w:pPr>
        <w:rPr>
          <w:rFonts w:ascii="Garamond" w:hAnsi="Garamond"/>
        </w:rPr>
      </w:pPr>
    </w:p>
    <w:p w14:paraId="352849B9" w14:textId="77777777" w:rsidR="00CD0198" w:rsidRPr="00CD0198" w:rsidRDefault="00CD0198" w:rsidP="00CD0198">
      <w:pPr>
        <w:rPr>
          <w:rFonts w:ascii="Garamond" w:hAnsi="Garamond"/>
        </w:rPr>
      </w:pPr>
      <w:r w:rsidRPr="00CD0198">
        <w:rPr>
          <w:rFonts w:ascii="Garamond" w:hAnsi="Garamond"/>
          <w:b/>
          <w:bCs/>
        </w:rPr>
        <w:t>STUDENT BEHAVIOR </w:t>
      </w:r>
    </w:p>
    <w:p w14:paraId="6FF3783A" w14:textId="77777777" w:rsidR="00CD0198" w:rsidRPr="00CD0198" w:rsidRDefault="00CD0198" w:rsidP="00CD0198">
      <w:pPr>
        <w:rPr>
          <w:rFonts w:ascii="Garamond" w:hAnsi="Garamond"/>
        </w:rPr>
      </w:pPr>
      <w:r w:rsidRPr="00CD0198">
        <w:rPr>
          <w:rFonts w:ascii="Garamond" w:hAnsi="Garamond"/>
        </w:rPr>
        <w:t xml:space="preserve">See: </w:t>
      </w:r>
      <w:hyperlink r:id="rId8" w:history="1">
        <w:r w:rsidRPr="00CD0198">
          <w:rPr>
            <w:rStyle w:val="Hyperlink"/>
            <w:rFonts w:ascii="Garamond" w:hAnsi="Garamond"/>
          </w:rPr>
          <w:t>Student Code of Conduct</w:t>
        </w:r>
      </w:hyperlink>
      <w:r w:rsidRPr="00CD0198">
        <w:rPr>
          <w:rFonts w:ascii="Garamond" w:hAnsi="Garamond"/>
        </w:rPr>
        <w:t xml:space="preserve"> </w:t>
      </w:r>
    </w:p>
    <w:p w14:paraId="6A584227" w14:textId="77777777" w:rsidR="00CD0198" w:rsidRPr="00CD0198" w:rsidRDefault="00CD0198" w:rsidP="00CD0198">
      <w:pPr>
        <w:rPr>
          <w:rFonts w:ascii="Garamond" w:hAnsi="Garamond"/>
        </w:rPr>
      </w:pPr>
      <w:r w:rsidRPr="00CD0198">
        <w:rPr>
          <w:rFonts w:ascii="Garamond" w:hAnsi="Garamond"/>
        </w:rPr>
        <w:t xml:space="preserve">Link: </w:t>
      </w:r>
      <w:hyperlink r:id="rId9" w:history="1">
        <w:r w:rsidRPr="00CD0198">
          <w:rPr>
            <w:rStyle w:val="Hyperlink"/>
            <w:rFonts w:ascii="Garamond" w:hAnsi="Garamond"/>
          </w:rPr>
          <w:t>https://deanofstudents.unt.edu/conduct</w:t>
        </w:r>
      </w:hyperlink>
    </w:p>
    <w:p w14:paraId="56EEC063" w14:textId="77777777" w:rsidR="00CD0198" w:rsidRPr="00CD0198" w:rsidRDefault="00CD0198" w:rsidP="00CD0198">
      <w:pPr>
        <w:rPr>
          <w:rFonts w:ascii="Garamond" w:hAnsi="Garamond"/>
        </w:rPr>
      </w:pPr>
    </w:p>
    <w:p w14:paraId="20577739" w14:textId="77777777" w:rsidR="00CD0198" w:rsidRPr="00CD0198" w:rsidRDefault="00CD0198" w:rsidP="00CD0198">
      <w:pPr>
        <w:rPr>
          <w:rFonts w:ascii="Garamond" w:hAnsi="Garamond"/>
        </w:rPr>
      </w:pPr>
      <w:r w:rsidRPr="00CD0198">
        <w:rPr>
          <w:rFonts w:ascii="Garamond" w:hAnsi="Garamond"/>
          <w:b/>
          <w:bCs/>
        </w:rPr>
        <w:t>ACCESS TO INFORMATION – EAGLE CONNECT </w:t>
      </w:r>
    </w:p>
    <w:p w14:paraId="5DF35ECA" w14:textId="77777777" w:rsidR="00CD0198" w:rsidRPr="00CD0198" w:rsidRDefault="00CD0198" w:rsidP="00CD0198">
      <w:pPr>
        <w:rPr>
          <w:rFonts w:ascii="Garamond" w:hAnsi="Garamond"/>
        </w:rPr>
      </w:pPr>
      <w:r w:rsidRPr="00CD0198">
        <w:rPr>
          <w:rFonts w:ascii="Garamond" w:hAnsi="Garamond"/>
        </w:rPr>
        <w:t xml:space="preserve">See:  </w:t>
      </w:r>
      <w:hyperlink r:id="rId10" w:history="1">
        <w:r w:rsidRPr="00CD0198">
          <w:rPr>
            <w:rStyle w:val="Hyperlink"/>
            <w:rFonts w:ascii="Garamond" w:hAnsi="Garamond"/>
          </w:rPr>
          <w:t>Eagle Connect</w:t>
        </w:r>
      </w:hyperlink>
    </w:p>
    <w:p w14:paraId="5C885EB2" w14:textId="77777777" w:rsidR="00CD0198" w:rsidRPr="00CD0198" w:rsidRDefault="00CD0198" w:rsidP="00CD0198">
      <w:pPr>
        <w:rPr>
          <w:rFonts w:ascii="Garamond" w:hAnsi="Garamond"/>
        </w:rPr>
      </w:pPr>
      <w:r w:rsidRPr="00CD0198">
        <w:rPr>
          <w:rFonts w:ascii="Garamond" w:hAnsi="Garamond"/>
        </w:rPr>
        <w:t>LINK:   </w:t>
      </w:r>
      <w:hyperlink r:id="rId11" w:history="1">
        <w:r w:rsidRPr="00CD0198">
          <w:rPr>
            <w:rStyle w:val="Hyperlink"/>
            <w:rFonts w:ascii="Garamond" w:hAnsi="Garamond"/>
          </w:rPr>
          <w:t>eagleconnect.unt.edu/</w:t>
        </w:r>
      </w:hyperlink>
      <w:r w:rsidRPr="00CD0198">
        <w:rPr>
          <w:rFonts w:ascii="Garamond" w:hAnsi="Garamond"/>
        </w:rPr>
        <w:t> </w:t>
      </w:r>
    </w:p>
    <w:p w14:paraId="76A5C168" w14:textId="77777777" w:rsidR="00CD0198" w:rsidRPr="00CD0198" w:rsidRDefault="00CD0198" w:rsidP="00CD0198">
      <w:pPr>
        <w:rPr>
          <w:rFonts w:ascii="Garamond" w:hAnsi="Garamond"/>
        </w:rPr>
      </w:pPr>
    </w:p>
    <w:p w14:paraId="4FF99E74" w14:textId="77777777" w:rsidR="00CD0198" w:rsidRPr="00CD0198" w:rsidRDefault="00CD0198" w:rsidP="00CD0198">
      <w:pPr>
        <w:rPr>
          <w:rFonts w:ascii="Garamond" w:hAnsi="Garamond"/>
        </w:rPr>
      </w:pPr>
      <w:r w:rsidRPr="00CD0198">
        <w:rPr>
          <w:rFonts w:ascii="Garamond" w:hAnsi="Garamond"/>
          <w:b/>
          <w:bCs/>
        </w:rPr>
        <w:t>ODA STATEMENT </w:t>
      </w:r>
    </w:p>
    <w:p w14:paraId="68AFAA8F" w14:textId="77777777" w:rsidR="00CD0198" w:rsidRPr="00CD0198" w:rsidRDefault="00CD0198" w:rsidP="00CD0198">
      <w:pPr>
        <w:rPr>
          <w:rFonts w:ascii="Garamond" w:hAnsi="Garamond"/>
        </w:rPr>
      </w:pPr>
      <w:r w:rsidRPr="00CD0198">
        <w:rPr>
          <w:rFonts w:ascii="Garamond" w:hAnsi="Garamond"/>
        </w:rPr>
        <w:t xml:space="preserve">See:  </w:t>
      </w:r>
      <w:hyperlink r:id="rId12" w:history="1">
        <w:r w:rsidRPr="00CD0198">
          <w:rPr>
            <w:rStyle w:val="Hyperlink"/>
            <w:rFonts w:ascii="Garamond" w:hAnsi="Garamond"/>
          </w:rPr>
          <w:t>ODA</w:t>
        </w:r>
      </w:hyperlink>
    </w:p>
    <w:p w14:paraId="362F2CDB" w14:textId="77777777" w:rsidR="00CD0198" w:rsidRPr="00CD0198" w:rsidRDefault="00CD0198" w:rsidP="00CD0198">
      <w:pPr>
        <w:rPr>
          <w:rFonts w:ascii="Garamond" w:hAnsi="Garamond"/>
        </w:rPr>
      </w:pPr>
      <w:r w:rsidRPr="00CD0198">
        <w:rPr>
          <w:rFonts w:ascii="Garamond" w:hAnsi="Garamond"/>
        </w:rPr>
        <w:t xml:space="preserve">LINK:  </w:t>
      </w:r>
      <w:hyperlink r:id="rId13" w:history="1">
        <w:r w:rsidRPr="00CD0198">
          <w:rPr>
            <w:rStyle w:val="Hyperlink"/>
            <w:rFonts w:ascii="Garamond" w:hAnsi="Garamond"/>
          </w:rPr>
          <w:t>disability.unt.edu</w:t>
        </w:r>
      </w:hyperlink>
      <w:r w:rsidRPr="00CD0198">
        <w:rPr>
          <w:rFonts w:ascii="Garamond" w:hAnsi="Garamond"/>
        </w:rPr>
        <w:t>. (Phone: (940) 565-4323)</w:t>
      </w:r>
    </w:p>
    <w:p w14:paraId="4AD89F88" w14:textId="77777777" w:rsidR="00CD0198" w:rsidRPr="00CD0198" w:rsidRDefault="00CD0198" w:rsidP="00CD0198">
      <w:pPr>
        <w:rPr>
          <w:rFonts w:ascii="Garamond" w:hAnsi="Garamond"/>
        </w:rPr>
      </w:pPr>
    </w:p>
    <w:p w14:paraId="736CF34E" w14:textId="77777777" w:rsidR="00CD0198" w:rsidRPr="00CD0198" w:rsidRDefault="00CD0198" w:rsidP="00CD0198">
      <w:pPr>
        <w:rPr>
          <w:rFonts w:ascii="Garamond" w:hAnsi="Garamond"/>
        </w:rPr>
      </w:pPr>
    </w:p>
    <w:p w14:paraId="35BEDB71" w14:textId="77777777" w:rsidR="00CD0198" w:rsidRPr="00CD0198" w:rsidRDefault="00CD0198" w:rsidP="00CD0198">
      <w:pPr>
        <w:rPr>
          <w:rFonts w:ascii="Garamond" w:hAnsi="Garamond"/>
          <w:b/>
          <w:bCs/>
        </w:rPr>
      </w:pPr>
      <w:r w:rsidRPr="00CD0198">
        <w:rPr>
          <w:rFonts w:ascii="Garamond" w:hAnsi="Garamond"/>
          <w:b/>
          <w:bCs/>
        </w:rPr>
        <w:t>Health and Safety Information</w:t>
      </w:r>
    </w:p>
    <w:p w14:paraId="75F54B4D" w14:textId="0E6182D3" w:rsidR="00CD0198" w:rsidRPr="00CD0198" w:rsidRDefault="00000000" w:rsidP="00CD0198">
      <w:pPr>
        <w:rPr>
          <w:rFonts w:ascii="Garamond" w:hAnsi="Garamond"/>
        </w:rPr>
      </w:pPr>
      <w:hyperlink r:id="rId14" w:tooltip="https://music.unt.edu/student-health-and-wellness" w:history="1">
        <w:r w:rsidR="00CD0198" w:rsidRPr="00CD0198">
          <w:rPr>
            <w:rStyle w:val="Hyperlink"/>
            <w:rFonts w:ascii="Garamond" w:hAnsi="Garamond" w:cs="Calibri"/>
            <w:color w:val="0563C1"/>
          </w:rPr>
          <w:t>https://music.unt.edu/student-health-and-wellness</w:t>
        </w:r>
      </w:hyperlink>
    </w:p>
    <w:p w14:paraId="5E56AD3A" w14:textId="77777777" w:rsidR="00CD0198" w:rsidRPr="00CD0198" w:rsidRDefault="00CD0198" w:rsidP="00CD0198">
      <w:pPr>
        <w:rPr>
          <w:rFonts w:ascii="Garamond" w:hAnsi="Garamond"/>
        </w:rPr>
      </w:pPr>
    </w:p>
    <w:p w14:paraId="3E406569" w14:textId="77777777" w:rsidR="00CD0198" w:rsidRPr="00CD0198" w:rsidRDefault="00CD0198" w:rsidP="00CD0198">
      <w:pPr>
        <w:rPr>
          <w:rFonts w:ascii="Garamond" w:hAnsi="Garamond"/>
          <w:b/>
          <w:bCs/>
        </w:rPr>
      </w:pPr>
      <w:r w:rsidRPr="00CD0198">
        <w:rPr>
          <w:rFonts w:ascii="Garamond" w:hAnsi="Garamond"/>
          <w:b/>
          <w:bCs/>
        </w:rPr>
        <w:t>Registration Information for Students</w:t>
      </w:r>
    </w:p>
    <w:p w14:paraId="477F30BB" w14:textId="77777777" w:rsidR="00CD0198" w:rsidRPr="00CD0198" w:rsidRDefault="00CD0198" w:rsidP="00CD0198">
      <w:pPr>
        <w:rPr>
          <w:rFonts w:ascii="Garamond" w:hAnsi="Garamond"/>
        </w:rPr>
      </w:pPr>
      <w:r w:rsidRPr="00CD0198">
        <w:rPr>
          <w:rFonts w:ascii="Garamond" w:hAnsi="Garamond"/>
        </w:rPr>
        <w:t xml:space="preserve">See:  </w:t>
      </w:r>
      <w:hyperlink r:id="rId15" w:history="1">
        <w:r w:rsidRPr="00CD0198">
          <w:rPr>
            <w:rStyle w:val="Hyperlink"/>
            <w:rFonts w:ascii="Garamond" w:hAnsi="Garamond"/>
          </w:rPr>
          <w:t>Registration Information</w:t>
        </w:r>
      </w:hyperlink>
    </w:p>
    <w:p w14:paraId="757D49A0" w14:textId="77777777" w:rsidR="00CD0198" w:rsidRPr="00CD0198" w:rsidRDefault="00CD0198" w:rsidP="00CD0198">
      <w:pPr>
        <w:rPr>
          <w:rFonts w:ascii="Garamond" w:hAnsi="Garamond"/>
        </w:rPr>
      </w:pPr>
      <w:r w:rsidRPr="00CD0198">
        <w:rPr>
          <w:rFonts w:ascii="Garamond" w:hAnsi="Garamond"/>
        </w:rPr>
        <w:t xml:space="preserve">Link:  </w:t>
      </w:r>
      <w:hyperlink r:id="rId16" w:history="1">
        <w:r w:rsidRPr="00CD0198">
          <w:rPr>
            <w:rStyle w:val="Hyperlink"/>
            <w:rFonts w:ascii="Garamond" w:hAnsi="Garamond"/>
          </w:rPr>
          <w:t>https://registrar.unt.edu/students</w:t>
        </w:r>
      </w:hyperlink>
    </w:p>
    <w:p w14:paraId="627E7B34" w14:textId="77777777" w:rsidR="00CD0198" w:rsidRPr="00CD0198" w:rsidRDefault="00CD0198" w:rsidP="00CD0198">
      <w:pPr>
        <w:rPr>
          <w:rFonts w:ascii="Garamond" w:hAnsi="Garamond"/>
        </w:rPr>
      </w:pPr>
    </w:p>
    <w:p w14:paraId="2949724D" w14:textId="77777777" w:rsidR="00CD0198" w:rsidRPr="00CD0198" w:rsidRDefault="00CD0198" w:rsidP="00CD0198">
      <w:pPr>
        <w:rPr>
          <w:rFonts w:ascii="Garamond" w:hAnsi="Garamond"/>
          <w:b/>
          <w:bCs/>
        </w:rPr>
      </w:pPr>
      <w:r w:rsidRPr="00CD0198">
        <w:rPr>
          <w:rFonts w:ascii="Garamond" w:hAnsi="Garamond"/>
          <w:b/>
          <w:bCs/>
        </w:rPr>
        <w:t>Academic Calendar, Fall 2025</w:t>
      </w:r>
    </w:p>
    <w:p w14:paraId="01B2C9D8" w14:textId="77777777" w:rsidR="00CD0198" w:rsidRPr="00CD0198" w:rsidRDefault="00CD0198" w:rsidP="00CD0198">
      <w:pPr>
        <w:rPr>
          <w:rFonts w:ascii="Garamond" w:hAnsi="Garamond"/>
          <w:bCs/>
        </w:rPr>
      </w:pPr>
      <w:r w:rsidRPr="00CD0198">
        <w:rPr>
          <w:rFonts w:ascii="Garamond" w:hAnsi="Garamond"/>
          <w:bCs/>
        </w:rPr>
        <w:t xml:space="preserve">See:  </w:t>
      </w:r>
      <w:hyperlink r:id="rId17" w:history="1">
        <w:r w:rsidRPr="00CD0198">
          <w:rPr>
            <w:rStyle w:val="Hyperlink"/>
            <w:rFonts w:ascii="Garamond" w:hAnsi="Garamond"/>
            <w:bCs/>
          </w:rPr>
          <w:t>Fall 2025 Registration Information</w:t>
        </w:r>
      </w:hyperlink>
    </w:p>
    <w:p w14:paraId="42F61D17" w14:textId="77777777" w:rsidR="00CD0198" w:rsidRPr="00CD0198" w:rsidRDefault="00CD0198" w:rsidP="00CD0198">
      <w:pPr>
        <w:rPr>
          <w:rFonts w:ascii="Garamond" w:hAnsi="Garamond"/>
        </w:rPr>
      </w:pPr>
      <w:r w:rsidRPr="00CD0198">
        <w:rPr>
          <w:rFonts w:ascii="Garamond" w:hAnsi="Garamond"/>
        </w:rPr>
        <w:t xml:space="preserve">Link:  </w:t>
      </w:r>
      <w:hyperlink r:id="rId18" w:history="1">
        <w:r w:rsidRPr="00CD0198">
          <w:rPr>
            <w:rStyle w:val="Hyperlink"/>
            <w:rFonts w:ascii="Garamond" w:hAnsi="Garamond"/>
          </w:rPr>
          <w:t>https://registrar.unt.edu/registration/fall-academic-calendar.html</w:t>
        </w:r>
      </w:hyperlink>
    </w:p>
    <w:p w14:paraId="76C6C8FB" w14:textId="77777777" w:rsidR="00CD0198" w:rsidRPr="00CD0198" w:rsidRDefault="00CD0198" w:rsidP="00CD0198">
      <w:pPr>
        <w:rPr>
          <w:rFonts w:ascii="Garamond" w:hAnsi="Garamond"/>
        </w:rPr>
      </w:pPr>
    </w:p>
    <w:p w14:paraId="43193CEB" w14:textId="77777777" w:rsidR="00CD0198" w:rsidRPr="00CD0198" w:rsidRDefault="00CD0198" w:rsidP="00CD0198">
      <w:pPr>
        <w:rPr>
          <w:rFonts w:ascii="Garamond" w:hAnsi="Garamond"/>
          <w:b/>
          <w:bCs/>
        </w:rPr>
      </w:pPr>
      <w:r w:rsidRPr="00CD0198">
        <w:rPr>
          <w:rFonts w:ascii="Garamond" w:hAnsi="Garamond"/>
          <w:b/>
          <w:bCs/>
        </w:rPr>
        <w:t>Final Exam Schedule, Fall 2025</w:t>
      </w:r>
    </w:p>
    <w:p w14:paraId="3A42E767" w14:textId="77777777" w:rsidR="00CD0198" w:rsidRPr="00CD0198" w:rsidRDefault="00CD0198" w:rsidP="00CD0198">
      <w:pPr>
        <w:rPr>
          <w:rFonts w:ascii="Garamond" w:hAnsi="Garamond"/>
        </w:rPr>
      </w:pPr>
      <w:r w:rsidRPr="00CD0198">
        <w:rPr>
          <w:rFonts w:ascii="Garamond" w:hAnsi="Garamond"/>
        </w:rPr>
        <w:t>See above</w:t>
      </w:r>
    </w:p>
    <w:p w14:paraId="33B420B4" w14:textId="77777777" w:rsidR="00CD0198" w:rsidRPr="00CD0198" w:rsidRDefault="00CD0198" w:rsidP="00CD0198">
      <w:pPr>
        <w:rPr>
          <w:rFonts w:ascii="Garamond" w:hAnsi="Garamond"/>
          <w:b/>
          <w:bCs/>
        </w:rPr>
      </w:pPr>
    </w:p>
    <w:p w14:paraId="20575B68" w14:textId="77777777" w:rsidR="00CD0198" w:rsidRPr="00CD0198" w:rsidRDefault="00CD0198" w:rsidP="00CD0198">
      <w:pPr>
        <w:rPr>
          <w:rFonts w:ascii="Garamond" w:hAnsi="Garamond"/>
        </w:rPr>
      </w:pPr>
      <w:r w:rsidRPr="00CD0198">
        <w:rPr>
          <w:rFonts w:ascii="Garamond" w:hAnsi="Garamond"/>
          <w:b/>
          <w:bCs/>
        </w:rPr>
        <w:t>Financial Aid and Satisfactory Academic Progress</w:t>
      </w:r>
    </w:p>
    <w:p w14:paraId="525A593B" w14:textId="77777777" w:rsidR="00CD0198" w:rsidRPr="00CD0198" w:rsidRDefault="00CD0198" w:rsidP="00CD0198">
      <w:pPr>
        <w:rPr>
          <w:rFonts w:ascii="Garamond" w:hAnsi="Garamond"/>
          <w:u w:val="single"/>
        </w:rPr>
      </w:pPr>
    </w:p>
    <w:p w14:paraId="6F1E0BF7" w14:textId="77777777" w:rsidR="00CD0198" w:rsidRPr="00CD0198" w:rsidRDefault="00CD0198" w:rsidP="00CD0198">
      <w:pPr>
        <w:rPr>
          <w:rFonts w:ascii="Garamond" w:hAnsi="Garamond"/>
        </w:rPr>
      </w:pPr>
      <w:r w:rsidRPr="00CD0198">
        <w:rPr>
          <w:rFonts w:ascii="Garamond" w:hAnsi="Garamond"/>
          <w:u w:val="single"/>
        </w:rPr>
        <w:t>Undergraduates</w:t>
      </w:r>
    </w:p>
    <w:p w14:paraId="0FEF8FC4" w14:textId="77777777" w:rsidR="00CD0198" w:rsidRPr="00CD0198" w:rsidRDefault="00CD0198" w:rsidP="00CD0198">
      <w:pPr>
        <w:rPr>
          <w:rFonts w:ascii="Garamond" w:hAnsi="Garamond"/>
        </w:rPr>
      </w:pPr>
      <w:r w:rsidRPr="00CD0198">
        <w:rPr>
          <w:rFonts w:ascii="Garamond" w:hAnsi="Garamond"/>
        </w:rPr>
        <w:t xml:space="preserve">See:  </w:t>
      </w:r>
      <w:hyperlink r:id="rId19" w:history="1">
        <w:r w:rsidRPr="00CD0198">
          <w:rPr>
            <w:rStyle w:val="Hyperlink"/>
            <w:rFonts w:ascii="Garamond" w:hAnsi="Garamond"/>
          </w:rPr>
          <w:t>Financial Aid</w:t>
        </w:r>
      </w:hyperlink>
    </w:p>
    <w:p w14:paraId="746AFE7C" w14:textId="77777777" w:rsidR="00CD0198" w:rsidRPr="00CD0198" w:rsidRDefault="00CD0198" w:rsidP="00CD0198">
      <w:pPr>
        <w:rPr>
          <w:rFonts w:ascii="Garamond" w:hAnsi="Garamond"/>
        </w:rPr>
      </w:pPr>
      <w:r w:rsidRPr="00CD0198">
        <w:rPr>
          <w:rFonts w:ascii="Garamond" w:hAnsi="Garamond"/>
        </w:rPr>
        <w:t xml:space="preserve">LINK:   </w:t>
      </w:r>
      <w:hyperlink r:id="rId20" w:history="1">
        <w:r w:rsidRPr="00CD0198">
          <w:rPr>
            <w:rStyle w:val="Hyperlink"/>
            <w:rFonts w:ascii="Garamond" w:hAnsi="Garamond"/>
          </w:rPr>
          <w:t>http://financialaid.unt.edu/sap</w:t>
        </w:r>
      </w:hyperlink>
    </w:p>
    <w:p w14:paraId="50F57AB8" w14:textId="7DEDF401" w:rsidR="00CD0198" w:rsidRPr="00CD0198" w:rsidRDefault="00CD0198" w:rsidP="00CD0198">
      <w:pPr>
        <w:rPr>
          <w:rFonts w:ascii="Garamond" w:hAnsi="Garamond"/>
        </w:rPr>
      </w:pPr>
      <w:r w:rsidRPr="00CD0198">
        <w:rPr>
          <w:rFonts w:ascii="Garamond" w:hAnsi="Garamond"/>
        </w:rPr>
        <w:t> </w:t>
      </w:r>
    </w:p>
    <w:p w14:paraId="7471D695" w14:textId="77777777" w:rsidR="00CD0198" w:rsidRPr="00CD0198" w:rsidRDefault="00CD0198" w:rsidP="00CD0198">
      <w:pPr>
        <w:rPr>
          <w:rFonts w:ascii="Garamond" w:hAnsi="Garamond"/>
        </w:rPr>
      </w:pPr>
      <w:r w:rsidRPr="00CD0198">
        <w:rPr>
          <w:rFonts w:ascii="Garamond" w:hAnsi="Garamond"/>
          <w:b/>
          <w:bCs/>
        </w:rPr>
        <w:t>RETENTION OF STUDENT RECORDS </w:t>
      </w:r>
    </w:p>
    <w:p w14:paraId="56396A79" w14:textId="77777777" w:rsidR="00CD0198" w:rsidRPr="00CD0198" w:rsidRDefault="00CD0198" w:rsidP="00CD0198">
      <w:pPr>
        <w:rPr>
          <w:rFonts w:ascii="Garamond" w:hAnsi="Garamond"/>
        </w:rPr>
      </w:pPr>
      <w:r w:rsidRPr="00CD0198">
        <w:rPr>
          <w:rFonts w:ascii="Garamond" w:hAnsi="Garamond"/>
        </w:rPr>
        <w:t xml:space="preserve">See:  </w:t>
      </w:r>
      <w:hyperlink r:id="rId21" w:history="1">
        <w:r w:rsidRPr="00CD0198">
          <w:rPr>
            <w:rStyle w:val="Hyperlink"/>
            <w:rFonts w:ascii="Garamond" w:hAnsi="Garamond"/>
          </w:rPr>
          <w:t>FERPA</w:t>
        </w:r>
      </w:hyperlink>
    </w:p>
    <w:p w14:paraId="73B67D92" w14:textId="77777777" w:rsidR="00CD0198" w:rsidRPr="00CD0198" w:rsidRDefault="00CD0198" w:rsidP="00CD0198">
      <w:pPr>
        <w:rPr>
          <w:rFonts w:ascii="Garamond" w:hAnsi="Garamond"/>
        </w:rPr>
      </w:pPr>
      <w:r w:rsidRPr="00CD0198">
        <w:rPr>
          <w:rFonts w:ascii="Garamond" w:hAnsi="Garamond"/>
        </w:rPr>
        <w:t>Link: </w:t>
      </w:r>
      <w:hyperlink r:id="rId22" w:history="1">
        <w:r w:rsidRPr="00CD0198">
          <w:rPr>
            <w:rStyle w:val="Hyperlink"/>
            <w:rFonts w:ascii="Garamond" w:hAnsi="Garamond"/>
          </w:rPr>
          <w:t>http://ferpa.unt.edu/</w:t>
        </w:r>
      </w:hyperlink>
    </w:p>
    <w:p w14:paraId="3AFC2D2B" w14:textId="77777777" w:rsidR="00CD0198" w:rsidRPr="00CD0198" w:rsidRDefault="00CD0198" w:rsidP="00CD0198">
      <w:pPr>
        <w:rPr>
          <w:rFonts w:ascii="Garamond" w:hAnsi="Garamond"/>
        </w:rPr>
      </w:pPr>
    </w:p>
    <w:p w14:paraId="6046FFD8" w14:textId="54C146B2" w:rsidR="00CD0198" w:rsidRPr="00CD0198" w:rsidRDefault="00CD0198" w:rsidP="00CD0198">
      <w:pPr>
        <w:rPr>
          <w:rFonts w:ascii="Garamond" w:hAnsi="Garamond"/>
          <w:b/>
          <w:bCs/>
          <w:color w:val="000000" w:themeColor="text1"/>
        </w:rPr>
      </w:pPr>
      <w:r w:rsidRPr="00CD0198">
        <w:rPr>
          <w:rFonts w:ascii="Garamond" w:hAnsi="Garamond"/>
          <w:b/>
          <w:bCs/>
          <w:color w:val="000000" w:themeColor="text1"/>
        </w:rPr>
        <w:t>COUNSELING AND TESTING</w:t>
      </w:r>
    </w:p>
    <w:p w14:paraId="1ED1FA2E" w14:textId="77777777" w:rsidR="00CD0198" w:rsidRPr="00CD0198" w:rsidRDefault="00CD0198" w:rsidP="00CD0198">
      <w:pPr>
        <w:rPr>
          <w:rFonts w:ascii="Garamond" w:hAnsi="Garamond"/>
          <w:bCs/>
          <w:color w:val="000000" w:themeColor="text1"/>
        </w:rPr>
      </w:pPr>
      <w:r w:rsidRPr="00CD0198">
        <w:rPr>
          <w:rFonts w:ascii="Garamond" w:hAnsi="Garamond"/>
          <w:bCs/>
          <w:color w:val="000000" w:themeColor="text1"/>
        </w:rPr>
        <w:t xml:space="preserve">See: </w:t>
      </w:r>
      <w:hyperlink r:id="rId23" w:history="1">
        <w:r w:rsidRPr="00CD0198">
          <w:rPr>
            <w:rStyle w:val="Hyperlink"/>
            <w:rFonts w:ascii="Garamond" w:hAnsi="Garamond"/>
            <w:bCs/>
            <w:color w:val="000000" w:themeColor="text1"/>
          </w:rPr>
          <w:t>Counseling and Testing</w:t>
        </w:r>
      </w:hyperlink>
    </w:p>
    <w:p w14:paraId="78778216" w14:textId="77777777" w:rsidR="00CD0198" w:rsidRPr="00CD0198" w:rsidRDefault="00CD0198" w:rsidP="00CD0198">
      <w:pPr>
        <w:rPr>
          <w:rFonts w:ascii="Garamond" w:hAnsi="Garamond"/>
          <w:bCs/>
          <w:color w:val="000000" w:themeColor="text1"/>
        </w:rPr>
      </w:pPr>
      <w:r w:rsidRPr="00CD0198">
        <w:rPr>
          <w:rFonts w:ascii="Garamond" w:hAnsi="Garamond"/>
          <w:color w:val="000000" w:themeColor="text1"/>
        </w:rPr>
        <w:t xml:space="preserve">Link:  </w:t>
      </w:r>
      <w:hyperlink r:id="rId24" w:history="1">
        <w:r w:rsidRPr="00CD0198">
          <w:rPr>
            <w:rStyle w:val="Hyperlink"/>
            <w:rFonts w:ascii="Garamond" w:hAnsi="Garamond"/>
            <w:bCs/>
            <w:color w:val="000000" w:themeColor="text1"/>
          </w:rPr>
          <w:t>http://studentaffairs.unt.edu/counseling-and-testing-services</w:t>
        </w:r>
      </w:hyperlink>
      <w:r w:rsidRPr="00CD0198">
        <w:rPr>
          <w:rFonts w:ascii="Garamond" w:hAnsi="Garamond"/>
          <w:bCs/>
          <w:color w:val="000000" w:themeColor="text1"/>
        </w:rPr>
        <w:t xml:space="preserve">.  </w:t>
      </w:r>
    </w:p>
    <w:p w14:paraId="1BC67BDB" w14:textId="77777777" w:rsidR="00CD0198" w:rsidRPr="00CD0198" w:rsidRDefault="00CD0198" w:rsidP="00CD0198">
      <w:pPr>
        <w:rPr>
          <w:rFonts w:ascii="Garamond" w:hAnsi="Garamond"/>
          <w:bCs/>
        </w:rPr>
      </w:pPr>
    </w:p>
    <w:p w14:paraId="288A4FC2" w14:textId="77777777" w:rsidR="00CD0198" w:rsidRPr="00CD0198" w:rsidRDefault="00CD0198" w:rsidP="00CD0198">
      <w:pPr>
        <w:rPr>
          <w:rFonts w:ascii="Garamond" w:hAnsi="Garamond"/>
          <w:bCs/>
        </w:rPr>
      </w:pPr>
      <w:r w:rsidRPr="00CD0198">
        <w:rPr>
          <w:rFonts w:ascii="Garamond" w:hAnsi="Garamond"/>
          <w:bCs/>
        </w:rPr>
        <w:t xml:space="preserve">For more information on mental health resources, please visit:  </w:t>
      </w:r>
    </w:p>
    <w:p w14:paraId="5D229F17" w14:textId="77777777" w:rsidR="00CD0198" w:rsidRPr="00CD0198" w:rsidRDefault="00CD0198" w:rsidP="00CD0198">
      <w:pPr>
        <w:rPr>
          <w:rFonts w:ascii="Garamond" w:hAnsi="Garamond"/>
          <w:bCs/>
        </w:rPr>
      </w:pPr>
      <w:r w:rsidRPr="00CD0198">
        <w:rPr>
          <w:rFonts w:ascii="Garamond" w:hAnsi="Garamond"/>
          <w:bCs/>
        </w:rPr>
        <w:t xml:space="preserve">See: </w:t>
      </w:r>
      <w:hyperlink r:id="rId25" w:history="1">
        <w:r w:rsidRPr="00CD0198">
          <w:rPr>
            <w:rStyle w:val="Hyperlink"/>
            <w:rFonts w:ascii="Garamond" w:hAnsi="Garamond"/>
            <w:bCs/>
          </w:rPr>
          <w:t xml:space="preserve"> Mental Health Resources</w:t>
        </w:r>
      </w:hyperlink>
    </w:p>
    <w:p w14:paraId="143E187D" w14:textId="77777777" w:rsidR="00CD0198" w:rsidRPr="00CD0198" w:rsidRDefault="00CD0198" w:rsidP="00CD0198">
      <w:pPr>
        <w:rPr>
          <w:rFonts w:ascii="Garamond" w:hAnsi="Garamond"/>
          <w:bCs/>
        </w:rPr>
      </w:pPr>
      <w:r w:rsidRPr="00CD0198">
        <w:rPr>
          <w:rFonts w:ascii="Garamond" w:hAnsi="Garamond"/>
          <w:bCs/>
        </w:rPr>
        <w:t xml:space="preserve">Link:  </w:t>
      </w:r>
      <w:hyperlink r:id="rId26" w:history="1">
        <w:r w:rsidRPr="00CD0198">
          <w:rPr>
            <w:rStyle w:val="Hyperlink"/>
            <w:rFonts w:ascii="Garamond" w:hAnsi="Garamond"/>
          </w:rPr>
          <w:t>https://disparities.unt.edu/mental-health-resources</w:t>
        </w:r>
      </w:hyperlink>
      <w:r w:rsidRPr="00CD0198">
        <w:rPr>
          <w:rFonts w:ascii="Garamond" w:hAnsi="Garamond"/>
        </w:rPr>
        <w:t xml:space="preserve"> </w:t>
      </w:r>
    </w:p>
    <w:p w14:paraId="2D3E32CD" w14:textId="77777777" w:rsidR="00CD0198" w:rsidRPr="00CD0198" w:rsidRDefault="00CD0198" w:rsidP="00CD0198">
      <w:pPr>
        <w:rPr>
          <w:rFonts w:ascii="Garamond" w:hAnsi="Garamond"/>
        </w:rPr>
      </w:pPr>
    </w:p>
    <w:p w14:paraId="462FAF93" w14:textId="77777777" w:rsidR="00CD0198" w:rsidRPr="00CD0198" w:rsidRDefault="00CD0198" w:rsidP="00CD0198">
      <w:pPr>
        <w:rPr>
          <w:rFonts w:ascii="Garamond" w:hAnsi="Garamond"/>
          <w:b/>
          <w:bCs/>
        </w:rPr>
      </w:pPr>
      <w:r w:rsidRPr="00CD0198">
        <w:rPr>
          <w:rFonts w:ascii="Garamond" w:hAnsi="Garamond"/>
          <w:b/>
          <w:bCs/>
        </w:rPr>
        <w:t>ADD/DROP POLICY</w:t>
      </w:r>
    </w:p>
    <w:p w14:paraId="2E6F70B9" w14:textId="77777777" w:rsidR="00CD0198" w:rsidRPr="00CD0198" w:rsidRDefault="00CD0198" w:rsidP="00CD0198">
      <w:pPr>
        <w:rPr>
          <w:rFonts w:ascii="Garamond" w:hAnsi="Garamond"/>
          <w:bCs/>
        </w:rPr>
      </w:pPr>
      <w:r w:rsidRPr="00CD0198">
        <w:rPr>
          <w:rFonts w:ascii="Garamond" w:hAnsi="Garamond"/>
          <w:bCs/>
        </w:rPr>
        <w:t xml:space="preserve">Please be reminded that dropping classes or failing to complete and pass registered hours may make you ineligible for financial aid.  In addition, if you drop below half-time </w:t>
      </w:r>
      <w:proofErr w:type="gramStart"/>
      <w:r w:rsidRPr="00CD0198">
        <w:rPr>
          <w:rFonts w:ascii="Garamond" w:hAnsi="Garamond"/>
          <w:bCs/>
        </w:rPr>
        <w:t>enrollment</w:t>
      </w:r>
      <w:proofErr w:type="gramEnd"/>
      <w:r w:rsidRPr="00CD0198">
        <w:rPr>
          <w:rFonts w:ascii="Garamond" w:hAnsi="Garamond"/>
          <w:bCs/>
        </w:rPr>
        <w:t xml:space="preserve"> you may be required to begin paying back your student loans.  </w:t>
      </w:r>
      <w:r w:rsidRPr="00CD0198">
        <w:rPr>
          <w:rFonts w:ascii="Garamond" w:hAnsi="Garamond"/>
          <w:bCs/>
          <w:color w:val="000000" w:themeColor="text1"/>
        </w:rPr>
        <w:t xml:space="preserve">See Academic Calendar (listed above) for additional add/drop </w:t>
      </w:r>
      <w:r w:rsidRPr="00CD0198">
        <w:rPr>
          <w:rFonts w:ascii="Garamond" w:hAnsi="Garamond"/>
          <w:bCs/>
        </w:rPr>
        <w:t xml:space="preserve">Information.  </w:t>
      </w:r>
    </w:p>
    <w:p w14:paraId="04442647" w14:textId="77777777" w:rsidR="00CD0198" w:rsidRPr="00CD0198" w:rsidRDefault="00CD0198" w:rsidP="00CD0198">
      <w:pPr>
        <w:rPr>
          <w:rFonts w:ascii="Garamond" w:hAnsi="Garamond"/>
          <w:bCs/>
        </w:rPr>
      </w:pPr>
    </w:p>
    <w:p w14:paraId="457D26B1" w14:textId="670982B5" w:rsidR="00CD0198" w:rsidRDefault="00CD0198" w:rsidP="00CD0198">
      <w:pPr>
        <w:rPr>
          <w:rStyle w:val="Hyperlink"/>
          <w:rFonts w:ascii="Garamond" w:hAnsi="Garamond"/>
        </w:rPr>
      </w:pPr>
      <w:r w:rsidRPr="00CD0198">
        <w:rPr>
          <w:rFonts w:ascii="Garamond" w:hAnsi="Garamond" w:cstheme="majorHAnsi"/>
          <w:bCs/>
        </w:rPr>
        <w:t xml:space="preserve">Drop Information:  </w:t>
      </w:r>
      <w:hyperlink r:id="rId27" w:history="1">
        <w:r w:rsidRPr="00CD0198">
          <w:rPr>
            <w:rStyle w:val="Hyperlink"/>
            <w:rFonts w:ascii="Garamond" w:hAnsi="Garamond"/>
          </w:rPr>
          <w:t>https://registrar.unt.edu/registration/fall-academic-calendar.html</w:t>
        </w:r>
      </w:hyperlink>
    </w:p>
    <w:p w14:paraId="72E850BD" w14:textId="556E4D95" w:rsidR="00CD0198" w:rsidRDefault="00CD0198" w:rsidP="00CD0198">
      <w:pPr>
        <w:rPr>
          <w:rStyle w:val="Hyperlink"/>
          <w:rFonts w:ascii="Garamond" w:hAnsi="Garamond"/>
        </w:rPr>
      </w:pPr>
    </w:p>
    <w:p w14:paraId="03A32EC4" w14:textId="77777777" w:rsidR="00CD0198" w:rsidRPr="00CD0198" w:rsidRDefault="00CD0198" w:rsidP="00CD0198">
      <w:pPr>
        <w:rPr>
          <w:rFonts w:ascii="Garamond" w:hAnsi="Garamond"/>
        </w:rPr>
      </w:pPr>
    </w:p>
    <w:p w14:paraId="6D423747" w14:textId="77777777" w:rsidR="00CD0198" w:rsidRPr="00CD0198" w:rsidRDefault="00CD0198" w:rsidP="00CD0198">
      <w:pPr>
        <w:rPr>
          <w:rFonts w:ascii="Garamond" w:hAnsi="Garamond"/>
          <w:bCs/>
        </w:rPr>
      </w:pPr>
    </w:p>
    <w:p w14:paraId="204F9CF9" w14:textId="77777777" w:rsidR="00CD0198" w:rsidRPr="00CD0198" w:rsidRDefault="00CD0198" w:rsidP="00CD0198">
      <w:pPr>
        <w:rPr>
          <w:rFonts w:ascii="Garamond" w:hAnsi="Garamond"/>
          <w:b/>
          <w:bCs/>
        </w:rPr>
      </w:pPr>
      <w:r w:rsidRPr="00CD0198">
        <w:rPr>
          <w:rFonts w:ascii="Garamond" w:hAnsi="Garamond"/>
          <w:b/>
          <w:bCs/>
        </w:rPr>
        <w:lastRenderedPageBreak/>
        <w:t>STUDENT RESOURCES</w:t>
      </w:r>
    </w:p>
    <w:p w14:paraId="2945D1CD" w14:textId="77777777" w:rsidR="00CD0198" w:rsidRPr="00CD0198" w:rsidRDefault="00CD0198" w:rsidP="00CD0198">
      <w:pPr>
        <w:rPr>
          <w:rFonts w:ascii="Garamond" w:hAnsi="Garamond"/>
        </w:rPr>
      </w:pPr>
      <w:r w:rsidRPr="00CD0198">
        <w:rPr>
          <w:rFonts w:ascii="Garamond" w:hAnsi="Garamond"/>
        </w:rPr>
        <w:t>The University of North Texas has many resources available to students.  For a complete list, go to:</w:t>
      </w:r>
    </w:p>
    <w:p w14:paraId="768E7B0A" w14:textId="77777777" w:rsidR="00CD0198" w:rsidRPr="00CD0198" w:rsidRDefault="00CD0198" w:rsidP="00CD0198">
      <w:pPr>
        <w:rPr>
          <w:rFonts w:ascii="Garamond" w:hAnsi="Garamond"/>
        </w:rPr>
      </w:pPr>
      <w:r w:rsidRPr="00CD0198">
        <w:rPr>
          <w:rFonts w:ascii="Garamond" w:hAnsi="Garamond"/>
        </w:rPr>
        <w:t xml:space="preserve">See:  </w:t>
      </w:r>
      <w:hyperlink r:id="rId28" w:history="1">
        <w:r w:rsidRPr="00CD0198">
          <w:rPr>
            <w:rStyle w:val="Hyperlink"/>
            <w:rFonts w:ascii="Garamond" w:hAnsi="Garamond"/>
          </w:rPr>
          <w:t>Student Resources</w:t>
        </w:r>
      </w:hyperlink>
    </w:p>
    <w:p w14:paraId="5313191B" w14:textId="77777777" w:rsidR="00CD0198" w:rsidRPr="00CD0198" w:rsidRDefault="00CD0198" w:rsidP="00CD0198">
      <w:pPr>
        <w:rPr>
          <w:rFonts w:ascii="Garamond" w:hAnsi="Garamond"/>
        </w:rPr>
      </w:pPr>
      <w:r w:rsidRPr="00CD0198">
        <w:rPr>
          <w:rFonts w:ascii="Garamond" w:hAnsi="Garamond"/>
        </w:rPr>
        <w:t xml:space="preserve">Link:   </w:t>
      </w:r>
      <w:hyperlink r:id="rId29" w:history="1">
        <w:r w:rsidRPr="00CD0198">
          <w:rPr>
            <w:rStyle w:val="Hyperlink"/>
            <w:rFonts w:ascii="Garamond" w:hAnsi="Garamond"/>
          </w:rPr>
          <w:t>https://success.unt.edu/aa-sa-resources</w:t>
        </w:r>
      </w:hyperlink>
    </w:p>
    <w:p w14:paraId="1EB6FEFF" w14:textId="77777777" w:rsidR="00CD0198" w:rsidRPr="00CD0198" w:rsidRDefault="00CD0198" w:rsidP="00CD0198">
      <w:pPr>
        <w:rPr>
          <w:rFonts w:ascii="Garamond" w:hAnsi="Garamond"/>
        </w:rPr>
      </w:pPr>
    </w:p>
    <w:p w14:paraId="6D613C79" w14:textId="77777777" w:rsidR="00CD0198" w:rsidRPr="00CD0198" w:rsidRDefault="00CD0198" w:rsidP="00CD0198">
      <w:pPr>
        <w:rPr>
          <w:rFonts w:ascii="Garamond" w:hAnsi="Garamond"/>
          <w:b/>
          <w:bCs/>
        </w:rPr>
      </w:pPr>
      <w:r w:rsidRPr="00CD0198">
        <w:rPr>
          <w:rFonts w:ascii="Garamond" w:hAnsi="Garamond"/>
          <w:b/>
          <w:bCs/>
        </w:rPr>
        <w:t>CARE TEAM</w:t>
      </w:r>
    </w:p>
    <w:p w14:paraId="4659E4DE" w14:textId="77777777" w:rsidR="00CD0198" w:rsidRPr="00CD0198" w:rsidRDefault="00CD0198" w:rsidP="00CD0198">
      <w:pPr>
        <w:rPr>
          <w:rFonts w:ascii="Garamond" w:hAnsi="Garamond"/>
        </w:rPr>
      </w:pPr>
      <w:r w:rsidRPr="00CD0198">
        <w:rPr>
          <w:rFonts w:ascii="Garamond" w:hAnsi="Garamond"/>
        </w:rPr>
        <w:t>The Care Team is a collaborative interdisciplinary committee of university officials that meets regularly to provide a response to student, staff, and faculty whose behavior could be harmful to themselves or others.</w:t>
      </w:r>
    </w:p>
    <w:p w14:paraId="01ADFCAF" w14:textId="77777777" w:rsidR="00CD0198" w:rsidRPr="00CD0198" w:rsidRDefault="00CD0198" w:rsidP="00CD0198">
      <w:pPr>
        <w:rPr>
          <w:rFonts w:ascii="Garamond" w:hAnsi="Garamond"/>
        </w:rPr>
      </w:pPr>
      <w:r w:rsidRPr="00CD0198">
        <w:rPr>
          <w:rFonts w:ascii="Garamond" w:hAnsi="Garamond"/>
        </w:rPr>
        <w:t xml:space="preserve">See:  </w:t>
      </w:r>
      <w:hyperlink r:id="rId30" w:history="1">
        <w:r w:rsidRPr="00CD0198">
          <w:rPr>
            <w:rStyle w:val="Hyperlink"/>
            <w:rFonts w:ascii="Garamond" w:hAnsi="Garamond"/>
          </w:rPr>
          <w:t>Care Team</w:t>
        </w:r>
      </w:hyperlink>
    </w:p>
    <w:p w14:paraId="0AC3657F" w14:textId="77777777" w:rsidR="00CD0198" w:rsidRPr="00CD0198" w:rsidRDefault="00CD0198" w:rsidP="00CD0198">
      <w:pPr>
        <w:rPr>
          <w:rFonts w:ascii="Garamond" w:hAnsi="Garamond"/>
        </w:rPr>
      </w:pPr>
      <w:r w:rsidRPr="00CD0198">
        <w:rPr>
          <w:rFonts w:ascii="Garamond" w:hAnsi="Garamond"/>
        </w:rPr>
        <w:t xml:space="preserve">Link:  </w:t>
      </w:r>
      <w:hyperlink r:id="rId31" w:history="1">
        <w:r w:rsidRPr="00CD0198">
          <w:rPr>
            <w:rStyle w:val="Hyperlink"/>
            <w:rFonts w:ascii="Garamond" w:hAnsi="Garamond"/>
          </w:rPr>
          <w:t>https://studentaffairs.unt.edu/care-team</w:t>
        </w:r>
      </w:hyperlink>
    </w:p>
    <w:p w14:paraId="05197B28" w14:textId="77777777" w:rsidR="00CD0198" w:rsidRPr="00CD0198" w:rsidRDefault="00CD0198" w:rsidP="00CD0198">
      <w:pPr>
        <w:rPr>
          <w:rFonts w:ascii="Garamond" w:hAnsi="Garamond"/>
        </w:rPr>
      </w:pPr>
    </w:p>
    <w:p w14:paraId="58A2F223" w14:textId="77777777" w:rsidR="000A5AD0" w:rsidRPr="00CD0198" w:rsidRDefault="000A5AD0" w:rsidP="000A5AD0">
      <w:pPr>
        <w:rPr>
          <w:rFonts w:ascii="Garamond" w:hAnsi="Garamond" w:cs="Times New Roman"/>
        </w:rPr>
      </w:pPr>
    </w:p>
    <w:p w14:paraId="167D1D09" w14:textId="77777777" w:rsidR="00C877B8" w:rsidRPr="00CD0198" w:rsidRDefault="00C877B8">
      <w:pPr>
        <w:rPr>
          <w:rFonts w:ascii="Garamond" w:hAnsi="Garamond" w:cs="Times New Roman"/>
        </w:rPr>
      </w:pPr>
    </w:p>
    <w:sectPr w:rsidR="00C877B8" w:rsidRPr="00CD0198" w:rsidSect="007879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978D2"/>
    <w:multiLevelType w:val="multilevel"/>
    <w:tmpl w:val="DE6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09873">
    <w:abstractNumId w:val="1"/>
  </w:num>
  <w:num w:numId="2" w16cid:durableId="994648495">
    <w:abstractNumId w:val="0"/>
  </w:num>
  <w:num w:numId="3" w16cid:durableId="759566434">
    <w:abstractNumId w:val="2"/>
  </w:num>
  <w:num w:numId="4" w16cid:durableId="31060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5"/>
    <w:rsid w:val="000A5AD0"/>
    <w:rsid w:val="002F56F7"/>
    <w:rsid w:val="002F6EAE"/>
    <w:rsid w:val="00361CD6"/>
    <w:rsid w:val="005E2892"/>
    <w:rsid w:val="00672811"/>
    <w:rsid w:val="00675D25"/>
    <w:rsid w:val="00690740"/>
    <w:rsid w:val="00897234"/>
    <w:rsid w:val="00C650B1"/>
    <w:rsid w:val="00C877B8"/>
    <w:rsid w:val="00CD0198"/>
    <w:rsid w:val="00EB1598"/>
    <w:rsid w:val="00F21485"/>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ecimalSymbol w:val=","/>
  <w:listSeparator w:val=","/>
  <w14:docId w14:val="2D93FEDD"/>
  <w15:chartTrackingRefBased/>
  <w15:docId w15:val="{CA5B2E5D-6F3C-834B-8418-1656D37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25"/>
    <w:rPr>
      <w:rFonts w:eastAsiaTheme="minorEastAsia"/>
      <w:lang w:val="en-US"/>
    </w:rPr>
  </w:style>
  <w:style w:type="paragraph" w:styleId="Heading3">
    <w:name w:val="heading 3"/>
    <w:basedOn w:val="Normal"/>
    <w:next w:val="Normal"/>
    <w:link w:val="Heading3Char"/>
    <w:uiPriority w:val="9"/>
    <w:unhideWhenUsed/>
    <w:qFormat/>
    <w:rsid w:val="00EB1598"/>
    <w:pPr>
      <w:outlineLvl w:val="2"/>
    </w:pPr>
    <w:rPr>
      <w:rFonts w:ascii="Arial" w:eastAsia="Calibri"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D25"/>
    <w:rPr>
      <w:color w:val="0563C1" w:themeColor="hyperlink"/>
      <w:u w:val="single"/>
    </w:rPr>
  </w:style>
  <w:style w:type="paragraph" w:styleId="ListParagraph">
    <w:name w:val="List Paragraph"/>
    <w:basedOn w:val="Normal"/>
    <w:uiPriority w:val="34"/>
    <w:qFormat/>
    <w:rsid w:val="00675D25"/>
    <w:pPr>
      <w:ind w:left="720"/>
      <w:contextualSpacing/>
    </w:pPr>
  </w:style>
  <w:style w:type="table" w:styleId="TableGrid">
    <w:name w:val="Table Grid"/>
    <w:basedOn w:val="TableNormal"/>
    <w:rsid w:val="00675D2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75D25"/>
  </w:style>
  <w:style w:type="paragraph" w:customStyle="1" w:styleId="xcontentpasted0">
    <w:name w:val="x_contentpasted0"/>
    <w:basedOn w:val="Normal"/>
    <w:rsid w:val="00675D25"/>
    <w:pPr>
      <w:spacing w:before="100" w:beforeAutospacing="1" w:after="100" w:afterAutospacing="1"/>
    </w:pPr>
    <w:rPr>
      <w:rFonts w:ascii="Times New Roman" w:eastAsia="Times New Roman" w:hAnsi="Times New Roman" w:cs="Times New Roman"/>
      <w:lang w:val="en-ME" w:eastAsia="en-GB"/>
    </w:rPr>
  </w:style>
  <w:style w:type="character" w:styleId="FollowedHyperlink">
    <w:name w:val="FollowedHyperlink"/>
    <w:basedOn w:val="DefaultParagraphFont"/>
    <w:uiPriority w:val="99"/>
    <w:semiHidden/>
    <w:unhideWhenUsed/>
    <w:rsid w:val="00690740"/>
    <w:rPr>
      <w:color w:val="954F72" w:themeColor="followedHyperlink"/>
      <w:u w:val="single"/>
    </w:rPr>
  </w:style>
  <w:style w:type="character" w:customStyle="1" w:styleId="Heading3Char">
    <w:name w:val="Heading 3 Char"/>
    <w:basedOn w:val="DefaultParagraphFont"/>
    <w:link w:val="Heading3"/>
    <w:uiPriority w:val="9"/>
    <w:rsid w:val="00EB1598"/>
    <w:rPr>
      <w:rFonts w:ascii="Arial" w:eastAsia="Calibri" w:hAnsi="Arial" w:cs="Arial"/>
      <w:b/>
      <w:sz w:val="22"/>
      <w:lang w:val="en-US"/>
    </w:rPr>
  </w:style>
  <w:style w:type="paragraph" w:styleId="NormalWeb">
    <w:name w:val="Normal (Web)"/>
    <w:basedOn w:val="Normal"/>
    <w:uiPriority w:val="99"/>
    <w:unhideWhenUsed/>
    <w:rsid w:val="00EB1598"/>
    <w:pPr>
      <w:spacing w:before="100" w:beforeAutospacing="1" w:after="100" w:afterAutospacing="1"/>
    </w:pPr>
    <w:rPr>
      <w:rFonts w:ascii="Times New Roman" w:eastAsia="Times New Roman" w:hAnsi="Times New Roman" w:cs="Times New Roman"/>
      <w:lang w:val="en-M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registration/fall-academic-calendar.html" TargetMode="External"/><Relationship Id="rId26" Type="http://schemas.openxmlformats.org/officeDocument/2006/relationships/hyperlink" Target="https://disparities.unt.edu/mental-health-resources" TargetMode="External"/><Relationship Id="rId3" Type="http://schemas.openxmlformats.org/officeDocument/2006/relationships/settings" Target="settings.xml"/><Relationship Id="rId21" Type="http://schemas.openxmlformats.org/officeDocument/2006/relationships/hyperlink" Target="http://ferpa.unt.edu/" TargetMode="External"/><Relationship Id="rId7" Type="http://schemas.openxmlformats.org/officeDocument/2006/relationships/hyperlink" Target="https://policy.unt.edu/policy/06-003" TargetMode="External"/><Relationship Id="rId12" Type="http://schemas.openxmlformats.org/officeDocument/2006/relationships/hyperlink" Target="https://disability.unt.edu/" TargetMode="External"/><Relationship Id="rId17" Type="http://schemas.openxmlformats.org/officeDocument/2006/relationships/hyperlink" Target="https://registrar.unt.edu/registration/fall-academic-calendar.html" TargetMode="External"/><Relationship Id="rId25" Type="http://schemas.openxmlformats.org/officeDocument/2006/relationships/hyperlink" Target="https://disparities.unt.edu/mental-health-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gistrar.unt.edu/students" TargetMode="External"/><Relationship Id="rId20" Type="http://schemas.openxmlformats.org/officeDocument/2006/relationships/hyperlink" Target="http://financialaid.unt.edu/sap" TargetMode="External"/><Relationship Id="rId29" Type="http://schemas.openxmlformats.org/officeDocument/2006/relationships/hyperlink" Target="https://success.unt.edu/aa-sa-resources"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studentaffairs.unt.edu/counseling-and-testing-services" TargetMode="External"/><Relationship Id="rId32" Type="http://schemas.openxmlformats.org/officeDocument/2006/relationships/fontTable" Target="fontTable.xml"/><Relationship Id="rId5" Type="http://schemas.openxmlformats.org/officeDocument/2006/relationships/hyperlink" Target="mailto:benjamin.graf@unt.edu" TargetMode="External"/><Relationship Id="rId15" Type="http://schemas.openxmlformats.org/officeDocument/2006/relationships/hyperlink" Target="https://registrar.unt.edu/students" TargetMode="External"/><Relationship Id="rId23" Type="http://schemas.openxmlformats.org/officeDocument/2006/relationships/hyperlink" Target="http://studentaffairs.unt.edu/counseling-and-testing-services" TargetMode="External"/><Relationship Id="rId28" Type="http://schemas.openxmlformats.org/officeDocument/2006/relationships/hyperlink" Target="https://success.unt.edu/aa-sa-resources"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hyperlink" Target="https://studentaffairs.unt.edu/care-team"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erpa.unt.edu/" TargetMode="External"/><Relationship Id="rId27" Type="http://schemas.openxmlformats.org/officeDocument/2006/relationships/hyperlink" Target="https://registrar.unt.edu/registration/fall-academic-calendar.html" TargetMode="External"/><Relationship Id="rId30" Type="http://schemas.openxmlformats.org/officeDocument/2006/relationships/hyperlink" Target="https://studentaffairs.unt.edu/care-team" TargetMode="Externa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Knezevic, Tanja</dc:creator>
  <cp:keywords/>
  <dc:description/>
  <cp:lastModifiedBy>Knezevic, Tanja</cp:lastModifiedBy>
  <cp:revision>3</cp:revision>
  <dcterms:created xsi:type="dcterms:W3CDTF">2025-08-16T18:11:00Z</dcterms:created>
  <dcterms:modified xsi:type="dcterms:W3CDTF">2025-08-19T13:34:00Z</dcterms:modified>
</cp:coreProperties>
</file>