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1E364A" w14:textId="77777777" w:rsidR="00A22DC3" w:rsidRDefault="00000000">
      <w:pPr>
        <w:spacing w:after="40"/>
        <w:jc w:val="center"/>
      </w:pPr>
      <w:r>
        <w:rPr>
          <w:rFonts w:ascii="Garamond" w:eastAsia="Garamond" w:hAnsi="Garamond" w:cs="Garamond"/>
          <w:b/>
          <w:bCs/>
          <w:sz w:val="34"/>
          <w:szCs w:val="34"/>
        </w:rPr>
        <w:t>TYSON E. LEWIS, PH.D.</w:t>
      </w:r>
    </w:p>
    <w:p w14:paraId="7215770B" w14:textId="77777777" w:rsidR="00A22DC3" w:rsidRDefault="00000000">
      <w:pPr>
        <w:spacing w:after="20"/>
        <w:jc w:val="center"/>
      </w:pPr>
      <w:r>
        <w:rPr>
          <w:rFonts w:ascii="Garamond" w:eastAsia="Garamond" w:hAnsi="Garamond" w:cs="Garamond"/>
          <w:sz w:val="21"/>
          <w:szCs w:val="21"/>
        </w:rPr>
        <w:t>Professor of Art Education, College of Visual Arts and Design, University of North Texas</w:t>
      </w:r>
    </w:p>
    <w:p w14:paraId="3C84C9BF" w14:textId="77777777" w:rsidR="00A22DC3" w:rsidRDefault="00000000">
      <w:pPr>
        <w:pBdr>
          <w:bottom w:val="single" w:sz="8" w:space="6" w:color="000000"/>
        </w:pBdr>
        <w:spacing w:after="120"/>
        <w:jc w:val="center"/>
      </w:pPr>
      <w:r>
        <w:rPr>
          <w:rFonts w:ascii="Garamond" w:eastAsia="Garamond" w:hAnsi="Garamond" w:cs="Garamond"/>
          <w:sz w:val="21"/>
          <w:szCs w:val="21"/>
        </w:rPr>
        <w:t>(303) 396-</w:t>
      </w:r>
      <w:proofErr w:type="gramStart"/>
      <w:r>
        <w:rPr>
          <w:rFonts w:ascii="Garamond" w:eastAsia="Garamond" w:hAnsi="Garamond" w:cs="Garamond"/>
          <w:sz w:val="21"/>
          <w:szCs w:val="21"/>
        </w:rPr>
        <w:t>4304  •</w:t>
      </w:r>
      <w:proofErr w:type="gramEnd"/>
      <w:r>
        <w:rPr>
          <w:rFonts w:ascii="Garamond" w:eastAsia="Garamond" w:hAnsi="Garamond" w:cs="Garamond"/>
          <w:sz w:val="21"/>
          <w:szCs w:val="21"/>
        </w:rPr>
        <w:t xml:space="preserve">  tyson.lewis@unt.edu</w:t>
      </w:r>
    </w:p>
    <w:p w14:paraId="4D3C7BAD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Education</w:t>
      </w:r>
    </w:p>
    <w:p w14:paraId="24618D2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Ph.D., Social Sciences and Comparative Education (Concentration: Philosophy of Education), University of California, Los Angeles, 2006.</w:t>
      </w:r>
    </w:p>
    <w:p w14:paraId="4D706A2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M.A., Art History (Concentration: Museum Education), University of Denver, 2002.</w:t>
      </w:r>
    </w:p>
    <w:p w14:paraId="6CA45BD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B.A., Art History (Concentration: Aesthetic Philosophy), University of Colorado, Boulder, 2000. </w:t>
      </w:r>
      <w:r>
        <w:rPr>
          <w:rFonts w:ascii="Garamond" w:eastAsia="Garamond" w:hAnsi="Garamond" w:cs="Garamond"/>
          <w:i/>
          <w:iCs/>
          <w:sz w:val="21"/>
          <w:szCs w:val="21"/>
        </w:rPr>
        <w:t>Summa cum laude</w:t>
      </w:r>
      <w:r>
        <w:rPr>
          <w:rFonts w:ascii="Garamond" w:eastAsia="Garamond" w:hAnsi="Garamond" w:cs="Garamond"/>
          <w:sz w:val="21"/>
          <w:szCs w:val="21"/>
        </w:rPr>
        <w:t>.</w:t>
      </w:r>
    </w:p>
    <w:p w14:paraId="78641780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Academic Appointments and Professional Experience</w:t>
      </w:r>
    </w:p>
    <w:p w14:paraId="32E685F5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2014–present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Professor, Department of Art Education, College of Visual Arts and Design, University of North Texas. Director of Graduate Program in Art Education (2016–2020, 2022–present); Coordinator of Undergraduate Program in Visual Art Studies (Spring 2016).</w:t>
      </w:r>
    </w:p>
    <w:p w14:paraId="50ADD69A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2006–2014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Associate Professor, Department of Educational Foundations, Montclair State University. Coordinator, Graduate Program in Pedagogy and Philosophy (2011–2014).</w:t>
      </w:r>
    </w:p>
    <w:p w14:paraId="380EC08A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2011–2012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Visiting Faculty, Institute for Doctoral Studies in the Visual Arts.</w:t>
      </w:r>
    </w:p>
    <w:p w14:paraId="28FD4BDF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2009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Co-Instructor, Montclair Adult School, Montclair, NJ: “Rhyme and Reason: The Intersection of Poetry and Philosophy.”</w:t>
      </w:r>
    </w:p>
    <w:p w14:paraId="18546668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2003–2005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Teaching Assistant, Department of Social Sciences and Comparative Education, UCLA.</w:t>
      </w:r>
    </w:p>
    <w:p w14:paraId="78E966B0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2002–2003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Museum Education Researcher, Denver Art Museum. Created resource packets and teaching tools for curricula around the contemporary art collection.</w:t>
      </w:r>
    </w:p>
    <w:p w14:paraId="2D157602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2002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Teaching Assistant, Department of Art History and Museum Studies, University of Denver.</w:t>
      </w:r>
    </w:p>
    <w:p w14:paraId="2B5CFF2C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2002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Education Consultant, Mizel Museum of Denver. Assisted in designing a multicultural program on Jewish heritage.</w:t>
      </w:r>
    </w:p>
    <w:p w14:paraId="29B609A9" w14:textId="77777777" w:rsidR="00A22DC3" w:rsidRDefault="00000000">
      <w:pPr>
        <w:tabs>
          <w:tab w:val="left" w:pos="1700"/>
        </w:tabs>
        <w:spacing w:after="100" w:line="252" w:lineRule="auto"/>
        <w:ind w:left="1700" w:hanging="1700"/>
      </w:pPr>
      <w:r>
        <w:rPr>
          <w:rFonts w:ascii="Garamond" w:eastAsia="Garamond" w:hAnsi="Garamond" w:cs="Garamond"/>
          <w:b/>
          <w:bCs/>
          <w:sz w:val="21"/>
          <w:szCs w:val="21"/>
        </w:rPr>
        <w:t>2001</w:t>
      </w:r>
      <w:r>
        <w:rPr>
          <w:rFonts w:ascii="Garamond" w:eastAsia="Garamond" w:hAnsi="Garamond" w:cs="Garamond"/>
          <w:b/>
          <w:bCs/>
          <w:sz w:val="21"/>
          <w:szCs w:val="21"/>
        </w:rPr>
        <w:tab/>
      </w:r>
      <w:r>
        <w:rPr>
          <w:rFonts w:ascii="Garamond" w:eastAsia="Garamond" w:hAnsi="Garamond" w:cs="Garamond"/>
          <w:sz w:val="21"/>
          <w:szCs w:val="21"/>
        </w:rPr>
        <w:t>Educational Intern, Art Institute of Chicago. Designed art curricula, museum tours, and family programs with K–12 schools.</w:t>
      </w:r>
    </w:p>
    <w:p w14:paraId="479D6798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Scholarship</w:t>
      </w:r>
    </w:p>
    <w:p w14:paraId="7C9C0BD4" w14:textId="77777777" w:rsidR="00A22DC3" w:rsidRDefault="00000000">
      <w:pPr>
        <w:spacing w:after="120"/>
      </w:pPr>
      <w:r>
        <w:rPr>
          <w:rFonts w:ascii="Garamond" w:eastAsia="Garamond" w:hAnsi="Garamond" w:cs="Garamond"/>
          <w:i/>
          <w:iCs/>
          <w:color w:val="555555"/>
          <w:sz w:val="19"/>
          <w:szCs w:val="19"/>
        </w:rPr>
        <w:t xml:space="preserve">‡ </w:t>
      </w:r>
      <w:proofErr w:type="gramStart"/>
      <w:r>
        <w:rPr>
          <w:rFonts w:ascii="Garamond" w:eastAsia="Garamond" w:hAnsi="Garamond" w:cs="Garamond"/>
          <w:i/>
          <w:iCs/>
          <w:color w:val="555555"/>
          <w:sz w:val="19"/>
          <w:szCs w:val="19"/>
        </w:rPr>
        <w:t>indicates</w:t>
      </w:r>
      <w:proofErr w:type="gramEnd"/>
      <w:r>
        <w:rPr>
          <w:rFonts w:ascii="Garamond" w:eastAsia="Garamond" w:hAnsi="Garamond" w:cs="Garamond"/>
          <w:i/>
          <w:iCs/>
          <w:color w:val="555555"/>
          <w:sz w:val="19"/>
          <w:szCs w:val="19"/>
        </w:rPr>
        <w:t xml:space="preserve"> work published or presented with current or former students.</w:t>
      </w:r>
    </w:p>
    <w:p w14:paraId="097ECD83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Books</w:t>
      </w:r>
    </w:p>
    <w:p w14:paraId="609EDA0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Hyland, P. (2026). </w:t>
      </w:r>
      <w:r>
        <w:rPr>
          <w:rFonts w:ascii="Garamond" w:eastAsia="Garamond" w:hAnsi="Garamond" w:cs="Garamond"/>
          <w:i/>
          <w:iCs/>
          <w:sz w:val="21"/>
          <w:szCs w:val="21"/>
        </w:rPr>
        <w:t xml:space="preserve">The alchemy of research-creation: On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pataphysical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 xml:space="preserve"> experimentation, dark infrastructures, and antifascist studio practices</w:t>
      </w:r>
      <w:r>
        <w:rPr>
          <w:rFonts w:ascii="Garamond" w:eastAsia="Garamond" w:hAnsi="Garamond" w:cs="Garamond"/>
          <w:sz w:val="21"/>
          <w:szCs w:val="21"/>
        </w:rPr>
        <w:t>. New York: SUNY Press.</w:t>
      </w:r>
    </w:p>
    <w:p w14:paraId="49201F2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(2023).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potentialities: Collected talks on revolutionary education, aesthetics, and organization</w:t>
      </w:r>
      <w:r>
        <w:rPr>
          <w:rFonts w:ascii="Garamond" w:eastAsia="Garamond" w:hAnsi="Garamond" w:cs="Garamond"/>
          <w:sz w:val="21"/>
          <w:szCs w:val="21"/>
        </w:rPr>
        <w:t>. Madison: Iskra Books.</w:t>
      </w:r>
    </w:p>
    <w:p w14:paraId="705813B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Hyland, P. (2022). </w:t>
      </w:r>
      <w:r>
        <w:rPr>
          <w:rFonts w:ascii="Garamond" w:eastAsia="Garamond" w:hAnsi="Garamond" w:cs="Garamond"/>
          <w:i/>
          <w:iCs/>
          <w:sz w:val="21"/>
          <w:szCs w:val="21"/>
        </w:rPr>
        <w:t xml:space="preserve">Studious drift: Movements and protocols for a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postdigital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 xml:space="preserve"> education</w:t>
      </w:r>
      <w:r>
        <w:rPr>
          <w:rFonts w:ascii="Garamond" w:eastAsia="Garamond" w:hAnsi="Garamond" w:cs="Garamond"/>
          <w:sz w:val="21"/>
          <w:szCs w:val="21"/>
        </w:rPr>
        <w:t xml:space="preserve">. Minneapolis: University of Minnesota Press. [Reviewed in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Art Education</w:t>
      </w:r>
      <w:r>
        <w:rPr>
          <w:rFonts w:ascii="Garamond" w:eastAsia="Garamond" w:hAnsi="Garamond" w:cs="Garamond"/>
          <w:sz w:val="21"/>
          <w:szCs w:val="21"/>
        </w:rPr>
        <w:t>]</w:t>
      </w:r>
    </w:p>
    <w:p w14:paraId="7DF9AA5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Jasinski, I. (2021).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 as pure means: Giorgio Agamben and philosophy for children</w:t>
      </w:r>
      <w:r>
        <w:rPr>
          <w:rFonts w:ascii="Garamond" w:eastAsia="Garamond" w:hAnsi="Garamond" w:cs="Garamond"/>
          <w:sz w:val="21"/>
          <w:szCs w:val="21"/>
        </w:rPr>
        <w:t xml:space="preserve">. London: Bloomsbury Press. [Reviewed in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</w:t>
      </w:r>
      <w:r>
        <w:rPr>
          <w:rFonts w:ascii="Garamond" w:eastAsia="Garamond" w:hAnsi="Garamond" w:cs="Garamond"/>
          <w:sz w:val="21"/>
          <w:szCs w:val="21"/>
        </w:rPr>
        <w:t>]</w:t>
      </w:r>
    </w:p>
    <w:p w14:paraId="6E09FC9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</w:t>
      </w:r>
      <w:r>
        <w:rPr>
          <w:rFonts w:ascii="Garamond" w:eastAsia="Garamond" w:hAnsi="Garamond" w:cs="Garamond"/>
          <w:i/>
          <w:iCs/>
          <w:sz w:val="21"/>
          <w:szCs w:val="21"/>
        </w:rPr>
        <w:t>Walter Benjamin’s antifascist education: From riddles to radio</w:t>
      </w:r>
      <w:r>
        <w:rPr>
          <w:rFonts w:ascii="Garamond" w:eastAsia="Garamond" w:hAnsi="Garamond" w:cs="Garamond"/>
          <w:sz w:val="21"/>
          <w:szCs w:val="21"/>
        </w:rPr>
        <w:t xml:space="preserve">. New York: SUNY Press. [First book in English or German devoted exclusively to Benjamin and education. Reviewed in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Radical Philosophy Review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Contemporary Political Theory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Theory and Research in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Ethics and Education</w:t>
      </w:r>
      <w:r>
        <w:rPr>
          <w:rFonts w:ascii="Garamond" w:eastAsia="Garamond" w:hAnsi="Garamond" w:cs="Garamond"/>
          <w:sz w:val="21"/>
          <w:szCs w:val="21"/>
        </w:rPr>
        <w:t>]</w:t>
      </w:r>
    </w:p>
    <w:p w14:paraId="102D07D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 xml:space="preserve">‡Lewis, T., </w:t>
      </w:r>
      <w:proofErr w:type="spellStart"/>
      <w:r>
        <w:rPr>
          <w:rFonts w:ascii="Garamond" w:eastAsia="Garamond" w:hAnsi="Garamond" w:cs="Garamond"/>
          <w:sz w:val="21"/>
          <w:szCs w:val="21"/>
        </w:rPr>
        <w:t>Kraehe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A., Hood, E., &amp; Travis, S. (Eds.) (2017). </w:t>
      </w:r>
      <w:r>
        <w:rPr>
          <w:rFonts w:ascii="Garamond" w:eastAsia="Garamond" w:hAnsi="Garamond" w:cs="Garamond"/>
          <w:i/>
          <w:iCs/>
          <w:sz w:val="21"/>
          <w:szCs w:val="21"/>
        </w:rPr>
        <w:t>Pedagogies in the flesh: Embodiment and sociocultural differences</w:t>
      </w:r>
      <w:r>
        <w:rPr>
          <w:rFonts w:ascii="Garamond" w:eastAsia="Garamond" w:hAnsi="Garamond" w:cs="Garamond"/>
          <w:sz w:val="21"/>
          <w:szCs w:val="21"/>
        </w:rPr>
        <w:t>. New York: Palgrave.</w:t>
      </w:r>
    </w:p>
    <w:p w14:paraId="2A92F09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</w:t>
      </w:r>
      <w:r>
        <w:rPr>
          <w:rFonts w:ascii="Garamond" w:eastAsia="Garamond" w:hAnsi="Garamond" w:cs="Garamond"/>
          <w:i/>
          <w:iCs/>
          <w:sz w:val="21"/>
          <w:szCs w:val="21"/>
        </w:rPr>
        <w:t>Inoperative learning: A radical rewriting of educational potentialities</w:t>
      </w:r>
      <w:r>
        <w:rPr>
          <w:rFonts w:ascii="Garamond" w:eastAsia="Garamond" w:hAnsi="Garamond" w:cs="Garamond"/>
          <w:sz w:val="21"/>
          <w:szCs w:val="21"/>
        </w:rPr>
        <w:t xml:space="preserve">. New York: Routledge. [Reviewed in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</w:t>
      </w:r>
      <w:r>
        <w:rPr>
          <w:rFonts w:ascii="Garamond" w:eastAsia="Garamond" w:hAnsi="Garamond" w:cs="Garamond"/>
          <w:sz w:val="21"/>
          <w:szCs w:val="21"/>
        </w:rPr>
        <w:t>]</w:t>
      </w:r>
    </w:p>
    <w:p w14:paraId="6223B14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Laverty, M. (Eds.) (2015). </w:t>
      </w:r>
      <w:r>
        <w:rPr>
          <w:rFonts w:ascii="Garamond" w:eastAsia="Garamond" w:hAnsi="Garamond" w:cs="Garamond"/>
          <w:i/>
          <w:iCs/>
          <w:sz w:val="21"/>
          <w:szCs w:val="21"/>
        </w:rPr>
        <w:t>Art’s teachings, teaching’s art: Philosophical, critical, and educational musings</w:t>
      </w:r>
      <w:r>
        <w:rPr>
          <w:rFonts w:ascii="Garamond" w:eastAsia="Garamond" w:hAnsi="Garamond" w:cs="Garamond"/>
          <w:sz w:val="21"/>
          <w:szCs w:val="21"/>
        </w:rPr>
        <w:t>. New York: Springer.</w:t>
      </w:r>
    </w:p>
    <w:p w14:paraId="0E540ED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(2013). </w:t>
      </w:r>
      <w:r>
        <w:rPr>
          <w:rFonts w:ascii="Garamond" w:eastAsia="Garamond" w:hAnsi="Garamond" w:cs="Garamond"/>
          <w:i/>
          <w:iCs/>
          <w:sz w:val="21"/>
          <w:szCs w:val="21"/>
        </w:rPr>
        <w:t>On study: Giorgio Agamben and educational potentiality</w:t>
      </w:r>
      <w:r>
        <w:rPr>
          <w:rFonts w:ascii="Garamond" w:eastAsia="Garamond" w:hAnsi="Garamond" w:cs="Garamond"/>
          <w:sz w:val="21"/>
          <w:szCs w:val="21"/>
        </w:rPr>
        <w:t xml:space="preserve">. New York: Routledge. [First book on Agamben in educational philosophy. Reviewed in </w:t>
      </w:r>
      <w:r>
        <w:rPr>
          <w:rFonts w:ascii="Garamond" w:eastAsia="Garamond" w:hAnsi="Garamond" w:cs="Garamond"/>
          <w:i/>
          <w:iCs/>
          <w:sz w:val="21"/>
          <w:szCs w:val="21"/>
        </w:rPr>
        <w:t>Policy Futures in Education</w:t>
      </w:r>
      <w:r>
        <w:rPr>
          <w:rFonts w:ascii="Garamond" w:eastAsia="Garamond" w:hAnsi="Garamond" w:cs="Garamond"/>
          <w:sz w:val="21"/>
          <w:szCs w:val="21"/>
        </w:rPr>
        <w:t xml:space="preserve"> (special review symposium);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Philosophy of Education</w:t>
      </w:r>
      <w:r>
        <w:rPr>
          <w:rFonts w:ascii="Garamond" w:eastAsia="Garamond" w:hAnsi="Garamond" w:cs="Garamond"/>
          <w:sz w:val="21"/>
          <w:szCs w:val="21"/>
        </w:rPr>
        <w:t xml:space="preserve"> (review and featured author interview)]</w:t>
      </w:r>
    </w:p>
    <w:p w14:paraId="49CAFE9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(2012). </w:t>
      </w:r>
      <w:r>
        <w:rPr>
          <w:rFonts w:ascii="Garamond" w:eastAsia="Garamond" w:hAnsi="Garamond" w:cs="Garamond"/>
          <w:i/>
          <w:iCs/>
          <w:sz w:val="21"/>
          <w:szCs w:val="21"/>
        </w:rPr>
        <w:t>The aesthetics of education: Theatre, curiosity, and politics in the work of Jacques Rancière and Paulo Freire</w:t>
      </w:r>
      <w:r>
        <w:rPr>
          <w:rFonts w:ascii="Garamond" w:eastAsia="Garamond" w:hAnsi="Garamond" w:cs="Garamond"/>
          <w:sz w:val="21"/>
          <w:szCs w:val="21"/>
        </w:rPr>
        <w:t>. London: Continuum.</w:t>
      </w:r>
    </w:p>
    <w:p w14:paraId="0B96AE1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Kahn, R. (2010).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 out of bounds: Reimagining cultural studies for a posthuman age</w:t>
      </w:r>
      <w:r>
        <w:rPr>
          <w:rFonts w:ascii="Garamond" w:eastAsia="Garamond" w:hAnsi="Garamond" w:cs="Garamond"/>
          <w:sz w:val="21"/>
          <w:szCs w:val="21"/>
        </w:rPr>
        <w:t xml:space="preserve">. New York: Palgrave. [Reviewed in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Symplokē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Studies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</w:t>
      </w:r>
      <w:r>
        <w:rPr>
          <w:rFonts w:ascii="Garamond" w:eastAsia="Garamond" w:hAnsi="Garamond" w:cs="Garamond"/>
          <w:sz w:val="21"/>
          <w:szCs w:val="21"/>
        </w:rPr>
        <w:t>]</w:t>
      </w:r>
    </w:p>
    <w:p w14:paraId="2EA0A4A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Kellner, D., Lewis, T., Cho, D., &amp; Pierce, C. (Eds.) (2009). </w:t>
      </w:r>
      <w:r>
        <w:rPr>
          <w:rFonts w:ascii="Garamond" w:eastAsia="Garamond" w:hAnsi="Garamond" w:cs="Garamond"/>
          <w:i/>
          <w:iCs/>
          <w:sz w:val="21"/>
          <w:szCs w:val="21"/>
        </w:rPr>
        <w:t>Marcuse’s challenge to education</w:t>
      </w:r>
      <w:r>
        <w:rPr>
          <w:rFonts w:ascii="Garamond" w:eastAsia="Garamond" w:hAnsi="Garamond" w:cs="Garamond"/>
          <w:sz w:val="21"/>
          <w:szCs w:val="21"/>
        </w:rPr>
        <w:t>. Lanham: Rowman &amp; Littlefield. [Includes previously unpublished papers, lectures, and letters from the Marcuse archives]</w:t>
      </w:r>
    </w:p>
    <w:p w14:paraId="63D8A840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Invited Essays in Scholarly Books and Encyclopedia Entries</w:t>
      </w:r>
    </w:p>
    <w:p w14:paraId="2CFA096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(2024). Learning toys as education through commodification. In A. </w:t>
      </w:r>
      <w:proofErr w:type="spellStart"/>
      <w:r>
        <w:rPr>
          <w:rFonts w:ascii="Garamond" w:eastAsia="Garamond" w:hAnsi="Garamond" w:cs="Garamond"/>
          <w:sz w:val="21"/>
          <w:szCs w:val="21"/>
        </w:rPr>
        <w:t>Örtenblad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Making sense of the learning turn</w:t>
      </w:r>
      <w:r>
        <w:rPr>
          <w:rFonts w:ascii="Garamond" w:eastAsia="Garamond" w:hAnsi="Garamond" w:cs="Garamond"/>
          <w:sz w:val="21"/>
          <w:szCs w:val="21"/>
        </w:rPr>
        <w:t>. London: Oxford University Press.</w:t>
      </w:r>
    </w:p>
    <w:p w14:paraId="0F4762F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(2021). Visually mapping totality: Fredric Jameson’s </w:t>
      </w:r>
      <w:proofErr w:type="spellStart"/>
      <w:r>
        <w:rPr>
          <w:rFonts w:ascii="Garamond" w:eastAsia="Garamond" w:hAnsi="Garamond" w:cs="Garamond"/>
          <w:sz w:val="21"/>
          <w:szCs w:val="21"/>
        </w:rPr>
        <w:t>Greimassian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square. In C. E. Matias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Critical theoretical research methods in education</w:t>
      </w:r>
      <w:r>
        <w:rPr>
          <w:rFonts w:ascii="Garamond" w:eastAsia="Garamond" w:hAnsi="Garamond" w:cs="Garamond"/>
          <w:sz w:val="21"/>
          <w:szCs w:val="21"/>
        </w:rPr>
        <w:t>. New York: Routledge.</w:t>
      </w:r>
    </w:p>
    <w:p w14:paraId="40ABD66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Profaning the university apparatus: A plea for study groups. In N. Hodgson, J. </w:t>
      </w:r>
      <w:proofErr w:type="spellStart"/>
      <w:r>
        <w:rPr>
          <w:rFonts w:ascii="Garamond" w:eastAsia="Garamond" w:hAnsi="Garamond" w:cs="Garamond"/>
          <w:sz w:val="21"/>
          <w:szCs w:val="21"/>
        </w:rPr>
        <w:t>Vlieghe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&amp; P. Zamojski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Post-critical perspectives on higher education</w:t>
      </w:r>
      <w:r>
        <w:rPr>
          <w:rFonts w:ascii="Garamond" w:eastAsia="Garamond" w:hAnsi="Garamond" w:cs="Garamond"/>
          <w:sz w:val="21"/>
          <w:szCs w:val="21"/>
        </w:rPr>
        <w:t>. Rotterdam: Springer.</w:t>
      </w:r>
    </w:p>
    <w:p w14:paraId="1B4CE3E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The Dude abides, or why curiosity is important for education today. In P. Zurn &amp; A. Shankar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Curiosity studies: A new ecology of knowledge</w:t>
      </w:r>
      <w:r>
        <w:rPr>
          <w:rFonts w:ascii="Garamond" w:eastAsia="Garamond" w:hAnsi="Garamond" w:cs="Garamond"/>
          <w:sz w:val="21"/>
          <w:szCs w:val="21"/>
        </w:rPr>
        <w:t>. Minneapolis: University of Minnesota Press.</w:t>
      </w:r>
    </w:p>
    <w:p w14:paraId="6FCF7DB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(2019). Study: A disinterested passion. In D. Ford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Keywords in radical philosophy and education</w:t>
      </w:r>
      <w:r>
        <w:rPr>
          <w:rFonts w:ascii="Garamond" w:eastAsia="Garamond" w:hAnsi="Garamond" w:cs="Garamond"/>
          <w:sz w:val="21"/>
          <w:szCs w:val="21"/>
        </w:rPr>
        <w:t>. Leiden: Brill.</w:t>
      </w:r>
    </w:p>
    <w:p w14:paraId="0615BD4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(2019). Afterword. In D. Backer, </w:t>
      </w:r>
      <w:r>
        <w:rPr>
          <w:rFonts w:ascii="Garamond" w:eastAsia="Garamond" w:hAnsi="Garamond" w:cs="Garamond"/>
          <w:i/>
          <w:iCs/>
          <w:sz w:val="21"/>
          <w:szCs w:val="21"/>
        </w:rPr>
        <w:t>The gold and the dross</w:t>
      </w:r>
      <w:r>
        <w:rPr>
          <w:rFonts w:ascii="Garamond" w:eastAsia="Garamond" w:hAnsi="Garamond" w:cs="Garamond"/>
          <w:sz w:val="21"/>
          <w:szCs w:val="21"/>
        </w:rPr>
        <w:t>. Leiden: Brill.</w:t>
      </w:r>
    </w:p>
    <w:p w14:paraId="0B0C104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(2018). Art education and whiteness as style. In A. </w:t>
      </w:r>
      <w:proofErr w:type="spellStart"/>
      <w:r>
        <w:rPr>
          <w:rFonts w:ascii="Garamond" w:eastAsia="Garamond" w:hAnsi="Garamond" w:cs="Garamond"/>
          <w:sz w:val="21"/>
          <w:szCs w:val="21"/>
        </w:rPr>
        <w:t>Kraehe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R. Gaztambide-Fernández, &amp; B. S. Carpenter, II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Palgrave handbook on race and the arts in education</w:t>
      </w:r>
      <w:r>
        <w:rPr>
          <w:rFonts w:ascii="Garamond" w:eastAsia="Garamond" w:hAnsi="Garamond" w:cs="Garamond"/>
          <w:sz w:val="21"/>
          <w:szCs w:val="21"/>
        </w:rPr>
        <w:t>. New York: Palgrave.</w:t>
      </w:r>
    </w:p>
    <w:p w14:paraId="5797332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Agamben. In P. </w:t>
      </w:r>
      <w:proofErr w:type="spellStart"/>
      <w:r>
        <w:rPr>
          <w:rFonts w:ascii="Garamond" w:eastAsia="Garamond" w:hAnsi="Garamond" w:cs="Garamond"/>
          <w:sz w:val="21"/>
          <w:szCs w:val="21"/>
        </w:rPr>
        <w:t>Smeyers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International handbook of philosophy of education, Vol. 1</w:t>
      </w:r>
      <w:r>
        <w:rPr>
          <w:rFonts w:ascii="Garamond" w:eastAsia="Garamond" w:hAnsi="Garamond" w:cs="Garamond"/>
          <w:sz w:val="21"/>
          <w:szCs w:val="21"/>
        </w:rPr>
        <w:t xml:space="preserve"> (pp. 29–38). Cham: Springer.</w:t>
      </w:r>
    </w:p>
    <w:p w14:paraId="5E9264F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Response to “Manifesto for a post-critical pedagogy.” In N. Hodgson, J. </w:t>
      </w:r>
      <w:proofErr w:type="spellStart"/>
      <w:r>
        <w:rPr>
          <w:rFonts w:ascii="Garamond" w:eastAsia="Garamond" w:hAnsi="Garamond" w:cs="Garamond"/>
          <w:sz w:val="21"/>
          <w:szCs w:val="21"/>
        </w:rPr>
        <w:t>Vlieghe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&amp; P. Zamojski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Manifesto for a post-critical pedagogy</w:t>
      </w:r>
      <w:r>
        <w:rPr>
          <w:rFonts w:ascii="Garamond" w:eastAsia="Garamond" w:hAnsi="Garamond" w:cs="Garamond"/>
          <w:sz w:val="21"/>
          <w:szCs w:val="21"/>
        </w:rPr>
        <w:t xml:space="preserve"> (pp. 23–34). New York: Punctum Books.</w:t>
      </w:r>
    </w:p>
    <w:p w14:paraId="3139277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Impersonal education and the commons. In A. Means, D. Ford, &amp; G. Slater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commons in theory and practice</w:t>
      </w:r>
      <w:r>
        <w:rPr>
          <w:rFonts w:ascii="Garamond" w:eastAsia="Garamond" w:hAnsi="Garamond" w:cs="Garamond"/>
          <w:sz w:val="21"/>
          <w:szCs w:val="21"/>
        </w:rPr>
        <w:t xml:space="preserve"> (pp. 95–108). New York: Palgrave.</w:t>
      </w:r>
    </w:p>
    <w:p w14:paraId="78AC974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Study: An example of </w:t>
      </w:r>
      <w:proofErr w:type="spellStart"/>
      <w:r>
        <w:rPr>
          <w:rFonts w:ascii="Garamond" w:eastAsia="Garamond" w:hAnsi="Garamond" w:cs="Garamond"/>
          <w:sz w:val="21"/>
          <w:szCs w:val="21"/>
        </w:rPr>
        <w:t>potentialism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. In C. </w:t>
      </w:r>
      <w:proofErr w:type="spellStart"/>
      <w:r>
        <w:rPr>
          <w:rFonts w:ascii="Garamond" w:eastAsia="Garamond" w:hAnsi="Garamond" w:cs="Garamond"/>
          <w:sz w:val="21"/>
          <w:szCs w:val="21"/>
        </w:rPr>
        <w:t>Ruitenberg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Reconceptualizing study in educational discourse and practice</w:t>
      </w:r>
      <w:r>
        <w:rPr>
          <w:rFonts w:ascii="Garamond" w:eastAsia="Garamond" w:hAnsi="Garamond" w:cs="Garamond"/>
          <w:sz w:val="21"/>
          <w:szCs w:val="21"/>
        </w:rPr>
        <w:t xml:space="preserve"> (pp. 9–20). New York: Routledge.</w:t>
      </w:r>
    </w:p>
    <w:p w14:paraId="1033CFA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Image as ignorant schoolmaster: A lesson in democratic equality. In D. Elliott &amp; M. Silverman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Handbook on artistic citizenship</w:t>
      </w:r>
      <w:r>
        <w:rPr>
          <w:rFonts w:ascii="Garamond" w:eastAsia="Garamond" w:hAnsi="Garamond" w:cs="Garamond"/>
          <w:sz w:val="21"/>
          <w:szCs w:val="21"/>
        </w:rPr>
        <w:t xml:space="preserve"> (pp. 549–562). Oxford: Oxford University Press.</w:t>
      </w:r>
    </w:p>
    <w:p w14:paraId="10727D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Beyond the developmental machine: The politics of philosophy for infancy. In D. Kennedy &amp; B. Bahler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of childhood today</w:t>
      </w:r>
      <w:r>
        <w:rPr>
          <w:rFonts w:ascii="Garamond" w:eastAsia="Garamond" w:hAnsi="Garamond" w:cs="Garamond"/>
          <w:sz w:val="21"/>
          <w:szCs w:val="21"/>
        </w:rPr>
        <w:t xml:space="preserve"> (pp. 79–92). Lanham: Lexington Books.</w:t>
      </w:r>
    </w:p>
    <w:p w14:paraId="13513E0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Exploding brains: Beyond the spontaneous philosophy of brain-based learning. In C. Joldersma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Neuroscience and education: A philosophical appraisal</w:t>
      </w:r>
      <w:r>
        <w:rPr>
          <w:rFonts w:ascii="Garamond" w:eastAsia="Garamond" w:hAnsi="Garamond" w:cs="Garamond"/>
          <w:sz w:val="21"/>
          <w:szCs w:val="21"/>
        </w:rPr>
        <w:t xml:space="preserve"> (pp. 144–156). New York: Routledge.</w:t>
      </w:r>
    </w:p>
    <w:p w14:paraId="2EC44AA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</w:t>
      </w:r>
      <w:proofErr w:type="spellStart"/>
      <w:r>
        <w:rPr>
          <w:rFonts w:ascii="Garamond" w:eastAsia="Garamond" w:hAnsi="Garamond" w:cs="Garamond"/>
          <w:sz w:val="21"/>
          <w:szCs w:val="21"/>
        </w:rPr>
        <w:t>D’Hoest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F. (2015). “Immanence: A life…”: An educational formula? In F. </w:t>
      </w:r>
      <w:proofErr w:type="spellStart"/>
      <w:r>
        <w:rPr>
          <w:rFonts w:ascii="Garamond" w:eastAsia="Garamond" w:hAnsi="Garamond" w:cs="Garamond"/>
          <w:sz w:val="21"/>
          <w:szCs w:val="21"/>
        </w:rPr>
        <w:t>Margonis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of Education Society yearbook 2015</w:t>
      </w:r>
      <w:r>
        <w:rPr>
          <w:rFonts w:ascii="Garamond" w:eastAsia="Garamond" w:hAnsi="Garamond" w:cs="Garamond"/>
          <w:sz w:val="21"/>
          <w:szCs w:val="21"/>
        </w:rPr>
        <w:t xml:space="preserve"> (pp. 535–543). Urbana-Champaign: University of Illinois.</w:t>
      </w:r>
    </w:p>
    <w:p w14:paraId="3B70116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(2013). Studied perception and a phenomenology of bodily </w:t>
      </w:r>
      <w:proofErr w:type="spellStart"/>
      <w:r>
        <w:rPr>
          <w:rFonts w:ascii="Garamond" w:eastAsia="Garamond" w:hAnsi="Garamond" w:cs="Garamond"/>
          <w:sz w:val="21"/>
          <w:szCs w:val="21"/>
        </w:rPr>
        <w:t>gesturality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. In C. Mayo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of Education Society yearbook 2013</w:t>
      </w:r>
      <w:r>
        <w:rPr>
          <w:rFonts w:ascii="Garamond" w:eastAsia="Garamond" w:hAnsi="Garamond" w:cs="Garamond"/>
          <w:sz w:val="21"/>
          <w:szCs w:val="21"/>
        </w:rPr>
        <w:t xml:space="preserve"> (pp. 341–349). Urbana-Champaign: University of Illinois.</w:t>
      </w:r>
    </w:p>
    <w:p w14:paraId="555778A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 xml:space="preserve">Lewis, T. (2012). A case for study: Agamben’s critique of Scheffler’s theory of potentiality. In C. </w:t>
      </w:r>
      <w:proofErr w:type="spellStart"/>
      <w:r>
        <w:rPr>
          <w:rFonts w:ascii="Garamond" w:eastAsia="Garamond" w:hAnsi="Garamond" w:cs="Garamond"/>
          <w:sz w:val="21"/>
          <w:szCs w:val="21"/>
        </w:rPr>
        <w:t>Ruitenberg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of Education Society yearbook 2012</w:t>
      </w:r>
      <w:r>
        <w:rPr>
          <w:rFonts w:ascii="Garamond" w:eastAsia="Garamond" w:hAnsi="Garamond" w:cs="Garamond"/>
          <w:sz w:val="21"/>
          <w:szCs w:val="21"/>
        </w:rPr>
        <w:t xml:space="preserve"> (pp. 101–109). Urbana-Champaign: University of Illinois.</w:t>
      </w:r>
    </w:p>
    <w:p w14:paraId="17BB696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(2012). King of the wild things: Children and the passionate attachments of the anthropological machine. In P. Costello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and children’s literature</w:t>
      </w:r>
      <w:r>
        <w:rPr>
          <w:rFonts w:ascii="Garamond" w:eastAsia="Garamond" w:hAnsi="Garamond" w:cs="Garamond"/>
          <w:sz w:val="21"/>
          <w:szCs w:val="21"/>
        </w:rPr>
        <w:t xml:space="preserve"> (pp. 285–300). Lanham: Lexington Books.</w:t>
      </w:r>
    </w:p>
    <w:p w14:paraId="0BC7F8C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(2011). The poetics of learning: Whitehead and Agamben on rhythm. In R. Kunzman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of Education Society yearbook 2011</w:t>
      </w:r>
      <w:r>
        <w:rPr>
          <w:rFonts w:ascii="Garamond" w:eastAsia="Garamond" w:hAnsi="Garamond" w:cs="Garamond"/>
          <w:sz w:val="21"/>
          <w:szCs w:val="21"/>
        </w:rPr>
        <w:t xml:space="preserve"> (pp. 249–256). Urbana-Champaign: University of Illinois.</w:t>
      </w:r>
    </w:p>
    <w:p w14:paraId="11A09C8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(2011). The pedagogical unconscious: Rethinking Marxist pedagogy through Louis Althusser to Fredric Jameson. In B. Frymer, M. Carlin, &amp; J. Broughton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Cultural studies, education, and youth</w:t>
      </w:r>
      <w:r>
        <w:rPr>
          <w:rFonts w:ascii="Garamond" w:eastAsia="Garamond" w:hAnsi="Garamond" w:cs="Garamond"/>
          <w:sz w:val="21"/>
          <w:szCs w:val="21"/>
        </w:rPr>
        <w:t xml:space="preserve"> (pp. 255–272). Lanham: Lexington Books.</w:t>
      </w:r>
    </w:p>
    <w:p w14:paraId="29CB39CE" w14:textId="1B51E3BC" w:rsidR="00A22DC3" w:rsidRDefault="00000000" w:rsidP="00826328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(2011). Ztopia: Lessons in post-vital politics in George Romero’s zombie films. In S. </w:t>
      </w:r>
      <w:proofErr w:type="spellStart"/>
      <w:r>
        <w:rPr>
          <w:rFonts w:ascii="Garamond" w:eastAsia="Garamond" w:hAnsi="Garamond" w:cs="Garamond"/>
          <w:sz w:val="21"/>
          <w:szCs w:val="21"/>
        </w:rPr>
        <w:t>Boluk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&amp; W. Lenz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Generation zombie</w:t>
      </w:r>
      <w:r>
        <w:rPr>
          <w:rFonts w:ascii="Garamond" w:eastAsia="Garamond" w:hAnsi="Garamond" w:cs="Garamond"/>
          <w:sz w:val="21"/>
          <w:szCs w:val="21"/>
        </w:rPr>
        <w:t xml:space="preserve"> (pp. 90–100). Jefferson, NC: McFarland Press.</w:t>
      </w:r>
    </w:p>
    <w:p w14:paraId="747569D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(2009). Risky youth and the psychology of surveillance. In T. Monahan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Schools under surveillance</w:t>
      </w:r>
      <w:r>
        <w:rPr>
          <w:rFonts w:ascii="Garamond" w:eastAsia="Garamond" w:hAnsi="Garamond" w:cs="Garamond"/>
          <w:sz w:val="21"/>
          <w:szCs w:val="21"/>
        </w:rPr>
        <w:t xml:space="preserve"> (pp. 140–156). New Brunswick: Rutgers University Press.</w:t>
      </w:r>
    </w:p>
    <w:p w14:paraId="576ABE1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(2009). Discipline–sovereignty–education. In S. Binkley &amp; J. Capetillo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A Foucault for the 21st century</w:t>
      </w:r>
      <w:r>
        <w:rPr>
          <w:rFonts w:ascii="Garamond" w:eastAsia="Garamond" w:hAnsi="Garamond" w:cs="Garamond"/>
          <w:sz w:val="21"/>
          <w:szCs w:val="21"/>
        </w:rPr>
        <w:t xml:space="preserve"> (pp. 178–187). Newcastle: Cambridge Scholars Publishing.</w:t>
      </w:r>
    </w:p>
    <w:p w14:paraId="338D6D8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Kellner, D., &amp; Lewis, T. (2007, invited). Liberal humanism and the European critical tradition. In S. Turner &amp; W. Outhwaite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The handbook of social science methodology</w:t>
      </w:r>
      <w:r>
        <w:rPr>
          <w:rFonts w:ascii="Garamond" w:eastAsia="Garamond" w:hAnsi="Garamond" w:cs="Garamond"/>
          <w:sz w:val="21"/>
          <w:szCs w:val="21"/>
        </w:rPr>
        <w:t xml:space="preserve"> (pp. 405–416). New York: Sage.</w:t>
      </w:r>
    </w:p>
    <w:p w14:paraId="53AEF60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Kellner, D., &amp; Lewis, T. (2007, invited). Cultural critique. In G. Ritzer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Blackwell encyclopedia of sociology</w:t>
      </w:r>
      <w:r>
        <w:rPr>
          <w:rFonts w:ascii="Garamond" w:eastAsia="Garamond" w:hAnsi="Garamond" w:cs="Garamond"/>
          <w:sz w:val="21"/>
          <w:szCs w:val="21"/>
        </w:rPr>
        <w:t xml:space="preserve"> (pp. 896–898). Oxford: Blackwell.</w:t>
      </w:r>
    </w:p>
    <w:p w14:paraId="7A20862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(2007). The ethics of the negative: Overcoming the frustrations of thinking dialectically in Hegel’s </w:t>
      </w:r>
      <w:r>
        <w:rPr>
          <w:rFonts w:ascii="Garamond" w:eastAsia="Garamond" w:hAnsi="Garamond" w:cs="Garamond"/>
          <w:i/>
          <w:iCs/>
          <w:sz w:val="21"/>
          <w:szCs w:val="21"/>
        </w:rPr>
        <w:t>Phenomenology of Spirit</w:t>
      </w:r>
      <w:r>
        <w:rPr>
          <w:rFonts w:ascii="Garamond" w:eastAsia="Garamond" w:hAnsi="Garamond" w:cs="Garamond"/>
          <w:sz w:val="21"/>
          <w:szCs w:val="21"/>
        </w:rPr>
        <w:t xml:space="preserve">. In N. </w:t>
      </w:r>
      <w:proofErr w:type="spellStart"/>
      <w:r>
        <w:rPr>
          <w:rFonts w:ascii="Garamond" w:eastAsia="Garamond" w:hAnsi="Garamond" w:cs="Garamond"/>
          <w:sz w:val="21"/>
          <w:szCs w:val="21"/>
        </w:rPr>
        <w:t>Burbules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of Education Society yearbook 2006</w:t>
      </w:r>
      <w:r>
        <w:rPr>
          <w:rFonts w:ascii="Garamond" w:eastAsia="Garamond" w:hAnsi="Garamond" w:cs="Garamond"/>
          <w:sz w:val="21"/>
          <w:szCs w:val="21"/>
        </w:rPr>
        <w:t xml:space="preserve"> (pp. 247–255). Urbana-Champaign: University of Illinois.</w:t>
      </w:r>
    </w:p>
    <w:p w14:paraId="4CC6DDA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Vazquez-Solorzano, E. (2006). Unraveling the heart of the school-to-prison pipeline. In C. A. Rossatto, M. Pruyn, &amp; R. L. Allen (Eds.), </w:t>
      </w:r>
      <w:r>
        <w:rPr>
          <w:rFonts w:ascii="Garamond" w:eastAsia="Garamond" w:hAnsi="Garamond" w:cs="Garamond"/>
          <w:i/>
          <w:iCs/>
          <w:sz w:val="21"/>
          <w:szCs w:val="21"/>
        </w:rPr>
        <w:t>Reinventing critical pedagogy</w:t>
      </w:r>
      <w:r>
        <w:rPr>
          <w:rFonts w:ascii="Garamond" w:eastAsia="Garamond" w:hAnsi="Garamond" w:cs="Garamond"/>
          <w:sz w:val="21"/>
          <w:szCs w:val="21"/>
        </w:rPr>
        <w:t xml:space="preserve"> (pp. 63–76). Lanham: Rowman and Littlefield.</w:t>
      </w:r>
    </w:p>
    <w:p w14:paraId="04315F8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(2004, invited). Slavoj Žižek. In G. Ritzer (Ed.), </w:t>
      </w:r>
      <w:r>
        <w:rPr>
          <w:rFonts w:ascii="Garamond" w:eastAsia="Garamond" w:hAnsi="Garamond" w:cs="Garamond"/>
          <w:i/>
          <w:iCs/>
          <w:sz w:val="21"/>
          <w:szCs w:val="21"/>
        </w:rPr>
        <w:t>Encyclopedia of social theory</w:t>
      </w:r>
      <w:r>
        <w:rPr>
          <w:rFonts w:ascii="Garamond" w:eastAsia="Garamond" w:hAnsi="Garamond" w:cs="Garamond"/>
          <w:sz w:val="21"/>
          <w:szCs w:val="21"/>
        </w:rPr>
        <w:t>. New York: Sage.</w:t>
      </w:r>
    </w:p>
    <w:p w14:paraId="75298E8F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Peer-Reviewed Journal Articles</w:t>
      </w:r>
    </w:p>
    <w:p w14:paraId="564EF4B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(2026). New materialism and the wonderous pedagogy of puppetry.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Art Education, 67</w:t>
      </w:r>
      <w:r>
        <w:rPr>
          <w:rFonts w:ascii="Garamond" w:eastAsia="Garamond" w:hAnsi="Garamond" w:cs="Garamond"/>
          <w:sz w:val="21"/>
          <w:szCs w:val="21"/>
        </w:rPr>
        <w:t>(1), 47–58.</w:t>
      </w:r>
    </w:p>
    <w:p w14:paraId="2E0EF88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(2025). The politics of curiosity. </w:t>
      </w:r>
      <w:r>
        <w:rPr>
          <w:rFonts w:ascii="Garamond" w:eastAsia="Garamond" w:hAnsi="Garamond" w:cs="Garamond"/>
          <w:i/>
          <w:iCs/>
          <w:sz w:val="21"/>
          <w:szCs w:val="21"/>
        </w:rPr>
        <w:t>Taboo, 23</w:t>
      </w:r>
      <w:r>
        <w:rPr>
          <w:rFonts w:ascii="Garamond" w:eastAsia="Garamond" w:hAnsi="Garamond" w:cs="Garamond"/>
          <w:sz w:val="21"/>
          <w:szCs w:val="21"/>
        </w:rPr>
        <w:t>(2), 42–44.</w:t>
      </w:r>
    </w:p>
    <w:p w14:paraId="0F6244E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Link, B. (2025). Toward an ethic of adjacency: Defining critical, arts-based phenomenological breaching experiments. </w:t>
      </w:r>
      <w:r>
        <w:rPr>
          <w:rFonts w:ascii="Garamond" w:eastAsia="Garamond" w:hAnsi="Garamond" w:cs="Garamond"/>
          <w:i/>
          <w:iCs/>
          <w:sz w:val="21"/>
          <w:szCs w:val="21"/>
        </w:rPr>
        <w:t>Qualitative Inquiry, 31</w:t>
      </w:r>
      <w:r>
        <w:rPr>
          <w:rFonts w:ascii="Garamond" w:eastAsia="Garamond" w:hAnsi="Garamond" w:cs="Garamond"/>
          <w:sz w:val="21"/>
          <w:szCs w:val="21"/>
        </w:rPr>
        <w:t>(5), 445–455.</w:t>
      </w:r>
    </w:p>
    <w:p w14:paraId="47F9A87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(2024). Inoperative education as drift between Eastern and Western philosophies.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 Sciences, 14</w:t>
      </w:r>
      <w:r>
        <w:rPr>
          <w:rFonts w:ascii="Garamond" w:eastAsia="Garamond" w:hAnsi="Garamond" w:cs="Garamond"/>
          <w:sz w:val="21"/>
          <w:szCs w:val="21"/>
        </w:rPr>
        <w:t>(9), 935.</w:t>
      </w:r>
    </w:p>
    <w:p w14:paraId="4FC165B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(2024). The educational relevance of the awkwardness of mistakes.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Philosophy of Education, 80</w:t>
      </w:r>
      <w:r>
        <w:rPr>
          <w:rFonts w:ascii="Garamond" w:eastAsia="Garamond" w:hAnsi="Garamond" w:cs="Garamond"/>
          <w:sz w:val="21"/>
          <w:szCs w:val="21"/>
        </w:rPr>
        <w:t>(3), 21–33.</w:t>
      </w:r>
    </w:p>
    <w:p w14:paraId="496871C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(2024). The creative act in the studio: A plea for rethinking potentiality in art education. </w:t>
      </w:r>
      <w:r>
        <w:rPr>
          <w:rFonts w:ascii="Garamond" w:eastAsia="Garamond" w:hAnsi="Garamond" w:cs="Garamond"/>
          <w:i/>
          <w:iCs/>
          <w:sz w:val="21"/>
          <w:szCs w:val="21"/>
        </w:rPr>
        <w:t>International Journal of Education Through Art, 20</w:t>
      </w:r>
      <w:r>
        <w:rPr>
          <w:rFonts w:ascii="Garamond" w:eastAsia="Garamond" w:hAnsi="Garamond" w:cs="Garamond"/>
          <w:sz w:val="21"/>
          <w:szCs w:val="21"/>
        </w:rPr>
        <w:t>(3), 337–350.</w:t>
      </w:r>
    </w:p>
    <w:p w14:paraId="7495DF9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(2024). Hopelessly joyful in dreadful times. </w:t>
      </w:r>
      <w:r>
        <w:rPr>
          <w:rFonts w:ascii="Garamond" w:eastAsia="Garamond" w:hAnsi="Garamond" w:cs="Garamond"/>
          <w:i/>
          <w:iCs/>
          <w:sz w:val="21"/>
          <w:szCs w:val="21"/>
        </w:rPr>
        <w:t>Review of Education, Pedagogy, and Cultural Studies, 46</w:t>
      </w:r>
      <w:r>
        <w:rPr>
          <w:rFonts w:ascii="Garamond" w:eastAsia="Garamond" w:hAnsi="Garamond" w:cs="Garamond"/>
          <w:sz w:val="21"/>
          <w:szCs w:val="21"/>
        </w:rPr>
        <w:t>(1), 200–207.</w:t>
      </w:r>
    </w:p>
    <w:p w14:paraId="3FF94BA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Donaldson, C. (2023). Critical phenomenology as research-creation: A theoretical framework.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Cultural Research in Art Education, 40</w:t>
      </w:r>
      <w:r>
        <w:rPr>
          <w:rFonts w:ascii="Garamond" w:eastAsia="Garamond" w:hAnsi="Garamond" w:cs="Garamond"/>
          <w:sz w:val="21"/>
          <w:szCs w:val="21"/>
        </w:rPr>
        <w:t>(1), 66–80.</w:t>
      </w:r>
    </w:p>
    <w:p w14:paraId="59D7817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Travis, S. (2023). A phenomenology of joyful experimentation in art education.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Art Education, 64</w:t>
      </w:r>
      <w:r>
        <w:rPr>
          <w:rFonts w:ascii="Garamond" w:eastAsia="Garamond" w:hAnsi="Garamond" w:cs="Garamond"/>
          <w:sz w:val="21"/>
          <w:szCs w:val="21"/>
        </w:rPr>
        <w:t>(3), 344–358.</w:t>
      </w:r>
    </w:p>
    <w:p w14:paraId="3B8F40A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(2023). Sacred night of study.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Symplokē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>: Theoretical, Cultural, and Literary Scholarship, 31</w:t>
      </w:r>
      <w:r>
        <w:rPr>
          <w:rFonts w:ascii="Garamond" w:eastAsia="Garamond" w:hAnsi="Garamond" w:cs="Garamond"/>
          <w:sz w:val="21"/>
          <w:szCs w:val="21"/>
        </w:rPr>
        <w:t>(1–2), 291–310.</w:t>
      </w:r>
    </w:p>
    <w:p w14:paraId="01AFE88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(2023). Walter Benjamin on education as an immersive awakening and the need for an ethics of the learner. </w:t>
      </w:r>
      <w:r>
        <w:rPr>
          <w:rFonts w:ascii="Garamond" w:eastAsia="Garamond" w:hAnsi="Garamond" w:cs="Garamond"/>
          <w:i/>
          <w:iCs/>
          <w:sz w:val="21"/>
          <w:szCs w:val="21"/>
        </w:rPr>
        <w:t>Berlin Journal of Critical Theory, 7</w:t>
      </w:r>
      <w:r>
        <w:rPr>
          <w:rFonts w:ascii="Garamond" w:eastAsia="Garamond" w:hAnsi="Garamond" w:cs="Garamond"/>
          <w:sz w:val="21"/>
          <w:szCs w:val="21"/>
        </w:rPr>
        <w:t>(1), 41–64.</w:t>
      </w:r>
    </w:p>
    <w:p w14:paraId="5478AD8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(2023). Outline of the psychophysical educational problem in the work of Walter Benjamin. </w:t>
      </w:r>
      <w:r>
        <w:rPr>
          <w:rFonts w:ascii="Garamond" w:eastAsia="Garamond" w:hAnsi="Garamond" w:cs="Garamond"/>
          <w:i/>
          <w:iCs/>
          <w:sz w:val="21"/>
          <w:szCs w:val="21"/>
        </w:rPr>
        <w:t>New German Critique, 50</w:t>
      </w:r>
      <w:r>
        <w:rPr>
          <w:rFonts w:ascii="Garamond" w:eastAsia="Garamond" w:hAnsi="Garamond" w:cs="Garamond"/>
          <w:sz w:val="21"/>
          <w:szCs w:val="21"/>
        </w:rPr>
        <w:t>(1), 103–128.</w:t>
      </w:r>
    </w:p>
    <w:p w14:paraId="34A5109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 xml:space="preserve">Lewis, T. (2022). (De)facing the face of lecturing with Deleuze and </w:t>
      </w:r>
      <w:proofErr w:type="spellStart"/>
      <w:r>
        <w:rPr>
          <w:rFonts w:ascii="Garamond" w:eastAsia="Garamond" w:hAnsi="Garamond" w:cs="Garamond"/>
          <w:sz w:val="21"/>
          <w:szCs w:val="21"/>
        </w:rPr>
        <w:t>Guattari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Thesis Eleven, 174</w:t>
      </w:r>
      <w:r>
        <w:rPr>
          <w:rFonts w:ascii="Garamond" w:eastAsia="Garamond" w:hAnsi="Garamond" w:cs="Garamond"/>
          <w:sz w:val="21"/>
          <w:szCs w:val="21"/>
        </w:rPr>
        <w:t>(1), 98–117.</w:t>
      </w:r>
    </w:p>
    <w:p w14:paraId="0B912E7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Valk, S. (2022). Educational realism: Defining </w:t>
      </w:r>
      <w:proofErr w:type="spellStart"/>
      <w:r>
        <w:rPr>
          <w:rFonts w:ascii="Garamond" w:eastAsia="Garamond" w:hAnsi="Garamond" w:cs="Garamond"/>
          <w:sz w:val="21"/>
          <w:szCs w:val="21"/>
        </w:rPr>
        <w:t>exopedagogy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as the choreography of swarm intelligence.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54</w:t>
      </w:r>
      <w:r>
        <w:rPr>
          <w:rFonts w:ascii="Garamond" w:eastAsia="Garamond" w:hAnsi="Garamond" w:cs="Garamond"/>
          <w:sz w:val="21"/>
          <w:szCs w:val="21"/>
        </w:rPr>
        <w:t>(7), 906–915.</w:t>
      </w:r>
    </w:p>
    <w:p w14:paraId="5BB146A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Moffett, C. (2021). Notes on notes on notes.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53</w:t>
      </w:r>
      <w:r>
        <w:rPr>
          <w:rFonts w:ascii="Garamond" w:eastAsia="Garamond" w:hAnsi="Garamond" w:cs="Garamond"/>
          <w:sz w:val="21"/>
          <w:szCs w:val="21"/>
        </w:rPr>
        <w:t>(13), 1359–1387.</w:t>
      </w:r>
    </w:p>
    <w:p w14:paraId="3AF14F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Pfohl, S., Ayers, B., Turner, A. R., et al. (2021). Simple, dark, and deep: Photographic theorizations of as-yet schools.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Postdigital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 xml:space="preserve"> Science and Education</w:t>
      </w:r>
      <w:r>
        <w:rPr>
          <w:rFonts w:ascii="Garamond" w:eastAsia="Garamond" w:hAnsi="Garamond" w:cs="Garamond"/>
          <w:sz w:val="21"/>
          <w:szCs w:val="21"/>
        </w:rPr>
        <w:t>.</w:t>
      </w:r>
    </w:p>
    <w:p w14:paraId="568FA6C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‡Hood, E., &amp; Lewis, T. (2021). Oohing and </w:t>
      </w:r>
      <w:proofErr w:type="spellStart"/>
      <w:r>
        <w:rPr>
          <w:rFonts w:ascii="Garamond" w:eastAsia="Garamond" w:hAnsi="Garamond" w:cs="Garamond"/>
          <w:sz w:val="21"/>
          <w:szCs w:val="21"/>
        </w:rPr>
        <w:t>ahhing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: The power of thin(g)king in art education research. </w:t>
      </w:r>
      <w:r>
        <w:rPr>
          <w:rFonts w:ascii="Garamond" w:eastAsia="Garamond" w:hAnsi="Garamond" w:cs="Garamond"/>
          <w:i/>
          <w:iCs/>
          <w:sz w:val="21"/>
          <w:szCs w:val="21"/>
        </w:rPr>
        <w:t>International Journal of Education Through Art, 17</w:t>
      </w:r>
      <w:r>
        <w:rPr>
          <w:rFonts w:ascii="Garamond" w:eastAsia="Garamond" w:hAnsi="Garamond" w:cs="Garamond"/>
          <w:sz w:val="21"/>
          <w:szCs w:val="21"/>
        </w:rPr>
        <w:t>(2), 217–221.</w:t>
      </w:r>
    </w:p>
    <w:p w14:paraId="5FFE977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(2021). The lunar time of study: A </w:t>
      </w:r>
      <w:proofErr w:type="spellStart"/>
      <w:r>
        <w:rPr>
          <w:rFonts w:ascii="Garamond" w:eastAsia="Garamond" w:hAnsi="Garamond" w:cs="Garamond"/>
          <w:sz w:val="21"/>
          <w:szCs w:val="21"/>
        </w:rPr>
        <w:t>rhythmanalysis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of education’s endarkenment. </w:t>
      </w:r>
      <w:r>
        <w:rPr>
          <w:rFonts w:ascii="Garamond" w:eastAsia="Garamond" w:hAnsi="Garamond" w:cs="Garamond"/>
          <w:i/>
          <w:iCs/>
          <w:sz w:val="21"/>
          <w:szCs w:val="21"/>
        </w:rPr>
        <w:t xml:space="preserve">Civitas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Educationis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>: Education, Politics, and Culture, 9</w:t>
      </w:r>
      <w:r>
        <w:rPr>
          <w:rFonts w:ascii="Garamond" w:eastAsia="Garamond" w:hAnsi="Garamond" w:cs="Garamond"/>
          <w:sz w:val="21"/>
          <w:szCs w:val="21"/>
        </w:rPr>
        <w:t>(2).</w:t>
      </w:r>
    </w:p>
    <w:p w14:paraId="45062C7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Hyland, P. (2021). Experiments in e-study for a post-pandemic world.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and Theory in Higher Education, 3</w:t>
      </w:r>
      <w:r>
        <w:rPr>
          <w:rFonts w:ascii="Garamond" w:eastAsia="Garamond" w:hAnsi="Garamond" w:cs="Garamond"/>
          <w:sz w:val="21"/>
          <w:szCs w:val="21"/>
        </w:rPr>
        <w:t>(3), 147–158.</w:t>
      </w:r>
    </w:p>
    <w:p w14:paraId="18E3ADF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The pataphysics of </w:t>
      </w:r>
      <w:proofErr w:type="spellStart"/>
      <w:r>
        <w:rPr>
          <w:rFonts w:ascii="Garamond" w:eastAsia="Garamond" w:hAnsi="Garamond" w:cs="Garamond"/>
          <w:sz w:val="21"/>
          <w:szCs w:val="21"/>
        </w:rPr>
        <w:t>inoperativity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in the works of Giorgio Agamben.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Italian Philosophy, 3</w:t>
      </w:r>
      <w:r>
        <w:rPr>
          <w:rFonts w:ascii="Garamond" w:eastAsia="Garamond" w:hAnsi="Garamond" w:cs="Garamond"/>
          <w:sz w:val="21"/>
          <w:szCs w:val="21"/>
        </w:rPr>
        <w:t>, 139–161.</w:t>
      </w:r>
    </w:p>
    <w:p w14:paraId="12F7E55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(2020). Defining a ’</w:t>
      </w:r>
      <w:proofErr w:type="spellStart"/>
      <w:r>
        <w:rPr>
          <w:rFonts w:ascii="Garamond" w:eastAsia="Garamond" w:hAnsi="Garamond" w:cs="Garamond"/>
          <w:sz w:val="21"/>
          <w:szCs w:val="21"/>
        </w:rPr>
        <w:t>pataphysical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stance for arts-based research.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Art Education, 61</w:t>
      </w:r>
      <w:r>
        <w:rPr>
          <w:rFonts w:ascii="Garamond" w:eastAsia="Garamond" w:hAnsi="Garamond" w:cs="Garamond"/>
          <w:sz w:val="21"/>
          <w:szCs w:val="21"/>
        </w:rPr>
        <w:t>(3), 220–229.</w:t>
      </w:r>
    </w:p>
    <w:p w14:paraId="4B26561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Thinking without a head: Studying Giorgio Agamben’s phytological machine. </w:t>
      </w:r>
      <w:r>
        <w:rPr>
          <w:rFonts w:ascii="Garamond" w:eastAsia="Garamond" w:hAnsi="Garamond" w:cs="Garamond"/>
          <w:i/>
          <w:iCs/>
          <w:sz w:val="21"/>
          <w:szCs w:val="21"/>
        </w:rPr>
        <w:t>Angelaki: Journal of the Theoretical Humanities, 25</w:t>
      </w:r>
      <w:r>
        <w:rPr>
          <w:rFonts w:ascii="Garamond" w:eastAsia="Garamond" w:hAnsi="Garamond" w:cs="Garamond"/>
          <w:sz w:val="21"/>
          <w:szCs w:val="21"/>
        </w:rPr>
        <w:t>(6), 89–107.</w:t>
      </w:r>
    </w:p>
    <w:p w14:paraId="18C139C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‡Li, X., &amp; Lewis, T. (2020). Chinese landscape painting and the study of being: An imagined encounter between Martin Heidegger and Xia Gui.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Education, 39</w:t>
      </w:r>
      <w:r>
        <w:rPr>
          <w:rFonts w:ascii="Garamond" w:eastAsia="Garamond" w:hAnsi="Garamond" w:cs="Garamond"/>
          <w:sz w:val="21"/>
          <w:szCs w:val="21"/>
        </w:rPr>
        <w:t>(3), 309–320.</w:t>
      </w:r>
    </w:p>
    <w:p w14:paraId="47D31C9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Education for potentiality (against instrumentality). </w:t>
      </w:r>
      <w:r>
        <w:rPr>
          <w:rFonts w:ascii="Garamond" w:eastAsia="Garamond" w:hAnsi="Garamond" w:cs="Garamond"/>
          <w:i/>
          <w:iCs/>
          <w:sz w:val="21"/>
          <w:szCs w:val="21"/>
        </w:rPr>
        <w:t>Policy Futures in Education, 18</w:t>
      </w:r>
      <w:r>
        <w:rPr>
          <w:rFonts w:ascii="Garamond" w:eastAsia="Garamond" w:hAnsi="Garamond" w:cs="Garamond"/>
          <w:sz w:val="21"/>
          <w:szCs w:val="21"/>
        </w:rPr>
        <w:t>(7), 878–891.</w:t>
      </w:r>
    </w:p>
    <w:p w14:paraId="08FD237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(2019). The art of straying: Benjamin on distraction and the informal education of the city.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Theory, 69</w:t>
      </w:r>
      <w:r>
        <w:rPr>
          <w:rFonts w:ascii="Garamond" w:eastAsia="Garamond" w:hAnsi="Garamond" w:cs="Garamond"/>
          <w:sz w:val="21"/>
          <w:szCs w:val="21"/>
        </w:rPr>
        <w:t>(2), 169–183.</w:t>
      </w:r>
    </w:p>
    <w:p w14:paraId="7245D501" w14:textId="77777777" w:rsidR="00A22DC3" w:rsidRDefault="00000000">
      <w:pPr>
        <w:spacing w:after="90" w:line="252" w:lineRule="auto"/>
        <w:ind w:left="360" w:hanging="360"/>
      </w:pPr>
      <w:proofErr w:type="spellStart"/>
      <w:r>
        <w:rPr>
          <w:rFonts w:ascii="Garamond" w:eastAsia="Garamond" w:hAnsi="Garamond" w:cs="Garamond"/>
          <w:sz w:val="21"/>
          <w:szCs w:val="21"/>
        </w:rPr>
        <w:t>Kraehe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A., &amp; Lewis, T. (2019). Urban education and the creative city.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Theory, 69</w:t>
      </w:r>
      <w:r>
        <w:rPr>
          <w:rFonts w:ascii="Garamond" w:eastAsia="Garamond" w:hAnsi="Garamond" w:cs="Garamond"/>
          <w:sz w:val="21"/>
          <w:szCs w:val="21"/>
        </w:rPr>
        <w:t>(2), 145–151.</w:t>
      </w:r>
    </w:p>
    <w:p w14:paraId="7C098C9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Thurman, J. (2019). Tinkering and hacking with objects in the art classroom. </w:t>
      </w:r>
      <w:r>
        <w:rPr>
          <w:rFonts w:ascii="Garamond" w:eastAsia="Garamond" w:hAnsi="Garamond" w:cs="Garamond"/>
          <w:i/>
          <w:iCs/>
          <w:sz w:val="21"/>
          <w:szCs w:val="21"/>
        </w:rPr>
        <w:t>Art Education, 72</w:t>
      </w:r>
      <w:r>
        <w:rPr>
          <w:rFonts w:ascii="Garamond" w:eastAsia="Garamond" w:hAnsi="Garamond" w:cs="Garamond"/>
          <w:sz w:val="21"/>
          <w:szCs w:val="21"/>
        </w:rPr>
        <w:t>(4), 23–28.</w:t>
      </w:r>
    </w:p>
    <w:p w14:paraId="15632EB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‡Owen, J., &amp; Lewis, T. (2019). Posthuman phenomenology: Performance philosophy, non-human animals, and the landscape. </w:t>
      </w:r>
      <w:r>
        <w:rPr>
          <w:rFonts w:ascii="Garamond" w:eastAsia="Garamond" w:hAnsi="Garamond" w:cs="Garamond"/>
          <w:i/>
          <w:iCs/>
          <w:sz w:val="21"/>
          <w:szCs w:val="21"/>
        </w:rPr>
        <w:t>Qualitative Inquiry</w:t>
      </w:r>
      <w:r>
        <w:rPr>
          <w:rFonts w:ascii="Garamond" w:eastAsia="Garamond" w:hAnsi="Garamond" w:cs="Garamond"/>
          <w:sz w:val="21"/>
          <w:szCs w:val="21"/>
        </w:rPr>
        <w:t>. [Special issue on new approaches to phenomenological research, ed. M. Vagle]</w:t>
      </w:r>
    </w:p>
    <w:p w14:paraId="1902C17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Lucero, J. (2018). Wallowing in weird passions: A conversation on art, collecting, and studying. </w:t>
      </w:r>
      <w:r>
        <w:rPr>
          <w:rFonts w:ascii="Garamond" w:eastAsia="Garamond" w:hAnsi="Garamond" w:cs="Garamond"/>
          <w:i/>
          <w:iCs/>
          <w:sz w:val="21"/>
          <w:szCs w:val="21"/>
        </w:rPr>
        <w:t>Visual Arts Research, 44</w:t>
      </w:r>
      <w:r>
        <w:rPr>
          <w:rFonts w:ascii="Garamond" w:eastAsia="Garamond" w:hAnsi="Garamond" w:cs="Garamond"/>
          <w:sz w:val="21"/>
          <w:szCs w:val="21"/>
        </w:rPr>
        <w:t>(1), 76–88.</w:t>
      </w:r>
    </w:p>
    <w:p w14:paraId="19C506E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(2018). Studying postmodernism.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50</w:t>
      </w:r>
      <w:r>
        <w:rPr>
          <w:rFonts w:ascii="Garamond" w:eastAsia="Garamond" w:hAnsi="Garamond" w:cs="Garamond"/>
          <w:sz w:val="21"/>
          <w:szCs w:val="21"/>
        </w:rPr>
        <w:t>(14), 1342–1343.</w:t>
      </w:r>
    </w:p>
    <w:p w14:paraId="36A61AB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</w:t>
      </w:r>
      <w:proofErr w:type="spellStart"/>
      <w:r>
        <w:rPr>
          <w:rFonts w:ascii="Garamond" w:eastAsia="Garamond" w:hAnsi="Garamond" w:cs="Garamond"/>
          <w:sz w:val="21"/>
          <w:szCs w:val="21"/>
        </w:rPr>
        <w:t>AliRezaBeigi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S., &amp; Lewis, T. (2018). Studying with the internet: Giorgio Agamben, education, and new digital technologies.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Philosophy of Education, 37</w:t>
      </w:r>
      <w:r>
        <w:rPr>
          <w:rFonts w:ascii="Garamond" w:eastAsia="Garamond" w:hAnsi="Garamond" w:cs="Garamond"/>
          <w:sz w:val="21"/>
          <w:szCs w:val="21"/>
        </w:rPr>
        <w:t>(6), 553–566.</w:t>
      </w:r>
    </w:p>
    <w:p w14:paraId="1D5AC52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(2018). The pedagogical power of things: Toward a post-intentional phenomenology of unlearning. </w:t>
      </w:r>
      <w:r>
        <w:rPr>
          <w:rFonts w:ascii="Garamond" w:eastAsia="Garamond" w:hAnsi="Garamond" w:cs="Garamond"/>
          <w:i/>
          <w:iCs/>
          <w:sz w:val="21"/>
          <w:szCs w:val="21"/>
        </w:rPr>
        <w:t>Cultural Critique, 98</w:t>
      </w:r>
      <w:r>
        <w:rPr>
          <w:rFonts w:ascii="Garamond" w:eastAsia="Garamond" w:hAnsi="Garamond" w:cs="Garamond"/>
          <w:sz w:val="21"/>
          <w:szCs w:val="21"/>
        </w:rPr>
        <w:t>(Winter), 122–144.</w:t>
      </w:r>
    </w:p>
    <w:p w14:paraId="668E900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Friedrich, D., &amp; Hyland, P. (2018). Organizing a studious conference for public experimentation. </w:t>
      </w:r>
      <w:r>
        <w:rPr>
          <w:rFonts w:ascii="Garamond" w:eastAsia="Garamond" w:hAnsi="Garamond" w:cs="Garamond"/>
          <w:i/>
          <w:iCs/>
          <w:sz w:val="21"/>
          <w:szCs w:val="21"/>
        </w:rPr>
        <w:t>Visual Arts Research, 44</w:t>
      </w:r>
      <w:r>
        <w:rPr>
          <w:rFonts w:ascii="Garamond" w:eastAsia="Garamond" w:hAnsi="Garamond" w:cs="Garamond"/>
          <w:sz w:val="21"/>
          <w:szCs w:val="21"/>
        </w:rPr>
        <w:t>(1), 1–12.</w:t>
      </w:r>
    </w:p>
    <w:p w14:paraId="0639433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‡Herman, D., </w:t>
      </w:r>
      <w:proofErr w:type="spellStart"/>
      <w:r>
        <w:rPr>
          <w:rFonts w:ascii="Garamond" w:eastAsia="Garamond" w:hAnsi="Garamond" w:cs="Garamond"/>
          <w:sz w:val="21"/>
          <w:szCs w:val="21"/>
        </w:rPr>
        <w:t>Kraehe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A., Bartholomee, L., &amp; Lewis, T. (2017). Creating the city: An interview with Antonia Darder and </w:t>
      </w:r>
      <w:proofErr w:type="spellStart"/>
      <w:r>
        <w:rPr>
          <w:rFonts w:ascii="Garamond" w:eastAsia="Garamond" w:hAnsi="Garamond" w:cs="Garamond"/>
          <w:sz w:val="21"/>
          <w:szCs w:val="21"/>
        </w:rPr>
        <w:t>Pepón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Osorio. </w:t>
      </w:r>
      <w:r>
        <w:rPr>
          <w:rFonts w:ascii="Garamond" w:eastAsia="Garamond" w:hAnsi="Garamond" w:cs="Garamond"/>
          <w:i/>
          <w:iCs/>
          <w:sz w:val="21"/>
          <w:szCs w:val="21"/>
        </w:rPr>
        <w:t>Policy Futures in Education, 15</w:t>
      </w:r>
      <w:r>
        <w:rPr>
          <w:rFonts w:ascii="Garamond" w:eastAsia="Garamond" w:hAnsi="Garamond" w:cs="Garamond"/>
          <w:sz w:val="21"/>
          <w:szCs w:val="21"/>
        </w:rPr>
        <w:t>(6), 790–802.</w:t>
      </w:r>
    </w:p>
    <w:p w14:paraId="5DD4CF4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</w:t>
      </w:r>
      <w:proofErr w:type="spellStart"/>
      <w:r>
        <w:rPr>
          <w:rFonts w:ascii="Garamond" w:eastAsia="Garamond" w:hAnsi="Garamond" w:cs="Garamond"/>
          <w:sz w:val="21"/>
          <w:szCs w:val="21"/>
        </w:rPr>
        <w:t>Harkan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L. (2017). Designing philosophy. </w:t>
      </w:r>
      <w:r>
        <w:rPr>
          <w:rFonts w:ascii="Garamond" w:eastAsia="Garamond" w:hAnsi="Garamond" w:cs="Garamond"/>
          <w:i/>
          <w:iCs/>
          <w:sz w:val="21"/>
          <w:szCs w:val="21"/>
        </w:rPr>
        <w:t>Dialectic, 1</w:t>
      </w:r>
      <w:r>
        <w:rPr>
          <w:rFonts w:ascii="Garamond" w:eastAsia="Garamond" w:hAnsi="Garamond" w:cs="Garamond"/>
          <w:sz w:val="21"/>
          <w:szCs w:val="21"/>
        </w:rPr>
        <w:t>(2), 36–46.</w:t>
      </w:r>
    </w:p>
    <w:p w14:paraId="481FB98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But I’m not a racist! Phenomenology, racism, and the body schema in white, pre-service teacher education. </w:t>
      </w:r>
      <w:r>
        <w:rPr>
          <w:rFonts w:ascii="Garamond" w:eastAsia="Garamond" w:hAnsi="Garamond" w:cs="Garamond"/>
          <w:i/>
          <w:iCs/>
          <w:sz w:val="21"/>
          <w:szCs w:val="21"/>
        </w:rPr>
        <w:t>Race, Ethnicity, and Education, 21</w:t>
      </w:r>
      <w:r>
        <w:rPr>
          <w:rFonts w:ascii="Garamond" w:eastAsia="Garamond" w:hAnsi="Garamond" w:cs="Garamond"/>
          <w:sz w:val="21"/>
          <w:szCs w:val="21"/>
        </w:rPr>
        <w:t>(1), 118–131.</w:t>
      </w:r>
    </w:p>
    <w:p w14:paraId="65A4AAA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Walter Benjamin’s radio pedagogy. </w:t>
      </w:r>
      <w:r>
        <w:rPr>
          <w:rFonts w:ascii="Garamond" w:eastAsia="Garamond" w:hAnsi="Garamond" w:cs="Garamond"/>
          <w:i/>
          <w:iCs/>
          <w:sz w:val="21"/>
          <w:szCs w:val="21"/>
        </w:rPr>
        <w:t>Thesis Eleven, 142</w:t>
      </w:r>
      <w:r>
        <w:rPr>
          <w:rFonts w:ascii="Garamond" w:eastAsia="Garamond" w:hAnsi="Garamond" w:cs="Garamond"/>
          <w:sz w:val="21"/>
          <w:szCs w:val="21"/>
        </w:rPr>
        <w:t>(1), 18–33.</w:t>
      </w:r>
    </w:p>
    <w:p w14:paraId="7934020A" w14:textId="77777777" w:rsidR="00A22DC3" w:rsidRDefault="00000000">
      <w:pPr>
        <w:spacing w:after="90" w:line="252" w:lineRule="auto"/>
        <w:ind w:left="360" w:hanging="360"/>
      </w:pPr>
      <w:proofErr w:type="spellStart"/>
      <w:r>
        <w:rPr>
          <w:rFonts w:ascii="Garamond" w:eastAsia="Garamond" w:hAnsi="Garamond" w:cs="Garamond"/>
          <w:sz w:val="21"/>
          <w:szCs w:val="21"/>
        </w:rPr>
        <w:t>Vlieghe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J., &amp; Lewis, T. (2017). Temporality, pleasure, and the angelic in teaching: Toward a pictorial-ontological turn in education.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Aesthetic Education, 51</w:t>
      </w:r>
      <w:r>
        <w:rPr>
          <w:rFonts w:ascii="Garamond" w:eastAsia="Garamond" w:hAnsi="Garamond" w:cs="Garamond"/>
          <w:sz w:val="21"/>
          <w:szCs w:val="21"/>
        </w:rPr>
        <w:t>(2), 59–81.</w:t>
      </w:r>
    </w:p>
    <w:p w14:paraId="5B3F220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‡Jasinski, I., &amp; Lewis, T. (2017). Trust me, I do not know what I am talking about! The voice of the teacher beyond the oath and blasphemy.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49</w:t>
      </w:r>
      <w:r>
        <w:rPr>
          <w:rFonts w:ascii="Garamond" w:eastAsia="Garamond" w:hAnsi="Garamond" w:cs="Garamond"/>
          <w:sz w:val="21"/>
          <w:szCs w:val="21"/>
        </w:rPr>
        <w:t>(1), 47–57.</w:t>
      </w:r>
    </w:p>
    <w:p w14:paraId="2008819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 xml:space="preserve">‡Jasinski, I., &amp; Lewis, T. (2016). Community of infancy: Suspending the sovereignty of the teacher’s voice.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Philosophy of Education, 50</w:t>
      </w:r>
      <w:r>
        <w:rPr>
          <w:rFonts w:ascii="Garamond" w:eastAsia="Garamond" w:hAnsi="Garamond" w:cs="Garamond"/>
          <w:sz w:val="21"/>
          <w:szCs w:val="21"/>
        </w:rPr>
        <w:t>(4), 538–553.</w:t>
      </w:r>
    </w:p>
    <w:p w14:paraId="01614A8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Beyond measure: Studying the educational logic of Patti Lather’s </w:t>
      </w:r>
      <w:r>
        <w:rPr>
          <w:rFonts w:ascii="Garamond" w:eastAsia="Garamond" w:hAnsi="Garamond" w:cs="Garamond"/>
          <w:i/>
          <w:iCs/>
          <w:sz w:val="21"/>
          <w:szCs w:val="21"/>
        </w:rPr>
        <w:t>Getting Lost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Qualitative Inquiry, 23</w:t>
      </w:r>
      <w:r>
        <w:rPr>
          <w:rFonts w:ascii="Garamond" w:eastAsia="Garamond" w:hAnsi="Garamond" w:cs="Garamond"/>
          <w:sz w:val="21"/>
          <w:szCs w:val="21"/>
        </w:rPr>
        <w:t>(4), 300–308.</w:t>
      </w:r>
    </w:p>
    <w:p w14:paraId="0C75563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To be less than you are: Self-suspension, potentiality, and study. </w:t>
      </w:r>
      <w:r>
        <w:rPr>
          <w:rFonts w:ascii="Garamond" w:eastAsia="Garamond" w:hAnsi="Garamond" w:cs="Garamond"/>
          <w:i/>
          <w:iCs/>
          <w:sz w:val="21"/>
          <w:szCs w:val="21"/>
        </w:rPr>
        <w:t>Ethics and Education, 11</w:t>
      </w:r>
      <w:r>
        <w:rPr>
          <w:rFonts w:ascii="Garamond" w:eastAsia="Garamond" w:hAnsi="Garamond" w:cs="Garamond"/>
          <w:sz w:val="21"/>
          <w:szCs w:val="21"/>
        </w:rPr>
        <w:t>(3), 340–351.</w:t>
      </w:r>
    </w:p>
    <w:p w14:paraId="0C78694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The delicate taste for democracy: Rethinking the radical political possibilities of taste in visual culture art education. </w:t>
      </w:r>
      <w:r>
        <w:rPr>
          <w:rFonts w:ascii="Garamond" w:eastAsia="Garamond" w:hAnsi="Garamond" w:cs="Garamond"/>
          <w:i/>
          <w:iCs/>
          <w:sz w:val="21"/>
          <w:szCs w:val="21"/>
        </w:rPr>
        <w:t>Knowledge Cultures, 4</w:t>
      </w:r>
      <w:r>
        <w:rPr>
          <w:rFonts w:ascii="Garamond" w:eastAsia="Garamond" w:hAnsi="Garamond" w:cs="Garamond"/>
          <w:sz w:val="21"/>
          <w:szCs w:val="21"/>
        </w:rPr>
        <w:t>(5), 39–45.</w:t>
      </w:r>
    </w:p>
    <w:p w14:paraId="026B6EC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The pedagogical function of art as interpretation.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Aesthetic Education, 50</w:t>
      </w:r>
      <w:r>
        <w:rPr>
          <w:rFonts w:ascii="Garamond" w:eastAsia="Garamond" w:hAnsi="Garamond" w:cs="Garamond"/>
          <w:sz w:val="21"/>
          <w:szCs w:val="21"/>
        </w:rPr>
        <w:t>(2), 57–71.</w:t>
      </w:r>
    </w:p>
    <w:p w14:paraId="6E845C1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‡Jasinski, I., &amp; Lewis, T. (2016). The educational community as in-</w:t>
      </w:r>
      <w:proofErr w:type="spellStart"/>
      <w:r>
        <w:rPr>
          <w:rFonts w:ascii="Garamond" w:eastAsia="Garamond" w:hAnsi="Garamond" w:cs="Garamond"/>
          <w:sz w:val="21"/>
          <w:szCs w:val="21"/>
        </w:rPr>
        <w:t>tentional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community.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Education, 35</w:t>
      </w:r>
      <w:r>
        <w:rPr>
          <w:rFonts w:ascii="Garamond" w:eastAsia="Garamond" w:hAnsi="Garamond" w:cs="Garamond"/>
          <w:sz w:val="21"/>
          <w:szCs w:val="21"/>
        </w:rPr>
        <w:t>(4), 371–383.</w:t>
      </w:r>
    </w:p>
    <w:p w14:paraId="66CD66C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‡Jasinski, I., &amp; Lewis, T. (2016). Another kind of love in education: Whatever love. </w:t>
      </w:r>
      <w:r>
        <w:rPr>
          <w:rFonts w:ascii="Garamond" w:eastAsia="Garamond" w:hAnsi="Garamond" w:cs="Garamond"/>
          <w:i/>
          <w:iCs/>
          <w:sz w:val="21"/>
          <w:szCs w:val="21"/>
        </w:rPr>
        <w:t>Interchange, 47</w:t>
      </w:r>
      <w:r>
        <w:rPr>
          <w:rFonts w:ascii="Garamond" w:eastAsia="Garamond" w:hAnsi="Garamond" w:cs="Garamond"/>
          <w:sz w:val="21"/>
          <w:szCs w:val="21"/>
        </w:rPr>
        <w:t>(2), 1–15.</w:t>
      </w:r>
    </w:p>
    <w:p w14:paraId="70ED1B6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Friedrich, D. (2015). Educational states of suspension.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48</w:t>
      </w:r>
      <w:r>
        <w:rPr>
          <w:rFonts w:ascii="Garamond" w:eastAsia="Garamond" w:hAnsi="Garamond" w:cs="Garamond"/>
          <w:sz w:val="21"/>
          <w:szCs w:val="21"/>
        </w:rPr>
        <w:t>(3), 237–250.</w:t>
      </w:r>
    </w:p>
    <w:p w14:paraId="6F80B1A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(2015). “Move around! There is something to see here”: The biopolitics of the perceptual pedagogy of the arts.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Art Education, 57</w:t>
      </w:r>
      <w:r>
        <w:rPr>
          <w:rFonts w:ascii="Garamond" w:eastAsia="Garamond" w:hAnsi="Garamond" w:cs="Garamond"/>
          <w:sz w:val="21"/>
          <w:szCs w:val="21"/>
        </w:rPr>
        <w:t>(1), 53–62.</w:t>
      </w:r>
    </w:p>
    <w:p w14:paraId="372C157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‡Backer, D., &amp; Lewis, T. (2015). Retaking the test.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Studies, 51</w:t>
      </w:r>
      <w:r>
        <w:rPr>
          <w:rFonts w:ascii="Garamond" w:eastAsia="Garamond" w:hAnsi="Garamond" w:cs="Garamond"/>
          <w:sz w:val="21"/>
          <w:szCs w:val="21"/>
        </w:rPr>
        <w:t>(3), 193–208.</w:t>
      </w:r>
    </w:p>
    <w:p w14:paraId="313FEF6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</w:t>
      </w:r>
      <w:proofErr w:type="spellStart"/>
      <w:r>
        <w:rPr>
          <w:rFonts w:ascii="Garamond" w:eastAsia="Garamond" w:hAnsi="Garamond" w:cs="Garamond"/>
          <w:sz w:val="21"/>
          <w:szCs w:val="21"/>
        </w:rPr>
        <w:t>D’Hoest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F. (2015). Exhausting the fatigue university: In search of a biopolitics of research. </w:t>
      </w:r>
      <w:r>
        <w:rPr>
          <w:rFonts w:ascii="Garamond" w:eastAsia="Garamond" w:hAnsi="Garamond" w:cs="Garamond"/>
          <w:i/>
          <w:iCs/>
          <w:sz w:val="21"/>
          <w:szCs w:val="21"/>
        </w:rPr>
        <w:t>Ethics &amp; Education, 10</w:t>
      </w:r>
      <w:r>
        <w:rPr>
          <w:rFonts w:ascii="Garamond" w:eastAsia="Garamond" w:hAnsi="Garamond" w:cs="Garamond"/>
          <w:sz w:val="21"/>
          <w:szCs w:val="21"/>
        </w:rPr>
        <w:t>(1), 49–60.</w:t>
      </w:r>
    </w:p>
    <w:p w14:paraId="7CD07B0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(2014). The potentiality of study: Giorgio Agamben on the politics of educational exceptionality.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Symplokē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>, 22</w:t>
      </w:r>
      <w:r>
        <w:rPr>
          <w:rFonts w:ascii="Garamond" w:eastAsia="Garamond" w:hAnsi="Garamond" w:cs="Garamond"/>
          <w:sz w:val="21"/>
          <w:szCs w:val="21"/>
        </w:rPr>
        <w:t>(1–2), 275–292.</w:t>
      </w:r>
    </w:p>
    <w:p w14:paraId="650D1E0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(2014). It’s a profane life: Giorgio Agamben on the freedom of im-potentiality in education.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46</w:t>
      </w:r>
      <w:r>
        <w:rPr>
          <w:rFonts w:ascii="Garamond" w:eastAsia="Garamond" w:hAnsi="Garamond" w:cs="Garamond"/>
          <w:sz w:val="21"/>
          <w:szCs w:val="21"/>
        </w:rPr>
        <w:t>(4), 334–347.</w:t>
      </w:r>
    </w:p>
    <w:p w14:paraId="4346B67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(2014). The fundamental ontology of study.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Theory, 64</w:t>
      </w:r>
      <w:r>
        <w:rPr>
          <w:rFonts w:ascii="Garamond" w:eastAsia="Garamond" w:hAnsi="Garamond" w:cs="Garamond"/>
          <w:sz w:val="21"/>
          <w:szCs w:val="21"/>
        </w:rPr>
        <w:t>(2), 163–178.</w:t>
      </w:r>
    </w:p>
    <w:p w14:paraId="0AD2894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‡Garcia, J. A., &amp; Lewis, T. (2014). Getting a grip on the classroom: From psychological to phenomenological curriculum development in teacher education programs. </w:t>
      </w:r>
      <w:r>
        <w:rPr>
          <w:rFonts w:ascii="Garamond" w:eastAsia="Garamond" w:hAnsi="Garamond" w:cs="Garamond"/>
          <w:i/>
          <w:iCs/>
          <w:sz w:val="21"/>
          <w:szCs w:val="21"/>
        </w:rPr>
        <w:t>Curriculum Inquiry, 44</w:t>
      </w:r>
      <w:r>
        <w:rPr>
          <w:rFonts w:ascii="Garamond" w:eastAsia="Garamond" w:hAnsi="Garamond" w:cs="Garamond"/>
          <w:sz w:val="21"/>
          <w:szCs w:val="21"/>
        </w:rPr>
        <w:t>(2), 141–168. [Co-written with an undergraduate student, supported by a special writing grant]</w:t>
      </w:r>
    </w:p>
    <w:p w14:paraId="49E8924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(2014). Education as free use: Giorgio Agamben on studious play, toys, and the inoperative schoolhouse.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Education, 33</w:t>
      </w:r>
      <w:r>
        <w:rPr>
          <w:rFonts w:ascii="Garamond" w:eastAsia="Garamond" w:hAnsi="Garamond" w:cs="Garamond"/>
          <w:sz w:val="21"/>
          <w:szCs w:val="21"/>
        </w:rPr>
        <w:t>(2), 201–214.</w:t>
      </w:r>
    </w:p>
    <w:p w14:paraId="718FC57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(2013). Jacques Rancière’s aesthetic regime and democratic education.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Aesthetic Education, 47</w:t>
      </w:r>
      <w:r>
        <w:rPr>
          <w:rFonts w:ascii="Garamond" w:eastAsia="Garamond" w:hAnsi="Garamond" w:cs="Garamond"/>
          <w:sz w:val="21"/>
          <w:szCs w:val="21"/>
        </w:rPr>
        <w:t>(2), 49–70.</w:t>
      </w:r>
    </w:p>
    <w:p w14:paraId="33969B8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(2012). From being willful to being more willing: A phenomenological critique of Rousseau’s “On Education.”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Contemporary Educational Studies, 63</w:t>
      </w:r>
      <w:r>
        <w:rPr>
          <w:rFonts w:ascii="Garamond" w:eastAsia="Garamond" w:hAnsi="Garamond" w:cs="Garamond"/>
          <w:sz w:val="21"/>
          <w:szCs w:val="21"/>
        </w:rPr>
        <w:t>(129), 90–102.</w:t>
      </w:r>
    </w:p>
    <w:p w14:paraId="33D9604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(2012). The architecture of potentiality: Weak utopianism and educational space in the work of Giorgio Agamben. </w:t>
      </w:r>
      <w:r>
        <w:rPr>
          <w:rFonts w:ascii="Garamond" w:eastAsia="Garamond" w:hAnsi="Garamond" w:cs="Garamond"/>
          <w:i/>
          <w:iCs/>
          <w:sz w:val="21"/>
          <w:szCs w:val="21"/>
        </w:rPr>
        <w:t>Utopian Studies, 23</w:t>
      </w:r>
      <w:r>
        <w:rPr>
          <w:rFonts w:ascii="Garamond" w:eastAsia="Garamond" w:hAnsi="Garamond" w:cs="Garamond"/>
          <w:sz w:val="21"/>
          <w:szCs w:val="21"/>
        </w:rPr>
        <w:t>(2), 355–374.</w:t>
      </w:r>
    </w:p>
    <w:p w14:paraId="4CABF891" w14:textId="62EA5416" w:rsidR="00A22DC3" w:rsidRDefault="00000000" w:rsidP="00826328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(2012). Rousseau and the fable: Rethinking the fabulous nature of educational philosophy.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Theory, 62</w:t>
      </w:r>
      <w:r>
        <w:rPr>
          <w:rFonts w:ascii="Garamond" w:eastAsia="Garamond" w:hAnsi="Garamond" w:cs="Garamond"/>
          <w:sz w:val="21"/>
          <w:szCs w:val="21"/>
        </w:rPr>
        <w:t>(3), 323–342.</w:t>
      </w:r>
    </w:p>
    <w:p w14:paraId="7C6BB54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(2012). Teaching with pensive images: Rethinking curiosity in Paulo Freire’s </w:t>
      </w:r>
      <w:r>
        <w:rPr>
          <w:rFonts w:ascii="Garamond" w:eastAsia="Garamond" w:hAnsi="Garamond" w:cs="Garamond"/>
          <w:i/>
          <w:iCs/>
          <w:sz w:val="21"/>
          <w:szCs w:val="21"/>
        </w:rPr>
        <w:t>Pedagogy of the Oppressed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Aesthetic Education, 46</w:t>
      </w:r>
      <w:r>
        <w:rPr>
          <w:rFonts w:ascii="Garamond" w:eastAsia="Garamond" w:hAnsi="Garamond" w:cs="Garamond"/>
          <w:sz w:val="21"/>
          <w:szCs w:val="21"/>
        </w:rPr>
        <w:t>(1), 27–45.</w:t>
      </w:r>
    </w:p>
    <w:p w14:paraId="4B16667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(2012). </w:t>
      </w:r>
      <w:proofErr w:type="spellStart"/>
      <w:r>
        <w:rPr>
          <w:rFonts w:ascii="Garamond" w:eastAsia="Garamond" w:hAnsi="Garamond" w:cs="Garamond"/>
          <w:sz w:val="21"/>
          <w:szCs w:val="21"/>
        </w:rPr>
        <w:t>Exopedagogy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: On pirates, shorelines, and the educational commonwealth.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44</w:t>
      </w:r>
      <w:r>
        <w:rPr>
          <w:rFonts w:ascii="Garamond" w:eastAsia="Garamond" w:hAnsi="Garamond" w:cs="Garamond"/>
          <w:sz w:val="21"/>
          <w:szCs w:val="21"/>
        </w:rPr>
        <w:t>(8), 845–861.</w:t>
      </w:r>
    </w:p>
    <w:p w14:paraId="3566D9C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(2011). Rethinking the learning society: Giorgio Agamben on studying, stupidity, and impotence.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Education, 30</w:t>
      </w:r>
      <w:r>
        <w:rPr>
          <w:rFonts w:ascii="Garamond" w:eastAsia="Garamond" w:hAnsi="Garamond" w:cs="Garamond"/>
          <w:sz w:val="21"/>
          <w:szCs w:val="21"/>
        </w:rPr>
        <w:t>(6), 585–599.</w:t>
      </w:r>
    </w:p>
    <w:p w14:paraId="2EEE1A8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(2010). The future of the image in critical pedagogy.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Education, 31</w:t>
      </w:r>
      <w:r>
        <w:rPr>
          <w:rFonts w:ascii="Garamond" w:eastAsia="Garamond" w:hAnsi="Garamond" w:cs="Garamond"/>
          <w:sz w:val="21"/>
          <w:szCs w:val="21"/>
        </w:rPr>
        <w:t>(1), 37–51.</w:t>
      </w:r>
    </w:p>
    <w:p w14:paraId="7F7C7F7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(2010). Swarm intelligence: Rethinking the multitude from within the transversal commons. </w:t>
      </w:r>
      <w:r>
        <w:rPr>
          <w:rFonts w:ascii="Garamond" w:eastAsia="Garamond" w:hAnsi="Garamond" w:cs="Garamond"/>
          <w:i/>
          <w:iCs/>
          <w:sz w:val="21"/>
          <w:szCs w:val="21"/>
        </w:rPr>
        <w:t>Culture, Theory, and Critique, 51</w:t>
      </w:r>
      <w:r>
        <w:rPr>
          <w:rFonts w:ascii="Garamond" w:eastAsia="Garamond" w:hAnsi="Garamond" w:cs="Garamond"/>
          <w:sz w:val="21"/>
          <w:szCs w:val="21"/>
        </w:rPr>
        <w:t>(3), 223–238.</w:t>
      </w:r>
    </w:p>
    <w:p w14:paraId="6632CA9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(2010). Paulo Freire’s last laugh: Rethinking critical pedagogy’s funny bone through Jacques Rancière.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42</w:t>
      </w:r>
      <w:r>
        <w:rPr>
          <w:rFonts w:ascii="Garamond" w:eastAsia="Garamond" w:hAnsi="Garamond" w:cs="Garamond"/>
          <w:sz w:val="21"/>
          <w:szCs w:val="21"/>
        </w:rPr>
        <w:t>(5–6), 635–648.</w:t>
      </w:r>
    </w:p>
    <w:p w14:paraId="45925B3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 xml:space="preserve">Lewis, T. (2010). Messianic pedagogy.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Theory, 60</w:t>
      </w:r>
      <w:r>
        <w:rPr>
          <w:rFonts w:ascii="Garamond" w:eastAsia="Garamond" w:hAnsi="Garamond" w:cs="Garamond"/>
          <w:sz w:val="21"/>
          <w:szCs w:val="21"/>
        </w:rPr>
        <w:t>(2), 231–238.</w:t>
      </w:r>
    </w:p>
    <w:p w14:paraId="1AC249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(2009). Education and the immunization paradigm.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Education, 28</w:t>
      </w:r>
      <w:r>
        <w:rPr>
          <w:rFonts w:ascii="Garamond" w:eastAsia="Garamond" w:hAnsi="Garamond" w:cs="Garamond"/>
          <w:sz w:val="21"/>
          <w:szCs w:val="21"/>
        </w:rPr>
        <w:t>(6), 485–498.</w:t>
      </w:r>
    </w:p>
    <w:p w14:paraId="6A0F3CB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(2009). Education in the realm of the senses: Understanding Paulo Freire’s aesthetic unconscious through Jacques Rancière.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Philosophy of Education, 43</w:t>
      </w:r>
      <w:r>
        <w:rPr>
          <w:rFonts w:ascii="Garamond" w:eastAsia="Garamond" w:hAnsi="Garamond" w:cs="Garamond"/>
          <w:sz w:val="21"/>
          <w:szCs w:val="21"/>
        </w:rPr>
        <w:t>(2), 285–299.</w:t>
      </w:r>
    </w:p>
    <w:p w14:paraId="65985C6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(2008). Defining the political ontology of the classroom: Toward a multitudinous education. </w:t>
      </w:r>
      <w:r>
        <w:rPr>
          <w:rFonts w:ascii="Garamond" w:eastAsia="Garamond" w:hAnsi="Garamond" w:cs="Garamond"/>
          <w:i/>
          <w:iCs/>
          <w:sz w:val="21"/>
          <w:szCs w:val="21"/>
        </w:rPr>
        <w:t>Teaching Education, 19</w:t>
      </w:r>
      <w:r>
        <w:rPr>
          <w:rFonts w:ascii="Garamond" w:eastAsia="Garamond" w:hAnsi="Garamond" w:cs="Garamond"/>
          <w:sz w:val="21"/>
          <w:szCs w:val="21"/>
        </w:rPr>
        <w:t>(4), 249–260.</w:t>
      </w:r>
    </w:p>
    <w:p w14:paraId="211D5F7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(2007). Pedagogy—aesthetics—philosophy: Reflections on dance.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Aesthetic Education, 41</w:t>
      </w:r>
      <w:r>
        <w:rPr>
          <w:rFonts w:ascii="Garamond" w:eastAsia="Garamond" w:hAnsi="Garamond" w:cs="Garamond"/>
          <w:sz w:val="21"/>
          <w:szCs w:val="21"/>
        </w:rPr>
        <w:t>(4), 54–67.</w:t>
      </w:r>
    </w:p>
    <w:p w14:paraId="7EE42AB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(2007). Biopolitical utopianism in educational theory.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39</w:t>
      </w:r>
      <w:r>
        <w:rPr>
          <w:rFonts w:ascii="Garamond" w:eastAsia="Garamond" w:hAnsi="Garamond" w:cs="Garamond"/>
          <w:sz w:val="21"/>
          <w:szCs w:val="21"/>
        </w:rPr>
        <w:t>(3), 1–20.</w:t>
      </w:r>
    </w:p>
    <w:p w14:paraId="1247FAE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Cho, D. (2006). Home is where the neurosis is: A topography of the spatial unconscious. </w:t>
      </w:r>
      <w:r>
        <w:rPr>
          <w:rFonts w:ascii="Garamond" w:eastAsia="Garamond" w:hAnsi="Garamond" w:cs="Garamond"/>
          <w:i/>
          <w:iCs/>
          <w:sz w:val="21"/>
          <w:szCs w:val="21"/>
        </w:rPr>
        <w:t>Cultural Critique, 64</w:t>
      </w:r>
      <w:r>
        <w:rPr>
          <w:rFonts w:ascii="Garamond" w:eastAsia="Garamond" w:hAnsi="Garamond" w:cs="Garamond"/>
          <w:sz w:val="21"/>
          <w:szCs w:val="21"/>
        </w:rPr>
        <w:t>(Fall), 69–91.</w:t>
      </w:r>
    </w:p>
    <w:p w14:paraId="6E709DB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(2006). The school as an exceptional space: Rethinking education from the perspective of the </w:t>
      </w:r>
      <w:proofErr w:type="spellStart"/>
      <w:r>
        <w:rPr>
          <w:rFonts w:ascii="Garamond" w:eastAsia="Garamond" w:hAnsi="Garamond" w:cs="Garamond"/>
          <w:sz w:val="21"/>
          <w:szCs w:val="21"/>
        </w:rPr>
        <w:t>biopedagogical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Theory, 56</w:t>
      </w:r>
      <w:r>
        <w:rPr>
          <w:rFonts w:ascii="Garamond" w:eastAsia="Garamond" w:hAnsi="Garamond" w:cs="Garamond"/>
          <w:sz w:val="21"/>
          <w:szCs w:val="21"/>
        </w:rPr>
        <w:t>(2), 159–176.</w:t>
      </w:r>
    </w:p>
    <w:p w14:paraId="715F921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(2006). Utopia and education in critical theory. </w:t>
      </w:r>
      <w:r>
        <w:rPr>
          <w:rFonts w:ascii="Garamond" w:eastAsia="Garamond" w:hAnsi="Garamond" w:cs="Garamond"/>
          <w:i/>
          <w:iCs/>
          <w:sz w:val="21"/>
          <w:szCs w:val="21"/>
        </w:rPr>
        <w:t>Policy Futures in Education, 4</w:t>
      </w:r>
      <w:r>
        <w:rPr>
          <w:rFonts w:ascii="Garamond" w:eastAsia="Garamond" w:hAnsi="Garamond" w:cs="Garamond"/>
          <w:sz w:val="21"/>
          <w:szCs w:val="21"/>
        </w:rPr>
        <w:t>(1), 6–17.</w:t>
      </w:r>
    </w:p>
    <w:p w14:paraId="7A73FB3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(2006). Critical surveillance literacy. </w:t>
      </w:r>
      <w:r>
        <w:rPr>
          <w:rFonts w:ascii="Garamond" w:eastAsia="Garamond" w:hAnsi="Garamond" w:cs="Garamond"/>
          <w:i/>
          <w:iCs/>
          <w:sz w:val="21"/>
          <w:szCs w:val="21"/>
        </w:rPr>
        <w:t>Cultural Studies ↔ Critical Methodologies, 6</w:t>
      </w:r>
      <w:r>
        <w:rPr>
          <w:rFonts w:ascii="Garamond" w:eastAsia="Garamond" w:hAnsi="Garamond" w:cs="Garamond"/>
          <w:sz w:val="21"/>
          <w:szCs w:val="21"/>
        </w:rPr>
        <w:t>(2), 263–281.</w:t>
      </w:r>
    </w:p>
    <w:p w14:paraId="4E79EAE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Cho, D., &amp; Lewis, T. (2006). The persistent life of oppression: The unconscious, power and subjectivity. </w:t>
      </w:r>
      <w:r>
        <w:rPr>
          <w:rFonts w:ascii="Garamond" w:eastAsia="Garamond" w:hAnsi="Garamond" w:cs="Garamond"/>
          <w:i/>
          <w:iCs/>
          <w:sz w:val="21"/>
          <w:szCs w:val="21"/>
        </w:rPr>
        <w:t>Interchange, 36</w:t>
      </w:r>
      <w:r>
        <w:rPr>
          <w:rFonts w:ascii="Garamond" w:eastAsia="Garamond" w:hAnsi="Garamond" w:cs="Garamond"/>
          <w:sz w:val="21"/>
          <w:szCs w:val="21"/>
        </w:rPr>
        <w:t>(3), 313–329.</w:t>
      </w:r>
    </w:p>
    <w:p w14:paraId="3635DC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Cho, D., &amp; Lewis, T. (2005). Education and event: Thinking radical pedagogy in the era of standardization. </w:t>
      </w:r>
      <w:r>
        <w:rPr>
          <w:rFonts w:ascii="Garamond" w:eastAsia="Garamond" w:hAnsi="Garamond" w:cs="Garamond"/>
          <w:i/>
          <w:iCs/>
          <w:sz w:val="21"/>
          <w:szCs w:val="21"/>
        </w:rPr>
        <w:t>SIMILE: Studies in Media &amp; Information Literacy Education, 5</w:t>
      </w:r>
      <w:r>
        <w:rPr>
          <w:rFonts w:ascii="Garamond" w:eastAsia="Garamond" w:hAnsi="Garamond" w:cs="Garamond"/>
          <w:sz w:val="21"/>
          <w:szCs w:val="21"/>
        </w:rPr>
        <w:t>(2).</w:t>
      </w:r>
    </w:p>
    <w:p w14:paraId="4B64EE2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Kahn, R. (2005). The </w:t>
      </w:r>
      <w:proofErr w:type="spellStart"/>
      <w:r>
        <w:rPr>
          <w:rFonts w:ascii="Garamond" w:eastAsia="Garamond" w:hAnsi="Garamond" w:cs="Garamond"/>
          <w:sz w:val="21"/>
          <w:szCs w:val="21"/>
        </w:rPr>
        <w:t>reptoid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hypothesis: Utopian and dystopian representation motifs in David Icke’s alien conspiracy theory. </w:t>
      </w:r>
      <w:r>
        <w:rPr>
          <w:rFonts w:ascii="Garamond" w:eastAsia="Garamond" w:hAnsi="Garamond" w:cs="Garamond"/>
          <w:i/>
          <w:iCs/>
          <w:sz w:val="21"/>
          <w:szCs w:val="21"/>
        </w:rPr>
        <w:t>Utopian Studies, 16</w:t>
      </w:r>
      <w:r>
        <w:rPr>
          <w:rFonts w:ascii="Garamond" w:eastAsia="Garamond" w:hAnsi="Garamond" w:cs="Garamond"/>
          <w:sz w:val="21"/>
          <w:szCs w:val="21"/>
        </w:rPr>
        <w:t>(1), 45–74.</w:t>
      </w:r>
    </w:p>
    <w:p w14:paraId="7A1233A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(2003). The surveillance economy of post-Columbine schools. </w:t>
      </w:r>
      <w:r>
        <w:rPr>
          <w:rFonts w:ascii="Garamond" w:eastAsia="Garamond" w:hAnsi="Garamond" w:cs="Garamond"/>
          <w:i/>
          <w:iCs/>
          <w:sz w:val="21"/>
          <w:szCs w:val="21"/>
        </w:rPr>
        <w:t>Review of Education, Pedagogy and Cultural Studies, 25</w:t>
      </w:r>
      <w:r>
        <w:rPr>
          <w:rFonts w:ascii="Garamond" w:eastAsia="Garamond" w:hAnsi="Garamond" w:cs="Garamond"/>
          <w:sz w:val="21"/>
          <w:szCs w:val="21"/>
        </w:rPr>
        <w:t>(4), 335–356.</w:t>
      </w:r>
    </w:p>
    <w:p w14:paraId="27545873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Edited Journal Issues</w:t>
      </w:r>
    </w:p>
    <w:p w14:paraId="3639A7EC" w14:textId="77777777" w:rsidR="00A22DC3" w:rsidRDefault="00000000">
      <w:pPr>
        <w:spacing w:after="90" w:line="252" w:lineRule="auto"/>
        <w:ind w:left="360" w:hanging="360"/>
      </w:pPr>
      <w:proofErr w:type="gramStart"/>
      <w:r>
        <w:rPr>
          <w:rFonts w:ascii="Garamond" w:eastAsia="Garamond" w:hAnsi="Garamond" w:cs="Garamond"/>
          <w:sz w:val="21"/>
          <w:szCs w:val="21"/>
        </w:rPr>
        <w:t>‡(</w:t>
      </w:r>
      <w:proofErr w:type="gramEnd"/>
      <w:r>
        <w:rPr>
          <w:rFonts w:ascii="Garamond" w:eastAsia="Garamond" w:hAnsi="Garamond" w:cs="Garamond"/>
          <w:sz w:val="21"/>
          <w:szCs w:val="21"/>
        </w:rPr>
        <w:t xml:space="preserve">2024) </w:t>
      </w:r>
      <w:r>
        <w:rPr>
          <w:rFonts w:ascii="Garamond" w:eastAsia="Garamond" w:hAnsi="Garamond" w:cs="Garamond"/>
          <w:i/>
          <w:iCs/>
          <w:sz w:val="21"/>
          <w:szCs w:val="21"/>
        </w:rPr>
        <w:t>Techniques</w:t>
      </w:r>
      <w:r>
        <w:rPr>
          <w:rFonts w:ascii="Garamond" w:eastAsia="Garamond" w:hAnsi="Garamond" w:cs="Garamond"/>
          <w:sz w:val="21"/>
          <w:szCs w:val="21"/>
        </w:rPr>
        <w:t xml:space="preserve"> (with N. Tork), special issue: “Dark Infrastructure.” Contributors include C. </w:t>
      </w:r>
      <w:proofErr w:type="spellStart"/>
      <w:r>
        <w:rPr>
          <w:rFonts w:ascii="Garamond" w:eastAsia="Garamond" w:hAnsi="Garamond" w:cs="Garamond"/>
          <w:sz w:val="21"/>
          <w:szCs w:val="21"/>
        </w:rPr>
        <w:t>Meerdo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T. Mobley, P. Lemmens, J. Beckett, K. </w:t>
      </w:r>
      <w:proofErr w:type="spellStart"/>
      <w:r>
        <w:rPr>
          <w:rFonts w:ascii="Garamond" w:eastAsia="Garamond" w:hAnsi="Garamond" w:cs="Garamond"/>
          <w:sz w:val="21"/>
          <w:szCs w:val="21"/>
        </w:rPr>
        <w:t>Vermier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&amp; R. </w:t>
      </w:r>
      <w:proofErr w:type="spellStart"/>
      <w:r>
        <w:rPr>
          <w:rFonts w:ascii="Garamond" w:eastAsia="Garamond" w:hAnsi="Garamond" w:cs="Garamond"/>
          <w:sz w:val="21"/>
          <w:szCs w:val="21"/>
        </w:rPr>
        <w:t>Heiremans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</w:t>
      </w:r>
      <w:proofErr w:type="spellStart"/>
      <w:r>
        <w:rPr>
          <w:rFonts w:ascii="Garamond" w:eastAsia="Garamond" w:hAnsi="Garamond" w:cs="Garamond"/>
          <w:sz w:val="21"/>
          <w:szCs w:val="21"/>
        </w:rPr>
        <w:t>Metahaven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S. Amini, J. </w:t>
      </w:r>
      <w:proofErr w:type="spellStart"/>
      <w:r>
        <w:rPr>
          <w:rFonts w:ascii="Garamond" w:eastAsia="Garamond" w:hAnsi="Garamond" w:cs="Garamond"/>
          <w:sz w:val="21"/>
          <w:szCs w:val="21"/>
        </w:rPr>
        <w:t>Liberstat</w:t>
      </w:r>
      <w:proofErr w:type="spellEnd"/>
      <w:r>
        <w:rPr>
          <w:rFonts w:ascii="Garamond" w:eastAsia="Garamond" w:hAnsi="Garamond" w:cs="Garamond"/>
          <w:sz w:val="21"/>
          <w:szCs w:val="21"/>
        </w:rPr>
        <w:t>, D. Rojas-Ponce, and E. Salehi; afterword by A. Culp.</w:t>
      </w:r>
    </w:p>
    <w:p w14:paraId="5ED904A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Philosophy of Education Society Quarterly</w:t>
      </w:r>
      <w:r>
        <w:rPr>
          <w:rFonts w:ascii="Garamond" w:eastAsia="Garamond" w:hAnsi="Garamond" w:cs="Garamond"/>
          <w:sz w:val="21"/>
          <w:szCs w:val="21"/>
        </w:rPr>
        <w:t xml:space="preserve"> (with C. Brust and A. Burton), Vol. 78, issues 3–4.</w:t>
      </w:r>
    </w:p>
    <w:p w14:paraId="4694B82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 39</w:t>
      </w:r>
      <w:r>
        <w:rPr>
          <w:rFonts w:ascii="Garamond" w:eastAsia="Garamond" w:hAnsi="Garamond" w:cs="Garamond"/>
          <w:sz w:val="21"/>
          <w:szCs w:val="21"/>
        </w:rPr>
        <w:t>(3) (with D. Ford and W. Zhao), special issue: “Global Dialogues on Learning and Studying.”</w:t>
      </w:r>
    </w:p>
    <w:p w14:paraId="5269E4E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i/>
          <w:iCs/>
          <w:sz w:val="21"/>
          <w:szCs w:val="21"/>
        </w:rPr>
        <w:t>Educational Theory 69</w:t>
      </w:r>
      <w:r>
        <w:rPr>
          <w:rFonts w:ascii="Garamond" w:eastAsia="Garamond" w:hAnsi="Garamond" w:cs="Garamond"/>
          <w:sz w:val="21"/>
          <w:szCs w:val="21"/>
        </w:rPr>
        <w:t xml:space="preserve">(2) (with A. </w:t>
      </w:r>
      <w:proofErr w:type="spellStart"/>
      <w:r>
        <w:rPr>
          <w:rFonts w:ascii="Garamond" w:eastAsia="Garamond" w:hAnsi="Garamond" w:cs="Garamond"/>
          <w:sz w:val="21"/>
          <w:szCs w:val="21"/>
        </w:rPr>
        <w:t>Kraehe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), special issue: “Urban Education and Creative Cities.” Contributors include J. </w:t>
      </w:r>
      <w:proofErr w:type="spellStart"/>
      <w:r>
        <w:rPr>
          <w:rFonts w:ascii="Garamond" w:eastAsia="Garamond" w:hAnsi="Garamond" w:cs="Garamond"/>
          <w:sz w:val="21"/>
          <w:szCs w:val="21"/>
        </w:rPr>
        <w:t>Masschelein</w:t>
      </w:r>
      <w:proofErr w:type="spellEnd"/>
      <w:r>
        <w:rPr>
          <w:rFonts w:ascii="Garamond" w:eastAsia="Garamond" w:hAnsi="Garamond" w:cs="Garamond"/>
          <w:sz w:val="21"/>
          <w:szCs w:val="21"/>
        </w:rPr>
        <w:t>, A. Means, D. Ford, E. Tuck, and T. Denmead.</w:t>
      </w:r>
    </w:p>
    <w:p w14:paraId="437F038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i/>
          <w:iCs/>
          <w:sz w:val="21"/>
          <w:szCs w:val="21"/>
        </w:rPr>
        <w:t>Visual Arts Research 44</w:t>
      </w:r>
      <w:r>
        <w:rPr>
          <w:rFonts w:ascii="Garamond" w:eastAsia="Garamond" w:hAnsi="Garamond" w:cs="Garamond"/>
          <w:sz w:val="21"/>
          <w:szCs w:val="21"/>
        </w:rPr>
        <w:t>(1), special issue: “Studying Art Education.”</w:t>
      </w:r>
    </w:p>
    <w:p w14:paraId="7AB71FD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i/>
          <w:iCs/>
          <w:sz w:val="21"/>
          <w:szCs w:val="21"/>
        </w:rPr>
        <w:t>Knowledge Cultures 4</w:t>
      </w:r>
      <w:r>
        <w:rPr>
          <w:rFonts w:ascii="Garamond" w:eastAsia="Garamond" w:hAnsi="Garamond" w:cs="Garamond"/>
          <w:sz w:val="21"/>
          <w:szCs w:val="21"/>
        </w:rPr>
        <w:t xml:space="preserve">(5), guest editor, special issue: “Jacques Rancière and the Politics of Art Education.” [First journal issue devoted to </w:t>
      </w:r>
      <w:proofErr w:type="spellStart"/>
      <w:r>
        <w:rPr>
          <w:rFonts w:ascii="Garamond" w:eastAsia="Garamond" w:hAnsi="Garamond" w:cs="Garamond"/>
          <w:sz w:val="21"/>
          <w:szCs w:val="21"/>
        </w:rPr>
        <w:t>Rancière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and art education]</w:t>
      </w:r>
    </w:p>
    <w:p w14:paraId="5E4C839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i/>
          <w:iCs/>
          <w:sz w:val="21"/>
          <w:szCs w:val="21"/>
        </w:rPr>
        <w:t>Educational Theory 62</w:t>
      </w:r>
      <w:r>
        <w:rPr>
          <w:rFonts w:ascii="Garamond" w:eastAsia="Garamond" w:hAnsi="Garamond" w:cs="Garamond"/>
          <w:sz w:val="21"/>
          <w:szCs w:val="21"/>
        </w:rPr>
        <w:t xml:space="preserve">(3), guest editor, special issue: “Rousseau and Education.” Contributors include A. Mintz, T. Gilead, O. Michaud, and A. </w:t>
      </w:r>
      <w:proofErr w:type="spellStart"/>
      <w:r>
        <w:rPr>
          <w:rFonts w:ascii="Garamond" w:eastAsia="Garamond" w:hAnsi="Garamond" w:cs="Garamond"/>
          <w:sz w:val="21"/>
          <w:szCs w:val="21"/>
        </w:rPr>
        <w:t>Shuffelton</w:t>
      </w:r>
      <w:proofErr w:type="spellEnd"/>
      <w:r>
        <w:rPr>
          <w:rFonts w:ascii="Garamond" w:eastAsia="Garamond" w:hAnsi="Garamond" w:cs="Garamond"/>
          <w:sz w:val="21"/>
          <w:szCs w:val="21"/>
        </w:rPr>
        <w:t>.</w:t>
      </w:r>
    </w:p>
    <w:p w14:paraId="38614300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Edited Book Series</w:t>
      </w:r>
    </w:p>
    <w:p w14:paraId="0654163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Co-editor (with D. Ford), “Education and Radical Politics” book series, Bloomsbury Press. The series creates a space for theoretical and aesthetic innovation in writing on education and theory, outreach to educational activists, and interdisciplinary collaboration.</w:t>
      </w:r>
    </w:p>
    <w:p w14:paraId="62E607B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Published volumes: A. Armonda, </w:t>
      </w:r>
      <w:r>
        <w:rPr>
          <w:rFonts w:ascii="Garamond" w:eastAsia="Garamond" w:hAnsi="Garamond" w:cs="Garamond"/>
          <w:i/>
          <w:iCs/>
          <w:sz w:val="21"/>
          <w:szCs w:val="21"/>
        </w:rPr>
        <w:t>A Lacanian Foundation for Critical Pedagogy</w:t>
      </w:r>
      <w:r>
        <w:rPr>
          <w:rFonts w:ascii="Garamond" w:eastAsia="Garamond" w:hAnsi="Garamond" w:cs="Garamond"/>
          <w:sz w:val="21"/>
          <w:szCs w:val="21"/>
        </w:rPr>
        <w:t xml:space="preserve">; A. Greteman, </w:t>
      </w:r>
      <w:r>
        <w:rPr>
          <w:rFonts w:ascii="Garamond" w:eastAsia="Garamond" w:hAnsi="Garamond" w:cs="Garamond"/>
          <w:i/>
          <w:iCs/>
          <w:sz w:val="21"/>
          <w:szCs w:val="21"/>
        </w:rPr>
        <w:t xml:space="preserve">Queers Teach </w:t>
      </w:r>
      <w:proofErr w:type="gramStart"/>
      <w:r>
        <w:rPr>
          <w:rFonts w:ascii="Garamond" w:eastAsia="Garamond" w:hAnsi="Garamond" w:cs="Garamond"/>
          <w:i/>
          <w:iCs/>
          <w:sz w:val="21"/>
          <w:szCs w:val="21"/>
        </w:rPr>
        <w:t>This!</w:t>
      </w:r>
      <w:r>
        <w:rPr>
          <w:rFonts w:ascii="Garamond" w:eastAsia="Garamond" w:hAnsi="Garamond" w:cs="Garamond"/>
          <w:sz w:val="21"/>
          <w:szCs w:val="21"/>
        </w:rPr>
        <w:t>;</w:t>
      </w:r>
      <w:proofErr w:type="gramEnd"/>
      <w:r>
        <w:rPr>
          <w:rFonts w:ascii="Garamond" w:eastAsia="Garamond" w:hAnsi="Garamond" w:cs="Garamond"/>
          <w:sz w:val="21"/>
          <w:szCs w:val="21"/>
        </w:rPr>
        <w:t xml:space="preserve"> C. Coats, </w:t>
      </w:r>
      <w:r>
        <w:rPr>
          <w:rFonts w:ascii="Garamond" w:eastAsia="Garamond" w:hAnsi="Garamond" w:cs="Garamond"/>
          <w:i/>
          <w:iCs/>
          <w:sz w:val="21"/>
          <w:szCs w:val="21"/>
        </w:rPr>
        <w:t>New Materialisms and Embodied Encounters in Education</w:t>
      </w:r>
      <w:r>
        <w:rPr>
          <w:rFonts w:ascii="Garamond" w:eastAsia="Garamond" w:hAnsi="Garamond" w:cs="Garamond"/>
          <w:sz w:val="21"/>
          <w:szCs w:val="21"/>
        </w:rPr>
        <w:t xml:space="preserve">; H. Park,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Rancière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 xml:space="preserve"> and Emancipatory Art Pedagogies</w:t>
      </w:r>
      <w:r>
        <w:rPr>
          <w:rFonts w:ascii="Garamond" w:eastAsia="Garamond" w:hAnsi="Garamond" w:cs="Garamond"/>
          <w:sz w:val="21"/>
          <w:szCs w:val="21"/>
        </w:rPr>
        <w:t xml:space="preserve">; C. Howlett, </w:t>
      </w:r>
      <w:r>
        <w:rPr>
          <w:rFonts w:ascii="Garamond" w:eastAsia="Garamond" w:hAnsi="Garamond" w:cs="Garamond"/>
          <w:i/>
          <w:iCs/>
          <w:sz w:val="21"/>
          <w:szCs w:val="21"/>
        </w:rPr>
        <w:t>Against Sex Education</w:t>
      </w:r>
      <w:r>
        <w:rPr>
          <w:rFonts w:ascii="Garamond" w:eastAsia="Garamond" w:hAnsi="Garamond" w:cs="Garamond"/>
          <w:sz w:val="21"/>
          <w:szCs w:val="21"/>
        </w:rPr>
        <w:t xml:space="preserve">; A. Leal, </w:t>
      </w:r>
      <w:r>
        <w:rPr>
          <w:rFonts w:ascii="Garamond" w:eastAsia="Garamond" w:hAnsi="Garamond" w:cs="Garamond"/>
          <w:i/>
          <w:iCs/>
          <w:sz w:val="21"/>
          <w:szCs w:val="21"/>
        </w:rPr>
        <w:t>A Voice for Maria Favela</w:t>
      </w:r>
      <w:r>
        <w:rPr>
          <w:rFonts w:ascii="Garamond" w:eastAsia="Garamond" w:hAnsi="Garamond" w:cs="Garamond"/>
          <w:sz w:val="21"/>
          <w:szCs w:val="21"/>
        </w:rPr>
        <w:t xml:space="preserve">; H. </w:t>
      </w:r>
      <w:proofErr w:type="spellStart"/>
      <w:r>
        <w:rPr>
          <w:rFonts w:ascii="Garamond" w:eastAsia="Garamond" w:hAnsi="Garamond" w:cs="Garamond"/>
          <w:sz w:val="21"/>
          <w:szCs w:val="21"/>
        </w:rPr>
        <w:t>Schildermans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</w:t>
      </w:r>
      <w:r>
        <w:rPr>
          <w:rFonts w:ascii="Garamond" w:eastAsia="Garamond" w:hAnsi="Garamond" w:cs="Garamond"/>
          <w:i/>
          <w:iCs/>
          <w:sz w:val="21"/>
          <w:szCs w:val="21"/>
        </w:rPr>
        <w:t xml:space="preserve">Making a </w:t>
      </w:r>
      <w:proofErr w:type="gramStart"/>
      <w:r>
        <w:rPr>
          <w:rFonts w:ascii="Garamond" w:eastAsia="Garamond" w:hAnsi="Garamond" w:cs="Garamond"/>
          <w:i/>
          <w:iCs/>
          <w:sz w:val="21"/>
          <w:szCs w:val="21"/>
        </w:rPr>
        <w:t>University</w:t>
      </w:r>
      <w:proofErr w:type="gramEnd"/>
      <w:r>
        <w:rPr>
          <w:rFonts w:ascii="Garamond" w:eastAsia="Garamond" w:hAnsi="Garamond" w:cs="Garamond"/>
          <w:sz w:val="21"/>
          <w:szCs w:val="21"/>
        </w:rPr>
        <w:t xml:space="preserve">; D. Backer, </w:t>
      </w:r>
      <w:r>
        <w:rPr>
          <w:rFonts w:ascii="Garamond" w:eastAsia="Garamond" w:hAnsi="Garamond" w:cs="Garamond"/>
          <w:i/>
          <w:iCs/>
          <w:sz w:val="21"/>
          <w:szCs w:val="21"/>
        </w:rPr>
        <w:t>Althusser and Education</w:t>
      </w:r>
      <w:r>
        <w:rPr>
          <w:rFonts w:ascii="Garamond" w:eastAsia="Garamond" w:hAnsi="Garamond" w:cs="Garamond"/>
          <w:sz w:val="21"/>
          <w:szCs w:val="21"/>
        </w:rPr>
        <w:t xml:space="preserve">; C. Malott, </w:t>
      </w:r>
      <w:r>
        <w:rPr>
          <w:rFonts w:ascii="Garamond" w:eastAsia="Garamond" w:hAnsi="Garamond" w:cs="Garamond"/>
          <w:i/>
          <w:iCs/>
          <w:sz w:val="21"/>
          <w:szCs w:val="21"/>
        </w:rPr>
        <w:t>A History of Education for the Many</w:t>
      </w:r>
      <w:r>
        <w:rPr>
          <w:rFonts w:ascii="Garamond" w:eastAsia="Garamond" w:hAnsi="Garamond" w:cs="Garamond"/>
          <w:sz w:val="21"/>
          <w:szCs w:val="21"/>
        </w:rPr>
        <w:t>.</w:t>
      </w:r>
    </w:p>
    <w:p w14:paraId="2DC1C980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lastRenderedPageBreak/>
        <w:t>Exhibitions</w:t>
      </w:r>
    </w:p>
    <w:p w14:paraId="7E5BEF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Tork, N. (2021). </w:t>
      </w:r>
      <w:r>
        <w:rPr>
          <w:rFonts w:ascii="Garamond" w:eastAsia="Garamond" w:hAnsi="Garamond" w:cs="Garamond"/>
          <w:i/>
          <w:iCs/>
          <w:sz w:val="21"/>
          <w:szCs w:val="21"/>
        </w:rPr>
        <w:t>Recipe for Pickling Ideas</w:t>
      </w:r>
      <w:r>
        <w:rPr>
          <w:rFonts w:ascii="Garamond" w:eastAsia="Garamond" w:hAnsi="Garamond" w:cs="Garamond"/>
          <w:sz w:val="21"/>
          <w:szCs w:val="21"/>
        </w:rPr>
        <w:t xml:space="preserve">. “After Progress,” digital exhibit curated by J. Rasmi and H. </w:t>
      </w:r>
      <w:proofErr w:type="spellStart"/>
      <w:r>
        <w:rPr>
          <w:rFonts w:ascii="Garamond" w:eastAsia="Garamond" w:hAnsi="Garamond" w:cs="Garamond"/>
          <w:sz w:val="21"/>
          <w:szCs w:val="21"/>
        </w:rPr>
        <w:t>Schildermans</w:t>
      </w:r>
      <w:proofErr w:type="spellEnd"/>
      <w:r>
        <w:rPr>
          <w:rFonts w:ascii="Garamond" w:eastAsia="Garamond" w:hAnsi="Garamond" w:cs="Garamond"/>
          <w:sz w:val="21"/>
          <w:szCs w:val="21"/>
        </w:rPr>
        <w:t>, Goldsmiths, University of London. [Participants included Brian Massumi and Erin Manning]</w:t>
      </w:r>
    </w:p>
    <w:p w14:paraId="280C073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</w:t>
      </w:r>
      <w:r>
        <w:rPr>
          <w:rFonts w:ascii="Garamond" w:eastAsia="Garamond" w:hAnsi="Garamond" w:cs="Garamond"/>
          <w:i/>
          <w:iCs/>
          <w:sz w:val="21"/>
          <w:szCs w:val="21"/>
        </w:rPr>
        <w:t xml:space="preserve">Communes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Évidences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. Collective digital project by </w:t>
      </w:r>
      <w:proofErr w:type="spellStart"/>
      <w:r>
        <w:rPr>
          <w:rFonts w:ascii="Garamond" w:eastAsia="Garamond" w:hAnsi="Garamond" w:cs="Garamond"/>
          <w:sz w:val="21"/>
          <w:szCs w:val="21"/>
        </w:rPr>
        <w:t>Microsillons</w:t>
      </w:r>
      <w:proofErr w:type="spellEnd"/>
      <w:r>
        <w:rPr>
          <w:rFonts w:ascii="Garamond" w:eastAsia="Garamond" w:hAnsi="Garamond" w:cs="Garamond"/>
          <w:sz w:val="21"/>
          <w:szCs w:val="21"/>
        </w:rPr>
        <w:t>. [Participants included Tim Ingold, Gayatri Spivak, and Fred Moten/Stefano Harney]</w:t>
      </w:r>
    </w:p>
    <w:p w14:paraId="707E484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</w:t>
      </w:r>
      <w:r>
        <w:rPr>
          <w:rFonts w:ascii="Garamond" w:eastAsia="Garamond" w:hAnsi="Garamond" w:cs="Garamond"/>
          <w:i/>
          <w:iCs/>
          <w:sz w:val="21"/>
          <w:szCs w:val="21"/>
        </w:rPr>
        <w:t>Art in the Margins: Doodles from a Doctoral Student’s Notebooks</w:t>
      </w:r>
      <w:r>
        <w:rPr>
          <w:rFonts w:ascii="Garamond" w:eastAsia="Garamond" w:hAnsi="Garamond" w:cs="Garamond"/>
          <w:sz w:val="21"/>
          <w:szCs w:val="21"/>
        </w:rPr>
        <w:t>. “Pictorial Pedagogy,” Student Union Gallery, University of North Texas, Denton, TX.</w:t>
      </w:r>
    </w:p>
    <w:p w14:paraId="37A7066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</w:t>
      </w:r>
      <w:r>
        <w:rPr>
          <w:rFonts w:ascii="Garamond" w:eastAsia="Garamond" w:hAnsi="Garamond" w:cs="Garamond"/>
          <w:i/>
          <w:iCs/>
          <w:sz w:val="21"/>
          <w:szCs w:val="21"/>
        </w:rPr>
        <w:t>The Artfulness of Education</w:t>
      </w:r>
      <w:r>
        <w:rPr>
          <w:rFonts w:ascii="Garamond" w:eastAsia="Garamond" w:hAnsi="Garamond" w:cs="Garamond"/>
          <w:sz w:val="21"/>
          <w:szCs w:val="21"/>
        </w:rPr>
        <w:t>. “Back to the Sandbox: Art and Radical Pedagogy,” Western Gallery and Public Collection, Western Washington University, Bellingham, WA.</w:t>
      </w:r>
    </w:p>
    <w:p w14:paraId="1DADBC5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Kneeskern, M. (2015). Collaborative art/philosophy piece for “Meaning Making Meaning,” Valand Academy, Gothenburg, Sweden. [Sole invited scholar from the field of art education]</w:t>
      </w:r>
    </w:p>
    <w:p w14:paraId="2D1F3969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Art Exhibition Writing</w:t>
      </w:r>
    </w:p>
    <w:p w14:paraId="21EA48E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(2019). Catalogue entry for </w:t>
      </w:r>
      <w:r>
        <w:rPr>
          <w:rFonts w:ascii="Garamond" w:eastAsia="Garamond" w:hAnsi="Garamond" w:cs="Garamond"/>
          <w:i/>
          <w:iCs/>
          <w:sz w:val="21"/>
          <w:szCs w:val="21"/>
        </w:rPr>
        <w:t>Wearable Pewter</w:t>
      </w:r>
      <w:r>
        <w:rPr>
          <w:rFonts w:ascii="Garamond" w:eastAsia="Garamond" w:hAnsi="Garamond" w:cs="Garamond"/>
          <w:sz w:val="21"/>
          <w:szCs w:val="21"/>
        </w:rPr>
        <w:t xml:space="preserve">, curated by T. Faris and J. Thurman. City Soles, Chicago; Ayse Taki Galerisi, Istanbul; </w:t>
      </w:r>
      <w:proofErr w:type="spellStart"/>
      <w:r>
        <w:rPr>
          <w:rFonts w:ascii="Garamond" w:eastAsia="Garamond" w:hAnsi="Garamond" w:cs="Garamond"/>
          <w:sz w:val="21"/>
          <w:szCs w:val="21"/>
        </w:rPr>
        <w:t>Alliages</w:t>
      </w:r>
      <w:proofErr w:type="spellEnd"/>
      <w:r>
        <w:rPr>
          <w:rFonts w:ascii="Garamond" w:eastAsia="Garamond" w:hAnsi="Garamond" w:cs="Garamond"/>
          <w:sz w:val="21"/>
          <w:szCs w:val="21"/>
        </w:rPr>
        <w:t>, Lille, France.</w:t>
      </w:r>
    </w:p>
    <w:p w14:paraId="33FAFAD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Gallery postcard for </w:t>
      </w:r>
      <w:r>
        <w:rPr>
          <w:rFonts w:ascii="Garamond" w:eastAsia="Garamond" w:hAnsi="Garamond" w:cs="Garamond"/>
          <w:i/>
          <w:iCs/>
          <w:sz w:val="21"/>
          <w:szCs w:val="21"/>
        </w:rPr>
        <w:t>FUN</w:t>
      </w:r>
      <w:r>
        <w:rPr>
          <w:rFonts w:ascii="Garamond" w:eastAsia="Garamond" w:hAnsi="Garamond" w:cs="Garamond"/>
          <w:sz w:val="21"/>
          <w:szCs w:val="21"/>
        </w:rPr>
        <w:t>, curated by B. Terry. Kirk Hopper Fine Art Gallery, Dallas, TX.</w:t>
      </w:r>
    </w:p>
    <w:p w14:paraId="3E75E3CC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Book Reviews</w:t>
      </w:r>
    </w:p>
    <w:p w14:paraId="4BB0CCD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(2017). Review of S. D. Rocha, </w:t>
      </w:r>
      <w:r>
        <w:rPr>
          <w:rFonts w:ascii="Garamond" w:eastAsia="Garamond" w:hAnsi="Garamond" w:cs="Garamond"/>
          <w:i/>
          <w:iCs/>
          <w:sz w:val="21"/>
          <w:szCs w:val="21"/>
        </w:rPr>
        <w:t>Folk Phenomenology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Education, 36</w:t>
      </w:r>
      <w:r>
        <w:rPr>
          <w:rFonts w:ascii="Garamond" w:eastAsia="Garamond" w:hAnsi="Garamond" w:cs="Garamond"/>
          <w:sz w:val="21"/>
          <w:szCs w:val="21"/>
        </w:rPr>
        <w:t>(1), 107–111.</w:t>
      </w:r>
    </w:p>
    <w:p w14:paraId="58AF5C1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Review of D. Friedrich, </w:t>
      </w:r>
      <w:r>
        <w:rPr>
          <w:rFonts w:ascii="Garamond" w:eastAsia="Garamond" w:hAnsi="Garamond" w:cs="Garamond"/>
          <w:i/>
          <w:iCs/>
          <w:sz w:val="21"/>
          <w:szCs w:val="21"/>
        </w:rPr>
        <w:t>Democratic Education as a Curricular Problem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Memory Studies, 9</w:t>
      </w:r>
      <w:r>
        <w:rPr>
          <w:rFonts w:ascii="Garamond" w:eastAsia="Garamond" w:hAnsi="Garamond" w:cs="Garamond"/>
          <w:sz w:val="21"/>
          <w:szCs w:val="21"/>
        </w:rPr>
        <w:t>(2), 253–257.</w:t>
      </w:r>
    </w:p>
    <w:p w14:paraId="5A6D1EE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(2014). Review of G. Biesta, </w:t>
      </w:r>
      <w:r>
        <w:rPr>
          <w:rFonts w:ascii="Garamond" w:eastAsia="Garamond" w:hAnsi="Garamond" w:cs="Garamond"/>
          <w:i/>
          <w:iCs/>
          <w:sz w:val="21"/>
          <w:szCs w:val="21"/>
        </w:rPr>
        <w:t>The Beautiful Risk of Education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Theory, 64</w:t>
      </w:r>
      <w:r>
        <w:rPr>
          <w:rFonts w:ascii="Garamond" w:eastAsia="Garamond" w:hAnsi="Garamond" w:cs="Garamond"/>
          <w:sz w:val="21"/>
          <w:szCs w:val="21"/>
        </w:rPr>
        <w:t>(3), 303–309.</w:t>
      </w:r>
    </w:p>
    <w:p w14:paraId="2748168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(2014). Review of S. Ahmed, </w:t>
      </w:r>
      <w:r>
        <w:rPr>
          <w:rFonts w:ascii="Garamond" w:eastAsia="Garamond" w:hAnsi="Garamond" w:cs="Garamond"/>
          <w:i/>
          <w:iCs/>
          <w:sz w:val="21"/>
          <w:szCs w:val="21"/>
        </w:rPr>
        <w:t>On Being Included</w:t>
      </w:r>
      <w:r>
        <w:rPr>
          <w:rFonts w:ascii="Garamond" w:eastAsia="Garamond" w:hAnsi="Garamond" w:cs="Garamond"/>
          <w:sz w:val="21"/>
          <w:szCs w:val="21"/>
        </w:rPr>
        <w:t xml:space="preserve">, and R. A. Ferguson, </w:t>
      </w:r>
      <w:r>
        <w:rPr>
          <w:rFonts w:ascii="Garamond" w:eastAsia="Garamond" w:hAnsi="Garamond" w:cs="Garamond"/>
          <w:i/>
          <w:iCs/>
          <w:sz w:val="21"/>
          <w:szCs w:val="21"/>
        </w:rPr>
        <w:t>The Reorder of Things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Signs: Journal of Women in Culture and Society, 39</w:t>
      </w:r>
      <w:r>
        <w:rPr>
          <w:rFonts w:ascii="Garamond" w:eastAsia="Garamond" w:hAnsi="Garamond" w:cs="Garamond"/>
          <w:sz w:val="21"/>
          <w:szCs w:val="21"/>
        </w:rPr>
        <w:t>(3), 817–821.</w:t>
      </w:r>
    </w:p>
    <w:p w14:paraId="13952E3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(2011). Review of I. Semetsky, </w:t>
      </w:r>
      <w:r>
        <w:rPr>
          <w:rFonts w:ascii="Garamond" w:eastAsia="Garamond" w:hAnsi="Garamond" w:cs="Garamond"/>
          <w:i/>
          <w:iCs/>
          <w:sz w:val="21"/>
          <w:szCs w:val="21"/>
        </w:rPr>
        <w:t>Re-Symbolization of the Self</w:t>
      </w:r>
      <w:r>
        <w:rPr>
          <w:rFonts w:ascii="Garamond" w:eastAsia="Garamond" w:hAnsi="Garamond" w:cs="Garamond"/>
          <w:sz w:val="21"/>
          <w:szCs w:val="21"/>
        </w:rPr>
        <w:t>. Rotterdam: Sense.</w:t>
      </w:r>
    </w:p>
    <w:p w14:paraId="5D1B6A9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(2011). Review of C. Bingham &amp; G. Biesta, </w:t>
      </w:r>
      <w:r>
        <w:rPr>
          <w:rFonts w:ascii="Garamond" w:eastAsia="Garamond" w:hAnsi="Garamond" w:cs="Garamond"/>
          <w:i/>
          <w:iCs/>
          <w:sz w:val="21"/>
          <w:szCs w:val="21"/>
        </w:rPr>
        <w:t>Jacques Rancière: Education, Truth, Emancipation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British Journal of Educational Studies, 59</w:t>
      </w:r>
      <w:r>
        <w:rPr>
          <w:rFonts w:ascii="Garamond" w:eastAsia="Garamond" w:hAnsi="Garamond" w:cs="Garamond"/>
          <w:sz w:val="21"/>
          <w:szCs w:val="21"/>
        </w:rPr>
        <w:t>(1), 1–17.</w:t>
      </w:r>
    </w:p>
    <w:p w14:paraId="7FD4346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(2009). Occupation, enclosure, and utopia: Review of N. De Lissovoy, </w:t>
      </w:r>
      <w:r>
        <w:rPr>
          <w:rFonts w:ascii="Garamond" w:eastAsia="Garamond" w:hAnsi="Garamond" w:cs="Garamond"/>
          <w:i/>
          <w:iCs/>
          <w:sz w:val="21"/>
          <w:szCs w:val="21"/>
        </w:rPr>
        <w:t>Power, Crisis, and Education for Liberation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41</w:t>
      </w:r>
      <w:r>
        <w:rPr>
          <w:rFonts w:ascii="Garamond" w:eastAsia="Garamond" w:hAnsi="Garamond" w:cs="Garamond"/>
          <w:sz w:val="21"/>
          <w:szCs w:val="21"/>
        </w:rPr>
        <w:t>(5), 592–596.</w:t>
      </w:r>
    </w:p>
    <w:p w14:paraId="0AEB840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(2009). Apocalypse now: A review of Peter McLaren’s recent work. </w:t>
      </w:r>
      <w:r>
        <w:rPr>
          <w:rFonts w:ascii="Garamond" w:eastAsia="Garamond" w:hAnsi="Garamond" w:cs="Garamond"/>
          <w:i/>
          <w:iCs/>
          <w:sz w:val="21"/>
          <w:szCs w:val="21"/>
        </w:rPr>
        <w:t>Historical Materialism, 17</w:t>
      </w:r>
      <w:r>
        <w:rPr>
          <w:rFonts w:ascii="Garamond" w:eastAsia="Garamond" w:hAnsi="Garamond" w:cs="Garamond"/>
          <w:sz w:val="21"/>
          <w:szCs w:val="21"/>
        </w:rPr>
        <w:t>(1), 201–208.</w:t>
      </w:r>
    </w:p>
    <w:p w14:paraId="0834B8F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(2007, invited). Pedagogy from no-where: Review of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Edutopias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>: New Utopian Thinking in Education</w:t>
      </w:r>
      <w:r>
        <w:rPr>
          <w:rFonts w:ascii="Garamond" w:eastAsia="Garamond" w:hAnsi="Garamond" w:cs="Garamond"/>
          <w:sz w:val="21"/>
          <w:szCs w:val="21"/>
        </w:rPr>
        <w:t xml:space="preserve">.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Philosophy and Theory, 39</w:t>
      </w:r>
      <w:r>
        <w:rPr>
          <w:rFonts w:ascii="Garamond" w:eastAsia="Garamond" w:hAnsi="Garamond" w:cs="Garamond"/>
          <w:sz w:val="21"/>
          <w:szCs w:val="21"/>
        </w:rPr>
        <w:t>(2), 216–220.</w:t>
      </w:r>
    </w:p>
    <w:p w14:paraId="69A8ACF3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Research Presentations</w:t>
      </w:r>
    </w:p>
    <w:p w14:paraId="06FFE29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(2026). Walter Benjamin’s theory of the antifascist potentials of puppetry. North Texas Philosophy Association, University of Texas, Dallas.</w:t>
      </w:r>
    </w:p>
    <w:p w14:paraId="21A4551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(2026). Sianne Ngai’s minor aesthetic categories and a postcritical approach to cultivating interest. Philosophy of Education Society, Pittsburgh.</w:t>
      </w:r>
    </w:p>
    <w:p w14:paraId="3860D02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(2026). The educational logic of the seminar in Fredric Jameson’s work. Philosophy of Education Society, Pittsburgh.</w:t>
      </w:r>
    </w:p>
    <w:p w14:paraId="751D897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Donaldson, C., Coats, C., &amp; Tork, N. (2026). In touch/out of touch with touch. College Arts Association, Chicago, IL.</w:t>
      </w:r>
    </w:p>
    <w:p w14:paraId="092F36E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(2025). Questioning posthuman pedagogies for art education. Art Education Research Institute, Penn State University.</w:t>
      </w:r>
    </w:p>
    <w:p w14:paraId="735B11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(2025). </w:t>
      </w:r>
      <w:proofErr w:type="spellStart"/>
      <w:r>
        <w:rPr>
          <w:rFonts w:ascii="Garamond" w:eastAsia="Garamond" w:hAnsi="Garamond" w:cs="Garamond"/>
          <w:sz w:val="21"/>
          <w:szCs w:val="21"/>
        </w:rPr>
        <w:t>Oddkin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experiments for a posthuman art education. Art Education Research Institute, Penn State University.</w:t>
      </w:r>
    </w:p>
    <w:p w14:paraId="07C7521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Lewis, T. (2025). Looseness in the educational and political thought of Walter Benjamin. North Texas Philosophy Conference, University of Texas, Dallas.</w:t>
      </w:r>
    </w:p>
    <w:p w14:paraId="04A5546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(2025). Totality, history, and infrastructure: The aesthetic pedagogy of utopian science fiction. Philosophy of Education Society, Baltimore.</w:t>
      </w:r>
    </w:p>
    <w:p w14:paraId="55A3227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(2025). Posthumanism and the educational potentials of puppetry. Philosophy of Education Society, Baltimore.</w:t>
      </w:r>
    </w:p>
    <w:p w14:paraId="6E6F356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Link, B. (2024). Towards an ethic of adjacency: Defining critical, arts-based phenomenological breaching. Art Education Research Institute, Cambridge, England.</w:t>
      </w:r>
    </w:p>
    <w:p w14:paraId="3B5FC2E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Moffett, C., &amp; Wurtzel, K. (2024). The </w:t>
      </w:r>
      <w:proofErr w:type="spellStart"/>
      <w:r>
        <w:rPr>
          <w:rFonts w:ascii="Garamond" w:eastAsia="Garamond" w:hAnsi="Garamond" w:cs="Garamond"/>
          <w:sz w:val="21"/>
          <w:szCs w:val="21"/>
        </w:rPr>
        <w:t>puppeting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of pedagogy. Art Education Research Institute, Cambridge, England.</w:t>
      </w:r>
    </w:p>
    <w:p w14:paraId="63C3CFC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Blaikie, Coats, C., Knochel, A., &amp; Bayley, A. (2024). Questioning posthuman pedagogies for art education. Art Education Research Institute, Cambridge, England.</w:t>
      </w:r>
    </w:p>
    <w:p w14:paraId="6A0725A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(2024). The fascist spatial imaginary. American Philosophical Association, Pacific Division, Seattle.</w:t>
      </w:r>
    </w:p>
    <w:p w14:paraId="2F3BD35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(2024). The educational relevance of the awkwardness of mistakes. Philosophy of Education Society, Salt Lake City, UT.</w:t>
      </w:r>
    </w:p>
    <w:p w14:paraId="252713A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Moffett, C., Bishop, I., &amp; Seifert, K. (2024). Reading gestures: Embodied experimentation in virtual study. Philosophy of Education Society, Salt Lake City, UT.</w:t>
      </w:r>
    </w:p>
    <w:p w14:paraId="672AF61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Hood, E., Herman, D., &amp; Donaldson, C. (2023). Phenomenological research in art education. Art Education Research Institute, University of Arizona, Tucson.</w:t>
      </w:r>
    </w:p>
    <w:p w14:paraId="762ECDA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Coats, C., Zollinger, R., &amp; Tork, N. (2023). Expanding notions of the perceptual, relational, and collective through a phytological art education. Art Education Research Institute, University of Arizona, Tucson.</w:t>
      </w:r>
    </w:p>
    <w:p w14:paraId="7C956E7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Hyland, P., Coats, C., &amp; Tervo, J. (2023). Reconceptualizing </w:t>
      </w:r>
      <w:proofErr w:type="spellStart"/>
      <w:r>
        <w:rPr>
          <w:rFonts w:ascii="Garamond" w:eastAsia="Garamond" w:hAnsi="Garamond" w:cs="Garamond"/>
          <w:sz w:val="21"/>
          <w:szCs w:val="21"/>
        </w:rPr>
        <w:t>postdigital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</w:t>
      </w:r>
      <w:proofErr w:type="spellStart"/>
      <w:r>
        <w:rPr>
          <w:rFonts w:ascii="Garamond" w:eastAsia="Garamond" w:hAnsi="Garamond" w:cs="Garamond"/>
          <w:sz w:val="21"/>
          <w:szCs w:val="21"/>
        </w:rPr>
        <w:t>studioing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for collective-creative participation in art education. National Art Education Association, San Antonio, TX.</w:t>
      </w:r>
    </w:p>
    <w:p w14:paraId="0BBAC3F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(2023). </w:t>
      </w:r>
      <w:proofErr w:type="spellStart"/>
      <w:r>
        <w:rPr>
          <w:rFonts w:ascii="Garamond" w:eastAsia="Garamond" w:hAnsi="Garamond" w:cs="Garamond"/>
          <w:sz w:val="21"/>
          <w:szCs w:val="21"/>
        </w:rPr>
        <w:t>Exopedagogical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lessons in violence and communion in </w:t>
      </w:r>
      <w:r>
        <w:rPr>
          <w:rFonts w:ascii="Garamond" w:eastAsia="Garamond" w:hAnsi="Garamond" w:cs="Garamond"/>
          <w:i/>
          <w:iCs/>
          <w:sz w:val="21"/>
          <w:szCs w:val="21"/>
        </w:rPr>
        <w:t>Under the Skin</w:t>
      </w:r>
      <w:r>
        <w:rPr>
          <w:rFonts w:ascii="Garamond" w:eastAsia="Garamond" w:hAnsi="Garamond" w:cs="Garamond"/>
          <w:sz w:val="21"/>
          <w:szCs w:val="21"/>
        </w:rPr>
        <w:t>. Society for Literature, Science, and the Arts, Arizona State University, Phoenix.</w:t>
      </w:r>
    </w:p>
    <w:p w14:paraId="16FD79C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Donaldson, C., Li, X., &amp; Bishop, I. (2023). Three educational implications of Berlant’s theory of cruel optimism. Philosophy of Education Society, Chicago, IL.</w:t>
      </w:r>
    </w:p>
    <w:p w14:paraId="1535C25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Hyland, P. (2022). </w:t>
      </w:r>
      <w:r>
        <w:rPr>
          <w:rFonts w:ascii="Garamond" w:eastAsia="Garamond" w:hAnsi="Garamond" w:cs="Garamond"/>
          <w:i/>
          <w:iCs/>
          <w:sz w:val="21"/>
          <w:szCs w:val="21"/>
        </w:rPr>
        <w:t>Studious Drift</w:t>
      </w:r>
      <w:r>
        <w:rPr>
          <w:rFonts w:ascii="Garamond" w:eastAsia="Garamond" w:hAnsi="Garamond" w:cs="Garamond"/>
          <w:sz w:val="21"/>
          <w:szCs w:val="21"/>
        </w:rPr>
        <w:t>: Author-meets-critics panel. Art Education Research Institute, University of Georgia.</w:t>
      </w:r>
    </w:p>
    <w:p w14:paraId="4A6CCDB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‡Travis, S., Hood, E., Herman, D., Donaldson, C., &amp; Lewis, T. (2022). Critical phenomenological research in art education. Art Education Research Institute, University of Georgia.</w:t>
      </w:r>
    </w:p>
    <w:p w14:paraId="4B1D682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(2022). Rise: Emergent strategies for reclaiming joy against neofascist and white supremacist speech. American Philosophical Association, Pacific Division, Vancouver, BC.</w:t>
      </w:r>
    </w:p>
    <w:p w14:paraId="4230BB1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(2022). Author-meets-critics for </w:t>
      </w:r>
      <w:r>
        <w:rPr>
          <w:rFonts w:ascii="Garamond" w:eastAsia="Garamond" w:hAnsi="Garamond" w:cs="Garamond"/>
          <w:i/>
          <w:iCs/>
          <w:sz w:val="21"/>
          <w:szCs w:val="21"/>
        </w:rPr>
        <w:t>Walter Benjamin’s Antifascist Education</w:t>
      </w:r>
      <w:r>
        <w:rPr>
          <w:rFonts w:ascii="Garamond" w:eastAsia="Garamond" w:hAnsi="Garamond" w:cs="Garamond"/>
          <w:sz w:val="21"/>
          <w:szCs w:val="21"/>
        </w:rPr>
        <w:t>. International Network of Philosophers of Education (INPE), virtual roundtable.</w:t>
      </w:r>
    </w:p>
    <w:p w14:paraId="628639E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Travis, S., Donaldson, C., &amp; Bishop, I. (2022). Flashpoint methodology as contact zone. Philosophy of Education Society, San Jose, CA.</w:t>
      </w:r>
    </w:p>
    <w:p w14:paraId="5268E10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Travis, S., Hood, E., &amp; Donaldson, C. (2022). Flashpoint methodology: Critical arts-based inquiry for lifelong (un)learning. National Art Education Association, New York, NY.</w:t>
      </w:r>
    </w:p>
    <w:p w14:paraId="1C8DE8F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Coats, C., &amp; Moran, S. (2022). Designing emergent online spaces for collective engagement. National Art Education Association, virtual pre-conference.</w:t>
      </w:r>
    </w:p>
    <w:p w14:paraId="0B30202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(2021). From learning toys to studious play. 3rd A/R/</w:t>
      </w:r>
      <w:proofErr w:type="spellStart"/>
      <w:r>
        <w:rPr>
          <w:rFonts w:ascii="Garamond" w:eastAsia="Garamond" w:hAnsi="Garamond" w:cs="Garamond"/>
          <w:sz w:val="21"/>
          <w:szCs w:val="21"/>
        </w:rPr>
        <w:t>Tography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Asian Symposium, Hangzhou Normal University, China.</w:t>
      </w:r>
    </w:p>
    <w:p w14:paraId="504D733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Author-meets-critics panel for </w:t>
      </w:r>
      <w:r>
        <w:rPr>
          <w:rFonts w:ascii="Garamond" w:eastAsia="Garamond" w:hAnsi="Garamond" w:cs="Garamond"/>
          <w:i/>
          <w:iCs/>
          <w:sz w:val="21"/>
          <w:szCs w:val="21"/>
        </w:rPr>
        <w:t>Walter Benjamin’s Antifascist Education</w:t>
      </w:r>
      <w:r>
        <w:rPr>
          <w:rFonts w:ascii="Garamond" w:eastAsia="Garamond" w:hAnsi="Garamond" w:cs="Garamond"/>
          <w:sz w:val="21"/>
          <w:szCs w:val="21"/>
        </w:rPr>
        <w:t>. Philosophy of Education Society, Pittsburgh, PA.</w:t>
      </w:r>
    </w:p>
    <w:p w14:paraId="464B08E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Lewis, T., &amp; Hyland, P. (2019). Redefining the educational logic of the conference through the practice of protocoling. Reclaiming Study Practices, KU Leuven, Belgium.</w:t>
      </w:r>
    </w:p>
    <w:p w14:paraId="47A0AD8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&amp; Jasinski, I. (2019). Rules in the community of infancy. Philosophy of Education Society, Richmond, VA.</w:t>
      </w:r>
    </w:p>
    <w:p w14:paraId="7A2CFA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(2019). Collecting as posthuman study in the writing of Walter Benjamin. Philosophy of Education Society, Richmond, VA.</w:t>
      </w:r>
    </w:p>
    <w:p w14:paraId="2A9EEC4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Hyland, P. (2019). Art and design education as public experimentation. National Art Education Association, Boston, MA.</w:t>
      </w:r>
    </w:p>
    <w:p w14:paraId="2DDC580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Tervo, J., &amp; Tavin, K. (2019). Shipwrecking scholarship. National Art Education Association, Boston, MA.</w:t>
      </w:r>
    </w:p>
    <w:p w14:paraId="79291F3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Thurman, J. (2019). Tinkering and hacking as material inquiry. National Art Education Association, Boston, MA.</w:t>
      </w:r>
    </w:p>
    <w:p w14:paraId="39A0512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</w:t>
      </w:r>
      <w:proofErr w:type="spellStart"/>
      <w:r>
        <w:rPr>
          <w:rFonts w:ascii="Garamond" w:eastAsia="Garamond" w:hAnsi="Garamond" w:cs="Garamond"/>
          <w:sz w:val="21"/>
          <w:szCs w:val="21"/>
        </w:rPr>
        <w:t>AliRezaBeigi</w:t>
      </w:r>
      <w:proofErr w:type="spellEnd"/>
      <w:r>
        <w:rPr>
          <w:rFonts w:ascii="Garamond" w:eastAsia="Garamond" w:hAnsi="Garamond" w:cs="Garamond"/>
          <w:sz w:val="21"/>
          <w:szCs w:val="21"/>
        </w:rPr>
        <w:t>, S., &amp; Lewis, T. (2018). Avoiding the void in educational research. European Educational Research Association (ECER), Bolzano, Italy.</w:t>
      </w:r>
    </w:p>
    <w:p w14:paraId="565752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(2018). Doodling as the gesture of thinking. European Educational Research Association (ECER), Bolzano, Italy.</w:t>
      </w:r>
    </w:p>
    <w:p w14:paraId="6F10CE2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</w:t>
      </w:r>
      <w:proofErr w:type="spellStart"/>
      <w:r>
        <w:rPr>
          <w:rFonts w:ascii="Garamond" w:eastAsia="Garamond" w:hAnsi="Garamond" w:cs="Garamond"/>
          <w:sz w:val="21"/>
          <w:szCs w:val="21"/>
        </w:rPr>
        <w:t>Shuqair</w:t>
      </w:r>
      <w:proofErr w:type="spellEnd"/>
      <w:r>
        <w:rPr>
          <w:rFonts w:ascii="Garamond" w:eastAsia="Garamond" w:hAnsi="Garamond" w:cs="Garamond"/>
          <w:sz w:val="21"/>
          <w:szCs w:val="21"/>
        </w:rPr>
        <w:t>, N., &amp; Lewis, T. (2018). Cognitive mapping for art educators. International Society for Education Through Art (</w:t>
      </w:r>
      <w:proofErr w:type="spellStart"/>
      <w:r>
        <w:rPr>
          <w:rFonts w:ascii="Garamond" w:eastAsia="Garamond" w:hAnsi="Garamond" w:cs="Garamond"/>
          <w:sz w:val="21"/>
          <w:szCs w:val="21"/>
        </w:rPr>
        <w:t>InSEA</w:t>
      </w:r>
      <w:proofErr w:type="spellEnd"/>
      <w:r>
        <w:rPr>
          <w:rFonts w:ascii="Garamond" w:eastAsia="Garamond" w:hAnsi="Garamond" w:cs="Garamond"/>
          <w:sz w:val="21"/>
          <w:szCs w:val="21"/>
        </w:rPr>
        <w:t>), Helsinki, Finland.</w:t>
      </w:r>
    </w:p>
    <w:p w14:paraId="72C0964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(2018). Organizing a studious conference: A video essay on collective, experimental study. Philosophy of Education Society, Chicago, IL.</w:t>
      </w:r>
    </w:p>
    <w:p w14:paraId="615267A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(2017). Object-oriented ontology and art education: New contours of thought. American Educational Research Association (AERA), San Antonio, TX.</w:t>
      </w:r>
    </w:p>
    <w:p w14:paraId="31604D1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(2017). Educational hacking: The politics of appropriation for common use in educational practice and research. AERA, San Antonio, TX.</w:t>
      </w:r>
    </w:p>
    <w:p w14:paraId="567B0F4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(2017). Impersonal education and the commons. AERA, San Antonio, TX.</w:t>
      </w:r>
    </w:p>
    <w:p w14:paraId="4A05E40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Friedrich, D. (2017). Rendering data inoperative through artful hacking. National Art Education Association, New York.</w:t>
      </w:r>
    </w:p>
    <w:p w14:paraId="5F0A5E4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</w:t>
      </w:r>
      <w:proofErr w:type="spellStart"/>
      <w:r>
        <w:rPr>
          <w:rFonts w:ascii="Garamond" w:eastAsia="Garamond" w:hAnsi="Garamond" w:cs="Garamond"/>
          <w:sz w:val="21"/>
          <w:szCs w:val="21"/>
        </w:rPr>
        <w:t>Kraehe</w:t>
      </w:r>
      <w:proofErr w:type="spellEnd"/>
      <w:r>
        <w:rPr>
          <w:rFonts w:ascii="Garamond" w:eastAsia="Garamond" w:hAnsi="Garamond" w:cs="Garamond"/>
          <w:sz w:val="21"/>
          <w:szCs w:val="21"/>
        </w:rPr>
        <w:t>, A., Travis, S., &amp; Hood, E. (2017). Critical flashpoints: Reflections on race, class, gender, and sexuality in art education. National Art Education Association, New York.</w:t>
      </w:r>
    </w:p>
    <w:p w14:paraId="2BCE987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(2016). Beyond effectiveness: From learning to virtuous practice to study. European Educational Research Association Conference, University College Dublin, Ireland.</w:t>
      </w:r>
    </w:p>
    <w:p w14:paraId="2FBADCB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“Be less than you are!” A </w:t>
      </w:r>
      <w:proofErr w:type="spellStart"/>
      <w:r>
        <w:rPr>
          <w:rFonts w:ascii="Garamond" w:eastAsia="Garamond" w:hAnsi="Garamond" w:cs="Garamond"/>
          <w:sz w:val="21"/>
          <w:szCs w:val="21"/>
        </w:rPr>
        <w:t>potentialist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interpretation of the self in education. European Educational Research Association Conference, University College Dublin, Ireland.</w:t>
      </w:r>
    </w:p>
    <w:p w14:paraId="2EB19AF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(2016). New materialist pedagogy: Art and the power of things. AERA, Washington, D.C.</w:t>
      </w:r>
    </w:p>
    <w:p w14:paraId="6E92CAB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(2016). On the educational potentiality of </w:t>
      </w:r>
      <w:proofErr w:type="spellStart"/>
      <w:r>
        <w:rPr>
          <w:rFonts w:ascii="Garamond" w:eastAsia="Garamond" w:hAnsi="Garamond" w:cs="Garamond"/>
          <w:sz w:val="21"/>
          <w:szCs w:val="21"/>
        </w:rPr>
        <w:t>disinterpellation</w:t>
      </w:r>
      <w:proofErr w:type="spellEnd"/>
      <w:r>
        <w:rPr>
          <w:rFonts w:ascii="Garamond" w:eastAsia="Garamond" w:hAnsi="Garamond" w:cs="Garamond"/>
          <w:sz w:val="21"/>
          <w:szCs w:val="21"/>
        </w:rPr>
        <w:t>. AERA, Washington, D.C.</w:t>
      </w:r>
    </w:p>
    <w:p w14:paraId="10770E1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Backer, D., &amp; Friedrich, D. (2016). The contingencies of event planning: Tinkering with and hacking into the AERA conference proposal. AERA, Washington, D.C.</w:t>
      </w:r>
    </w:p>
    <w:p w14:paraId="42656DB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&amp; Jasinski, I. (2015). Another kind of love: Giorgio Agamben and the passions of philosophy for children (P4C). American Educational Studies Association (AESA), San Antonio, TX.</w:t>
      </w:r>
    </w:p>
    <w:p w14:paraId="482DDC2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(2015). Artistic dis-orientations: Pedagogy of perception and the work of Pedro Reyes. Caribbean Philosophical Society Annual Conference, Riviera Maya, Mexico.</w:t>
      </w:r>
    </w:p>
    <w:p w14:paraId="22633DC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(2015). Tinkering with the text: Rethinking education beyond learning. AERA, Chicago, IL.</w:t>
      </w:r>
    </w:p>
    <w:p w14:paraId="5446AA7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</w:t>
      </w:r>
      <w:proofErr w:type="spellStart"/>
      <w:r>
        <w:rPr>
          <w:rFonts w:ascii="Garamond" w:eastAsia="Garamond" w:hAnsi="Garamond" w:cs="Garamond"/>
          <w:sz w:val="21"/>
          <w:szCs w:val="21"/>
        </w:rPr>
        <w:t>D’Hoest</w:t>
      </w:r>
      <w:proofErr w:type="spellEnd"/>
      <w:r>
        <w:rPr>
          <w:rFonts w:ascii="Garamond" w:eastAsia="Garamond" w:hAnsi="Garamond" w:cs="Garamond"/>
          <w:sz w:val="21"/>
          <w:szCs w:val="21"/>
        </w:rPr>
        <w:t>, F. (2015). “Immanence: A life…” an educational formula? Philosophy of Education Society, Memphis, TN.</w:t>
      </w:r>
    </w:p>
    <w:p w14:paraId="3605FAD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</w:t>
      </w:r>
      <w:proofErr w:type="spellStart"/>
      <w:r>
        <w:rPr>
          <w:rFonts w:ascii="Garamond" w:eastAsia="Garamond" w:hAnsi="Garamond" w:cs="Garamond"/>
          <w:sz w:val="21"/>
          <w:szCs w:val="21"/>
        </w:rPr>
        <w:t>D’Hoest</w:t>
      </w:r>
      <w:proofErr w:type="spellEnd"/>
      <w:r>
        <w:rPr>
          <w:rFonts w:ascii="Garamond" w:eastAsia="Garamond" w:hAnsi="Garamond" w:cs="Garamond"/>
          <w:sz w:val="21"/>
          <w:szCs w:val="21"/>
        </w:rPr>
        <w:t>, F. (2014). Exhausting the fatigue university: In search of a biopolitics of research. International Network of Philosophers of Education (INPE), Cosenza, Italy.</w:t>
      </w:r>
    </w:p>
    <w:p w14:paraId="1E749D4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(2014). But I’m not a racist! Race and the aesthetics of whiteness in teacher education. Mid-Atlantic States Philosophy of Education Society, University of Scranton.</w:t>
      </w:r>
    </w:p>
    <w:p w14:paraId="7AC2E68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 xml:space="preserve">Lewis, T. (2014). Respondent for symposium on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On</w:t>
      </w:r>
      <w:proofErr w:type="spellEnd"/>
      <w:r>
        <w:rPr>
          <w:rFonts w:ascii="Garamond" w:eastAsia="Garamond" w:hAnsi="Garamond" w:cs="Garamond"/>
          <w:i/>
          <w:iCs/>
          <w:sz w:val="21"/>
          <w:szCs w:val="21"/>
        </w:rPr>
        <w:t xml:space="preserve"> Study: Giorgio Agamben and Educational Potentiality</w:t>
      </w:r>
      <w:r>
        <w:rPr>
          <w:rFonts w:ascii="Garamond" w:eastAsia="Garamond" w:hAnsi="Garamond" w:cs="Garamond"/>
          <w:sz w:val="21"/>
          <w:szCs w:val="21"/>
        </w:rPr>
        <w:t xml:space="preserve"> (meet-the-author panel). Philosophy of Education Society, Albuquerque, NM.</w:t>
      </w:r>
    </w:p>
    <w:p w14:paraId="221320F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(2013). Agonism vs. harmony: Reevaluating freedom and authority in the work of Paulo Freire. ALAS (Association of Latin American Students) Conference, Teachers College, NYC.</w:t>
      </w:r>
    </w:p>
    <w:p w14:paraId="52E5501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&amp; Garcia, J. (2013). Getting a grip on the classroom: An aesthetic critique of the psychological literature on teachers’ beliefs. Mid-Atlantic States Philosophy of Education Society, New York University.</w:t>
      </w:r>
    </w:p>
    <w:p w14:paraId="423F704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(2013). The face of the student: Agamben and Deleuze on the studious expression. Mid-Atlantic States Philosophy of Education Society, New York University.</w:t>
      </w:r>
    </w:p>
    <w:p w14:paraId="16C43F4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(2012). Panel discussant, On the (in)hospitality of the university. AESA, Seattle.</w:t>
      </w:r>
    </w:p>
    <w:p w14:paraId="01BC193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(2012). Occupy and education: Political resistance and pedagogic revolution. AESA, Seattle.</w:t>
      </w:r>
    </w:p>
    <w:p w14:paraId="282093C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(2012). A case for study: Agamben’s critique of Scheffler’s theory of potentiality. Philosophy of Education Society, Pittsburgh.</w:t>
      </w:r>
    </w:p>
    <w:p w14:paraId="04D1D44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(2012). The form of educational philosophy: A plea for a poetic expression. Mid-Atlantic States Philosophy of Education Society, Teachers College, New York.</w:t>
      </w:r>
    </w:p>
    <w:p w14:paraId="00C9348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(2011). Giorgio Agamben on weak utopianism, messianic time, and educational architectures. Society for Utopian Studies Conference, University of Pennsylvania.</w:t>
      </w:r>
    </w:p>
    <w:p w14:paraId="41F11A9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(2011). A genealogy of life and death: From Freud to Marcuse to Agamben. Critical Refusals: International Herbert Marcuse Society Conference, University of Pennsylvania.</w:t>
      </w:r>
    </w:p>
    <w:p w14:paraId="59964D9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(2011). The educational importance of im-potentiality. European Conference on Educational Research, Free University, Berlin.</w:t>
      </w:r>
    </w:p>
    <w:p w14:paraId="762AFE9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(2011). The poetics of learning: Whitehead and Agamben on rhythm. Philosophy of Education Society, St. Louis.</w:t>
      </w:r>
    </w:p>
    <w:p w14:paraId="6A756F7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Keefe, A. (2011). The strange fact of critical theory: Feminist poetics and the aesthetic imagination. Philosophies of Life Conference, Rutgers, NJ.</w:t>
      </w:r>
    </w:p>
    <w:p w14:paraId="36424A9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(2011). Reimagining imagination in education. Mid-Atlantic States Philosophy of Education Society, Teachers College, New York.</w:t>
      </w:r>
    </w:p>
    <w:p w14:paraId="2834C10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(2010). Messianic pedagogy. Roundtable, AERA, Denver, CO.</w:t>
      </w:r>
    </w:p>
    <w:p w14:paraId="0ADDDD2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(2010). Rousseau’s fable. AERA, Denver, CO.</w:t>
      </w:r>
    </w:p>
    <w:p w14:paraId="7C7A9A3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(2010). Educational im-potential: Giorgio Agamben on studying. Mid-Atlantic States Philosophy of Education Society, Teachers College, New York.</w:t>
      </w:r>
    </w:p>
    <w:p w14:paraId="067B9A9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(2009). Too little too late: Reflections on Fredric Jameson’s pedagogy of form. 8th Biennial Radical Philosophy Association Conference, University of San Francisco.</w:t>
      </w:r>
    </w:p>
    <w:p w14:paraId="4EE6152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(2009). Marcuse primer: An introduction to form. Book presentation, AESA, Savannah, GA.</w:t>
      </w:r>
    </w:p>
    <w:p w14:paraId="6BC7516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(2009). Multitudinous education. AESA, Savannah, GA.</w:t>
      </w:r>
    </w:p>
    <w:p w14:paraId="588A2E5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(2008). </w:t>
      </w:r>
      <w:proofErr w:type="spellStart"/>
      <w:r>
        <w:rPr>
          <w:rFonts w:ascii="Garamond" w:eastAsia="Garamond" w:hAnsi="Garamond" w:cs="Garamond"/>
          <w:sz w:val="21"/>
          <w:szCs w:val="21"/>
        </w:rPr>
        <w:t>Necropedagogy</w:t>
      </w:r>
      <w:proofErr w:type="spellEnd"/>
      <w:r>
        <w:rPr>
          <w:rFonts w:ascii="Garamond" w:eastAsia="Garamond" w:hAnsi="Garamond" w:cs="Garamond"/>
          <w:sz w:val="21"/>
          <w:szCs w:val="21"/>
        </w:rPr>
        <w:t>: Defining sovereign force in urban classrooms. 5th Annual Social Theory Forum, University of Massachusetts Boston.</w:t>
      </w:r>
    </w:p>
    <w:p w14:paraId="48207E5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(2008). Defining the classroom as a social collective. AERA annual meeting.</w:t>
      </w:r>
    </w:p>
    <w:p w14:paraId="219AEAE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(2007). Whose foundations are these anyway? AESA, Cincinnati, OH.</w:t>
      </w:r>
    </w:p>
    <w:p w14:paraId="4F3274F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(2007). Revolutionary leadership ↔ revolutionary pedagogy: Reevaluating the links and disjunctions between Lukács and Freire. Philosophy of Education Society, Atlanta, GA.</w:t>
      </w:r>
    </w:p>
    <w:p w14:paraId="5DBDE16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(2007). Educational play: Herbert Marcuse and Giorgio Agamben on </w:t>
      </w:r>
      <w:proofErr w:type="spellStart"/>
      <w:r>
        <w:rPr>
          <w:rFonts w:ascii="Garamond" w:eastAsia="Garamond" w:hAnsi="Garamond" w:cs="Garamond"/>
          <w:sz w:val="21"/>
          <w:szCs w:val="21"/>
        </w:rPr>
        <w:t>biopedagogy</w:t>
      </w:r>
      <w:proofErr w:type="spellEnd"/>
      <w:r>
        <w:rPr>
          <w:rFonts w:ascii="Garamond" w:eastAsia="Garamond" w:hAnsi="Garamond" w:cs="Garamond"/>
          <w:sz w:val="21"/>
          <w:szCs w:val="21"/>
        </w:rPr>
        <w:t>. Pacific Sociological Association, Oakland, CA.</w:t>
      </w:r>
    </w:p>
    <w:p w14:paraId="587DE73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(2006). Exo-pedagogy: A theoretical introduction to faery faith and its educational dimension. Utopian Studies Conference, Colorado Springs, CO.</w:t>
      </w:r>
    </w:p>
    <w:p w14:paraId="711B1F6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(2006). </w:t>
      </w:r>
      <w:proofErr w:type="spellStart"/>
      <w:r>
        <w:rPr>
          <w:rFonts w:ascii="Garamond" w:eastAsia="Garamond" w:hAnsi="Garamond" w:cs="Garamond"/>
          <w:sz w:val="21"/>
          <w:szCs w:val="21"/>
        </w:rPr>
        <w:t>Necropedagogy</w:t>
      </w:r>
      <w:proofErr w:type="spellEnd"/>
      <w:r>
        <w:rPr>
          <w:rFonts w:ascii="Garamond" w:eastAsia="Garamond" w:hAnsi="Garamond" w:cs="Garamond"/>
          <w:sz w:val="21"/>
          <w:szCs w:val="21"/>
        </w:rPr>
        <w:t>. AESA, Spokane, WA.</w:t>
      </w:r>
    </w:p>
    <w:p w14:paraId="3890EC7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 xml:space="preserve">Lewis, T. (2006). The ethics of the negative: Overcoming the frustrations of thinking dialectically in Hegel’s </w:t>
      </w:r>
      <w:r>
        <w:rPr>
          <w:rFonts w:ascii="Garamond" w:eastAsia="Garamond" w:hAnsi="Garamond" w:cs="Garamond"/>
          <w:i/>
          <w:iCs/>
          <w:sz w:val="21"/>
          <w:szCs w:val="21"/>
        </w:rPr>
        <w:t>Phenomenology of Spirit</w:t>
      </w:r>
      <w:r>
        <w:rPr>
          <w:rFonts w:ascii="Garamond" w:eastAsia="Garamond" w:hAnsi="Garamond" w:cs="Garamond"/>
          <w:sz w:val="21"/>
          <w:szCs w:val="21"/>
        </w:rPr>
        <w:t>. Philosophy of Education Society, Puerto Vallarta, Mexico.</w:t>
      </w:r>
    </w:p>
    <w:p w14:paraId="2ACC6BA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(2006). The pedagogical unconscious: Rethinking Marxist pedagogy in the works of Louis Althusser and Fredric Jameson. AERA, San Francisco, CA.</w:t>
      </w:r>
    </w:p>
    <w:p w14:paraId="7F4B622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(2006). Flexible-normality and masculinity in a post-Columbine world. 16th Annual Graduate Student Research Conference: Rethinking Gender, UCLA/USC, Los Angeles.</w:t>
      </w:r>
    </w:p>
    <w:p w14:paraId="0A02372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(2005). Mapping exceptional spaces: Fredric Jameson’s utopia and Giorgio Agamben’s concentration camp. Utopian Studies Conference, Memphis, TN.</w:t>
      </w:r>
    </w:p>
    <w:p w14:paraId="1209E4A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Cho, D. (2005). Memory, curiosity, the utopian imagination, and critical art education. 11th Annual Pedagogy and Theatre of the Oppressed Conference, Los Angeles, CA.</w:t>
      </w:r>
    </w:p>
    <w:p w14:paraId="2095913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(2005). The abnormal and the utopian in educational reform. Cultural Studies in Education, Teachers College, Columbia University, New York.</w:t>
      </w:r>
    </w:p>
    <w:p w14:paraId="24F0CDD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Solorzano, E. (2005). The profits of control: Schooling and the prison-industrial complex. AERA, Montreal.</w:t>
      </w:r>
    </w:p>
    <w:p w14:paraId="45146E7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(2005). Panel organizer and presenter, Herbert Marcuse’s educational challenge. AERA, Montreal.</w:t>
      </w:r>
    </w:p>
    <w:p w14:paraId="3BDDC2A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(2005). Work, labor, and play in educational philosophy. Paulo Freire Café Conference, Paulo Freire Institute, UCLA.</w:t>
      </w:r>
    </w:p>
    <w:p w14:paraId="4580BC0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Cho, D. (2005). Home is where the neurosis is: A topography of the architectural unconscious. HOME: A Visual Studies Conference, UC Irvine.</w:t>
      </w:r>
    </w:p>
    <w:p w14:paraId="76BA706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(2004). The school-prison industrial complex. Second International Conference on Education, Labor and Emancipation, Universidad </w:t>
      </w:r>
      <w:proofErr w:type="spellStart"/>
      <w:r>
        <w:rPr>
          <w:rFonts w:ascii="Garamond" w:eastAsia="Garamond" w:hAnsi="Garamond" w:cs="Garamond"/>
          <w:sz w:val="21"/>
          <w:szCs w:val="21"/>
        </w:rPr>
        <w:t>Autónoma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de Ciudad Juárez, Mexico.</w:t>
      </w:r>
    </w:p>
    <w:p w14:paraId="6977C03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(2004). Standardization, or the pedagogical logic of late capitalism. Online international conference: The Role Between Theories, Facts, and Interpretation in Educational Research.</w:t>
      </w:r>
    </w:p>
    <w:p w14:paraId="3214F34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Cho, D. (2004). The educational event. 15th Annual Southland Graduate Student Conference, UCLA English Department.</w:t>
      </w:r>
    </w:p>
    <w:p w14:paraId="68C62F6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(2004). The surveillance economy of post-Columbine schools. AERA, San Francisco, CA.</w:t>
      </w:r>
    </w:p>
    <w:p w14:paraId="1615743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Cho, D. (2004). Freirean passions, or the pedagogical life of power. Paulo Freire Café Conference, Paulo Freire Institute, UCLA.</w:t>
      </w:r>
    </w:p>
    <w:p w14:paraId="5018F84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(2004). Critical surveillance literacy. National Conference on Empowering Teachers in Times of War, San Francisco, CA.</w:t>
      </w:r>
    </w:p>
    <w:p w14:paraId="68F913B4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Session Chair and Respondent Roles</w:t>
      </w:r>
    </w:p>
    <w:p w14:paraId="3675D9C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(2026). Respondent for A. </w:t>
      </w:r>
      <w:proofErr w:type="spellStart"/>
      <w:r>
        <w:rPr>
          <w:rFonts w:ascii="Garamond" w:eastAsia="Garamond" w:hAnsi="Garamond" w:cs="Garamond"/>
          <w:sz w:val="21"/>
          <w:szCs w:val="21"/>
        </w:rPr>
        <w:t>Chybireva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Fender, “Chasing Hope or Scripting Futurity in Three Immaterial Lines.” Philosophy of Education Society, Pittsburgh.</w:t>
      </w:r>
    </w:p>
    <w:p w14:paraId="623064A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(2024). Respondent for panel “Speculative Practices II.” Art Education Research Institute, Cambridge, England.</w:t>
      </w:r>
    </w:p>
    <w:p w14:paraId="7592782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(2023). Respondent for J. Broome &amp; R. Sandell, </w:t>
      </w:r>
      <w:r>
        <w:rPr>
          <w:rFonts w:ascii="Garamond" w:eastAsia="Garamond" w:hAnsi="Garamond" w:cs="Garamond"/>
          <w:i/>
          <w:iCs/>
          <w:sz w:val="21"/>
          <w:szCs w:val="21"/>
        </w:rPr>
        <w:t>Real Lives Now</w:t>
      </w:r>
      <w:r>
        <w:rPr>
          <w:rFonts w:ascii="Garamond" w:eastAsia="Garamond" w:hAnsi="Garamond" w:cs="Garamond"/>
          <w:sz w:val="21"/>
          <w:szCs w:val="21"/>
        </w:rPr>
        <w:t>, and B. Hofsess &amp; C. Hanawalt, “Reconceptualizing Early Career Teacher Mentoring as Reggio-Inspired.” Art Education Research Institute, University of Arizona, Tucson.</w:t>
      </w:r>
    </w:p>
    <w:p w14:paraId="0F18DC1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(2023). Respondent, “Racial and Ethnic Diversity in Research and Practices I.” Art Education Research Institute, University of Arizona, Tucson.</w:t>
      </w:r>
    </w:p>
    <w:p w14:paraId="47C1444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(2023). Respondent for J. </w:t>
      </w:r>
      <w:proofErr w:type="spellStart"/>
      <w:r>
        <w:rPr>
          <w:rFonts w:ascii="Garamond" w:eastAsia="Garamond" w:hAnsi="Garamond" w:cs="Garamond"/>
          <w:sz w:val="21"/>
          <w:szCs w:val="21"/>
        </w:rPr>
        <w:t>Vlieghe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&amp; P. Zamojski, “Towards an Ontological Account of the Student.” Philosophy of Education Society, Chicago, IL.</w:t>
      </w:r>
    </w:p>
    <w:p w14:paraId="5C65991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(2020). Respondent, Phenomenology and Existentialism SIG. Philosophy of Education Society, Pittsburgh, PA.</w:t>
      </w:r>
    </w:p>
    <w:p w14:paraId="40AF92E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(2019). Respondent for I. Jasinski, </w:t>
      </w:r>
      <w:r>
        <w:rPr>
          <w:rFonts w:ascii="Garamond" w:eastAsia="Garamond" w:hAnsi="Garamond" w:cs="Garamond"/>
          <w:i/>
          <w:iCs/>
          <w:sz w:val="21"/>
          <w:szCs w:val="21"/>
        </w:rPr>
        <w:t>Giorgio Agamben: Education Without Ends</w:t>
      </w:r>
      <w:r>
        <w:rPr>
          <w:rFonts w:ascii="Garamond" w:eastAsia="Garamond" w:hAnsi="Garamond" w:cs="Garamond"/>
          <w:sz w:val="21"/>
          <w:szCs w:val="21"/>
        </w:rPr>
        <w:t>. Philosophy of Education Society, Richmond, VA.</w:t>
      </w:r>
    </w:p>
    <w:p w14:paraId="2AA45A1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Lewis, T. (2019). Respondent for B. Kearl, “Building community connections between urban high school students and preservice teachers.” Philosophy of Education Society, Richmond, VA.</w:t>
      </w:r>
    </w:p>
    <w:p w14:paraId="7E206BC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(2019). Respondent for J. </w:t>
      </w:r>
      <w:proofErr w:type="spellStart"/>
      <w:r>
        <w:rPr>
          <w:rFonts w:ascii="Garamond" w:eastAsia="Garamond" w:hAnsi="Garamond" w:cs="Garamond"/>
          <w:sz w:val="21"/>
          <w:szCs w:val="21"/>
        </w:rPr>
        <w:t>Vlieghe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&amp; P. Zamojski, </w:t>
      </w:r>
      <w:r>
        <w:rPr>
          <w:rFonts w:ascii="Garamond" w:eastAsia="Garamond" w:hAnsi="Garamond" w:cs="Garamond"/>
          <w:i/>
          <w:iCs/>
          <w:sz w:val="21"/>
          <w:szCs w:val="21"/>
        </w:rPr>
        <w:t>Towards an Ontology of Teaching</w:t>
      </w:r>
      <w:r>
        <w:rPr>
          <w:rFonts w:ascii="Garamond" w:eastAsia="Garamond" w:hAnsi="Garamond" w:cs="Garamond"/>
          <w:sz w:val="21"/>
          <w:szCs w:val="21"/>
        </w:rPr>
        <w:t>. Philosophy of Education Society, Richmond, VA.</w:t>
      </w:r>
    </w:p>
    <w:p w14:paraId="3CD3D28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(2018). Respondent, “Critical digital making as </w:t>
      </w:r>
      <w:proofErr w:type="gramStart"/>
      <w:r>
        <w:rPr>
          <w:rFonts w:ascii="Garamond" w:eastAsia="Garamond" w:hAnsi="Garamond" w:cs="Garamond"/>
          <w:sz w:val="21"/>
          <w:szCs w:val="21"/>
        </w:rPr>
        <w:t>socially-engaged</w:t>
      </w:r>
      <w:proofErr w:type="gramEnd"/>
      <w:r>
        <w:rPr>
          <w:rFonts w:ascii="Garamond" w:eastAsia="Garamond" w:hAnsi="Garamond" w:cs="Garamond"/>
          <w:sz w:val="21"/>
          <w:szCs w:val="21"/>
        </w:rPr>
        <w:t xml:space="preserve"> art making.” Art Education Research Institute, Naperville, IL.</w:t>
      </w:r>
    </w:p>
    <w:p w14:paraId="2540CDC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(2018). Respondent for N. Friesen, “Ineluctable ambivalence: Embodying pedagogical tact.” Philosophy of Education Society, Chicago, IL.</w:t>
      </w:r>
    </w:p>
    <w:p w14:paraId="4223165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(2018). Respondent, author-meets-critics for D. Ford, </w:t>
      </w:r>
      <w:r>
        <w:rPr>
          <w:rFonts w:ascii="Garamond" w:eastAsia="Garamond" w:hAnsi="Garamond" w:cs="Garamond"/>
          <w:i/>
          <w:iCs/>
          <w:sz w:val="21"/>
          <w:szCs w:val="21"/>
        </w:rPr>
        <w:t>Communist Study</w:t>
      </w:r>
      <w:r>
        <w:rPr>
          <w:rFonts w:ascii="Garamond" w:eastAsia="Garamond" w:hAnsi="Garamond" w:cs="Garamond"/>
          <w:sz w:val="21"/>
          <w:szCs w:val="21"/>
        </w:rPr>
        <w:t>. Philosophy of Education Society, Chicago, IL.</w:t>
      </w:r>
    </w:p>
    <w:p w14:paraId="571E148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(2018). Respondent, “Manifesto for a post-critical philosophy of education.” Philosophy of Education Society, Chicago, IL.</w:t>
      </w:r>
    </w:p>
    <w:p w14:paraId="3805521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(2017). Respondent, “Old and new empiricism for empirical educational research” (invited by chair Elizabeth St. Pierre). AERA, San Antonio, TX.</w:t>
      </w:r>
    </w:p>
    <w:p w14:paraId="3F2BCD5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(2015). Chair, “Love out of bounds: Ethics, politics, and education.” AESA, San Antonio, TX.</w:t>
      </w:r>
    </w:p>
    <w:p w14:paraId="0E7091C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(2015). Chair, “The passion of (not) teaching: An </w:t>
      </w:r>
      <w:proofErr w:type="spellStart"/>
      <w:r>
        <w:rPr>
          <w:rFonts w:ascii="Garamond" w:eastAsia="Garamond" w:hAnsi="Garamond" w:cs="Garamond"/>
          <w:sz w:val="21"/>
          <w:szCs w:val="21"/>
        </w:rPr>
        <w:t>Agambenian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meditation on the value of Philosophy with Children.” Philosophy of Education Society, Memphis, TN.</w:t>
      </w:r>
    </w:p>
    <w:p w14:paraId="0F94D0E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(2015). Respondent, “Mythological, romantic, eco-feminist readings of Mary Shelley’s </w:t>
      </w:r>
      <w:r>
        <w:rPr>
          <w:rFonts w:ascii="Garamond" w:eastAsia="Garamond" w:hAnsi="Garamond" w:cs="Garamond"/>
          <w:i/>
          <w:iCs/>
          <w:sz w:val="21"/>
          <w:szCs w:val="21"/>
        </w:rPr>
        <w:t>Frankenstein</w:t>
      </w:r>
      <w:r>
        <w:rPr>
          <w:rFonts w:ascii="Garamond" w:eastAsia="Garamond" w:hAnsi="Garamond" w:cs="Garamond"/>
          <w:sz w:val="21"/>
          <w:szCs w:val="21"/>
        </w:rPr>
        <w:t>.” Philosophy of Education Society, Memphis, TN.</w:t>
      </w:r>
    </w:p>
    <w:p w14:paraId="5B1F6A2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(2014). Chair, “A phenomenology of technology and writing.” INPE, University of Cosenza, Italy.</w:t>
      </w:r>
    </w:p>
    <w:p w14:paraId="5F37A55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(2013). Chair, “Why phenomenology and existentialism now?” Philosophy of Education Society, Albuquerque, NM.</w:t>
      </w:r>
    </w:p>
    <w:p w14:paraId="74CEF8A2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Keynote Addresses and Invited Presentations (Selected)</w:t>
      </w:r>
    </w:p>
    <w:p w14:paraId="43254C9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(2026). The educational value of drift. Invited presenter, Synthetic Bloom, University of Texas, Dallas.</w:t>
      </w:r>
    </w:p>
    <w:p w14:paraId="08F94DA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&amp; Donaldson, C. (2025). An ambivalent eulogy for diversity: Reading Ahmed’s </w:t>
      </w:r>
      <w:proofErr w:type="gramStart"/>
      <w:r>
        <w:rPr>
          <w:rFonts w:ascii="Garamond" w:eastAsia="Garamond" w:hAnsi="Garamond" w:cs="Garamond"/>
          <w:i/>
          <w:iCs/>
          <w:sz w:val="21"/>
          <w:szCs w:val="21"/>
        </w:rPr>
        <w:t>On</w:t>
      </w:r>
      <w:proofErr w:type="gramEnd"/>
      <w:r>
        <w:rPr>
          <w:rFonts w:ascii="Garamond" w:eastAsia="Garamond" w:hAnsi="Garamond" w:cs="Garamond"/>
          <w:i/>
          <w:iCs/>
          <w:sz w:val="21"/>
          <w:szCs w:val="21"/>
        </w:rPr>
        <w:t xml:space="preserve"> Being Included</w:t>
      </w:r>
      <w:r>
        <w:rPr>
          <w:rFonts w:ascii="Garamond" w:eastAsia="Garamond" w:hAnsi="Garamond" w:cs="Garamond"/>
          <w:sz w:val="21"/>
          <w:szCs w:val="21"/>
        </w:rPr>
        <w:t xml:space="preserve"> during the second Trump presidency. Invited presenters, UCL/PESGB Philosophy of Education Seminar Series.</w:t>
      </w:r>
    </w:p>
    <w:p w14:paraId="5F24A3A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(2024). Puppets in education. Invited presenter, DFI Gallery, Teachers College, Columbia University.</w:t>
      </w:r>
    </w:p>
    <w:p w14:paraId="1BA65EE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(2024). Utopian dreaming and infrastructural imaginings. Invited presenter, PESGB Summer School Seminar “Utopias, Axioms, Science Fiction,” Polish Naval Academy, </w:t>
      </w:r>
      <w:proofErr w:type="spellStart"/>
      <w:r>
        <w:rPr>
          <w:rFonts w:ascii="Garamond" w:eastAsia="Garamond" w:hAnsi="Garamond" w:cs="Garamond"/>
          <w:sz w:val="21"/>
          <w:szCs w:val="21"/>
        </w:rPr>
        <w:t>Gdańsk</w:t>
      </w:r>
      <w:proofErr w:type="spellEnd"/>
      <w:r>
        <w:rPr>
          <w:rFonts w:ascii="Garamond" w:eastAsia="Garamond" w:hAnsi="Garamond" w:cs="Garamond"/>
          <w:sz w:val="21"/>
          <w:szCs w:val="21"/>
        </w:rPr>
        <w:t>, Poland.</w:t>
      </w:r>
    </w:p>
    <w:p w14:paraId="5892E68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(2023). Protocols for studious drift: A collective experiment with campus infrastructure. Invited presenter, “Being </w:t>
      </w:r>
      <w:proofErr w:type="gramStart"/>
      <w:r>
        <w:rPr>
          <w:rFonts w:ascii="Garamond" w:eastAsia="Garamond" w:hAnsi="Garamond" w:cs="Garamond"/>
          <w:sz w:val="21"/>
          <w:szCs w:val="21"/>
        </w:rPr>
        <w:t>With</w:t>
      </w:r>
      <w:proofErr w:type="gramEnd"/>
      <w:r>
        <w:rPr>
          <w:rFonts w:ascii="Garamond" w:eastAsia="Garamond" w:hAnsi="Garamond" w:cs="Garamond"/>
          <w:sz w:val="21"/>
          <w:szCs w:val="21"/>
        </w:rPr>
        <w:t xml:space="preserve"> Our Potential,” Spaces for Possibility Artist Collective, Northeastern Illinois University, Chicago, IL.</w:t>
      </w:r>
    </w:p>
    <w:p w14:paraId="16A3C95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(2023). The aesthetics of tactful teaching. Invited presenter, Symposium on Pedagogical Tact, Malmö University, Sweden.</w:t>
      </w:r>
    </w:p>
    <w:p w14:paraId="24704D8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(2022). Walking as studious drift. Invited virtual presentation, Prestigious Scholar Overseas Project, Guangzhou Academy of Fine Arts, China.</w:t>
      </w:r>
    </w:p>
    <w:p w14:paraId="035AE0A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(2022). </w:t>
      </w:r>
      <w:r>
        <w:rPr>
          <w:rFonts w:ascii="Garamond" w:eastAsia="Garamond" w:hAnsi="Garamond" w:cs="Garamond"/>
          <w:i/>
          <w:iCs/>
          <w:sz w:val="21"/>
          <w:szCs w:val="21"/>
        </w:rPr>
        <w:t>Walter Benjamin’s Antifascist Education</w:t>
      </w:r>
      <w:r>
        <w:rPr>
          <w:rFonts w:ascii="Garamond" w:eastAsia="Garamond" w:hAnsi="Garamond" w:cs="Garamond"/>
          <w:sz w:val="21"/>
          <w:szCs w:val="21"/>
        </w:rPr>
        <w:t>: Author-meets-critics. Invited virtual presentation, INPE.</w:t>
      </w:r>
    </w:p>
    <w:p w14:paraId="506836E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(2022). Walter Benjamin on the antifascist potential of children’s coloring. Invited virtual lecture, Childhood Art Speaker Series, Center for the Study of Childhood Art.</w:t>
      </w:r>
    </w:p>
    <w:p w14:paraId="490E775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(2022). Walter Benjamin’s two-body problem and anti-fascist education. Invited virtual lecture, Société de Recherche Critique </w:t>
      </w:r>
      <w:proofErr w:type="spellStart"/>
      <w:r>
        <w:rPr>
          <w:rFonts w:ascii="Garamond" w:eastAsia="Garamond" w:hAnsi="Garamond" w:cs="Garamond"/>
          <w:sz w:val="21"/>
          <w:szCs w:val="21"/>
        </w:rPr>
        <w:t>en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</w:t>
      </w:r>
      <w:proofErr w:type="spellStart"/>
      <w:r>
        <w:rPr>
          <w:rFonts w:ascii="Garamond" w:eastAsia="Garamond" w:hAnsi="Garamond" w:cs="Garamond"/>
          <w:sz w:val="21"/>
          <w:szCs w:val="21"/>
        </w:rPr>
        <w:t>Éducation</w:t>
      </w:r>
      <w:proofErr w:type="spellEnd"/>
      <w:r>
        <w:rPr>
          <w:rFonts w:ascii="Garamond" w:eastAsia="Garamond" w:hAnsi="Garamond" w:cs="Garamond"/>
          <w:sz w:val="21"/>
          <w:szCs w:val="21"/>
        </w:rPr>
        <w:t>, University of Montreal, Canada.</w:t>
      </w:r>
    </w:p>
    <w:p w14:paraId="4B05D68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(2022). Studious drift in the university. Excellence in the Field Lecture, Texas Association of Schools of Art (TASA), El Paso, TX.</w:t>
      </w:r>
    </w:p>
    <w:p w14:paraId="3A046F5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(2021). From learning toys to playful study. Invited virtual lecture, 3rd A/R/</w:t>
      </w:r>
      <w:proofErr w:type="spellStart"/>
      <w:r>
        <w:rPr>
          <w:rFonts w:ascii="Garamond" w:eastAsia="Garamond" w:hAnsi="Garamond" w:cs="Garamond"/>
          <w:sz w:val="21"/>
          <w:szCs w:val="21"/>
        </w:rPr>
        <w:t>Tography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Asian Symposium.</w:t>
      </w:r>
    </w:p>
    <w:p w14:paraId="572FEBB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(2021). Inoperative learning for the art museum. Invited virtual lecture, ARC Pre-Conference of </w:t>
      </w:r>
      <w:proofErr w:type="spellStart"/>
      <w:r>
        <w:rPr>
          <w:rFonts w:ascii="Garamond" w:eastAsia="Garamond" w:hAnsi="Garamond" w:cs="Garamond"/>
          <w:sz w:val="21"/>
          <w:szCs w:val="21"/>
        </w:rPr>
        <w:t>InSEA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Asian Congress, LUXELAKES A4 Art Museum, Chengdu, China.</w:t>
      </w:r>
    </w:p>
    <w:p w14:paraId="6473A60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Lewis, T. (2019). Defining a ’</w:t>
      </w:r>
      <w:proofErr w:type="spellStart"/>
      <w:r>
        <w:rPr>
          <w:rFonts w:ascii="Garamond" w:eastAsia="Garamond" w:hAnsi="Garamond" w:cs="Garamond"/>
          <w:sz w:val="21"/>
          <w:szCs w:val="21"/>
        </w:rPr>
        <w:t>pataphysical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stance in arts-based research. Keynote, “Imaginative Futures: Arts-Based Research as Boundary Event,” Arizona State University, Tempe.</w:t>
      </w:r>
    </w:p>
    <w:p w14:paraId="43B5116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(2018). Everyday posthumanism in the art classroom. Keynote, International Society for Education Through Art (</w:t>
      </w:r>
      <w:proofErr w:type="spellStart"/>
      <w:r>
        <w:rPr>
          <w:rFonts w:ascii="Garamond" w:eastAsia="Garamond" w:hAnsi="Garamond" w:cs="Garamond"/>
          <w:sz w:val="21"/>
          <w:szCs w:val="21"/>
        </w:rPr>
        <w:t>InSEA</w:t>
      </w:r>
      <w:proofErr w:type="spellEnd"/>
      <w:r>
        <w:rPr>
          <w:rFonts w:ascii="Garamond" w:eastAsia="Garamond" w:hAnsi="Garamond" w:cs="Garamond"/>
          <w:sz w:val="21"/>
          <w:szCs w:val="21"/>
        </w:rPr>
        <w:t>), Helsinki, Finland.</w:t>
      </w:r>
    </w:p>
    <w:p w14:paraId="146901A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(2018). Walter Benjamin and inheritance as an educational issue. Keynote, Emerging Scholars International Seminar: Philosophy of Education for the XXI Century, Padova University, Italy.</w:t>
      </w:r>
    </w:p>
    <w:p w14:paraId="1B71DCE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(2017). Invited lecture on “studying” for Dr. Derek Ford’s course “Radical Education,” DePauw University, IN.</w:t>
      </w:r>
    </w:p>
    <w:p w14:paraId="7A3382D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(2016). Invited respondent, research symposium “Post-Critical Thinking in Educational Philosophy,” University of Liverpool, England.</w:t>
      </w:r>
    </w:p>
    <w:p w14:paraId="252E9F6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(2016). Abiding as an educational concept: Reevaluating the links between curiosity, distraction, and learning. Invited presenter, “Curiosity in a Multidisciplinary Perspective,” University of Pennsylvania.</w:t>
      </w:r>
    </w:p>
    <w:p w14:paraId="08A55E6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(2015). Study: An educational example of </w:t>
      </w:r>
      <w:proofErr w:type="spellStart"/>
      <w:r>
        <w:rPr>
          <w:rFonts w:ascii="Garamond" w:eastAsia="Garamond" w:hAnsi="Garamond" w:cs="Garamond"/>
          <w:sz w:val="21"/>
          <w:szCs w:val="21"/>
        </w:rPr>
        <w:t>potentialism</w:t>
      </w:r>
      <w:proofErr w:type="spellEnd"/>
      <w:r>
        <w:rPr>
          <w:rFonts w:ascii="Garamond" w:eastAsia="Garamond" w:hAnsi="Garamond" w:cs="Garamond"/>
          <w:sz w:val="21"/>
          <w:szCs w:val="21"/>
        </w:rPr>
        <w:t>. Invited presenter, The Significance of Study Symposium, University of British Columbia, Vancouver.</w:t>
      </w:r>
    </w:p>
    <w:p w14:paraId="4B243DA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(2013). “We prefer not to”: Giorgio Agamben on collective, public study. Keynote, Experiments in Extra-Institutional Education, CUNY, NYC.</w:t>
      </w:r>
    </w:p>
    <w:p w14:paraId="485F445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(2013). On potentiality: Giorgio Agamben and educational potentiality. Colloquium in Philosophy and Education, Columbia University, New York.</w:t>
      </w:r>
    </w:p>
    <w:p w14:paraId="09CE327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(2013). Beyond the philosophy and psychology of the will in educational philosophy: Reclaiming the aesthetics of curiosity. Lecture Series in Educational Philosophy, Princeton University, NJ.</w:t>
      </w:r>
    </w:p>
    <w:p w14:paraId="4673168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(2013). Education in potentiality: A philosophical defense of study. Lecture Series in New Social Theory and Education, Adelphi University, NYC.</w:t>
      </w:r>
    </w:p>
    <w:p w14:paraId="48336F2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Alcoff, L. M., Kohan, W., Duarte, E., &amp; Lewis, T. (2013). Improving society through philosophy and education: A roundtable discussion. ALAS Conference, Teachers College, NYC.</w:t>
      </w:r>
    </w:p>
    <w:p w14:paraId="783C745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(2012). Paulo Freire and the aesthetics of the </w:t>
      </w:r>
      <w:r>
        <w:rPr>
          <w:rFonts w:ascii="Garamond" w:eastAsia="Garamond" w:hAnsi="Garamond" w:cs="Garamond"/>
          <w:i/>
          <w:iCs/>
          <w:sz w:val="21"/>
          <w:szCs w:val="21"/>
        </w:rPr>
        <w:t>Pedagogy of the Oppressed</w:t>
      </w:r>
      <w:r>
        <w:rPr>
          <w:rFonts w:ascii="Garamond" w:eastAsia="Garamond" w:hAnsi="Garamond" w:cs="Garamond"/>
          <w:sz w:val="21"/>
          <w:szCs w:val="21"/>
        </w:rPr>
        <w:t>. Featured paper, Latina/o and Latin American Faculty Working Group, Teachers College, Columbia University.</w:t>
      </w:r>
    </w:p>
    <w:p w14:paraId="42486F3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(2008). Power, prisons, and schools: A critique of the school-to-prison pipeline in a global, post-colonial context. Keynote, Critical Realities of Urban Education Conference, SUNY Geneseo.</w:t>
      </w:r>
    </w:p>
    <w:p w14:paraId="6FDF9EF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(2006). The psychopathology of graduate school. Keynote, McNair Spring Conference and Research Colloquium, University of Colorado at Boulder.</w:t>
      </w:r>
    </w:p>
    <w:p w14:paraId="70E271F3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Community Outreach and Public Engagement</w:t>
      </w:r>
    </w:p>
    <w:p w14:paraId="3A3A59A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(Spring 2026). The alchemy of research-creation: A performance and experiment. Dallas Contemporary Annual Book Fair, Dallas, TX. Organized a public-facing experiment engaging audiences with the core ideas of </w:t>
      </w:r>
      <w:r>
        <w:rPr>
          <w:rFonts w:ascii="Garamond" w:eastAsia="Garamond" w:hAnsi="Garamond" w:cs="Garamond"/>
          <w:i/>
          <w:iCs/>
          <w:sz w:val="21"/>
          <w:szCs w:val="21"/>
        </w:rPr>
        <w:t>The Alchemy of Research-Creation</w:t>
      </w:r>
      <w:r>
        <w:rPr>
          <w:rFonts w:ascii="Garamond" w:eastAsia="Garamond" w:hAnsi="Garamond" w:cs="Garamond"/>
          <w:sz w:val="21"/>
          <w:szCs w:val="21"/>
        </w:rPr>
        <w:t>.</w:t>
      </w:r>
    </w:p>
    <w:p w14:paraId="6B8E6EE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Link, B., &amp; Harlow, T. (Spring 2024). Critically occupying educational spaces. Jack Davis Lecture Series, University of North Texas. Organized two panels with local artists, museum educators, and art activists; invited guest speakers Dr. gloria </w:t>
      </w:r>
      <w:proofErr w:type="spellStart"/>
      <w:r>
        <w:rPr>
          <w:rFonts w:ascii="Garamond" w:eastAsia="Garamond" w:hAnsi="Garamond" w:cs="Garamond"/>
          <w:sz w:val="21"/>
          <w:szCs w:val="21"/>
        </w:rPr>
        <w:t>wilson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and Dr. Jorge Lucero.</w:t>
      </w:r>
    </w:p>
    <w:p w14:paraId="52416AD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&amp; Krabbe, S. (Spring 2023). On fascism. </w:t>
      </w:r>
      <w:r>
        <w:rPr>
          <w:rFonts w:ascii="Garamond" w:eastAsia="Garamond" w:hAnsi="Garamond" w:cs="Garamond"/>
          <w:i/>
          <w:iCs/>
          <w:sz w:val="21"/>
          <w:szCs w:val="21"/>
        </w:rPr>
        <w:t>Thinking in the Midst</w:t>
      </w:r>
      <w:r>
        <w:rPr>
          <w:rFonts w:ascii="Garamond" w:eastAsia="Garamond" w:hAnsi="Garamond" w:cs="Garamond"/>
          <w:sz w:val="21"/>
          <w:szCs w:val="21"/>
        </w:rPr>
        <w:t>, podcast of the Philosophy of Education Society.</w:t>
      </w:r>
    </w:p>
    <w:p w14:paraId="32AC623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T., &amp; Hyland, P. (Summer 2022). Studious drift, rethinking the studio for art educators: A dialogue. College Arts Association Podcast Conversations.</w:t>
      </w:r>
    </w:p>
    <w:p w14:paraId="1A3FD27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T., Hyland, P., &amp; Thurman, J. (Summer 2022). </w:t>
      </w:r>
      <w:r>
        <w:rPr>
          <w:rFonts w:ascii="Garamond" w:eastAsia="Garamond" w:hAnsi="Garamond" w:cs="Garamond"/>
          <w:i/>
          <w:iCs/>
          <w:sz w:val="21"/>
          <w:szCs w:val="21"/>
        </w:rPr>
        <w:t>Studious Drift</w:t>
      </w:r>
      <w:r>
        <w:rPr>
          <w:rFonts w:ascii="Garamond" w:eastAsia="Garamond" w:hAnsi="Garamond" w:cs="Garamond"/>
          <w:sz w:val="21"/>
          <w:szCs w:val="21"/>
        </w:rPr>
        <w:t>: A dialogue with the authors. University of Minnesota Press podcast.</w:t>
      </w:r>
    </w:p>
    <w:p w14:paraId="1D79B87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(2021–ongoing). Provocation 7. Designing the </w:t>
      </w:r>
      <w:proofErr w:type="spellStart"/>
      <w:r>
        <w:rPr>
          <w:rFonts w:ascii="Garamond" w:eastAsia="Garamond" w:hAnsi="Garamond" w:cs="Garamond"/>
          <w:sz w:val="21"/>
          <w:szCs w:val="21"/>
        </w:rPr>
        <w:t>Pluriversity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website.</w:t>
      </w:r>
    </w:p>
    <w:p w14:paraId="61A728B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Lewis, T. (Summer 2021). Return to form: Reuniting in the art classroom. Dallas Independent School District Professional Development Seminar.</w:t>
      </w:r>
    </w:p>
    <w:p w14:paraId="64D0D84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(2020). Invited lecture on Miquel Barceló’s </w:t>
      </w:r>
      <w:r>
        <w:rPr>
          <w:rFonts w:ascii="Garamond" w:eastAsia="Garamond" w:hAnsi="Garamond" w:cs="Garamond"/>
          <w:i/>
          <w:iCs/>
          <w:sz w:val="21"/>
          <w:szCs w:val="21"/>
        </w:rPr>
        <w:t>Soup of Europe</w:t>
      </w:r>
      <w:r>
        <w:rPr>
          <w:rFonts w:ascii="Garamond" w:eastAsia="Garamond" w:hAnsi="Garamond" w:cs="Garamond"/>
          <w:sz w:val="21"/>
          <w:szCs w:val="21"/>
        </w:rPr>
        <w:t>. Meadows Museum of Spanish Art online guided tour, Southern Methodist University.</w:t>
      </w:r>
    </w:p>
    <w:p w14:paraId="3B051A2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(Fall 2020). Antifascist education and Walter Benjamin. Interview, </w:t>
      </w:r>
      <w:r>
        <w:rPr>
          <w:rFonts w:ascii="Garamond" w:eastAsia="Garamond" w:hAnsi="Garamond" w:cs="Garamond"/>
          <w:i/>
          <w:iCs/>
          <w:sz w:val="21"/>
          <w:szCs w:val="21"/>
        </w:rPr>
        <w:t>Intellectual Collectivities</w:t>
      </w:r>
      <w:r>
        <w:rPr>
          <w:rFonts w:ascii="Garamond" w:eastAsia="Garamond" w:hAnsi="Garamond" w:cs="Garamond"/>
          <w:sz w:val="21"/>
          <w:szCs w:val="21"/>
        </w:rPr>
        <w:t xml:space="preserve"> podcast (host Dr. Alex Means), sponsored by PESA and PESA Agora.</w:t>
      </w:r>
    </w:p>
    <w:p w14:paraId="4DC9B45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Lewis, T. (Fall 2019). In praise of distraction. Interview, </w:t>
      </w:r>
      <w:r>
        <w:rPr>
          <w:rFonts w:ascii="Garamond" w:eastAsia="Garamond" w:hAnsi="Garamond" w:cs="Garamond"/>
          <w:i/>
          <w:iCs/>
          <w:sz w:val="21"/>
          <w:szCs w:val="21"/>
        </w:rPr>
        <w:t>Choose to Be Curious</w:t>
      </w:r>
      <w:r>
        <w:rPr>
          <w:rFonts w:ascii="Garamond" w:eastAsia="Garamond" w:hAnsi="Garamond" w:cs="Garamond"/>
          <w:sz w:val="21"/>
          <w:szCs w:val="21"/>
        </w:rPr>
        <w:t xml:space="preserve"> podcast (host Lynn Borton), WERA-LP 96.7 FM.</w:t>
      </w:r>
    </w:p>
    <w:p w14:paraId="4E17795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Lewis, T. (Spring 2018). Social justice for the art classroom. Dallas Independent School District Professional Development Seminar.</w:t>
      </w:r>
    </w:p>
    <w:p w14:paraId="7595F5D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‡Lewis, T., </w:t>
      </w:r>
      <w:proofErr w:type="spellStart"/>
      <w:r>
        <w:rPr>
          <w:rFonts w:ascii="Garamond" w:eastAsia="Garamond" w:hAnsi="Garamond" w:cs="Garamond"/>
          <w:sz w:val="21"/>
          <w:szCs w:val="21"/>
        </w:rPr>
        <w:t>Kraehe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, A., Bartholomee, L., &amp; Herman, D. (Spring 2016). Creating the city: A conversation on art and education in urban spaces. UNT System Building, Dallas. Day-long public event funded by a UNT President’s Office grant ($5,000); featured guests Dr. Antonia Darder and </w:t>
      </w:r>
      <w:proofErr w:type="spellStart"/>
      <w:r>
        <w:rPr>
          <w:rFonts w:ascii="Garamond" w:eastAsia="Garamond" w:hAnsi="Garamond" w:cs="Garamond"/>
          <w:sz w:val="21"/>
          <w:szCs w:val="21"/>
        </w:rPr>
        <w:t>Pepón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Osorio (MacArthur Fellow).</w:t>
      </w:r>
    </w:p>
    <w:p w14:paraId="1505E62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‡Lewis, T., &amp; Bassi, M. (Spring 2016). Stimulating multimodal sense learning in art classrooms. Dallas ISD Summer Professional Development Seminar.</w:t>
      </w:r>
    </w:p>
    <w:p w14:paraId="1E5BD305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Teaching</w:t>
      </w:r>
    </w:p>
    <w:p w14:paraId="43BB20A9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University of North Texas</w:t>
      </w:r>
    </w:p>
    <w:p w14:paraId="7CE0D5E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Art Appreciation (ART 1301) — Paradigms of art appreciation and critical perspectives on museums, including repatriation.</w:t>
      </w:r>
    </w:p>
    <w:p w14:paraId="587BB97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Foundations (AEAH 3753) — Foundations of public schooling and pedagogy for public purposes, with emphasis on the arts and democracy.</w:t>
      </w:r>
    </w:p>
    <w:p w14:paraId="1D86F84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Inquiry and Dialogue in the Arts (AEAH 4790) — Philosophical dialogue, critique, social inquiry, and sensorial inquiry into art.</w:t>
      </w:r>
    </w:p>
    <w:p w14:paraId="5DF0754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Trends: Ethics and Art Education (AEAH 4795) — Virtue, consequentialist, non-consequentialist, and care ethics applied to case studies in teaching.</w:t>
      </w:r>
    </w:p>
    <w:p w14:paraId="6CD0977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Aesthetic Inquiry with Urban Youth (AEAH 5714) — A multidimensional theory of the urban and art education practices countering racism and classism.</w:t>
      </w:r>
    </w:p>
    <w:p w14:paraId="195056B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Phenomenology and Art Education (AEAH 5760) — Phenomenological inquiry into lived experience and art.</w:t>
      </w:r>
    </w:p>
    <w:p w14:paraId="3A1AE50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Introduction to Research Methods (AEAH 5760) — Literature reviews, theoretical frameworks, and research questions.</w:t>
      </w:r>
    </w:p>
    <w:p w14:paraId="34D0E26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The Politics of Aesthetics (AEAH 5763) — Special topics on aesthetics, politics, and education.</w:t>
      </w:r>
    </w:p>
    <w:p w14:paraId="4C8A97B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Phenomenological Research Methods for Art Educators (AEAH 5779) — Phenomenology as social science method; students design empirical studies.</w:t>
      </w:r>
    </w:p>
    <w:p w14:paraId="7BEAD21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Advanced Research Methods (AEAH 5788) — Close reading of canonical critical texts and experimental design.</w:t>
      </w:r>
    </w:p>
    <w:p w14:paraId="7A8BC12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Topics in Art and Education (ARTE 5760) — Topics have included Deleuze and the Creative Act; Posthuman </w:t>
      </w:r>
      <w:proofErr w:type="spellStart"/>
      <w:r>
        <w:rPr>
          <w:rFonts w:ascii="Garamond" w:eastAsia="Garamond" w:hAnsi="Garamond" w:cs="Garamond"/>
          <w:sz w:val="21"/>
          <w:szCs w:val="21"/>
        </w:rPr>
        <w:t>Phenomenologies</w:t>
      </w:r>
      <w:proofErr w:type="spellEnd"/>
      <w:r>
        <w:rPr>
          <w:rFonts w:ascii="Garamond" w:eastAsia="Garamond" w:hAnsi="Garamond" w:cs="Garamond"/>
          <w:sz w:val="21"/>
          <w:szCs w:val="21"/>
        </w:rPr>
        <w:t>; New Materialism(s) and Art Education; The Philosophy of the Studio.</w:t>
      </w:r>
    </w:p>
    <w:p w14:paraId="5E7E09E6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Montclair State University</w:t>
      </w:r>
    </w:p>
    <w:p w14:paraId="244EABD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Introduction to Ethics (PHIL 102); Ethical Issues in Education (PHIL 208) — Major schools of ethical thought: virtue ethics, consequentialism, non-consequentialism, existentialism.</w:t>
      </w:r>
    </w:p>
    <w:p w14:paraId="79228D5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Public Purposes of Education (EDFD 210) — Critical reflection through readings, service learning, and community service in Newark, NJ schools.</w:t>
      </w:r>
    </w:p>
    <w:p w14:paraId="3D967FE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Philosophical Orientations to Education (EDFD 220) — Perennial questions of educational philosophy through primary texts, dialogue, and case studies.</w:t>
      </w:r>
    </w:p>
    <w:p w14:paraId="51B5ADA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Teaching, Democracy, and Schooling (EDFD 505); Critical Thinking and Democracy (EDFD 554) — Participatory, representative/liberal, and radical theories of democracy.</w:t>
      </w:r>
    </w:p>
    <w:p w14:paraId="41D3358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Development of Educational Thought (EDFD 520); Philosophical Methods (PHLC 825); Contemporary Social and Political Theory and Philosophy for Children (EDFD 884) — Advanced topics courses for </w:t>
      </w:r>
      <w:proofErr w:type="gramStart"/>
      <w:r>
        <w:rPr>
          <w:rFonts w:ascii="Garamond" w:eastAsia="Garamond" w:hAnsi="Garamond" w:cs="Garamond"/>
          <w:sz w:val="21"/>
          <w:szCs w:val="21"/>
        </w:rPr>
        <w:t>masters</w:t>
      </w:r>
      <w:proofErr w:type="gramEnd"/>
      <w:r>
        <w:rPr>
          <w:rFonts w:ascii="Garamond" w:eastAsia="Garamond" w:hAnsi="Garamond" w:cs="Garamond"/>
          <w:sz w:val="21"/>
          <w:szCs w:val="21"/>
        </w:rPr>
        <w:t xml:space="preserve"> and doctoral students.</w:t>
      </w:r>
    </w:p>
    <w:p w14:paraId="5EBA85A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Critical Thinking and Moral Education (EDFD 551) — Ethical classroom inquiry using the philosophy for children approach.</w:t>
      </w:r>
    </w:p>
    <w:p w14:paraId="34A5C47D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Other Institutions</w:t>
      </w:r>
    </w:p>
    <w:p w14:paraId="566FB61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Institute for Doctoral Studies in the Visual Arts: Toward an </w:t>
      </w:r>
      <w:proofErr w:type="spellStart"/>
      <w:r>
        <w:rPr>
          <w:rFonts w:ascii="Garamond" w:eastAsia="Garamond" w:hAnsi="Garamond" w:cs="Garamond"/>
          <w:sz w:val="21"/>
          <w:szCs w:val="21"/>
        </w:rPr>
        <w:t>Ethico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-Aesthetics — Major ethical philosophies (Aristotle, Kant, Lacan, </w:t>
      </w:r>
      <w:proofErr w:type="spellStart"/>
      <w:r>
        <w:rPr>
          <w:rFonts w:ascii="Garamond" w:eastAsia="Garamond" w:hAnsi="Garamond" w:cs="Garamond"/>
          <w:sz w:val="21"/>
          <w:szCs w:val="21"/>
        </w:rPr>
        <w:t>Benhabib</w:t>
      </w:r>
      <w:proofErr w:type="spellEnd"/>
      <w:r>
        <w:rPr>
          <w:rFonts w:ascii="Garamond" w:eastAsia="Garamond" w:hAnsi="Garamond" w:cs="Garamond"/>
          <w:sz w:val="21"/>
          <w:szCs w:val="21"/>
        </w:rPr>
        <w:t>) in relation to art.</w:t>
      </w:r>
    </w:p>
    <w:p w14:paraId="16A88F0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UCLA (teaching assistant): The Philosophical Origins of Critical Pedagogy; Social Foundations in Urban Education; Race and Class in Education.</w:t>
      </w:r>
    </w:p>
    <w:p w14:paraId="5B83EC1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University of Denver (teaching assistant): Understanding Art.</w:t>
      </w:r>
    </w:p>
    <w:p w14:paraId="6F05F5F0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Doctoral and Graduate Advising</w:t>
      </w:r>
    </w:p>
    <w:p w14:paraId="52B8FD7C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Ph.D. Committees Chaired or Co-Chaired</w:t>
      </w:r>
    </w:p>
    <w:p w14:paraId="1DE15D4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Panpan Yang, UNT. ABD.</w:t>
      </w:r>
    </w:p>
    <w:p w14:paraId="69C467D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Anastasiya Chybireva Fender, UNT. ABD.</w:t>
      </w:r>
    </w:p>
    <w:p w14:paraId="2ECFED3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Sherry Abassi, UNT. ABD.</w:t>
      </w:r>
    </w:p>
    <w:p w14:paraId="79CCD9A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Maria Svensson, UNT (co-chair with Dr. Ricardo González), “Linguistic Flashpoints: A Critical Phenomenology of One-Dimensionality in Bilingual Teacher Preparation Programs.” Defended 2/2026. Currently on the job market.</w:t>
      </w:r>
    </w:p>
    <w:p w14:paraId="42C5F69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Xu Li, UNT, “The Hyper-Dialectic Body in Merleau-Ponty’s Phenomenology and Its Implications for Art Education.” Defended 4/2025. Visiting Assistant Professor of Art Education, University of Wyoming.</w:t>
      </w:r>
    </w:p>
    <w:p w14:paraId="3F91D77F" w14:textId="77777777" w:rsidR="00A22DC3" w:rsidRDefault="00000000">
      <w:pPr>
        <w:spacing w:after="90" w:line="252" w:lineRule="auto"/>
        <w:ind w:left="360" w:hanging="360"/>
      </w:pPr>
      <w:proofErr w:type="spellStart"/>
      <w:r>
        <w:rPr>
          <w:rFonts w:ascii="Garamond" w:eastAsia="Garamond" w:hAnsi="Garamond" w:cs="Garamond"/>
          <w:sz w:val="21"/>
          <w:szCs w:val="21"/>
        </w:rPr>
        <w:t>Chanjuan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Chen, UNT, “A Case Study on the Integration of Generative Artificial Intelligence in Fashion Design Education Through Actor-Network Theory.” Defended 4/2025. Assistant Professor of Fashion Design, University of North Texas.</w:t>
      </w:r>
    </w:p>
    <w:p w14:paraId="5904F86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Leena Sonboul, UNT, “Place Identity: Toward a Phenomenology of Place in Saudi Arabia.” Defended 4/2024. Assistant Professor of Art Education, Jeddah University, Saudi Arabia.</w:t>
      </w:r>
    </w:p>
    <w:p w14:paraId="2EBA7C6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Christina Donaldson, UNT, “Disorienting Resilience: Exploring Resilience with Women Graduate Students in Design-Related Programs.” Defended 1/2024. Recipient, Elliot Eisner Doctoral Research Award (NAEA) and Toulouse Graduate School Dissertation Award in the Social Sciences. Assistant Professor, Interdisciplinary Art and Design, University of North Texas.</w:t>
      </w:r>
    </w:p>
    <w:p w14:paraId="434283D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Marie-Claire Valdez, UNT, “Post-Intentional Phenomenological Approaches to Understand the Lived Experiences of Students Learning with a Game in Higher Education Art Appreciation.” Defended 10/2021. Director, Youth Art Programs, University of Texas at San Antonio.</w:t>
      </w:r>
    </w:p>
    <w:p w14:paraId="69C8601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Noura Shuqair, UNT, “Islamic Patterns as an Allegory for an F-1 Student’s Experience in the Context of Global Capitalism.” Defended 2/2020. Assistant Professor of Art Education, King Saud University, Saudi Arabia.</w:t>
      </w:r>
    </w:p>
    <w:p w14:paraId="471C1B4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Merfat Bassi, UNT, “A Somatic Mindfulness Project Exploring the Effects of Meditation on Art Appreciation in the Gallery Setting.” Defended 10/2019. Assistant Professor of Art Education, Jeddah University, Saudi Arabia.</w:t>
      </w:r>
    </w:p>
    <w:p w14:paraId="1C4FCF2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Lama Harkan, UNT, “Creative Networks: Toward Mapping Creativity in a Design Classroom.” Defended 10/2019. Assistant Professor of Design, King Saud University, Saudi Arabia.</w:t>
      </w:r>
    </w:p>
    <w:p w14:paraId="3CCB133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Milan Jilka, UNT, “Artistic Learning in an MFA Community.” Defended 9/2019. K–12 art educator, Fayetteville, AR.</w:t>
      </w:r>
    </w:p>
    <w:p w14:paraId="55ADDF9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Emily Hood, UNT, “Creative Matter: Exploring the Co-Creative Nature of Things.” Defended 8/2018. Assistant Professor of Art Education, University of Arkansas, Little Rock.</w:t>
      </w:r>
    </w:p>
    <w:p w14:paraId="0A680BF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David Herman, UNT (co-chair with Dr. Amelia Kraehe), “Perceiving Indeterminacy: A Theoretical Framework of the Perceptual Rite of Passage for Preadolescents.” Defended 7/2018. Assistant Professor of Art Education, Temple University.</w:t>
      </w:r>
    </w:p>
    <w:p w14:paraId="54A091B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Lucy Bartholomee, UNT, “How Does It Feel to Be Creative?” Defended 11/2017. Assistant Professor of Art Education, University of Texas, Arlington.</w:t>
      </w:r>
    </w:p>
    <w:p w14:paraId="2F04260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Igor Jasinski, Montclair State University, “The Use of Agamben’s Theory of Infancy for Rethinking Philosophy for Children.” Defended 11/2017. German and philosophy teacher, Pingry School, NJ.</w:t>
      </w:r>
    </w:p>
    <w:p w14:paraId="4D32B12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Sabrina Misir Hiralall, Montclair State University, “De-Orientalized Pedagogy: Educating Non-Hindus About Hinduism Through Kuchipudi Indian Classical Hindu Dance.” Defended 1/2015. Lecturer, Rutgers Women’s and Gender Studies.</w:t>
      </w:r>
    </w:p>
    <w:p w14:paraId="2CC224B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Marta Pires, Montclair State University, “</w:t>
      </w:r>
      <w:proofErr w:type="spellStart"/>
      <w:r>
        <w:rPr>
          <w:rFonts w:ascii="Garamond" w:eastAsia="Garamond" w:hAnsi="Garamond" w:cs="Garamond"/>
          <w:sz w:val="21"/>
          <w:szCs w:val="21"/>
        </w:rPr>
        <w:t>Deterritorializing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the Child: Towards a Theory of Affect in Educational Philosophy and Research.” Defended 3/2014. Educational consultant, NJ.</w:t>
      </w:r>
    </w:p>
    <w:p w14:paraId="2F085A2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Joey Todd, Montclair State University, “Archetype of Freedom: Dialectic of the </w:t>
      </w:r>
      <w:proofErr w:type="spellStart"/>
      <w:r>
        <w:rPr>
          <w:rFonts w:ascii="Garamond" w:eastAsia="Garamond" w:hAnsi="Garamond" w:cs="Garamond"/>
          <w:sz w:val="21"/>
          <w:szCs w:val="21"/>
        </w:rPr>
        <w:t>Phantastical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Imagination.” Defended 12/2014. Assistant Professor of Early Childhood Education, University of Montana Northern.</w:t>
      </w:r>
    </w:p>
    <w:p w14:paraId="6E7653F1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Ph.D. Committee Member (Internal and External)</w:t>
      </w:r>
    </w:p>
    <w:p w14:paraId="4C7F27F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Tierney Wisniewski, Language and Literacy Education, University of British Columbia (external).</w:t>
      </w:r>
    </w:p>
    <w:p w14:paraId="452DA38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Luís Pedro de Almeida Castro Paupério, Fine Arts, University of Porto (external), “Making Theory in Art Education with Opacity, Making Art Education with Textual Pedagogical Gestures.” Defended 6/2026.</w:t>
      </w:r>
    </w:p>
    <w:p w14:paraId="02E70F4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Kevin Sefert, Philosophy, UNT (external), “Fascist Undercurrents of a Climate-Changing World: Micropolitics and Aesthetics.” Defended 3/2026. On the job market.</w:t>
      </w:r>
    </w:p>
    <w:p w14:paraId="7541776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Isabelle Bishop, Philosophy, UNT (external), “The Politics of the Ordinary: The Supermarket in Theory.” Defended 3/2026. On the job market.</w:t>
      </w:r>
    </w:p>
    <w:p w14:paraId="6B8E59C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Maggie Brown, Philosophy, UNT (external), “Queer Faith, </w:t>
      </w:r>
      <w:proofErr w:type="spellStart"/>
      <w:r>
        <w:rPr>
          <w:rFonts w:ascii="Garamond" w:eastAsia="Garamond" w:hAnsi="Garamond" w:cs="Garamond"/>
          <w:sz w:val="21"/>
          <w:szCs w:val="21"/>
        </w:rPr>
        <w:t>Wyrd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Hope, Loving Struggle: Karl Jaspers’ </w:t>
      </w:r>
      <w:proofErr w:type="spellStart"/>
      <w:r>
        <w:rPr>
          <w:rFonts w:ascii="Garamond" w:eastAsia="Garamond" w:hAnsi="Garamond" w:cs="Garamond"/>
          <w:sz w:val="21"/>
          <w:szCs w:val="21"/>
        </w:rPr>
        <w:t>Existenzphilosophie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for Queer Liberation.” Defended 11/2023. Administrative Coordinator, Anthropology, UNT.</w:t>
      </w:r>
    </w:p>
    <w:p w14:paraId="4F16E9E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Michael Durata, Education, Simon Fraser University (external), “Notes from the Underground.” Defended 2/2023.</w:t>
      </w:r>
    </w:p>
    <w:p w14:paraId="3D182F3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Jacob Grossman, Philosophy, UNT (external), “Ontology of Avulsion: Posthuman Freedom and Accidental Becoming.” Defended 10/2021.</w:t>
      </w:r>
    </w:p>
    <w:p w14:paraId="63D7305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Katie Crabtree, Leeds Trinity University (external supervisor), “</w:t>
      </w:r>
      <w:proofErr w:type="spellStart"/>
      <w:r>
        <w:rPr>
          <w:rFonts w:ascii="Garamond" w:eastAsia="Garamond" w:hAnsi="Garamond" w:cs="Garamond"/>
          <w:sz w:val="21"/>
          <w:szCs w:val="21"/>
        </w:rPr>
        <w:t>Studenthood</w:t>
      </w:r>
      <w:proofErr w:type="spellEnd"/>
      <w:r>
        <w:rPr>
          <w:rFonts w:ascii="Garamond" w:eastAsia="Garamond" w:hAnsi="Garamond" w:cs="Garamond"/>
          <w:sz w:val="21"/>
          <w:szCs w:val="21"/>
        </w:rPr>
        <w:t>: A Lyotardian Rewriting of Liberal Arts Education.” Defended 8/2021. Graduate School Admissions Editor, Zhishiq.com.</w:t>
      </w:r>
    </w:p>
    <w:p w14:paraId="51661C4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Rika Tsuji, Philosophy, UNT (external), “Thinking Through the Ecological Crisis with Hannah Arendt.” Defended 6/2021. Assistant Professor, Kagawa University, Japan.</w:t>
      </w:r>
    </w:p>
    <w:p w14:paraId="55586D4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Kate Wurtzel, UNT, “Apprenticeship to Signs in Art Education.” Defended 6/2020. Assistant Professor of Art Education, Appalachian State University, NC.</w:t>
      </w:r>
    </w:p>
    <w:p w14:paraId="3C64CBD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Hanan Aljuidan, UNT, “Building a Collaborative Smartphone Application for Blind and Low Vision Visitors at the Dallas Museum of Art.” Defended 3/2019. Professor of Art Education, King Abdullah University of Science and Technology, Saudi Arabia.</w:t>
      </w:r>
    </w:p>
    <w:p w14:paraId="01ED579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Alma </w:t>
      </w:r>
      <w:proofErr w:type="spellStart"/>
      <w:r>
        <w:rPr>
          <w:rFonts w:ascii="Garamond" w:eastAsia="Garamond" w:hAnsi="Garamond" w:cs="Garamond"/>
          <w:sz w:val="21"/>
          <w:szCs w:val="21"/>
        </w:rPr>
        <w:t>Krilic</w:t>
      </w:r>
      <w:proofErr w:type="spellEnd"/>
      <w:r>
        <w:rPr>
          <w:rFonts w:ascii="Garamond" w:eastAsia="Garamond" w:hAnsi="Garamond" w:cs="Garamond"/>
          <w:sz w:val="21"/>
          <w:szCs w:val="21"/>
        </w:rPr>
        <w:t>, Simon Fraser University, “Learning and Its Discontents: Three Theories of Study and the Figure of the Studier.” Defended 10/2018. Language instructor, Simon Fraser University.</w:t>
      </w:r>
    </w:p>
    <w:p w14:paraId="09461D3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Julie Anne Michelle Smitka, OISE, University of Toronto, “Being Within and Without: A Phenomenological Study of Embodiment.” Defended 9/2018. K–12 art teacher, Toronto.</w:t>
      </w:r>
    </w:p>
    <w:p w14:paraId="61DA926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Sarah Travis, UNT, “Portraits of Young Artists: Artist’s Identity Work in Post-Katrina New Orleans.” Defended 2/2018. Recipient, Elliot Eisner Doctoral Research Award (NAEA). Assistant Professor of Art Education, University of Illinois, Urbana-Champaign.</w:t>
      </w:r>
    </w:p>
    <w:p w14:paraId="192F73B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Daniel Fisherman, Montclair State University, “Everyday Criticality: Questioning, Expertise, and the Embodiment of Critical Judgment.” Defended 3/2017. Freelance Philosophy for Children practitioner, New York.</w:t>
      </w:r>
    </w:p>
    <w:p w14:paraId="4C7628A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Cathlin Goulding, Teachers College, “This Must Be the Place: Designing Places of Exception as Places of Learning.” Defended 4/2017. Post-Doctoral Fellow, 9/11 Memorial, NYC.</w:t>
      </w:r>
    </w:p>
    <w:p w14:paraId="6C01DF2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Fahad Aljebreen, UNT, “A Narrative Study About Transformative Visual Cultural Dialogue Beyond Women’s Veils.” Defended 3/2016. Professor of Art Education, King Abdullah University of Science and Technology, Saudi Arabia.</w:t>
      </w:r>
    </w:p>
    <w:p w14:paraId="1EDB21F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David Backer, Teachers College, “The Distortion of Discussion.” Defended 4/2014. Assistant Professor of Curriculum and Foundations, Cleveland State University.</w:t>
      </w:r>
    </w:p>
    <w:p w14:paraId="57B2636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Olivier Michaud, Montclair State University, “A Qualitative Study on Educational, Shared Authority and the Practice of Philosophy in a Kindergarten Classroom.” Defended 11/2013. Assistant Professor of Philosophy, University of Quebec at Rimouski.</w:t>
      </w:r>
    </w:p>
    <w:p w14:paraId="719D725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Nataly Chesky, Montclair State University, “</w:t>
      </w:r>
      <w:proofErr w:type="gramStart"/>
      <w:r>
        <w:rPr>
          <w:rFonts w:ascii="Garamond" w:eastAsia="Garamond" w:hAnsi="Garamond" w:cs="Garamond"/>
          <w:sz w:val="21"/>
          <w:szCs w:val="21"/>
        </w:rPr>
        <w:t>STEM(</w:t>
      </w:r>
      <w:proofErr w:type="gramEnd"/>
      <w:r>
        <w:rPr>
          <w:rFonts w:ascii="Garamond" w:eastAsia="Garamond" w:hAnsi="Garamond" w:cs="Garamond"/>
          <w:sz w:val="21"/>
          <w:szCs w:val="21"/>
        </w:rPr>
        <w:t>ming) From Where? A Philosophical Analysis of U.S. Mathematics Education Policies.” Defended 3/2013. Assistant Professor of Mathematics Education, SUNY New Paltz.</w:t>
      </w:r>
    </w:p>
    <w:p w14:paraId="4038455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Darian Parker, Yale University, “Tropological Densities: An Existential Psychoanalytic Ethnography of a Title 1 School in New York City.” Defended 5/2013. Founder and CEO, Parker Academics.</w:t>
      </w:r>
    </w:p>
    <w:p w14:paraId="49C96E2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Ching </w:t>
      </w:r>
      <w:proofErr w:type="spellStart"/>
      <w:r>
        <w:rPr>
          <w:rFonts w:ascii="Garamond" w:eastAsia="Garamond" w:hAnsi="Garamond" w:cs="Garamond"/>
          <w:sz w:val="21"/>
          <w:szCs w:val="21"/>
        </w:rPr>
        <w:t>Ching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Lin, Montclair State University, “Centering English Language in the Praxis of Dialogic Pedagogy.” Defended 5/2012. High school teacher, New York Public Schools.</w:t>
      </w:r>
    </w:p>
    <w:p w14:paraId="4F92B90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John Cleary, Montclair State University, “Philosophical Media Literacy.” Defended 4/2011. Assistant Professor of Philosophy, Raritan Community College, NJ.</w:t>
      </w:r>
    </w:p>
    <w:p w14:paraId="4AD262D1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M.A., M.F.A., and McNair Scholars Committees</w:t>
      </w:r>
    </w:p>
    <w:p w14:paraId="0425DB2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M.A. committees: Emma Hovi, Aalto University, Finland (external), “Monstrous Splits in Contemporary Educational Thought,” defended 6/2021; Shoshana McIntosh, UNT (chair), “</w:t>
      </w:r>
      <w:proofErr w:type="spellStart"/>
      <w:r>
        <w:rPr>
          <w:rFonts w:ascii="Garamond" w:eastAsia="Garamond" w:hAnsi="Garamond" w:cs="Garamond"/>
          <w:sz w:val="21"/>
          <w:szCs w:val="21"/>
        </w:rPr>
        <w:t>Biopedagogy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of Rumination and Regurgitation,” defended 8/2019 (Koan School teacher, Denton, TX); Frieda </w:t>
      </w:r>
      <w:proofErr w:type="spellStart"/>
      <w:r>
        <w:rPr>
          <w:rFonts w:ascii="Garamond" w:eastAsia="Garamond" w:hAnsi="Garamond" w:cs="Garamond"/>
          <w:sz w:val="21"/>
          <w:szCs w:val="21"/>
        </w:rPr>
        <w:t>Verlage</w:t>
      </w:r>
      <w:proofErr w:type="spellEnd"/>
      <w:r>
        <w:rPr>
          <w:rFonts w:ascii="Garamond" w:eastAsia="Garamond" w:hAnsi="Garamond" w:cs="Garamond"/>
          <w:sz w:val="21"/>
          <w:szCs w:val="21"/>
        </w:rPr>
        <w:t>, UNT (member), “What Does It Feel Like: A Pre-Service Teacher’s Experience of Anxiety Inside the Classroom,” defended 4/2017 (art teacher, Dallas ISD).</w:t>
      </w:r>
    </w:p>
    <w:p w14:paraId="3B53FD0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M.F.A. committees (UNT): Daniel Pope, “</w:t>
      </w:r>
      <w:proofErr w:type="spellStart"/>
      <w:r>
        <w:rPr>
          <w:rFonts w:ascii="Garamond" w:eastAsia="Garamond" w:hAnsi="Garamond" w:cs="Garamond"/>
          <w:sz w:val="21"/>
          <w:szCs w:val="21"/>
        </w:rPr>
        <w:t>Parapolitical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Aesthetics” (4/2024); Diana Rojas-Ponce, “One Thing At Least Is Certain (Light Has Weight)” (4/2023); Sean Lopez, “The Always Girls and Forever Boys” (4/2021); Ellie Ivanova, “The Museum of Innocence” (5/2016).</w:t>
      </w:r>
    </w:p>
    <w:p w14:paraId="201E6A9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McNair Postbaccalaureate Achievement Program: Julie Do, UNT (chair), “A Phenomenological Approach to Assessing UNT’s Drawing and Painting Program.” Proposal won 1st place, UNT Scholars Day Spring 2019 Research Symposium for Undergraduates.</w:t>
      </w:r>
    </w:p>
    <w:p w14:paraId="49EC8237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Grants, Awards, and Honors</w:t>
      </w:r>
    </w:p>
    <w:p w14:paraId="114C63E1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Internal Grants</w:t>
      </w:r>
    </w:p>
    <w:p w14:paraId="3AA077C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Education as Experimentation ($75,000), Onstead Institute for Research in the Visual Arts and Design, UNT. Biannual international event co-sponsored with the Department of Art Education; four iterations since 2016, resulting in multiple publications including two books.</w:t>
      </w:r>
    </w:p>
    <w:p w14:paraId="3920846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Research Seed Funding ($2,600) for archival research at the University of Kansas on the history of the visual culture of the far right in the United States.</w:t>
      </w:r>
    </w:p>
    <w:p w14:paraId="2F846592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Mentoring Grant ($4,400, with Prof. Ruth West, Dr. Chris Moffett, and Dr. </w:t>
      </w:r>
      <w:proofErr w:type="spellStart"/>
      <w:r>
        <w:rPr>
          <w:rFonts w:ascii="Garamond" w:eastAsia="Garamond" w:hAnsi="Garamond" w:cs="Garamond"/>
          <w:sz w:val="21"/>
          <w:szCs w:val="21"/>
        </w:rPr>
        <w:t>Alyesia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Hayes), UNT, 2020: “Visually Mapping the Choreography of Teaching.”</w:t>
      </w:r>
    </w:p>
    <w:p w14:paraId="0539591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Mentoring Grant ($3,750, with Dr. Amelia </w:t>
      </w:r>
      <w:proofErr w:type="spellStart"/>
      <w:r>
        <w:rPr>
          <w:rFonts w:ascii="Garamond" w:eastAsia="Garamond" w:hAnsi="Garamond" w:cs="Garamond"/>
          <w:sz w:val="21"/>
          <w:szCs w:val="21"/>
        </w:rPr>
        <w:t>Kraehe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and Dr. Mickey Abel), UNT, 2017. Created an Urban Research Network across the UNT system; hosted the symposium “Urban Encounters: People, Places, and Politics of the City” featuring Brian Price (Senior Planner, City of Dallas), S. Lee Merritt (social justice attorney), and Kathryn Holliday (architectural historian, UT Arlington).</w:t>
      </w:r>
    </w:p>
    <w:p w14:paraId="041AE8E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I-GRO Grant ($12,000), 2016. Hosted the two-day symposium “Education as Experimentation: Beyond Outcomes-Based Learning,” featuring international scholars including Juuso Tervo, Jan Masschelein, Joris Vlieghe, Lalitha Vasudevan, Daniel Friedrich, and Gert Biesta.</w:t>
      </w:r>
    </w:p>
    <w:p w14:paraId="17648AF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Small Grant Award ($5,000), 2015. Travel to a workshop in Italy on new approaches to ontology.</w:t>
      </w:r>
    </w:p>
    <w:p w14:paraId="07347C1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lastRenderedPageBreak/>
        <w:t>CVAD Visiting Artist and Scholar Series Grant ($5,000), 2015–2016. Brought educational philosopher Claudia Ruitenberg to campus for a lecture on art education and the ethics of hospitality.</w:t>
      </w:r>
    </w:p>
    <w:p w14:paraId="0389BEC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Student Faculty Scholarship Internal Award, Summer 2012, Montclair State University. Supported a co-authored article with undergraduate Justin Garcia, later published in </w:t>
      </w:r>
      <w:r>
        <w:rPr>
          <w:rFonts w:ascii="Garamond" w:eastAsia="Garamond" w:hAnsi="Garamond" w:cs="Garamond"/>
          <w:i/>
          <w:iCs/>
          <w:sz w:val="21"/>
          <w:szCs w:val="21"/>
        </w:rPr>
        <w:t>Curriculum Inquiry</w:t>
      </w:r>
      <w:r>
        <w:rPr>
          <w:rFonts w:ascii="Garamond" w:eastAsia="Garamond" w:hAnsi="Garamond" w:cs="Garamond"/>
          <w:sz w:val="21"/>
          <w:szCs w:val="21"/>
        </w:rPr>
        <w:t>.</w:t>
      </w:r>
    </w:p>
    <w:p w14:paraId="566876CA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External Grants</w:t>
      </w:r>
    </w:p>
    <w:p w14:paraId="00A1FA74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PLATO (Philosophical Learning and Teaching Organization) grant ($5,000, with C. Moffett, T. Templeton, &amp; A. Briggle). Designed and hosted the “Environmental Explorers Summer Camp” (Summer 2019) for low-income students at the Koan School; mentored interdisciplinary doctoral students in grant writing, curriculum design, and research; outcomes presented at conferences and published in environmental education journals.</w:t>
      </w:r>
    </w:p>
    <w:p w14:paraId="6111EA2A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Awards</w:t>
      </w:r>
    </w:p>
    <w:p w14:paraId="075125A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Outstanding Young Faculty, Montclair State University, 2010.</w:t>
      </w:r>
    </w:p>
    <w:p w14:paraId="4F1F29A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Teaching Fellowship, Montclair State University, 2008–2009.</w:t>
      </w:r>
    </w:p>
    <w:p w14:paraId="798EA4C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Dissertation Year Fellowship, UCLA, 2005–2006.</w:t>
      </w:r>
    </w:p>
    <w:p w14:paraId="7054DC8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Outstanding Graduate Student Award, University of Denver, 2000.</w:t>
      </w:r>
    </w:p>
    <w:p w14:paraId="029C3C2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McNair Baccalaureate Research Internship, University of Colorado, Boulder, 2000.</w:t>
      </w:r>
    </w:p>
    <w:p w14:paraId="3EBB4375" w14:textId="77777777" w:rsidR="00A22DC3" w:rsidRDefault="00000000">
      <w:pPr>
        <w:pBdr>
          <w:bottom w:val="single" w:sz="6" w:space="2" w:color="444444"/>
        </w:pBdr>
        <w:spacing w:before="320" w:after="140"/>
      </w:pPr>
      <w:r>
        <w:rPr>
          <w:rFonts w:ascii="Garamond" w:eastAsia="Garamond" w:hAnsi="Garamond" w:cs="Garamond"/>
          <w:b/>
          <w:bCs/>
          <w:caps/>
          <w:sz w:val="24"/>
          <w:szCs w:val="24"/>
        </w:rPr>
        <w:t>Professional Service</w:t>
      </w:r>
    </w:p>
    <w:p w14:paraId="3117C350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University of North Texas</w:t>
      </w:r>
    </w:p>
    <w:p w14:paraId="77AC9C71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University: External Review Team Member, Department of Philosophy and Religion (Spring 2021, with Dr. Christine Cuomo and Dr. Mary Rawlinson); invited presenter, McNair Research Conference (Spring 2017); McNair Scholars Selection Committee (2015, 2017, 2019, 2020).</w:t>
      </w:r>
    </w:p>
    <w:p w14:paraId="33FA86B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College: University Bylaws Committee (2022–2023); hiring committees for tenure-track Foundations faculty (2020–2021, 2021); RPT Committee for Design (2017–2018); Onstead Institute Advisory Board (2015–2016); RPT Committee, Art Education and Art History (2015–2017; chair 2016–2017); Executive Committee (Spring 2015); RPT Committee, Studio Art (2014–2015); CVAD Portfolio Day committee (Fall 2014).</w:t>
      </w:r>
    </w:p>
    <w:p w14:paraId="2D0F41C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Department: RPT Committee, Art Education (2020–present); chair, hiring committee for Assistant Professor of Art Education (Spring 2020; canceled due to COVID-19); hiring committee for department chair (2020–2021); hiring committees for Assistant and Visiting Assistant Professor (2018); Program Creation and Revision Committee (Fall 2014); NAEA faculty sponsor (2015); organizer, Mid-Semester Jobs Seminar (2015); graduate student workshops on research methods and academic publishing (2014–2015).</w:t>
      </w:r>
    </w:p>
    <w:p w14:paraId="3D5BF9BD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Graduate Program Director, Art Education (Spring 2016–Fall 2020, Fall 2022–present): recruitment (TAEA, webinars, graduate school events); program promotion to Dallas and Collin County arts leadership; advising all incoming M.A. and Ph.D. students; revising degree evaluation rubrics and handbooks; designing promotional materials; hosting professional development workshops; leading first-year reviews for all Ph.D. students.</w:t>
      </w:r>
    </w:p>
    <w:p w14:paraId="0C889E3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Undergraduate Program Coordinator (Spring 2016): designed and implemented online VART portfolio submission system and Blackboard site (with Dr. Amelia Kraehe); recruiting events and degree planning.</w:t>
      </w:r>
    </w:p>
    <w:p w14:paraId="702A02DC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Montclair State University</w:t>
      </w:r>
    </w:p>
    <w:p w14:paraId="16BCA73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Director, Pedagogy and Philosophy Doctoral Program (2011–2014): recruitment, curriculum and program revision, handbook revision, annual program reporting.</w:t>
      </w:r>
    </w:p>
    <w:p w14:paraId="5E669A40" w14:textId="452061FC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Organizer, Graduate Student Professional Development and Job Placement Seminar (2011–2014); CEHS Doctoral Council (2010–2014); Creativity Committee (2013–2014); teacher education applicant interviewer (2010–2014); UG Curriculum Committee (2010–2014; chair 2010–2012); Technology Committee (2007–2010); College Web Committee (2007–2010).</w:t>
      </w:r>
    </w:p>
    <w:p w14:paraId="213883D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Department: DPAC committee (2013–2014; chair 2014); chair, Curriculum Committee (2013–2014); Curriculum Coordinator (2006–2014): oversaw 15 course sections, supported adjuncts, co-authored course handbook (with Dr. Jaime Grinberg and Dr. Megan Laverty), organized orientations; organizer, Educational Foundations </w:t>
      </w:r>
      <w:r>
        <w:rPr>
          <w:rFonts w:ascii="Garamond" w:eastAsia="Garamond" w:hAnsi="Garamond" w:cs="Garamond"/>
          <w:sz w:val="21"/>
          <w:szCs w:val="21"/>
        </w:rPr>
        <w:lastRenderedPageBreak/>
        <w:t>Colloquium Series (2012–2013); search committees in Psychological Foundations (2009–2010) and Historical Foundations (2008–2009).</w:t>
      </w:r>
    </w:p>
    <w:p w14:paraId="10266284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Service to the Profession</w:t>
      </w:r>
    </w:p>
    <w:p w14:paraId="2B9E1727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Chair, Publications and Public Outreach Committee, Philosophy of Education Society (2025–present): coordinate all society publications and print media; co-coordinated the first Public Engagement Webinar Series; executive committee member.</w:t>
      </w:r>
    </w:p>
    <w:p w14:paraId="6AEB0BA8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Elections Committee, Philosophy of Education Society (2024–2025).</w:t>
      </w:r>
    </w:p>
    <w:p w14:paraId="562B19BA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Steering Committee, Art Education Research Institute (AERI) (2022–present).</w:t>
      </w:r>
    </w:p>
    <w:p w14:paraId="4E86CB6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Mentor, Early Career Research Mentorship Day, PESGB, University College London (Fall 2024): mentored six early-career philosophy of education scholars.</w:t>
      </w:r>
    </w:p>
    <w:p w14:paraId="243668FE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Grant Reviewer, National Endowment for the Arts (Summer 2024): reviewed 35 professional development and community engagement grant proposals.</w:t>
      </w:r>
    </w:p>
    <w:p w14:paraId="566696B0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Planning Committee, Philosophy of Education Society (2020–2021): conference organization and final paper selection; co-edited two issues of the society’s journal.</w:t>
      </w:r>
    </w:p>
    <w:p w14:paraId="38AFC38B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Chair, Mentoring and Development Committee, Philosophy of Education Society (2021–2024): designed and implemented a national mentoring network matching faculty with graduate students.</w:t>
      </w:r>
    </w:p>
    <w:p w14:paraId="49ED6AA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Program Committee, Philosophy of Education Society (2014, 2016, 2020).</w:t>
      </w:r>
    </w:p>
    <w:p w14:paraId="3421B3F5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Jobs for Philosophers Committee, Philosophy of Education Society (2014): co-organized the society’s first pre-conference jobs seminar.</w:t>
      </w:r>
    </w:p>
    <w:p w14:paraId="0C017A53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Founding member, Phenomenology and Existentialism SIG, Philosophy of Education Society (2013; chair 2013–2014; committee member 2019–2020, 2022).</w:t>
      </w:r>
    </w:p>
    <w:p w14:paraId="2FBE7E1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Proposal reviewer, AERA: Educational Philosophy SIG (2010–2011); Ivan Illich and Paulo Freire SIGs (2009–2011); Division B, Studies in History and Philosophy (2006–2007).</w:t>
      </w:r>
    </w:p>
    <w:p w14:paraId="39F8448C" w14:textId="77777777" w:rsidR="00A22DC3" w:rsidRDefault="00000000">
      <w:pPr>
        <w:spacing w:before="180" w:after="90"/>
      </w:pPr>
      <w:r>
        <w:rPr>
          <w:rFonts w:ascii="Garamond" w:eastAsia="Garamond" w:hAnsi="Garamond" w:cs="Garamond"/>
          <w:b/>
          <w:bCs/>
          <w:i/>
          <w:iCs/>
          <w:sz w:val="22"/>
          <w:szCs w:val="22"/>
        </w:rPr>
        <w:t>Editorial Work</w:t>
      </w:r>
    </w:p>
    <w:p w14:paraId="046A82EF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Commentaries Editor,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Art Education</w:t>
      </w:r>
      <w:r>
        <w:rPr>
          <w:rFonts w:ascii="Garamond" w:eastAsia="Garamond" w:hAnsi="Garamond" w:cs="Garamond"/>
          <w:sz w:val="21"/>
          <w:szCs w:val="21"/>
        </w:rPr>
        <w:t xml:space="preserve"> (2021–2024).</w:t>
      </w:r>
    </w:p>
    <w:p w14:paraId="052DB6A9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Editorial boards: </w:t>
      </w:r>
      <w:r>
        <w:rPr>
          <w:rFonts w:ascii="Garamond" w:eastAsia="Garamond" w:hAnsi="Garamond" w:cs="Garamond"/>
          <w:i/>
          <w:iCs/>
          <w:sz w:val="21"/>
          <w:szCs w:val="21"/>
        </w:rPr>
        <w:t>Philosophical Inquiry in Education</w:t>
      </w:r>
      <w:r>
        <w:rPr>
          <w:rFonts w:ascii="Garamond" w:eastAsia="Garamond" w:hAnsi="Garamond" w:cs="Garamond"/>
          <w:sz w:val="21"/>
          <w:szCs w:val="21"/>
        </w:rPr>
        <w:t xml:space="preserve"> (2025–); </w:t>
      </w:r>
      <w:r>
        <w:rPr>
          <w:rFonts w:ascii="Garamond" w:eastAsia="Garamond" w:hAnsi="Garamond" w:cs="Garamond"/>
          <w:i/>
          <w:iCs/>
          <w:sz w:val="21"/>
          <w:szCs w:val="21"/>
        </w:rPr>
        <w:t>Educational Theory</w:t>
      </w:r>
      <w:r>
        <w:rPr>
          <w:rFonts w:ascii="Garamond" w:eastAsia="Garamond" w:hAnsi="Garamond" w:cs="Garamond"/>
          <w:sz w:val="21"/>
          <w:szCs w:val="21"/>
        </w:rPr>
        <w:t xml:space="preserve"> (2024–); </w:t>
      </w:r>
      <w:r>
        <w:rPr>
          <w:rFonts w:ascii="Garamond" w:eastAsia="Garamond" w:hAnsi="Garamond" w:cs="Garamond"/>
          <w:i/>
          <w:iCs/>
          <w:sz w:val="21"/>
          <w:szCs w:val="21"/>
        </w:rPr>
        <w:t>International Journal of Education Through Art</w:t>
      </w:r>
      <w:r>
        <w:rPr>
          <w:rFonts w:ascii="Garamond" w:eastAsia="Garamond" w:hAnsi="Garamond" w:cs="Garamond"/>
          <w:sz w:val="21"/>
          <w:szCs w:val="21"/>
        </w:rPr>
        <w:t xml:space="preserve"> (2024–); </w:t>
      </w:r>
      <w:r>
        <w:rPr>
          <w:rFonts w:ascii="Garamond" w:eastAsia="Garamond" w:hAnsi="Garamond" w:cs="Garamond"/>
          <w:i/>
          <w:iCs/>
          <w:sz w:val="21"/>
          <w:szCs w:val="21"/>
        </w:rPr>
        <w:t>Review of Education, Pedagogy, and Cultural Studies</w:t>
      </w:r>
      <w:r>
        <w:rPr>
          <w:rFonts w:ascii="Garamond" w:eastAsia="Garamond" w:hAnsi="Garamond" w:cs="Garamond"/>
          <w:sz w:val="21"/>
          <w:szCs w:val="21"/>
        </w:rPr>
        <w:t xml:space="preserve"> (2022–);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Art Education</w:t>
      </w:r>
      <w:r>
        <w:rPr>
          <w:rFonts w:ascii="Garamond" w:eastAsia="Garamond" w:hAnsi="Garamond" w:cs="Garamond"/>
          <w:sz w:val="21"/>
          <w:szCs w:val="21"/>
        </w:rPr>
        <w:t xml:space="preserve"> (2021–);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Paideutika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(2019–); </w:t>
      </w:r>
      <w:r>
        <w:rPr>
          <w:rFonts w:ascii="Garamond" w:eastAsia="Garamond" w:hAnsi="Garamond" w:cs="Garamond"/>
          <w:i/>
          <w:iCs/>
          <w:sz w:val="21"/>
          <w:szCs w:val="21"/>
        </w:rPr>
        <w:t xml:space="preserve">Studium </w:t>
      </w:r>
      <w:proofErr w:type="spellStart"/>
      <w:r>
        <w:rPr>
          <w:rFonts w:ascii="Garamond" w:eastAsia="Garamond" w:hAnsi="Garamond" w:cs="Garamond"/>
          <w:i/>
          <w:iCs/>
          <w:sz w:val="21"/>
          <w:szCs w:val="21"/>
        </w:rPr>
        <w:t>Educationis</w:t>
      </w:r>
      <w:proofErr w:type="spellEnd"/>
      <w:r>
        <w:rPr>
          <w:rFonts w:ascii="Garamond" w:eastAsia="Garamond" w:hAnsi="Garamond" w:cs="Garamond"/>
          <w:sz w:val="21"/>
          <w:szCs w:val="21"/>
        </w:rPr>
        <w:t xml:space="preserve"> (2019–); </w:t>
      </w:r>
      <w:r>
        <w:rPr>
          <w:rFonts w:ascii="Garamond" w:eastAsia="Garamond" w:hAnsi="Garamond" w:cs="Garamond"/>
          <w:i/>
          <w:iCs/>
          <w:sz w:val="21"/>
          <w:szCs w:val="21"/>
        </w:rPr>
        <w:t>Knowledge Cultures</w:t>
      </w:r>
      <w:r>
        <w:rPr>
          <w:rFonts w:ascii="Garamond" w:eastAsia="Garamond" w:hAnsi="Garamond" w:cs="Garamond"/>
          <w:sz w:val="21"/>
          <w:szCs w:val="21"/>
        </w:rPr>
        <w:t xml:space="preserve"> (2015–); </w:t>
      </w:r>
      <w:r>
        <w:rPr>
          <w:rFonts w:ascii="Garamond" w:eastAsia="Garamond" w:hAnsi="Garamond" w:cs="Garamond"/>
          <w:i/>
          <w:iCs/>
          <w:sz w:val="21"/>
          <w:szCs w:val="21"/>
        </w:rPr>
        <w:t>Art Education</w:t>
      </w:r>
      <w:r>
        <w:rPr>
          <w:rFonts w:ascii="Garamond" w:eastAsia="Garamond" w:hAnsi="Garamond" w:cs="Garamond"/>
          <w:sz w:val="21"/>
          <w:szCs w:val="21"/>
        </w:rPr>
        <w:t xml:space="preserve"> (2015–2017).</w:t>
      </w:r>
    </w:p>
    <w:p w14:paraId="45C52ED6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 xml:space="preserve">Ad hoc journal reviewer: </w:t>
      </w:r>
      <w:r>
        <w:rPr>
          <w:rFonts w:ascii="Garamond" w:eastAsia="Garamond" w:hAnsi="Garamond" w:cs="Garamond"/>
          <w:i/>
          <w:iCs/>
          <w:sz w:val="21"/>
          <w:szCs w:val="21"/>
        </w:rPr>
        <w:t>Contemporary Issues in Early Childhood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Theory, Culture, &amp; Society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Angelaki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Critical Studies in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Other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Contemporary Political Theory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Curriculum Theorizing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Philosophy of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Pedagogy, Culture, Society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Signs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Theory, Culture, &amp; Critique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Theory &amp; Event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Studies in Philosophy and Education</w:t>
      </w:r>
      <w:r>
        <w:rPr>
          <w:rFonts w:ascii="Garamond" w:eastAsia="Garamond" w:hAnsi="Garamond" w:cs="Garamond"/>
          <w:sz w:val="21"/>
          <w:szCs w:val="21"/>
        </w:rPr>
        <w:t xml:space="preserve">; </w:t>
      </w:r>
      <w:r>
        <w:rPr>
          <w:rFonts w:ascii="Garamond" w:eastAsia="Garamond" w:hAnsi="Garamond" w:cs="Garamond"/>
          <w:i/>
          <w:iCs/>
          <w:sz w:val="21"/>
          <w:szCs w:val="21"/>
        </w:rPr>
        <w:t>Journal of Aesthetic Education</w:t>
      </w:r>
      <w:r>
        <w:rPr>
          <w:rFonts w:ascii="Garamond" w:eastAsia="Garamond" w:hAnsi="Garamond" w:cs="Garamond"/>
          <w:sz w:val="21"/>
          <w:szCs w:val="21"/>
        </w:rPr>
        <w:t>.</w:t>
      </w:r>
    </w:p>
    <w:p w14:paraId="38A29F7C" w14:textId="77777777" w:rsidR="00A22DC3" w:rsidRDefault="00000000">
      <w:pPr>
        <w:spacing w:after="90" w:line="252" w:lineRule="auto"/>
        <w:ind w:left="360" w:hanging="360"/>
      </w:pPr>
      <w:r>
        <w:rPr>
          <w:rFonts w:ascii="Garamond" w:eastAsia="Garamond" w:hAnsi="Garamond" w:cs="Garamond"/>
          <w:sz w:val="21"/>
          <w:szCs w:val="21"/>
        </w:rPr>
        <w:t>Ad hoc press reviewer: Routledge; University of Minnesota Press; Oxford University Press; Palgrave; Springer; KU Leuven Press.</w:t>
      </w:r>
    </w:p>
    <w:sectPr w:rsidR="00A22DC3"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86275C"/>
    <w:multiLevelType w:val="hybridMultilevel"/>
    <w:tmpl w:val="4D120FE2"/>
    <w:lvl w:ilvl="0" w:tplc="945635A6">
      <w:start w:val="1"/>
      <w:numFmt w:val="bullet"/>
      <w:lvlText w:val="●"/>
      <w:lvlJc w:val="left"/>
      <w:pPr>
        <w:ind w:left="720" w:hanging="360"/>
      </w:pPr>
    </w:lvl>
    <w:lvl w:ilvl="1" w:tplc="98DCB014">
      <w:start w:val="1"/>
      <w:numFmt w:val="bullet"/>
      <w:lvlText w:val="○"/>
      <w:lvlJc w:val="left"/>
      <w:pPr>
        <w:ind w:left="1440" w:hanging="360"/>
      </w:pPr>
    </w:lvl>
    <w:lvl w:ilvl="2" w:tplc="6CF43F90">
      <w:start w:val="1"/>
      <w:numFmt w:val="bullet"/>
      <w:lvlText w:val="■"/>
      <w:lvlJc w:val="left"/>
      <w:pPr>
        <w:ind w:left="2160" w:hanging="360"/>
      </w:pPr>
    </w:lvl>
    <w:lvl w:ilvl="3" w:tplc="FFD88EA2">
      <w:start w:val="1"/>
      <w:numFmt w:val="bullet"/>
      <w:lvlText w:val="●"/>
      <w:lvlJc w:val="left"/>
      <w:pPr>
        <w:ind w:left="2880" w:hanging="360"/>
      </w:pPr>
    </w:lvl>
    <w:lvl w:ilvl="4" w:tplc="8A102C86">
      <w:start w:val="1"/>
      <w:numFmt w:val="bullet"/>
      <w:lvlText w:val="○"/>
      <w:lvlJc w:val="left"/>
      <w:pPr>
        <w:ind w:left="3600" w:hanging="360"/>
      </w:pPr>
    </w:lvl>
    <w:lvl w:ilvl="5" w:tplc="9B2A2C42">
      <w:start w:val="1"/>
      <w:numFmt w:val="bullet"/>
      <w:lvlText w:val="■"/>
      <w:lvlJc w:val="left"/>
      <w:pPr>
        <w:ind w:left="4320" w:hanging="360"/>
      </w:pPr>
    </w:lvl>
    <w:lvl w:ilvl="6" w:tplc="2EA283B2">
      <w:start w:val="1"/>
      <w:numFmt w:val="bullet"/>
      <w:lvlText w:val="●"/>
      <w:lvlJc w:val="left"/>
      <w:pPr>
        <w:ind w:left="5040" w:hanging="360"/>
      </w:pPr>
    </w:lvl>
    <w:lvl w:ilvl="7" w:tplc="C5F4C040">
      <w:start w:val="1"/>
      <w:numFmt w:val="bullet"/>
      <w:lvlText w:val="●"/>
      <w:lvlJc w:val="left"/>
      <w:pPr>
        <w:ind w:left="5760" w:hanging="360"/>
      </w:pPr>
    </w:lvl>
    <w:lvl w:ilvl="8" w:tplc="E228BD28">
      <w:start w:val="1"/>
      <w:numFmt w:val="bullet"/>
      <w:lvlText w:val="●"/>
      <w:lvlJc w:val="left"/>
      <w:pPr>
        <w:ind w:left="6480" w:hanging="360"/>
      </w:pPr>
    </w:lvl>
  </w:abstractNum>
  <w:num w:numId="1" w16cid:durableId="20528017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C3"/>
    <w:rsid w:val="007C3A90"/>
    <w:rsid w:val="00826328"/>
    <w:rsid w:val="00A22DC3"/>
    <w:rsid w:val="00A255D7"/>
    <w:rsid w:val="00BB251D"/>
    <w:rsid w:val="00E3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59E04"/>
  <w15:docId w15:val="{B632023E-D6CE-6D48-9F59-DC62F70D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10199</Words>
  <Characters>58135</Characters>
  <Application>Microsoft Office Word</Application>
  <DocSecurity>0</DocSecurity>
  <Lines>484</Lines>
  <Paragraphs>136</Paragraphs>
  <ScaleCrop>false</ScaleCrop>
  <Company/>
  <LinksUpToDate>false</LinksUpToDate>
  <CharactersWithSpaces>68198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Lewis, Tyson</cp:lastModifiedBy>
  <cp:revision>3</cp:revision>
  <dcterms:created xsi:type="dcterms:W3CDTF">2026-07-21T12:30:00Z</dcterms:created>
  <dcterms:modified xsi:type="dcterms:W3CDTF">2026-07-21T12:33:00Z</dcterms:modified>
</cp:coreProperties>
</file>