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25D5E" w14:textId="012BD230" w:rsidR="00873D60" w:rsidRPr="009E62BC" w:rsidRDefault="006730B1" w:rsidP="00873D60">
      <w:pPr>
        <w:pStyle w:val="Heading1"/>
        <w:spacing w:before="0" w:line="240" w:lineRule="auto"/>
        <w:rPr>
          <w:rFonts w:eastAsiaTheme="minorEastAsia" w:cstheme="minorHAnsi"/>
          <w:color w:val="00833B"/>
        </w:rPr>
      </w:pPr>
      <w:r>
        <w:rPr>
          <w:rFonts w:eastAsiaTheme="minorEastAsia" w:cstheme="minorHAnsi"/>
          <w:color w:val="00833B"/>
        </w:rPr>
        <w:t>Basic Information Systems</w:t>
      </w:r>
      <w:r w:rsidR="00873D60" w:rsidRPr="009E62BC">
        <w:rPr>
          <w:rFonts w:eastAsiaTheme="minorEastAsia" w:cstheme="minorHAnsi"/>
          <w:color w:val="00833B"/>
        </w:rPr>
        <w:t>/</w:t>
      </w:r>
      <w:r>
        <w:rPr>
          <w:rFonts w:eastAsiaTheme="minorEastAsia" w:cstheme="minorHAnsi"/>
          <w:color w:val="00833B"/>
        </w:rPr>
        <w:t>BCIS 3610</w:t>
      </w:r>
      <w:r w:rsidR="00873D60" w:rsidRPr="009E62BC">
        <w:rPr>
          <w:rFonts w:eastAsiaTheme="minorEastAsia" w:cstheme="minorHAnsi"/>
          <w:color w:val="00833B"/>
        </w:rPr>
        <w:t>/</w:t>
      </w:r>
      <w:r>
        <w:rPr>
          <w:rFonts w:eastAsiaTheme="minorEastAsia" w:cstheme="minorHAnsi"/>
          <w:color w:val="00833B"/>
        </w:rPr>
        <w:t>Coursera</w:t>
      </w:r>
      <w:r w:rsidR="00873D60" w:rsidRPr="009E62BC">
        <w:rPr>
          <w:rFonts w:eastAsiaTheme="minorEastAsia" w:cstheme="minorHAnsi"/>
          <w:color w:val="00833B"/>
        </w:rPr>
        <w:t xml:space="preserve"> </w:t>
      </w:r>
    </w:p>
    <w:p w14:paraId="2CA4D7EF" w14:textId="77777777" w:rsidR="00873D60" w:rsidRPr="009E62BC" w:rsidRDefault="00873D60" w:rsidP="007B0167">
      <w:pPr>
        <w:pStyle w:val="Heading2"/>
        <w:rPr>
          <w:rFonts w:cstheme="minorHAnsi"/>
        </w:rPr>
      </w:pPr>
      <w:r w:rsidRPr="009E62BC">
        <w:rPr>
          <w:rFonts w:cstheme="minorHAnsi"/>
        </w:rPr>
        <w:t xml:space="preserve">Instructor Information  </w:t>
      </w:r>
    </w:p>
    <w:p w14:paraId="468DC723" w14:textId="77777777" w:rsidR="006730B1" w:rsidRDefault="006730B1" w:rsidP="00873D60">
      <w:pPr>
        <w:spacing w:after="0" w:line="240" w:lineRule="auto"/>
        <w:rPr>
          <w:rFonts w:eastAsiaTheme="minorEastAsia" w:cstheme="minorHAnsi"/>
          <w:color w:val="000000" w:themeColor="text1"/>
        </w:rPr>
      </w:pPr>
      <w:r>
        <w:rPr>
          <w:rFonts w:eastAsiaTheme="minorEastAsia" w:cstheme="minorHAnsi"/>
          <w:color w:val="000000" w:themeColor="text1"/>
        </w:rPr>
        <w:t>Ted Peterson</w:t>
      </w:r>
    </w:p>
    <w:p w14:paraId="11BB009B" w14:textId="77777777" w:rsidR="006730B1" w:rsidRDefault="00873D60" w:rsidP="00873D60">
      <w:pPr>
        <w:spacing w:after="0" w:line="240" w:lineRule="auto"/>
        <w:rPr>
          <w:rFonts w:eastAsiaTheme="minorEastAsia" w:cstheme="minorHAnsi"/>
          <w:color w:val="000000" w:themeColor="text1"/>
        </w:rPr>
      </w:pPr>
      <w:r w:rsidRPr="009E62BC">
        <w:rPr>
          <w:rFonts w:eastAsiaTheme="minorEastAsia" w:cstheme="minorHAnsi"/>
          <w:color w:val="000000" w:themeColor="text1"/>
        </w:rPr>
        <w:t>Email</w:t>
      </w:r>
      <w:r w:rsidR="006730B1">
        <w:rPr>
          <w:rFonts w:eastAsiaTheme="minorEastAsia" w:cstheme="minorHAnsi"/>
          <w:color w:val="000000" w:themeColor="text1"/>
        </w:rPr>
        <w:t xml:space="preserve">: </w:t>
      </w:r>
      <w:hyperlink r:id="rId11" w:history="1">
        <w:r w:rsidR="006730B1" w:rsidRPr="002D3A3F">
          <w:rPr>
            <w:rStyle w:val="Hyperlink"/>
            <w:rFonts w:eastAsiaTheme="minorEastAsia" w:cstheme="minorHAnsi"/>
          </w:rPr>
          <w:t>ted.peterson@unt.edu</w:t>
        </w:r>
      </w:hyperlink>
      <w:r w:rsidR="006730B1">
        <w:rPr>
          <w:rFonts w:eastAsiaTheme="minorEastAsia" w:cstheme="minorHAnsi"/>
          <w:color w:val="000000" w:themeColor="text1"/>
        </w:rPr>
        <w:t xml:space="preserve"> </w:t>
      </w:r>
    </w:p>
    <w:p w14:paraId="4ED97993" w14:textId="77777777" w:rsidR="006730B1" w:rsidRDefault="006730B1" w:rsidP="00873D60">
      <w:pPr>
        <w:spacing w:after="0" w:line="240" w:lineRule="auto"/>
        <w:rPr>
          <w:rFonts w:eastAsiaTheme="minorEastAsia" w:cstheme="minorHAnsi"/>
          <w:color w:val="000000" w:themeColor="text1"/>
        </w:rPr>
      </w:pPr>
      <w:r>
        <w:rPr>
          <w:rFonts w:eastAsiaTheme="minorEastAsia" w:cstheme="minorHAnsi"/>
          <w:color w:val="000000" w:themeColor="text1"/>
        </w:rPr>
        <w:t>Phone Number: 940-369-6204</w:t>
      </w:r>
    </w:p>
    <w:p w14:paraId="4AFCBE2C" w14:textId="7FEF6F26" w:rsidR="00873D60" w:rsidRDefault="00873D60" w:rsidP="00873D60">
      <w:pPr>
        <w:spacing w:after="0" w:line="240" w:lineRule="auto"/>
        <w:rPr>
          <w:rFonts w:eastAsiaTheme="minorEastAsia" w:cstheme="minorHAnsi"/>
          <w:color w:val="000000" w:themeColor="text1"/>
        </w:rPr>
      </w:pPr>
      <w:r w:rsidRPr="009E62BC">
        <w:rPr>
          <w:rFonts w:eastAsiaTheme="minorEastAsia" w:cstheme="minorHAnsi"/>
          <w:color w:val="000000" w:themeColor="text1"/>
        </w:rPr>
        <w:t>Office Location</w:t>
      </w:r>
      <w:r w:rsidR="006730B1">
        <w:rPr>
          <w:rFonts w:eastAsiaTheme="minorEastAsia" w:cstheme="minorHAnsi"/>
          <w:color w:val="000000" w:themeColor="text1"/>
        </w:rPr>
        <w:t>: BLB 38</w:t>
      </w:r>
      <w:r w:rsidR="009D4AAC">
        <w:rPr>
          <w:rFonts w:eastAsiaTheme="minorEastAsia" w:cstheme="minorHAnsi"/>
          <w:color w:val="000000" w:themeColor="text1"/>
        </w:rPr>
        <w:t>5</w:t>
      </w:r>
      <w:r w:rsidR="006730B1">
        <w:rPr>
          <w:rFonts w:eastAsiaTheme="minorEastAsia" w:cstheme="minorHAnsi"/>
          <w:color w:val="000000" w:themeColor="text1"/>
        </w:rPr>
        <w:t>P</w:t>
      </w:r>
      <w:r w:rsidRPr="009E62BC">
        <w:rPr>
          <w:rFonts w:eastAsiaTheme="minorEastAsia" w:cstheme="minorHAnsi"/>
          <w:color w:val="000000" w:themeColor="text1"/>
        </w:rPr>
        <w:t xml:space="preserve"> </w:t>
      </w:r>
    </w:p>
    <w:p w14:paraId="494F6A12" w14:textId="63526D12" w:rsidR="006730B1" w:rsidRPr="009E62BC" w:rsidRDefault="006730B1" w:rsidP="00873D60">
      <w:pPr>
        <w:spacing w:after="0" w:line="240" w:lineRule="auto"/>
        <w:rPr>
          <w:rFonts w:eastAsiaTheme="minorEastAsia" w:cstheme="minorHAnsi"/>
          <w:color w:val="000000" w:themeColor="text1"/>
        </w:rPr>
      </w:pPr>
      <w:r>
        <w:rPr>
          <w:rFonts w:eastAsiaTheme="minorEastAsia" w:cstheme="minorHAnsi"/>
          <w:color w:val="000000" w:themeColor="text1"/>
        </w:rPr>
        <w:t xml:space="preserve">Office Hours: Via Zoom/Teams. My office hours are by appointment. I am flexible throughout the week so we can schedule a time to talk. </w:t>
      </w:r>
    </w:p>
    <w:p w14:paraId="5D18695C" w14:textId="77777777" w:rsidR="00873D60" w:rsidRPr="009E62BC" w:rsidRDefault="00873D60" w:rsidP="00873D60">
      <w:pPr>
        <w:spacing w:after="0" w:line="240" w:lineRule="auto"/>
        <w:rPr>
          <w:rFonts w:eastAsiaTheme="minorEastAsia" w:cstheme="minorHAnsi"/>
          <w:color w:val="729928" w:themeColor="accent1" w:themeShade="BF"/>
          <w:sz w:val="24"/>
          <w:szCs w:val="24"/>
        </w:rPr>
      </w:pPr>
    </w:p>
    <w:p w14:paraId="0C8EE44A" w14:textId="17026C01" w:rsidR="00873D60" w:rsidRPr="009E62BC" w:rsidRDefault="00873D60" w:rsidP="007B0167">
      <w:pPr>
        <w:pStyle w:val="Heading3"/>
        <w:rPr>
          <w:rFonts w:cstheme="minorHAnsi"/>
        </w:rPr>
      </w:pPr>
      <w:r w:rsidRPr="009E62BC">
        <w:rPr>
          <w:rFonts w:cstheme="minorHAnsi"/>
        </w:rPr>
        <w:t xml:space="preserve">Course Description </w:t>
      </w:r>
    </w:p>
    <w:p w14:paraId="6FA4F396" w14:textId="52F61085" w:rsidR="00873D60" w:rsidRDefault="006730B1" w:rsidP="00873D60">
      <w:pPr>
        <w:spacing w:after="0" w:line="240" w:lineRule="auto"/>
        <w:rPr>
          <w:rFonts w:cstheme="minorHAnsi"/>
        </w:rPr>
      </w:pPr>
      <w:r w:rsidRPr="006730B1">
        <w:rPr>
          <w:rFonts w:cstheme="minorHAnsi"/>
        </w:rPr>
        <w:t>As a College of Business foundation course, this course is designed for all business majors. One of the key objectives is to give students an understanding of how technology relates to their chosen field and how it is applied in organizations, as well as to introduce students to the fundamentals of database concepts and development</w:t>
      </w:r>
      <w:r>
        <w:rPr>
          <w:rFonts w:cstheme="minorHAnsi"/>
        </w:rPr>
        <w:t>.</w:t>
      </w:r>
    </w:p>
    <w:p w14:paraId="44E493F6" w14:textId="100D0F73" w:rsidR="006730B1" w:rsidRDefault="006730B1" w:rsidP="00873D60">
      <w:pPr>
        <w:spacing w:after="0" w:line="240" w:lineRule="auto"/>
        <w:rPr>
          <w:rFonts w:cstheme="minorHAnsi"/>
        </w:rPr>
      </w:pPr>
    </w:p>
    <w:p w14:paraId="60166267" w14:textId="5AA9E389" w:rsidR="006730B1" w:rsidRDefault="006730B1" w:rsidP="006730B1">
      <w:pPr>
        <w:pStyle w:val="Heading3"/>
      </w:pPr>
      <w:r>
        <w:t xml:space="preserve">Course </w:t>
      </w:r>
      <w:r w:rsidRPr="009E62BC">
        <w:t>Structure</w:t>
      </w:r>
    </w:p>
    <w:p w14:paraId="1808F6B1" w14:textId="6E2587D9" w:rsidR="006730B1" w:rsidRDefault="006730B1" w:rsidP="00AC78EA">
      <w:pPr>
        <w:rPr>
          <w:rFonts w:cstheme="minorHAnsi"/>
        </w:rPr>
      </w:pPr>
      <w:r>
        <w:t xml:space="preserve">This </w:t>
      </w:r>
      <w:r w:rsidR="00AC78EA">
        <w:t xml:space="preserve">Coursera </w:t>
      </w:r>
      <w:r>
        <w:t xml:space="preserve">course is administered </w:t>
      </w:r>
      <w:r w:rsidRPr="006730B1">
        <w:t>asynchronous</w:t>
      </w:r>
      <w:r>
        <w:t xml:space="preserve">ly via Canvas. The course is organized into eight weekly modules. </w:t>
      </w:r>
    </w:p>
    <w:p w14:paraId="62B75987" w14:textId="0CF7FD77" w:rsidR="006730B1" w:rsidRPr="009E62BC" w:rsidRDefault="006730B1" w:rsidP="006730B1">
      <w:pPr>
        <w:pStyle w:val="Heading3"/>
        <w:rPr>
          <w:rFonts w:cstheme="minorHAnsi"/>
        </w:rPr>
      </w:pPr>
      <w:r>
        <w:rPr>
          <w:rFonts w:cstheme="minorHAnsi"/>
        </w:rPr>
        <w:t>Course</w:t>
      </w:r>
      <w:r w:rsidRPr="009E62BC">
        <w:rPr>
          <w:rFonts w:cstheme="minorHAnsi"/>
        </w:rPr>
        <w:t xml:space="preserve"> Objectives </w:t>
      </w:r>
    </w:p>
    <w:p w14:paraId="52D21017" w14:textId="53D33C1D" w:rsidR="006730B1" w:rsidRDefault="006730B1" w:rsidP="00873D60">
      <w:pPr>
        <w:spacing w:after="0" w:line="240" w:lineRule="auto"/>
        <w:rPr>
          <w:rFonts w:cstheme="minorHAnsi"/>
        </w:rPr>
      </w:pPr>
    </w:p>
    <w:p w14:paraId="69B600EB" w14:textId="60067BD0" w:rsidR="006730B1" w:rsidRDefault="006730B1" w:rsidP="006730B1">
      <w:pPr>
        <w:pStyle w:val="ListParagraph"/>
        <w:numPr>
          <w:ilvl w:val="0"/>
          <w:numId w:val="38"/>
        </w:numPr>
        <w:spacing w:after="0" w:line="240" w:lineRule="auto"/>
        <w:rPr>
          <w:rFonts w:cstheme="minorHAnsi"/>
        </w:rPr>
      </w:pPr>
      <w:r>
        <w:rPr>
          <w:rFonts w:cstheme="minorHAnsi"/>
        </w:rPr>
        <w:t xml:space="preserve">Recognize Information Systems usage and principles in a business setting. </w:t>
      </w:r>
    </w:p>
    <w:p w14:paraId="666D3076" w14:textId="77777777" w:rsidR="006730B1" w:rsidRDefault="006730B1" w:rsidP="006730B1">
      <w:pPr>
        <w:pStyle w:val="ListParagraph"/>
        <w:numPr>
          <w:ilvl w:val="0"/>
          <w:numId w:val="38"/>
        </w:numPr>
        <w:rPr>
          <w:rFonts w:cstheme="minorHAnsi"/>
        </w:rPr>
      </w:pPr>
      <w:r w:rsidRPr="006730B1">
        <w:rPr>
          <w:rFonts w:cstheme="minorHAnsi"/>
        </w:rPr>
        <w:t xml:space="preserve">Recall information </w:t>
      </w:r>
      <w:proofErr w:type="gramStart"/>
      <w:r w:rsidRPr="006730B1">
        <w:rPr>
          <w:rFonts w:cstheme="minorHAnsi"/>
        </w:rPr>
        <w:t>systems</w:t>
      </w:r>
      <w:proofErr w:type="gramEnd"/>
      <w:r w:rsidRPr="006730B1">
        <w:rPr>
          <w:rFonts w:cstheme="minorHAnsi"/>
        </w:rPr>
        <w:t xml:space="preserve"> terms and concepts in a business environment</w:t>
      </w:r>
      <w:r>
        <w:rPr>
          <w:rFonts w:cstheme="minorHAnsi"/>
        </w:rPr>
        <w:t>.</w:t>
      </w:r>
    </w:p>
    <w:p w14:paraId="199AE021" w14:textId="08667D75" w:rsidR="006730B1" w:rsidRDefault="006730B1" w:rsidP="006730B1">
      <w:pPr>
        <w:pStyle w:val="ListParagraph"/>
        <w:numPr>
          <w:ilvl w:val="0"/>
          <w:numId w:val="38"/>
        </w:numPr>
        <w:rPr>
          <w:rFonts w:cstheme="minorHAnsi"/>
        </w:rPr>
      </w:pPr>
      <w:r>
        <w:rPr>
          <w:rFonts w:cstheme="minorHAnsi"/>
        </w:rPr>
        <w:t xml:space="preserve">Provide insights </w:t>
      </w:r>
      <w:proofErr w:type="gramStart"/>
      <w:r>
        <w:rPr>
          <w:rFonts w:cstheme="minorHAnsi"/>
        </w:rPr>
        <w:t>for</w:t>
      </w:r>
      <w:proofErr w:type="gramEnd"/>
      <w:r>
        <w:rPr>
          <w:rFonts w:cstheme="minorHAnsi"/>
        </w:rPr>
        <w:t xml:space="preserve"> the challenging and changing role of Information Systems professional</w:t>
      </w:r>
      <w:r w:rsidR="003B475B">
        <w:rPr>
          <w:rFonts w:cstheme="minorHAnsi"/>
        </w:rPr>
        <w:t>s</w:t>
      </w:r>
      <w:r>
        <w:rPr>
          <w:rFonts w:cstheme="minorHAnsi"/>
        </w:rPr>
        <w:t xml:space="preserve"> to gain </w:t>
      </w:r>
      <w:proofErr w:type="gramStart"/>
      <w:r>
        <w:rPr>
          <w:rFonts w:cstheme="minorHAnsi"/>
        </w:rPr>
        <w:t>a greater</w:t>
      </w:r>
      <w:proofErr w:type="gramEnd"/>
      <w:r>
        <w:rPr>
          <w:rFonts w:cstheme="minorHAnsi"/>
        </w:rPr>
        <w:t xml:space="preserve"> appreciation of this key position.</w:t>
      </w:r>
    </w:p>
    <w:p w14:paraId="3A7AE0DF" w14:textId="228EC983" w:rsidR="006730B1" w:rsidRDefault="006730B1" w:rsidP="006730B1">
      <w:pPr>
        <w:pStyle w:val="ListParagraph"/>
        <w:numPr>
          <w:ilvl w:val="0"/>
          <w:numId w:val="38"/>
        </w:numPr>
        <w:rPr>
          <w:rFonts w:cstheme="minorHAnsi"/>
        </w:rPr>
      </w:pPr>
      <w:r>
        <w:rPr>
          <w:rFonts w:cstheme="minorHAnsi"/>
        </w:rPr>
        <w:t>Demonstrate fundamental database knowledge using Microsoft Access</w:t>
      </w:r>
    </w:p>
    <w:p w14:paraId="5AD5751D" w14:textId="46677D4A" w:rsidR="006730B1" w:rsidRDefault="006730B1" w:rsidP="006730B1">
      <w:pPr>
        <w:pStyle w:val="ListParagraph"/>
        <w:numPr>
          <w:ilvl w:val="0"/>
          <w:numId w:val="38"/>
        </w:numPr>
        <w:rPr>
          <w:rFonts w:cstheme="minorHAnsi"/>
        </w:rPr>
      </w:pPr>
      <w:r>
        <w:rPr>
          <w:rFonts w:cstheme="minorHAnsi"/>
        </w:rPr>
        <w:t>Using labs to gain a better understanding of how Information Systems can help improve decision-making.</w:t>
      </w:r>
    </w:p>
    <w:p w14:paraId="0B3E5E85" w14:textId="7F206FFC" w:rsidR="006730B1" w:rsidRPr="006730B1" w:rsidRDefault="006730B1" w:rsidP="006730B1">
      <w:pPr>
        <w:pStyle w:val="ListParagraph"/>
        <w:numPr>
          <w:ilvl w:val="0"/>
          <w:numId w:val="38"/>
        </w:numPr>
        <w:rPr>
          <w:rFonts w:cstheme="minorHAnsi"/>
        </w:rPr>
      </w:pPr>
      <w:r>
        <w:rPr>
          <w:rFonts w:cstheme="minorHAnsi"/>
        </w:rPr>
        <w:t xml:space="preserve">Show the value of Information Systems as an attractive field of specialization for you to consider as a potential career path. </w:t>
      </w:r>
    </w:p>
    <w:p w14:paraId="3CD979A9" w14:textId="77777777" w:rsidR="006730B1" w:rsidRPr="006730B1" w:rsidRDefault="006730B1" w:rsidP="00873D60">
      <w:pPr>
        <w:spacing w:after="0" w:line="240" w:lineRule="auto"/>
        <w:rPr>
          <w:rFonts w:cstheme="minorHAnsi"/>
        </w:rPr>
      </w:pPr>
    </w:p>
    <w:p w14:paraId="2621A8BF" w14:textId="38A96A1C" w:rsidR="00873D60" w:rsidRPr="009E62BC" w:rsidRDefault="00873D60" w:rsidP="007B0167">
      <w:pPr>
        <w:pStyle w:val="Heading2"/>
        <w:rPr>
          <w:rFonts w:cstheme="minorHAnsi"/>
        </w:rPr>
      </w:pPr>
      <w:r w:rsidRPr="009E62BC">
        <w:rPr>
          <w:rFonts w:cstheme="minorHAnsi"/>
        </w:rPr>
        <w:t xml:space="preserve">Required Materials </w:t>
      </w:r>
    </w:p>
    <w:p w14:paraId="012AFE7E" w14:textId="15FC1FE6" w:rsidR="006730B1" w:rsidRPr="008677E6" w:rsidRDefault="006730B1" w:rsidP="006730B1">
      <w:pPr>
        <w:pStyle w:val="ListParagraph"/>
        <w:numPr>
          <w:ilvl w:val="0"/>
          <w:numId w:val="32"/>
        </w:numPr>
        <w:rPr>
          <w:rFonts w:eastAsiaTheme="minorEastAsia" w:cstheme="minorHAnsi"/>
          <w:color w:val="000000" w:themeColor="text1"/>
        </w:rPr>
      </w:pPr>
      <w:r w:rsidRPr="008677E6">
        <w:rPr>
          <w:rFonts w:eastAsiaTheme="minorEastAsia" w:cstheme="minorHAnsi"/>
          <w:color w:val="000000" w:themeColor="text1"/>
        </w:rPr>
        <w:t>Principles of information systems by Ralph Stair, and George Reynolds. 14th Edition. Cengage Learning, 2021.</w:t>
      </w:r>
    </w:p>
    <w:p w14:paraId="04BA1FF1" w14:textId="49F8309F" w:rsidR="006730B1" w:rsidRPr="00AC78EA" w:rsidRDefault="006730B1" w:rsidP="006730B1">
      <w:pPr>
        <w:pStyle w:val="ListParagraph"/>
        <w:numPr>
          <w:ilvl w:val="0"/>
          <w:numId w:val="32"/>
        </w:numPr>
        <w:rPr>
          <w:rFonts w:eastAsiaTheme="minorEastAsia" w:cstheme="minorHAnsi"/>
          <w:color w:val="000000" w:themeColor="text1"/>
        </w:rPr>
      </w:pPr>
      <w:r w:rsidRPr="00AC78EA">
        <w:rPr>
          <w:rFonts w:eastAsiaTheme="minorEastAsia" w:cstheme="minorHAnsi"/>
          <w:color w:val="000000" w:themeColor="text1"/>
        </w:rPr>
        <w:t>New Perspectives Microsoft Office 365 &amp; Access 2019 Comprehensive, 1st Edition by Mark Shellman and Sasha Vodnik, Cengage Publishing</w:t>
      </w:r>
    </w:p>
    <w:p w14:paraId="08E6CAA3" w14:textId="03A9578C" w:rsidR="006730B1" w:rsidRPr="00E61B1D" w:rsidRDefault="00E61B1D" w:rsidP="00FE0ACD">
      <w:pPr>
        <w:pStyle w:val="ListParagraph"/>
        <w:numPr>
          <w:ilvl w:val="0"/>
          <w:numId w:val="32"/>
        </w:numPr>
        <w:spacing w:after="0" w:line="240" w:lineRule="auto"/>
        <w:rPr>
          <w:rFonts w:cstheme="minorHAnsi"/>
        </w:rPr>
      </w:pPr>
      <w:r w:rsidRPr="00E61B1D">
        <w:rPr>
          <w:rFonts w:eastAsiaTheme="minorEastAsia" w:cstheme="minorHAnsi"/>
          <w:color w:val="000000" w:themeColor="text1"/>
        </w:rPr>
        <w:t xml:space="preserve">Tableau Desktop (You can obtain a FREE </w:t>
      </w:r>
      <w:r>
        <w:rPr>
          <w:rFonts w:eastAsiaTheme="minorEastAsia" w:cstheme="minorHAnsi"/>
          <w:color w:val="000000" w:themeColor="text1"/>
        </w:rPr>
        <w:t xml:space="preserve">one-year </w:t>
      </w:r>
      <w:r w:rsidRPr="00E61B1D">
        <w:rPr>
          <w:rFonts w:eastAsiaTheme="minorEastAsia" w:cstheme="minorHAnsi"/>
          <w:color w:val="000000" w:themeColor="text1"/>
        </w:rPr>
        <w:t xml:space="preserve">student license at </w:t>
      </w:r>
      <w:hyperlink r:id="rId12" w:history="1">
        <w:r w:rsidRPr="00E61B1D">
          <w:rPr>
            <w:rStyle w:val="Hyperlink"/>
            <w:rFonts w:eastAsiaTheme="minorEastAsia" w:cstheme="minorHAnsi"/>
          </w:rPr>
          <w:t>https://www.tableau.com/academic/students</w:t>
        </w:r>
      </w:hyperlink>
      <w:r w:rsidRPr="00E61B1D">
        <w:rPr>
          <w:rFonts w:eastAsiaTheme="minorEastAsia" w:cstheme="minorHAnsi"/>
          <w:color w:val="000000" w:themeColor="text1"/>
        </w:rPr>
        <w:t xml:space="preserve"> </w:t>
      </w:r>
    </w:p>
    <w:p w14:paraId="7D784949" w14:textId="77777777" w:rsidR="00873D60" w:rsidRPr="009E62BC" w:rsidRDefault="00873D60" w:rsidP="00873D60">
      <w:pPr>
        <w:pStyle w:val="ListParagraph"/>
        <w:numPr>
          <w:ilvl w:val="0"/>
          <w:numId w:val="32"/>
        </w:numPr>
        <w:spacing w:after="0" w:line="240" w:lineRule="auto"/>
        <w:rPr>
          <w:rFonts w:eastAsia="Arial" w:cstheme="minorHAnsi"/>
          <w:color w:val="000000" w:themeColor="text1"/>
        </w:rPr>
      </w:pPr>
      <w:r w:rsidRPr="009E62BC">
        <w:rPr>
          <w:rFonts w:eastAsiaTheme="minorEastAsia" w:cstheme="minorHAnsi"/>
          <w:color w:val="000000" w:themeColor="text1"/>
        </w:rPr>
        <w:t>Technology requirements for courses with digital materials:</w:t>
      </w:r>
    </w:p>
    <w:p w14:paraId="4D95E2C7" w14:textId="77777777" w:rsidR="006730B1" w:rsidRDefault="00873D60" w:rsidP="006730B1">
      <w:pPr>
        <w:spacing w:after="0" w:line="240" w:lineRule="auto"/>
        <w:ind w:left="1008"/>
        <w:rPr>
          <w:rFonts w:eastAsiaTheme="minorEastAsia" w:cstheme="minorHAnsi"/>
        </w:rPr>
      </w:pPr>
      <w:r w:rsidRPr="009E62BC">
        <w:rPr>
          <w:rFonts w:eastAsiaTheme="minorEastAsia" w:cstheme="minorHAnsi"/>
        </w:rPr>
        <w:t>To fully participate in this class, students will need internet access to reference content on the Canvas Learning Management System and</w:t>
      </w:r>
      <w:r w:rsidR="006730B1">
        <w:rPr>
          <w:rFonts w:eastAsiaTheme="minorEastAsia" w:cstheme="minorHAnsi"/>
        </w:rPr>
        <w:t xml:space="preserve"> </w:t>
      </w:r>
      <w:r w:rsidRPr="009E62BC">
        <w:rPr>
          <w:rFonts w:eastAsiaTheme="minorEastAsia" w:cstheme="minorHAnsi"/>
        </w:rPr>
        <w:t xml:space="preserve">software such as </w:t>
      </w:r>
      <w:proofErr w:type="gramStart"/>
      <w:r w:rsidRPr="009E62BC">
        <w:rPr>
          <w:rFonts w:eastAsiaTheme="minorEastAsia" w:cstheme="minorHAnsi"/>
        </w:rPr>
        <w:t>a webcam</w:t>
      </w:r>
      <w:proofErr w:type="gramEnd"/>
      <w:r w:rsidRPr="009E62BC">
        <w:rPr>
          <w:rFonts w:eastAsiaTheme="minorEastAsia" w:cstheme="minorHAnsi"/>
        </w:rPr>
        <w:t xml:space="preserve">, microphone, </w:t>
      </w:r>
      <w:r w:rsidR="006730B1">
        <w:rPr>
          <w:rFonts w:eastAsiaTheme="minorEastAsia" w:cstheme="minorHAnsi"/>
        </w:rPr>
        <w:t>Microsoft Access.</w:t>
      </w:r>
      <w:r w:rsidRPr="009E62BC">
        <w:rPr>
          <w:rFonts w:eastAsiaTheme="minorEastAsia" w:cstheme="minorHAnsi"/>
        </w:rPr>
        <w:t> </w:t>
      </w:r>
    </w:p>
    <w:p w14:paraId="0FA47A4E" w14:textId="77777777" w:rsidR="006730B1" w:rsidRDefault="006730B1" w:rsidP="006730B1">
      <w:pPr>
        <w:spacing w:after="0" w:line="240" w:lineRule="auto"/>
        <w:rPr>
          <w:rFonts w:cstheme="minorHAnsi"/>
          <w:b/>
          <w:bCs/>
        </w:rPr>
      </w:pPr>
    </w:p>
    <w:p w14:paraId="40395615" w14:textId="77777777" w:rsidR="00C052FC" w:rsidRPr="00C052FC" w:rsidRDefault="00C052FC" w:rsidP="00C052FC">
      <w:pPr>
        <w:jc w:val="right"/>
        <w:rPr>
          <w:rFonts w:cstheme="minorHAnsi"/>
        </w:rPr>
      </w:pPr>
    </w:p>
    <w:p w14:paraId="5D57379E" w14:textId="6388710D" w:rsidR="006730B1" w:rsidRPr="006730B1" w:rsidRDefault="006730B1" w:rsidP="006730B1">
      <w:pPr>
        <w:spacing w:after="0" w:line="240" w:lineRule="auto"/>
        <w:rPr>
          <w:rFonts w:eastAsiaTheme="minorEastAsia" w:cstheme="minorHAnsi"/>
        </w:rPr>
      </w:pPr>
      <w:r>
        <w:rPr>
          <w:rFonts w:cstheme="minorHAnsi"/>
          <w:b/>
          <w:bCs/>
        </w:rPr>
        <w:lastRenderedPageBreak/>
        <w:t xml:space="preserve">For exams you must use, </w:t>
      </w:r>
      <w:proofErr w:type="spellStart"/>
      <w:r w:rsidRPr="006730B1">
        <w:rPr>
          <w:rFonts w:cstheme="minorHAnsi"/>
          <w:b/>
          <w:bCs/>
        </w:rPr>
        <w:t>Respondus</w:t>
      </w:r>
      <w:proofErr w:type="spellEnd"/>
      <w:r w:rsidRPr="006730B1">
        <w:rPr>
          <w:rFonts w:cstheme="minorHAnsi"/>
          <w:b/>
          <w:bCs/>
        </w:rPr>
        <w:t xml:space="preserve"> Lockdown Browser and Monitor.  Therefore</w:t>
      </w:r>
      <w:r>
        <w:rPr>
          <w:rFonts w:cstheme="minorHAnsi"/>
          <w:b/>
          <w:bCs/>
        </w:rPr>
        <w:t>,</w:t>
      </w:r>
      <w:r w:rsidRPr="006730B1">
        <w:rPr>
          <w:rFonts w:cstheme="minorHAnsi"/>
          <w:b/>
          <w:bCs/>
        </w:rPr>
        <w:t xml:space="preserve"> you need to download Lockdown browser software here (download the Student Version) </w:t>
      </w:r>
      <w:hyperlink r:id="rId13" w:history="1">
        <w:r w:rsidRPr="006730B1">
          <w:rPr>
            <w:rStyle w:val="Hyperlink"/>
            <w:rFonts w:cstheme="minorHAnsi"/>
            <w:b/>
            <w:bCs/>
          </w:rPr>
          <w:t>https://clear.unt.edu/supported-technologies/respondus-lockdown-browser</w:t>
        </w:r>
      </w:hyperlink>
    </w:p>
    <w:p w14:paraId="75FD8C80" w14:textId="13419032" w:rsidR="006730B1" w:rsidRPr="006730B1" w:rsidRDefault="006730B1" w:rsidP="006730B1">
      <w:pPr>
        <w:rPr>
          <w:rFonts w:cstheme="minorHAnsi"/>
          <w:b/>
          <w:bCs/>
        </w:rPr>
      </w:pPr>
      <w:r>
        <w:rPr>
          <w:rFonts w:cstheme="minorHAnsi"/>
          <w:b/>
          <w:bCs/>
        </w:rPr>
        <w:t>For the exams, y</w:t>
      </w:r>
      <w:r w:rsidRPr="006730B1">
        <w:rPr>
          <w:rFonts w:cstheme="minorHAnsi"/>
          <w:b/>
          <w:bCs/>
        </w:rPr>
        <w:t xml:space="preserve">ou </w:t>
      </w:r>
      <w:r w:rsidRPr="006730B1">
        <w:rPr>
          <w:rFonts w:cstheme="minorHAnsi"/>
          <w:b/>
          <w:bCs/>
          <w:u w:val="single"/>
        </w:rPr>
        <w:t>MUST</w:t>
      </w:r>
      <w:r w:rsidRPr="006730B1">
        <w:rPr>
          <w:rFonts w:cstheme="minorHAnsi"/>
          <w:b/>
          <w:bCs/>
        </w:rPr>
        <w:t xml:space="preserve"> have a working webcam.  This can be the camera in your laptop or an external camera.  A working webcam is required to take the exams.</w:t>
      </w:r>
    </w:p>
    <w:p w14:paraId="1B03FE1E" w14:textId="1B43D645" w:rsidR="006730B1" w:rsidRPr="00AC78EA" w:rsidRDefault="006730B1" w:rsidP="006730B1">
      <w:pPr>
        <w:numPr>
          <w:ilvl w:val="0"/>
          <w:numId w:val="40"/>
        </w:numPr>
        <w:spacing w:after="0" w:line="240" w:lineRule="auto"/>
        <w:rPr>
          <w:rFonts w:cstheme="minorHAnsi"/>
        </w:rPr>
      </w:pPr>
      <w:r w:rsidRPr="006730B1">
        <w:rPr>
          <w:rFonts w:cstheme="minorHAnsi"/>
        </w:rPr>
        <w:t xml:space="preserve">We will test you on your knowledge of Microsoft Access 2019 as operating under Windows 10 – </w:t>
      </w:r>
      <w:r w:rsidRPr="006730B1">
        <w:rPr>
          <w:rFonts w:cstheme="minorHAnsi"/>
          <w:u w:val="single"/>
        </w:rPr>
        <w:t>not</w:t>
      </w:r>
      <w:r w:rsidRPr="006730B1">
        <w:rPr>
          <w:rFonts w:cstheme="minorHAnsi"/>
        </w:rPr>
        <w:t xml:space="preserve"> Apple’s operating systems.  </w:t>
      </w:r>
      <w:r w:rsidR="00AC78EA">
        <w:rPr>
          <w:rFonts w:cstheme="minorHAnsi"/>
        </w:rPr>
        <w:t xml:space="preserve">Keep in mind that the </w:t>
      </w:r>
      <w:r w:rsidRPr="00AC78EA">
        <w:rPr>
          <w:rFonts w:cstheme="minorHAnsi"/>
        </w:rPr>
        <w:t xml:space="preserve">Apple versions of Office, when available, are not identical to the Windows versions.  </w:t>
      </w:r>
    </w:p>
    <w:p w14:paraId="2A013A71" w14:textId="46A5A1C1" w:rsidR="006730B1" w:rsidRPr="006730B1" w:rsidRDefault="006730B1" w:rsidP="006730B1">
      <w:pPr>
        <w:numPr>
          <w:ilvl w:val="0"/>
          <w:numId w:val="40"/>
        </w:numPr>
        <w:spacing w:after="0" w:line="240" w:lineRule="auto"/>
        <w:rPr>
          <w:rFonts w:cstheme="minorHAnsi"/>
        </w:rPr>
      </w:pPr>
      <w:r w:rsidRPr="006730B1">
        <w:rPr>
          <w:rFonts w:cstheme="minorHAnsi"/>
          <w:u w:val="single"/>
        </w:rPr>
        <w:t xml:space="preserve">THE LEAST-EXPENSIVE THING TO DO is to use the </w:t>
      </w:r>
      <w:proofErr w:type="spellStart"/>
      <w:r w:rsidRPr="006730B1">
        <w:rPr>
          <w:rFonts w:cstheme="minorHAnsi"/>
          <w:u w:val="single"/>
        </w:rPr>
        <w:t>CoB</w:t>
      </w:r>
      <w:proofErr w:type="spellEnd"/>
      <w:r w:rsidRPr="006730B1">
        <w:rPr>
          <w:rFonts w:cstheme="minorHAnsi"/>
          <w:u w:val="single"/>
        </w:rPr>
        <w:t xml:space="preserve"> labs on BLB’s First Floor or a virtual machine (VM) client installed on your computer </w:t>
      </w:r>
      <w:r w:rsidRPr="006730B1">
        <w:rPr>
          <w:rFonts w:cstheme="minorHAnsi"/>
        </w:rPr>
        <w:t xml:space="preserve">(see this web address for details on VM: </w:t>
      </w:r>
      <w:hyperlink r:id="rId14" w:history="1">
        <w:r w:rsidRPr="006730B1">
          <w:rPr>
            <w:rStyle w:val="Hyperlink"/>
            <w:rFonts w:cstheme="minorHAnsi"/>
          </w:rPr>
          <w:t>http://www.cob.unt.edu/lab/virtuallab.php</w:t>
        </w:r>
      </w:hyperlink>
      <w:r w:rsidRPr="006730B1">
        <w:rPr>
          <w:rFonts w:cstheme="minorHAnsi"/>
        </w:rPr>
        <w:t xml:space="preserve">). </w:t>
      </w:r>
    </w:p>
    <w:p w14:paraId="3525C634" w14:textId="77777777" w:rsidR="006730B1" w:rsidRPr="006730B1" w:rsidRDefault="006730B1" w:rsidP="00FE0ACD">
      <w:pPr>
        <w:numPr>
          <w:ilvl w:val="0"/>
          <w:numId w:val="40"/>
        </w:numPr>
        <w:spacing w:after="0" w:line="240" w:lineRule="auto"/>
        <w:rPr>
          <w:rFonts w:eastAsiaTheme="minorEastAsia" w:cstheme="minorHAnsi"/>
        </w:rPr>
      </w:pPr>
      <w:r w:rsidRPr="006730B1">
        <w:rPr>
          <w:rFonts w:cstheme="minorHAnsi"/>
        </w:rPr>
        <w:t xml:space="preserve">If you have an Apple computer, I’d suggest either borrowing a Windows computer for the </w:t>
      </w:r>
      <w:proofErr w:type="gramStart"/>
      <w:r w:rsidRPr="006730B1">
        <w:rPr>
          <w:rFonts w:cstheme="minorHAnsi"/>
        </w:rPr>
        <w:t>assignments, or</w:t>
      </w:r>
      <w:proofErr w:type="gramEnd"/>
      <w:r w:rsidRPr="006730B1">
        <w:rPr>
          <w:rFonts w:cstheme="minorHAnsi"/>
        </w:rPr>
        <w:t xml:space="preserve"> considering #2. </w:t>
      </w:r>
    </w:p>
    <w:p w14:paraId="495A7F56" w14:textId="06F9B873" w:rsidR="006730B1" w:rsidRPr="006730B1" w:rsidRDefault="006730B1" w:rsidP="00FE0ACD">
      <w:pPr>
        <w:numPr>
          <w:ilvl w:val="0"/>
          <w:numId w:val="40"/>
        </w:numPr>
        <w:spacing w:after="0" w:line="240" w:lineRule="auto"/>
        <w:rPr>
          <w:rFonts w:eastAsiaTheme="minorEastAsia" w:cstheme="minorHAnsi"/>
        </w:rPr>
      </w:pPr>
      <w:r w:rsidRPr="006730B1">
        <w:rPr>
          <w:rFonts w:cstheme="minorHAnsi"/>
        </w:rPr>
        <w:t xml:space="preserve">As a UNT student, you can download a FREE copy of Windows 10 and a FREE copy of Office 2019.  </w:t>
      </w:r>
      <w:r w:rsidRPr="006730B1">
        <w:rPr>
          <w:rFonts w:cstheme="minorHAnsi"/>
          <w:u w:val="single"/>
        </w:rPr>
        <w:t>Please refer to the Module page for Technology requirements for instructions on downloading MS Access 2019</w:t>
      </w:r>
    </w:p>
    <w:p w14:paraId="701A0259" w14:textId="77777777" w:rsidR="006730B1" w:rsidRPr="006730B1" w:rsidRDefault="006730B1" w:rsidP="00873D60">
      <w:pPr>
        <w:spacing w:after="0" w:line="240" w:lineRule="auto"/>
        <w:ind w:left="1008"/>
        <w:rPr>
          <w:rFonts w:eastAsiaTheme="minorEastAsia" w:cstheme="minorHAnsi"/>
        </w:rPr>
      </w:pPr>
    </w:p>
    <w:p w14:paraId="3F82C67C" w14:textId="77777777" w:rsidR="00162DBA" w:rsidRPr="009E62BC" w:rsidRDefault="00162DBA" w:rsidP="007B0167">
      <w:pPr>
        <w:pStyle w:val="Heading2"/>
        <w:rPr>
          <w:rFonts w:cstheme="minorHAnsi"/>
        </w:rPr>
      </w:pPr>
      <w:r w:rsidRPr="009E62BC">
        <w:rPr>
          <w:rFonts w:cstheme="minorHAnsi"/>
        </w:rPr>
        <w:t xml:space="preserve">How to Succeed in this Course </w:t>
      </w:r>
    </w:p>
    <w:p w14:paraId="1D502A47" w14:textId="05C18839" w:rsidR="008677E6" w:rsidRDefault="008677E6" w:rsidP="00162DBA">
      <w:pPr>
        <w:spacing w:after="0" w:line="240" w:lineRule="auto"/>
        <w:rPr>
          <w:rFonts w:eastAsiaTheme="minorEastAsia" w:cstheme="minorHAnsi"/>
          <w:color w:val="000000" w:themeColor="text1"/>
        </w:rPr>
      </w:pPr>
      <w:r>
        <w:rPr>
          <w:rFonts w:eastAsiaTheme="minorEastAsia" w:cstheme="minorHAnsi"/>
          <w:color w:val="000000" w:themeColor="text1"/>
        </w:rPr>
        <w:t xml:space="preserve">I want every student </w:t>
      </w:r>
      <w:proofErr w:type="gramStart"/>
      <w:r>
        <w:rPr>
          <w:rFonts w:eastAsiaTheme="minorEastAsia" w:cstheme="minorHAnsi"/>
          <w:color w:val="000000" w:themeColor="text1"/>
        </w:rPr>
        <w:t>in</w:t>
      </w:r>
      <w:proofErr w:type="gramEnd"/>
      <w:r>
        <w:rPr>
          <w:rFonts w:eastAsiaTheme="minorEastAsia" w:cstheme="minorHAnsi"/>
          <w:color w:val="000000" w:themeColor="text1"/>
        </w:rPr>
        <w:t xml:space="preserve"> our course to succeed. There is no substitute for your active engagement. Our course success depends on your participation. That includes 1) reading the required reading 2) completing the chapter quizzes 3) completing the required weekly activities 4) Studying for and taking the exams. Students should plan for ample time to complete these required course activities. </w:t>
      </w:r>
    </w:p>
    <w:p w14:paraId="6C93A7FB" w14:textId="77A027A4" w:rsidR="00AC78EA" w:rsidRDefault="00AC78EA" w:rsidP="00162DBA">
      <w:pPr>
        <w:spacing w:after="0" w:line="240" w:lineRule="auto"/>
        <w:rPr>
          <w:rFonts w:eastAsiaTheme="minorEastAsia" w:cstheme="minorHAnsi"/>
          <w:color w:val="000000" w:themeColor="text1"/>
        </w:rPr>
      </w:pPr>
    </w:p>
    <w:p w14:paraId="561DA84D" w14:textId="16539DEF" w:rsidR="00AC78EA" w:rsidRDefault="00AC78EA" w:rsidP="00162DBA">
      <w:pPr>
        <w:spacing w:after="0" w:line="240" w:lineRule="auto"/>
        <w:rPr>
          <w:rFonts w:eastAsiaTheme="minorEastAsia" w:cstheme="minorHAnsi"/>
          <w:color w:val="000000" w:themeColor="text1"/>
        </w:rPr>
      </w:pPr>
      <w:r>
        <w:rPr>
          <w:rFonts w:eastAsiaTheme="minorEastAsia" w:cstheme="minorHAnsi"/>
        </w:rPr>
        <w:t>More i</w:t>
      </w:r>
      <w:r w:rsidRPr="006730B1">
        <w:rPr>
          <w:rFonts w:eastAsiaTheme="minorEastAsia" w:cstheme="minorHAnsi"/>
        </w:rPr>
        <w:t xml:space="preserve">nformation on how to be successful in a digital learning environment can be found at </w:t>
      </w:r>
      <w:hyperlink r:id="rId15" w:history="1">
        <w:r w:rsidRPr="006730B1">
          <w:rPr>
            <w:rStyle w:val="Hyperlink"/>
            <w:rFonts w:eastAsiaTheme="minorEastAsia" w:cstheme="minorHAnsi"/>
          </w:rPr>
          <w:t>Learn Anywhere</w:t>
        </w:r>
      </w:hyperlink>
      <w:r w:rsidRPr="006730B1">
        <w:rPr>
          <w:rFonts w:eastAsiaTheme="minorEastAsia" w:cstheme="minorHAnsi"/>
        </w:rPr>
        <w:t xml:space="preserve"> (https://online.unt.edu/learn). </w:t>
      </w:r>
    </w:p>
    <w:p w14:paraId="692B1204" w14:textId="345F0217" w:rsidR="008677E6" w:rsidRDefault="008677E6" w:rsidP="00162DBA">
      <w:pPr>
        <w:spacing w:after="0" w:line="240" w:lineRule="auto"/>
        <w:rPr>
          <w:rFonts w:eastAsiaTheme="minorEastAsia" w:cstheme="minorHAnsi"/>
          <w:color w:val="000000" w:themeColor="text1"/>
        </w:rPr>
      </w:pPr>
    </w:p>
    <w:p w14:paraId="17055D90" w14:textId="4ACA7C42" w:rsidR="00162DBA" w:rsidRPr="009E62BC" w:rsidRDefault="008677E6" w:rsidP="00162DBA">
      <w:pPr>
        <w:spacing w:after="0" w:line="240" w:lineRule="auto"/>
        <w:rPr>
          <w:rFonts w:eastAsiaTheme="minorEastAsia" w:cstheme="minorHAnsi"/>
          <w:color w:val="000000" w:themeColor="text1"/>
        </w:rPr>
      </w:pPr>
      <w:r>
        <w:rPr>
          <w:rFonts w:eastAsiaTheme="minorEastAsia" w:cstheme="minorHAnsi"/>
          <w:color w:val="000000" w:themeColor="text1"/>
        </w:rPr>
        <w:t xml:space="preserve">ADA Accommodation Statement: </w:t>
      </w:r>
    </w:p>
    <w:p w14:paraId="03016724" w14:textId="51F76536" w:rsidR="008677E6" w:rsidRPr="008677E6" w:rsidRDefault="008677E6" w:rsidP="008677E6">
      <w:pPr>
        <w:tabs>
          <w:tab w:val="left" w:pos="-720"/>
        </w:tabs>
        <w:suppressAutoHyphens/>
        <w:spacing w:line="216" w:lineRule="atLeast"/>
        <w:ind w:left="720"/>
        <w:jc w:val="both"/>
        <w:rPr>
          <w:rFonts w:cstheme="minorHAnsi"/>
          <w:color w:val="201F1E"/>
          <w:shd w:val="clear" w:color="auto" w:fill="FFFFFF"/>
        </w:rPr>
      </w:pPr>
      <w:r w:rsidRPr="008677E6">
        <w:rPr>
          <w:rFonts w:cstheme="minorHAnsi"/>
          <w:color w:val="201F1E"/>
          <w:shd w:val="clear" w:color="auto" w:fill="FFFFFF"/>
        </w:rPr>
        <w:t xml:space="preserve">The Ryan College of Business Administration complies with the Americans with Disabilities Act (ADA) in making reasonable accommodations for qualified students with disability. If you have an established disability as defined in the ADA and would like to request accommodation, please notify me as soon as possible. </w:t>
      </w:r>
    </w:p>
    <w:p w14:paraId="43E320F9" w14:textId="49D2E507" w:rsidR="00162DBA" w:rsidRPr="009E62BC" w:rsidRDefault="00162DBA" w:rsidP="00162DBA">
      <w:pPr>
        <w:spacing w:after="0" w:line="240" w:lineRule="auto"/>
        <w:ind w:left="720"/>
        <w:rPr>
          <w:rFonts w:cstheme="minorHAnsi"/>
          <w:color w:val="201F1E"/>
          <w:shd w:val="clear" w:color="auto" w:fill="FFFFFF"/>
        </w:rPr>
      </w:pPr>
      <w:r w:rsidRPr="009E62BC">
        <w:rPr>
          <w:rFonts w:cstheme="minorHAnsi"/>
          <w:color w:val="201F1E"/>
          <w:shd w:val="clear" w:color="auto" w:fill="FFFFFF"/>
        </w:rPr>
        <w:t xml:space="preserve">The University of North Texas makes reasonable academic accommodation for students with disabilities. Students seeking reasonable accommodation must first register with the Office of Disability </w:t>
      </w:r>
      <w:r w:rsidR="007B0167" w:rsidRPr="009E62BC">
        <w:rPr>
          <w:rFonts w:cstheme="minorHAnsi"/>
          <w:color w:val="201F1E"/>
          <w:shd w:val="clear" w:color="auto" w:fill="FFFFFF"/>
        </w:rPr>
        <w:t>Access</w:t>
      </w:r>
      <w:r w:rsidRPr="009E62BC">
        <w:rPr>
          <w:rFonts w:cstheme="minorHAnsi"/>
          <w:color w:val="201F1E"/>
          <w:shd w:val="clear" w:color="auto" w:fill="FFFFFF"/>
        </w:rPr>
        <w:t xml:space="preserve"> (ODA) to verify their eligibility. If a disability is verified, the ODA will provide you with a reasonable accommodation letter to be delivered to faculty to begin a private discussion regarding your specific needs in a course. You may request reasonable</w:t>
      </w:r>
      <w:r w:rsidRPr="009E62BC">
        <w:rPr>
          <w:rFonts w:cstheme="minorHAnsi"/>
          <w:color w:val="201F1E"/>
          <w:sz w:val="24"/>
          <w:szCs w:val="24"/>
          <w:shd w:val="clear" w:color="auto" w:fill="FFFFFF"/>
        </w:rPr>
        <w:t xml:space="preserve"> </w:t>
      </w:r>
      <w:proofErr w:type="gramStart"/>
      <w:r w:rsidRPr="009E62BC">
        <w:rPr>
          <w:rFonts w:cstheme="minorHAnsi"/>
          <w:color w:val="201F1E"/>
          <w:shd w:val="clear" w:color="auto" w:fill="FFFFFF"/>
        </w:rPr>
        <w:t>accommodations</w:t>
      </w:r>
      <w:proofErr w:type="gramEnd"/>
      <w:r w:rsidRPr="009E62BC">
        <w:rPr>
          <w:rFonts w:cstheme="minorHAnsi"/>
          <w:color w:val="201F1E"/>
          <w:shd w:val="clear" w:color="auto" w:fill="FFFFFF"/>
        </w:rPr>
        <w:t xml:space="preserve"> at any </w:t>
      </w:r>
      <w:r w:rsidR="005777DF" w:rsidRPr="009E62BC">
        <w:rPr>
          <w:rFonts w:cstheme="minorHAnsi"/>
          <w:color w:val="201F1E"/>
          <w:shd w:val="clear" w:color="auto" w:fill="FFFFFF"/>
        </w:rPr>
        <w:t>time;</w:t>
      </w:r>
      <w:r w:rsidRPr="009E62BC">
        <w:rPr>
          <w:rFonts w:cstheme="minorHAnsi"/>
          <w:color w:val="201F1E"/>
          <w:shd w:val="clear" w:color="auto" w:fill="FFFFFF"/>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6" w:history="1">
        <w:r w:rsidRPr="009E62BC">
          <w:rPr>
            <w:rStyle w:val="Hyperlink"/>
            <w:rFonts w:cstheme="minorHAnsi"/>
            <w:shd w:val="clear" w:color="auto" w:fill="FFFFFF"/>
          </w:rPr>
          <w:t xml:space="preserve">Office of Disability </w:t>
        </w:r>
        <w:r w:rsidR="009008E3" w:rsidRPr="009E62BC">
          <w:rPr>
            <w:rStyle w:val="Hyperlink"/>
            <w:rFonts w:cstheme="minorHAnsi"/>
            <w:shd w:val="clear" w:color="auto" w:fill="FFFFFF"/>
          </w:rPr>
          <w:t>Access</w:t>
        </w:r>
      </w:hyperlink>
      <w:r w:rsidRPr="009E62BC">
        <w:rPr>
          <w:rFonts w:cstheme="minorHAnsi"/>
          <w:color w:val="201F1E"/>
          <w:shd w:val="clear" w:color="auto" w:fill="FFFFFF"/>
        </w:rPr>
        <w:t xml:space="preserve"> website </w:t>
      </w:r>
      <w:r w:rsidR="009008E3" w:rsidRPr="009E62BC">
        <w:rPr>
          <w:rFonts w:cstheme="minorHAnsi"/>
          <w:color w:val="201F1E"/>
          <w:shd w:val="clear" w:color="auto" w:fill="FFFFFF"/>
        </w:rPr>
        <w:t>(</w:t>
      </w:r>
      <w:r w:rsidR="009008E3" w:rsidRPr="009E62BC">
        <w:rPr>
          <w:rFonts w:cstheme="minorHAnsi"/>
          <w:bdr w:val="none" w:sz="0" w:space="0" w:color="auto" w:frame="1"/>
          <w:shd w:val="clear" w:color="auto" w:fill="FFFFFF"/>
        </w:rPr>
        <w:t xml:space="preserve">http://www.unt.edu/oda). </w:t>
      </w:r>
      <w:r w:rsidRPr="009E62BC">
        <w:rPr>
          <w:rFonts w:cstheme="minorHAnsi"/>
          <w:color w:val="201F1E"/>
          <w:shd w:val="clear" w:color="auto" w:fill="FFFFFF"/>
        </w:rPr>
        <w:t>You may also contact ODA by phone at (940) 565-4323.</w:t>
      </w:r>
    </w:p>
    <w:p w14:paraId="7B74CB1E" w14:textId="77777777" w:rsidR="00162DBA" w:rsidRPr="009E62BC" w:rsidRDefault="00162DBA" w:rsidP="00162DBA">
      <w:pPr>
        <w:spacing w:after="0" w:line="240" w:lineRule="auto"/>
        <w:rPr>
          <w:rFonts w:eastAsiaTheme="minorEastAsia" w:cstheme="minorHAnsi"/>
          <w:color w:val="000000" w:themeColor="text1"/>
        </w:rPr>
      </w:pPr>
    </w:p>
    <w:p w14:paraId="5CA863C7" w14:textId="77777777" w:rsidR="00162DBA" w:rsidRPr="009E62BC" w:rsidRDefault="00162DBA" w:rsidP="007B0167">
      <w:pPr>
        <w:pStyle w:val="Heading2"/>
        <w:rPr>
          <w:rFonts w:cstheme="minorHAnsi"/>
        </w:rPr>
      </w:pPr>
      <w:r w:rsidRPr="009E62BC">
        <w:rPr>
          <w:rFonts w:cstheme="minorHAnsi"/>
        </w:rPr>
        <w:t xml:space="preserve">Supporting Your Success and Creating an Inclusive Learning Environment  </w:t>
      </w:r>
    </w:p>
    <w:p w14:paraId="7A396F32" w14:textId="223E09B4" w:rsidR="00162DBA" w:rsidRPr="009E62BC" w:rsidRDefault="00162DBA" w:rsidP="00162DBA">
      <w:pPr>
        <w:spacing w:after="0" w:line="240" w:lineRule="auto"/>
        <w:ind w:left="720"/>
        <w:rPr>
          <w:rFonts w:eastAsia="Calibri" w:cstheme="minorHAnsi"/>
        </w:rPr>
      </w:pPr>
      <w:r w:rsidRPr="009E62BC">
        <w:rPr>
          <w:rFonts w:eastAsiaTheme="minorEastAsia" w:cstheme="minorHAnsi"/>
          <w:i/>
          <w:iCs/>
        </w:rPr>
        <w:t>Every student in this class should have the right to learn and engage within an environment of respect and courtesy from others.  We will discuss our classroom’s habits of engagement and I also encourage you to review UNT’s student code of conduct so that we can all start with the same baseline civility understanding</w:t>
      </w:r>
      <w:r w:rsidRPr="009E62BC">
        <w:rPr>
          <w:rFonts w:eastAsiaTheme="minorEastAsia" w:cstheme="minorHAnsi"/>
        </w:rPr>
        <w:t xml:space="preserve"> (</w:t>
      </w:r>
      <w:hyperlink r:id="rId17">
        <w:r w:rsidRPr="009E62BC">
          <w:rPr>
            <w:rStyle w:val="Hyperlink"/>
            <w:rFonts w:eastAsia="Calibri" w:cstheme="minorHAnsi"/>
            <w:color w:val="0070C0"/>
          </w:rPr>
          <w:t>Code of Student Conduct</w:t>
        </w:r>
      </w:hyperlink>
      <w:r w:rsidR="009008E3" w:rsidRPr="009E62BC">
        <w:rPr>
          <w:rFonts w:eastAsia="Calibri" w:cstheme="minorHAnsi"/>
        </w:rPr>
        <w:t xml:space="preserve">) </w:t>
      </w:r>
      <w:r w:rsidRPr="009E62BC">
        <w:rPr>
          <w:rFonts w:eastAsia="Calibri" w:cstheme="minorHAnsi"/>
        </w:rPr>
        <w:t>(https://deanofstudents.unt.edu/conduct)</w:t>
      </w:r>
    </w:p>
    <w:p w14:paraId="086BDA96" w14:textId="77777777" w:rsidR="00162DBA" w:rsidRPr="009E62BC" w:rsidRDefault="00162DBA" w:rsidP="00162DBA">
      <w:pPr>
        <w:spacing w:after="0" w:line="240" w:lineRule="auto"/>
        <w:rPr>
          <w:rFonts w:eastAsiaTheme="minorEastAsia" w:cstheme="minorHAnsi"/>
          <w:sz w:val="24"/>
          <w:szCs w:val="24"/>
        </w:rPr>
      </w:pPr>
    </w:p>
    <w:p w14:paraId="4E20EA4C" w14:textId="2328E26A" w:rsidR="00162DBA" w:rsidRPr="009E62BC" w:rsidRDefault="008677E6" w:rsidP="009008E3">
      <w:pPr>
        <w:pStyle w:val="Heading2"/>
        <w:rPr>
          <w:rFonts w:eastAsiaTheme="minorEastAsia" w:cstheme="minorHAnsi"/>
        </w:rPr>
      </w:pPr>
      <w:r>
        <w:rPr>
          <w:rFonts w:eastAsiaTheme="minorEastAsia" w:cstheme="minorHAnsi"/>
        </w:rPr>
        <w:t>Grading</w:t>
      </w:r>
    </w:p>
    <w:tbl>
      <w:tblPr>
        <w:tblW w:w="10440" w:type="dxa"/>
        <w:tblInd w:w="-19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5" w:type="dxa"/>
          <w:right w:w="75" w:type="dxa"/>
        </w:tblCellMar>
        <w:tblLook w:val="0000" w:firstRow="0" w:lastRow="0" w:firstColumn="0" w:lastColumn="0" w:noHBand="0" w:noVBand="0"/>
      </w:tblPr>
      <w:tblGrid>
        <w:gridCol w:w="6210"/>
        <w:gridCol w:w="900"/>
        <w:gridCol w:w="285"/>
        <w:gridCol w:w="2055"/>
        <w:gridCol w:w="990"/>
      </w:tblGrid>
      <w:tr w:rsidR="008677E6" w:rsidRPr="008677E6" w14:paraId="148D323F" w14:textId="77777777" w:rsidTr="00FE0ACD">
        <w:tc>
          <w:tcPr>
            <w:tcW w:w="7110" w:type="dxa"/>
            <w:gridSpan w:val="2"/>
            <w:tcBorders>
              <w:top w:val="nil"/>
              <w:left w:val="nil"/>
              <w:bottom w:val="nil"/>
              <w:right w:val="nil"/>
            </w:tcBorders>
          </w:tcPr>
          <w:p w14:paraId="2CC49B0A" w14:textId="77777777" w:rsidR="008677E6" w:rsidRPr="008677E6" w:rsidRDefault="008677E6" w:rsidP="00FE0ACD">
            <w:pPr>
              <w:spacing w:after="60"/>
              <w:rPr>
                <w:rFonts w:cstheme="minorHAnsi"/>
              </w:rPr>
            </w:pPr>
            <w:r w:rsidRPr="008677E6">
              <w:rPr>
                <w:rStyle w:val="Strong"/>
                <w:rFonts w:cstheme="minorHAnsi"/>
              </w:rPr>
              <w:t>Grading Assessment</w:t>
            </w:r>
          </w:p>
        </w:tc>
        <w:tc>
          <w:tcPr>
            <w:tcW w:w="285" w:type="dxa"/>
            <w:tcBorders>
              <w:top w:val="nil"/>
              <w:left w:val="nil"/>
              <w:bottom w:val="nil"/>
              <w:right w:val="nil"/>
            </w:tcBorders>
          </w:tcPr>
          <w:p w14:paraId="0D7C9718" w14:textId="77777777" w:rsidR="008677E6" w:rsidRPr="008677E6" w:rsidRDefault="008677E6" w:rsidP="00FE0ACD">
            <w:pPr>
              <w:spacing w:after="60"/>
              <w:rPr>
                <w:rFonts w:cstheme="minorHAnsi"/>
              </w:rPr>
            </w:pPr>
          </w:p>
        </w:tc>
        <w:tc>
          <w:tcPr>
            <w:tcW w:w="3045" w:type="dxa"/>
            <w:gridSpan w:val="2"/>
            <w:tcBorders>
              <w:top w:val="nil"/>
              <w:left w:val="nil"/>
              <w:bottom w:val="single" w:sz="6" w:space="0" w:color="auto"/>
              <w:right w:val="nil"/>
            </w:tcBorders>
          </w:tcPr>
          <w:p w14:paraId="7FBD19A1" w14:textId="77745D52" w:rsidR="008677E6" w:rsidRPr="008677E6" w:rsidRDefault="008677E6" w:rsidP="00FE0ACD">
            <w:pPr>
              <w:spacing w:after="60"/>
              <w:rPr>
                <w:rFonts w:cstheme="minorHAnsi"/>
              </w:rPr>
            </w:pPr>
            <w:r w:rsidRPr="008677E6">
              <w:rPr>
                <w:rStyle w:val="Strong"/>
                <w:rFonts w:cstheme="minorHAnsi"/>
              </w:rPr>
              <w:t>Grading Scale</w:t>
            </w:r>
          </w:p>
        </w:tc>
      </w:tr>
      <w:tr w:rsidR="008677E6" w:rsidRPr="008677E6" w14:paraId="73271C17" w14:textId="77777777" w:rsidTr="00FE0ACD">
        <w:tc>
          <w:tcPr>
            <w:tcW w:w="6210" w:type="dxa"/>
            <w:tcBorders>
              <w:top w:val="single" w:sz="4" w:space="0" w:color="auto"/>
              <w:left w:val="single" w:sz="4" w:space="0" w:color="auto"/>
              <w:bottom w:val="single" w:sz="6" w:space="0" w:color="auto"/>
              <w:right w:val="single" w:sz="6" w:space="0" w:color="auto"/>
            </w:tcBorders>
          </w:tcPr>
          <w:p w14:paraId="07CD5F00" w14:textId="77777777" w:rsidR="008677E6" w:rsidRPr="008677E6" w:rsidRDefault="008677E6" w:rsidP="00FE0ACD">
            <w:pPr>
              <w:pStyle w:val="Heading5"/>
              <w:spacing w:before="60"/>
              <w:rPr>
                <w:rFonts w:asciiTheme="minorHAnsi" w:hAnsiTheme="minorHAnsi" w:cstheme="minorHAnsi"/>
              </w:rPr>
            </w:pPr>
            <w:r w:rsidRPr="008677E6">
              <w:rPr>
                <w:rStyle w:val="Strong"/>
                <w:rFonts w:asciiTheme="minorHAnsi" w:hAnsiTheme="minorHAnsi" w:cstheme="minorHAnsi"/>
                <w:color w:val="auto"/>
              </w:rPr>
              <w:t>Component</w:t>
            </w:r>
          </w:p>
        </w:tc>
        <w:tc>
          <w:tcPr>
            <w:tcW w:w="900" w:type="dxa"/>
            <w:tcBorders>
              <w:top w:val="single" w:sz="4" w:space="0" w:color="auto"/>
              <w:left w:val="single" w:sz="6" w:space="0" w:color="auto"/>
              <w:bottom w:val="single" w:sz="6" w:space="0" w:color="auto"/>
              <w:right w:val="single" w:sz="6" w:space="0" w:color="auto"/>
            </w:tcBorders>
          </w:tcPr>
          <w:p w14:paraId="6CC23ABF" w14:textId="77777777" w:rsidR="008677E6" w:rsidRPr="008677E6" w:rsidRDefault="008677E6" w:rsidP="00FE0ACD">
            <w:pPr>
              <w:spacing w:before="60"/>
              <w:jc w:val="center"/>
              <w:rPr>
                <w:rFonts w:cstheme="minorHAnsi"/>
                <w:b/>
                <w:bCs/>
              </w:rPr>
            </w:pPr>
            <w:r w:rsidRPr="008677E6">
              <w:rPr>
                <w:rFonts w:cstheme="minorHAnsi"/>
                <w:b/>
                <w:bCs/>
              </w:rPr>
              <w:t>Weight</w:t>
            </w:r>
          </w:p>
        </w:tc>
        <w:tc>
          <w:tcPr>
            <w:tcW w:w="285" w:type="dxa"/>
            <w:tcBorders>
              <w:top w:val="nil"/>
              <w:left w:val="single" w:sz="6" w:space="0" w:color="auto"/>
              <w:bottom w:val="nil"/>
              <w:right w:val="single" w:sz="6" w:space="0" w:color="auto"/>
            </w:tcBorders>
          </w:tcPr>
          <w:p w14:paraId="7254909E" w14:textId="77777777" w:rsidR="008677E6" w:rsidRPr="008677E6" w:rsidRDefault="008677E6" w:rsidP="00FE0ACD">
            <w:pPr>
              <w:spacing w:before="60"/>
              <w:rPr>
                <w:rFonts w:cstheme="minorHAnsi"/>
                <w:b/>
                <w:bCs/>
              </w:rPr>
            </w:pPr>
          </w:p>
        </w:tc>
        <w:tc>
          <w:tcPr>
            <w:tcW w:w="2055" w:type="dxa"/>
            <w:tcBorders>
              <w:top w:val="nil"/>
              <w:left w:val="single" w:sz="6" w:space="0" w:color="auto"/>
              <w:bottom w:val="single" w:sz="6" w:space="0" w:color="auto"/>
              <w:right w:val="single" w:sz="6" w:space="0" w:color="auto"/>
            </w:tcBorders>
          </w:tcPr>
          <w:p w14:paraId="313CF882" w14:textId="77777777" w:rsidR="008677E6" w:rsidRPr="008677E6" w:rsidRDefault="008677E6" w:rsidP="00FE0ACD">
            <w:pPr>
              <w:spacing w:before="60"/>
              <w:rPr>
                <w:rFonts w:cstheme="minorHAnsi"/>
                <w:b/>
                <w:bCs/>
              </w:rPr>
            </w:pPr>
            <w:r w:rsidRPr="008677E6">
              <w:rPr>
                <w:rStyle w:val="Strong"/>
                <w:rFonts w:cstheme="minorHAnsi"/>
              </w:rPr>
              <w:t>Percent</w:t>
            </w:r>
          </w:p>
        </w:tc>
        <w:tc>
          <w:tcPr>
            <w:tcW w:w="990" w:type="dxa"/>
            <w:tcBorders>
              <w:top w:val="nil"/>
              <w:left w:val="single" w:sz="6" w:space="0" w:color="auto"/>
              <w:bottom w:val="single" w:sz="6" w:space="0" w:color="auto"/>
              <w:right w:val="single" w:sz="4" w:space="0" w:color="auto"/>
            </w:tcBorders>
          </w:tcPr>
          <w:p w14:paraId="0B16577D" w14:textId="77777777" w:rsidR="008677E6" w:rsidRPr="008677E6" w:rsidRDefault="008677E6" w:rsidP="00FE0ACD">
            <w:pPr>
              <w:pStyle w:val="Heading1"/>
              <w:spacing w:before="60"/>
              <w:rPr>
                <w:rFonts w:cstheme="minorHAnsi"/>
                <w:b w:val="0"/>
                <w:bCs/>
                <w:sz w:val="22"/>
                <w:szCs w:val="22"/>
              </w:rPr>
            </w:pPr>
            <w:r w:rsidRPr="008677E6">
              <w:rPr>
                <w:rFonts w:cstheme="minorHAnsi"/>
                <w:bCs/>
                <w:color w:val="auto"/>
                <w:sz w:val="22"/>
                <w:szCs w:val="22"/>
              </w:rPr>
              <w:t>Grade</w:t>
            </w:r>
          </w:p>
        </w:tc>
      </w:tr>
      <w:tr w:rsidR="008677E6" w:rsidRPr="008677E6" w14:paraId="04EDB7D2" w14:textId="77777777" w:rsidTr="00FE0ACD">
        <w:tc>
          <w:tcPr>
            <w:tcW w:w="6210" w:type="dxa"/>
            <w:tcBorders>
              <w:top w:val="nil"/>
              <w:left w:val="single" w:sz="4" w:space="0" w:color="auto"/>
              <w:bottom w:val="nil"/>
              <w:right w:val="single" w:sz="6" w:space="0" w:color="auto"/>
            </w:tcBorders>
          </w:tcPr>
          <w:p w14:paraId="3E6D9BB6" w14:textId="4FEE3BA8" w:rsidR="008677E6" w:rsidRPr="008677E6" w:rsidRDefault="008677E6" w:rsidP="00FE0ACD">
            <w:pPr>
              <w:pStyle w:val="Header"/>
              <w:spacing w:before="40"/>
              <w:rPr>
                <w:rFonts w:cstheme="minorHAnsi"/>
              </w:rPr>
            </w:pPr>
            <w:r>
              <w:rPr>
                <w:rFonts w:cstheme="minorHAnsi"/>
              </w:rPr>
              <w:t>Two</w:t>
            </w:r>
            <w:r w:rsidRPr="008677E6">
              <w:rPr>
                <w:rFonts w:cstheme="minorHAnsi"/>
              </w:rPr>
              <w:t xml:space="preserve"> Exams</w:t>
            </w:r>
            <w:r>
              <w:rPr>
                <w:rFonts w:cstheme="minorHAnsi"/>
              </w:rPr>
              <w:t xml:space="preserve"> </w:t>
            </w:r>
          </w:p>
        </w:tc>
        <w:tc>
          <w:tcPr>
            <w:tcW w:w="900" w:type="dxa"/>
            <w:tcBorders>
              <w:top w:val="nil"/>
              <w:left w:val="single" w:sz="6" w:space="0" w:color="auto"/>
              <w:bottom w:val="nil"/>
              <w:right w:val="single" w:sz="6" w:space="0" w:color="auto"/>
            </w:tcBorders>
          </w:tcPr>
          <w:p w14:paraId="0DFB6A9D" w14:textId="72501943" w:rsidR="008677E6" w:rsidRPr="008677E6" w:rsidRDefault="008677E6" w:rsidP="008677E6">
            <w:pPr>
              <w:pStyle w:val="Header"/>
              <w:tabs>
                <w:tab w:val="decimal" w:pos="623"/>
              </w:tabs>
              <w:spacing w:before="40"/>
              <w:jc w:val="right"/>
              <w:rPr>
                <w:rFonts w:cstheme="minorHAnsi"/>
              </w:rPr>
            </w:pPr>
            <w:r w:rsidRPr="008677E6">
              <w:rPr>
                <w:rFonts w:cstheme="minorHAnsi"/>
              </w:rPr>
              <w:t>4</w:t>
            </w:r>
            <w:r>
              <w:rPr>
                <w:rFonts w:cstheme="minorHAnsi"/>
              </w:rPr>
              <w:t>5</w:t>
            </w:r>
            <w:r w:rsidRPr="008677E6">
              <w:rPr>
                <w:rFonts w:cstheme="minorHAnsi"/>
              </w:rPr>
              <w:t>%</w:t>
            </w:r>
          </w:p>
        </w:tc>
        <w:tc>
          <w:tcPr>
            <w:tcW w:w="285" w:type="dxa"/>
            <w:tcBorders>
              <w:top w:val="nil"/>
              <w:left w:val="single" w:sz="6" w:space="0" w:color="auto"/>
              <w:bottom w:val="nil"/>
              <w:right w:val="single" w:sz="6" w:space="0" w:color="auto"/>
            </w:tcBorders>
          </w:tcPr>
          <w:p w14:paraId="0135C62E" w14:textId="77777777" w:rsidR="008677E6" w:rsidRPr="008677E6" w:rsidRDefault="008677E6" w:rsidP="00FE0ACD">
            <w:pPr>
              <w:spacing w:before="40"/>
              <w:rPr>
                <w:rFonts w:cstheme="minorHAnsi"/>
              </w:rPr>
            </w:pPr>
          </w:p>
        </w:tc>
        <w:tc>
          <w:tcPr>
            <w:tcW w:w="2055" w:type="dxa"/>
            <w:tcBorders>
              <w:top w:val="single" w:sz="6" w:space="0" w:color="auto"/>
              <w:left w:val="single" w:sz="6" w:space="0" w:color="auto"/>
              <w:bottom w:val="nil"/>
              <w:right w:val="single" w:sz="6" w:space="0" w:color="auto"/>
            </w:tcBorders>
          </w:tcPr>
          <w:p w14:paraId="07008E95" w14:textId="77777777" w:rsidR="008677E6" w:rsidRPr="008677E6" w:rsidRDefault="008677E6" w:rsidP="00FE0ACD">
            <w:pPr>
              <w:spacing w:before="40"/>
              <w:rPr>
                <w:rFonts w:cstheme="minorHAnsi"/>
              </w:rPr>
            </w:pPr>
            <w:r w:rsidRPr="008677E6">
              <w:rPr>
                <w:rFonts w:cstheme="minorHAnsi"/>
              </w:rPr>
              <w:t>90.0 % or above</w:t>
            </w:r>
          </w:p>
        </w:tc>
        <w:tc>
          <w:tcPr>
            <w:tcW w:w="990" w:type="dxa"/>
            <w:tcBorders>
              <w:top w:val="single" w:sz="6" w:space="0" w:color="auto"/>
              <w:left w:val="single" w:sz="6" w:space="0" w:color="auto"/>
              <w:bottom w:val="nil"/>
              <w:right w:val="single" w:sz="4" w:space="0" w:color="auto"/>
            </w:tcBorders>
          </w:tcPr>
          <w:p w14:paraId="3B6AA2A0" w14:textId="77777777" w:rsidR="008677E6" w:rsidRPr="008677E6" w:rsidRDefault="008677E6" w:rsidP="00FE0ACD">
            <w:pPr>
              <w:spacing w:before="40"/>
              <w:jc w:val="center"/>
              <w:rPr>
                <w:rFonts w:cstheme="minorHAnsi"/>
              </w:rPr>
            </w:pPr>
            <w:r w:rsidRPr="008677E6">
              <w:rPr>
                <w:rFonts w:cstheme="minorHAnsi"/>
              </w:rPr>
              <w:t>A</w:t>
            </w:r>
          </w:p>
        </w:tc>
      </w:tr>
      <w:tr w:rsidR="008677E6" w:rsidRPr="008677E6" w14:paraId="58A4ABC1" w14:textId="77777777" w:rsidTr="00FE0ACD">
        <w:tc>
          <w:tcPr>
            <w:tcW w:w="6210" w:type="dxa"/>
            <w:tcBorders>
              <w:top w:val="nil"/>
              <w:left w:val="single" w:sz="4" w:space="0" w:color="auto"/>
              <w:bottom w:val="nil"/>
              <w:right w:val="single" w:sz="6" w:space="0" w:color="auto"/>
            </w:tcBorders>
          </w:tcPr>
          <w:p w14:paraId="2EB1AD6F" w14:textId="42AE5219" w:rsidR="008677E6" w:rsidRPr="008677E6" w:rsidRDefault="008677E6" w:rsidP="00FE0ACD">
            <w:pPr>
              <w:rPr>
                <w:rFonts w:cstheme="minorHAnsi"/>
              </w:rPr>
            </w:pPr>
            <w:r w:rsidRPr="008677E6">
              <w:rPr>
                <w:rFonts w:cstheme="minorHAnsi"/>
              </w:rPr>
              <w:t xml:space="preserve">4 Access SAM Training / 4 Access SAM </w:t>
            </w:r>
            <w:r w:rsidR="00EA6EE1">
              <w:rPr>
                <w:rFonts w:cstheme="minorHAnsi"/>
              </w:rPr>
              <w:t>Exams</w:t>
            </w:r>
          </w:p>
          <w:p w14:paraId="7157535D" w14:textId="249C0DF2" w:rsidR="008677E6" w:rsidRPr="008677E6" w:rsidRDefault="00EA6EE1" w:rsidP="00FE0ACD">
            <w:pPr>
              <w:rPr>
                <w:rFonts w:cstheme="minorHAnsi"/>
              </w:rPr>
            </w:pPr>
            <w:r>
              <w:rPr>
                <w:rFonts w:cstheme="minorHAnsi"/>
              </w:rPr>
              <w:t>Introductory Discussion / Course Terms</w:t>
            </w:r>
          </w:p>
          <w:p w14:paraId="3E260109" w14:textId="77777777" w:rsidR="008677E6" w:rsidRPr="008677E6" w:rsidRDefault="008677E6" w:rsidP="00FE0ACD">
            <w:pPr>
              <w:rPr>
                <w:rFonts w:cstheme="minorHAnsi"/>
              </w:rPr>
            </w:pPr>
            <w:r w:rsidRPr="008677E6">
              <w:rPr>
                <w:rFonts w:cstheme="minorHAnsi"/>
              </w:rPr>
              <w:t>Chapter Quizzes</w:t>
            </w:r>
          </w:p>
          <w:p w14:paraId="53027FA0" w14:textId="5A5B5A51" w:rsidR="008677E6" w:rsidRPr="008677E6" w:rsidRDefault="00E87B71" w:rsidP="00FE0ACD">
            <w:pPr>
              <w:rPr>
                <w:rFonts w:cstheme="minorHAnsi"/>
              </w:rPr>
            </w:pPr>
            <w:r>
              <w:rPr>
                <w:rFonts w:cstheme="minorHAnsi"/>
              </w:rPr>
              <w:t>Four</w:t>
            </w:r>
            <w:r w:rsidR="008677E6">
              <w:rPr>
                <w:rFonts w:cstheme="minorHAnsi"/>
              </w:rPr>
              <w:t xml:space="preserve"> </w:t>
            </w:r>
            <w:r w:rsidR="008677E6" w:rsidRPr="008677E6">
              <w:rPr>
                <w:rFonts w:cstheme="minorHAnsi"/>
              </w:rPr>
              <w:t>Labs</w:t>
            </w:r>
          </w:p>
        </w:tc>
        <w:tc>
          <w:tcPr>
            <w:tcW w:w="900" w:type="dxa"/>
            <w:tcBorders>
              <w:top w:val="nil"/>
              <w:left w:val="single" w:sz="6" w:space="0" w:color="auto"/>
              <w:bottom w:val="nil"/>
              <w:right w:val="single" w:sz="6" w:space="0" w:color="auto"/>
            </w:tcBorders>
          </w:tcPr>
          <w:p w14:paraId="21E6F04C" w14:textId="680FEC58" w:rsidR="008677E6" w:rsidRPr="008677E6" w:rsidRDefault="008677E6" w:rsidP="00FE0ACD">
            <w:pPr>
              <w:tabs>
                <w:tab w:val="decimal" w:pos="623"/>
              </w:tabs>
              <w:jc w:val="center"/>
              <w:rPr>
                <w:rFonts w:cstheme="minorHAnsi"/>
              </w:rPr>
            </w:pPr>
            <w:r w:rsidRPr="008677E6">
              <w:rPr>
                <w:rFonts w:cstheme="minorHAnsi"/>
              </w:rPr>
              <w:t>1</w:t>
            </w:r>
            <w:r>
              <w:rPr>
                <w:rFonts w:cstheme="minorHAnsi"/>
              </w:rPr>
              <w:t>5</w:t>
            </w:r>
            <w:r w:rsidRPr="008677E6">
              <w:rPr>
                <w:rFonts w:cstheme="minorHAnsi"/>
              </w:rPr>
              <w:t>%</w:t>
            </w:r>
          </w:p>
          <w:p w14:paraId="339D5EEA" w14:textId="0B9B1E21" w:rsidR="008677E6" w:rsidRPr="00E61B1D" w:rsidRDefault="00EA6EE1" w:rsidP="00FE0ACD">
            <w:pPr>
              <w:tabs>
                <w:tab w:val="decimal" w:pos="623"/>
              </w:tabs>
              <w:jc w:val="center"/>
              <w:rPr>
                <w:rFonts w:cstheme="minorHAnsi"/>
              </w:rPr>
            </w:pPr>
            <w:r>
              <w:rPr>
                <w:rFonts w:cstheme="minorHAnsi"/>
              </w:rPr>
              <w:t>5</w:t>
            </w:r>
            <w:r w:rsidR="008677E6" w:rsidRPr="00E61B1D">
              <w:rPr>
                <w:rFonts w:cstheme="minorHAnsi"/>
              </w:rPr>
              <w:t>%</w:t>
            </w:r>
          </w:p>
          <w:p w14:paraId="374EFF8A" w14:textId="77777777" w:rsidR="008677E6" w:rsidRPr="00E61B1D" w:rsidRDefault="008677E6" w:rsidP="00FE0ACD">
            <w:pPr>
              <w:tabs>
                <w:tab w:val="decimal" w:pos="623"/>
              </w:tabs>
              <w:jc w:val="center"/>
              <w:rPr>
                <w:rFonts w:cstheme="minorHAnsi"/>
              </w:rPr>
            </w:pPr>
            <w:r w:rsidRPr="00E61B1D">
              <w:rPr>
                <w:rFonts w:cstheme="minorHAnsi"/>
              </w:rPr>
              <w:t>20%</w:t>
            </w:r>
          </w:p>
          <w:p w14:paraId="6CAE2460" w14:textId="46F6B0FC" w:rsidR="008677E6" w:rsidRPr="008677E6" w:rsidRDefault="008677E6" w:rsidP="00FE0ACD">
            <w:pPr>
              <w:tabs>
                <w:tab w:val="decimal" w:pos="623"/>
              </w:tabs>
              <w:jc w:val="center"/>
              <w:rPr>
                <w:rFonts w:cstheme="minorHAnsi"/>
              </w:rPr>
            </w:pPr>
            <w:r w:rsidRPr="00E61B1D">
              <w:rPr>
                <w:rFonts w:cstheme="minorHAnsi"/>
              </w:rPr>
              <w:t>1</w:t>
            </w:r>
            <w:r w:rsidR="00EA6EE1">
              <w:rPr>
                <w:rFonts w:cstheme="minorHAnsi"/>
              </w:rPr>
              <w:t>5</w:t>
            </w:r>
            <w:r w:rsidRPr="008677E6">
              <w:rPr>
                <w:rFonts w:cstheme="minorHAnsi"/>
              </w:rPr>
              <w:t>%</w:t>
            </w:r>
          </w:p>
        </w:tc>
        <w:tc>
          <w:tcPr>
            <w:tcW w:w="285" w:type="dxa"/>
            <w:tcBorders>
              <w:top w:val="nil"/>
              <w:left w:val="single" w:sz="6" w:space="0" w:color="auto"/>
              <w:bottom w:val="nil"/>
              <w:right w:val="single" w:sz="6" w:space="0" w:color="auto"/>
            </w:tcBorders>
          </w:tcPr>
          <w:p w14:paraId="6FB66F82" w14:textId="77777777" w:rsidR="008677E6" w:rsidRPr="008677E6" w:rsidRDefault="008677E6" w:rsidP="00FE0ACD">
            <w:pPr>
              <w:rPr>
                <w:rFonts w:cstheme="minorHAnsi"/>
              </w:rPr>
            </w:pPr>
          </w:p>
        </w:tc>
        <w:tc>
          <w:tcPr>
            <w:tcW w:w="2055" w:type="dxa"/>
            <w:tcBorders>
              <w:top w:val="nil"/>
              <w:left w:val="single" w:sz="6" w:space="0" w:color="auto"/>
              <w:bottom w:val="nil"/>
              <w:right w:val="single" w:sz="6" w:space="0" w:color="auto"/>
            </w:tcBorders>
          </w:tcPr>
          <w:p w14:paraId="44E0B926" w14:textId="77777777" w:rsidR="008677E6" w:rsidRPr="008677E6" w:rsidRDefault="008677E6" w:rsidP="00FE0ACD">
            <w:pPr>
              <w:rPr>
                <w:rFonts w:cstheme="minorHAnsi"/>
              </w:rPr>
            </w:pPr>
            <w:r w:rsidRPr="008677E6">
              <w:rPr>
                <w:rFonts w:cstheme="minorHAnsi"/>
              </w:rPr>
              <w:t>80.0 - 89 %</w:t>
            </w:r>
          </w:p>
          <w:p w14:paraId="7C2BC86F" w14:textId="77777777" w:rsidR="008677E6" w:rsidRPr="008677E6" w:rsidRDefault="008677E6" w:rsidP="00FE0ACD">
            <w:pPr>
              <w:rPr>
                <w:rFonts w:cstheme="minorHAnsi"/>
              </w:rPr>
            </w:pPr>
            <w:r w:rsidRPr="008677E6">
              <w:rPr>
                <w:rFonts w:cstheme="minorHAnsi"/>
              </w:rPr>
              <w:t>70.0 - 79 %</w:t>
            </w:r>
          </w:p>
          <w:p w14:paraId="36B53E2A" w14:textId="77777777" w:rsidR="008677E6" w:rsidRPr="008677E6" w:rsidRDefault="008677E6" w:rsidP="00FE0ACD">
            <w:pPr>
              <w:rPr>
                <w:rFonts w:cstheme="minorHAnsi"/>
              </w:rPr>
            </w:pPr>
            <w:r w:rsidRPr="008677E6">
              <w:rPr>
                <w:rFonts w:cstheme="minorHAnsi"/>
              </w:rPr>
              <w:t>60.0 - 69 %</w:t>
            </w:r>
          </w:p>
          <w:p w14:paraId="621EA434" w14:textId="77777777" w:rsidR="008677E6" w:rsidRPr="008677E6" w:rsidRDefault="008677E6" w:rsidP="00FE0ACD">
            <w:pPr>
              <w:rPr>
                <w:rFonts w:cstheme="minorHAnsi"/>
              </w:rPr>
            </w:pPr>
            <w:r w:rsidRPr="008677E6">
              <w:rPr>
                <w:rFonts w:cstheme="minorHAnsi"/>
              </w:rPr>
              <w:t>Lower than 60.0 %</w:t>
            </w:r>
          </w:p>
        </w:tc>
        <w:tc>
          <w:tcPr>
            <w:tcW w:w="990" w:type="dxa"/>
            <w:tcBorders>
              <w:top w:val="nil"/>
              <w:left w:val="single" w:sz="6" w:space="0" w:color="auto"/>
              <w:bottom w:val="nil"/>
              <w:right w:val="single" w:sz="4" w:space="0" w:color="auto"/>
            </w:tcBorders>
          </w:tcPr>
          <w:p w14:paraId="4C8E3BA7" w14:textId="77777777" w:rsidR="008677E6" w:rsidRPr="008677E6" w:rsidRDefault="008677E6" w:rsidP="00FE0ACD">
            <w:pPr>
              <w:jc w:val="center"/>
              <w:rPr>
                <w:rFonts w:cstheme="minorHAnsi"/>
              </w:rPr>
            </w:pPr>
            <w:r w:rsidRPr="008677E6">
              <w:rPr>
                <w:rFonts w:cstheme="minorHAnsi"/>
              </w:rPr>
              <w:t>B</w:t>
            </w:r>
          </w:p>
          <w:p w14:paraId="07934A91" w14:textId="77777777" w:rsidR="008677E6" w:rsidRPr="008677E6" w:rsidRDefault="008677E6" w:rsidP="00FE0ACD">
            <w:pPr>
              <w:jc w:val="center"/>
              <w:rPr>
                <w:rFonts w:cstheme="minorHAnsi"/>
              </w:rPr>
            </w:pPr>
            <w:r w:rsidRPr="008677E6">
              <w:rPr>
                <w:rFonts w:cstheme="minorHAnsi"/>
              </w:rPr>
              <w:t>C</w:t>
            </w:r>
          </w:p>
          <w:p w14:paraId="38A0486F" w14:textId="77777777" w:rsidR="008677E6" w:rsidRPr="008677E6" w:rsidRDefault="008677E6" w:rsidP="00FE0ACD">
            <w:pPr>
              <w:jc w:val="center"/>
              <w:rPr>
                <w:rFonts w:cstheme="minorHAnsi"/>
              </w:rPr>
            </w:pPr>
            <w:r w:rsidRPr="008677E6">
              <w:rPr>
                <w:rFonts w:cstheme="minorHAnsi"/>
              </w:rPr>
              <w:t>D</w:t>
            </w:r>
          </w:p>
          <w:p w14:paraId="7807A728" w14:textId="77777777" w:rsidR="008677E6" w:rsidRPr="008677E6" w:rsidRDefault="008677E6" w:rsidP="00FE0ACD">
            <w:pPr>
              <w:jc w:val="center"/>
              <w:rPr>
                <w:rFonts w:cstheme="minorHAnsi"/>
              </w:rPr>
            </w:pPr>
            <w:r w:rsidRPr="008677E6">
              <w:rPr>
                <w:rFonts w:cstheme="minorHAnsi"/>
              </w:rPr>
              <w:t>F</w:t>
            </w:r>
          </w:p>
        </w:tc>
      </w:tr>
      <w:tr w:rsidR="008677E6" w:rsidRPr="008677E6" w14:paraId="16BF8F7B" w14:textId="77777777" w:rsidTr="00FE0ACD">
        <w:tc>
          <w:tcPr>
            <w:tcW w:w="6210" w:type="dxa"/>
            <w:tcBorders>
              <w:top w:val="single" w:sz="6" w:space="0" w:color="auto"/>
              <w:left w:val="single" w:sz="4" w:space="0" w:color="auto"/>
              <w:bottom w:val="single" w:sz="4" w:space="0" w:color="auto"/>
              <w:right w:val="single" w:sz="6" w:space="0" w:color="auto"/>
            </w:tcBorders>
          </w:tcPr>
          <w:p w14:paraId="405DFFA1" w14:textId="77777777" w:rsidR="008677E6" w:rsidRPr="008677E6" w:rsidRDefault="008677E6" w:rsidP="00FE0ACD">
            <w:pPr>
              <w:spacing w:before="40"/>
              <w:rPr>
                <w:rFonts w:cstheme="minorHAnsi"/>
              </w:rPr>
            </w:pPr>
            <w:r w:rsidRPr="008677E6">
              <w:rPr>
                <w:rFonts w:cstheme="minorHAnsi"/>
              </w:rPr>
              <w:t>TOTAL</w:t>
            </w:r>
          </w:p>
        </w:tc>
        <w:tc>
          <w:tcPr>
            <w:tcW w:w="900" w:type="dxa"/>
            <w:tcBorders>
              <w:top w:val="single" w:sz="6" w:space="0" w:color="auto"/>
              <w:left w:val="single" w:sz="6" w:space="0" w:color="auto"/>
              <w:bottom w:val="single" w:sz="4" w:space="0" w:color="auto"/>
              <w:right w:val="single" w:sz="6" w:space="0" w:color="auto"/>
            </w:tcBorders>
          </w:tcPr>
          <w:p w14:paraId="71248845" w14:textId="77777777" w:rsidR="008677E6" w:rsidRPr="008677E6" w:rsidRDefault="008677E6" w:rsidP="00FE0ACD">
            <w:pPr>
              <w:tabs>
                <w:tab w:val="decimal" w:pos="623"/>
              </w:tabs>
              <w:spacing w:before="40"/>
              <w:rPr>
                <w:rFonts w:cstheme="minorHAnsi"/>
              </w:rPr>
            </w:pPr>
            <w:r w:rsidRPr="008677E6">
              <w:rPr>
                <w:rFonts w:cstheme="minorHAnsi"/>
              </w:rPr>
              <w:t>100%</w:t>
            </w:r>
          </w:p>
        </w:tc>
        <w:tc>
          <w:tcPr>
            <w:tcW w:w="285" w:type="dxa"/>
            <w:tcBorders>
              <w:top w:val="nil"/>
              <w:left w:val="single" w:sz="6" w:space="0" w:color="auto"/>
              <w:bottom w:val="nil"/>
              <w:right w:val="single" w:sz="6" w:space="0" w:color="auto"/>
            </w:tcBorders>
          </w:tcPr>
          <w:p w14:paraId="218CB588" w14:textId="77777777" w:rsidR="008677E6" w:rsidRPr="008677E6" w:rsidRDefault="008677E6" w:rsidP="00FE0ACD">
            <w:pPr>
              <w:rPr>
                <w:rFonts w:cstheme="minorHAnsi"/>
              </w:rPr>
            </w:pPr>
          </w:p>
        </w:tc>
        <w:tc>
          <w:tcPr>
            <w:tcW w:w="2055" w:type="dxa"/>
            <w:tcBorders>
              <w:top w:val="nil"/>
              <w:left w:val="single" w:sz="6" w:space="0" w:color="auto"/>
              <w:bottom w:val="single" w:sz="4" w:space="0" w:color="auto"/>
              <w:right w:val="single" w:sz="6" w:space="0" w:color="auto"/>
            </w:tcBorders>
          </w:tcPr>
          <w:p w14:paraId="2E1CDCA1" w14:textId="77777777" w:rsidR="008677E6" w:rsidRPr="008677E6" w:rsidRDefault="008677E6" w:rsidP="00FE0ACD">
            <w:pPr>
              <w:spacing w:after="40"/>
              <w:rPr>
                <w:rFonts w:cstheme="minorHAnsi"/>
              </w:rPr>
            </w:pPr>
          </w:p>
        </w:tc>
        <w:tc>
          <w:tcPr>
            <w:tcW w:w="990" w:type="dxa"/>
            <w:tcBorders>
              <w:top w:val="nil"/>
              <w:left w:val="single" w:sz="6" w:space="0" w:color="auto"/>
              <w:bottom w:val="single" w:sz="4" w:space="0" w:color="auto"/>
              <w:right w:val="single" w:sz="4" w:space="0" w:color="auto"/>
            </w:tcBorders>
          </w:tcPr>
          <w:p w14:paraId="2448C523" w14:textId="77777777" w:rsidR="008677E6" w:rsidRPr="008677E6" w:rsidRDefault="008677E6" w:rsidP="00FE0ACD">
            <w:pPr>
              <w:spacing w:after="40"/>
              <w:jc w:val="center"/>
              <w:rPr>
                <w:rFonts w:cstheme="minorHAnsi"/>
              </w:rPr>
            </w:pPr>
          </w:p>
        </w:tc>
      </w:tr>
    </w:tbl>
    <w:p w14:paraId="1E88BB79" w14:textId="77777777" w:rsidR="008677E6" w:rsidRDefault="008677E6" w:rsidP="00162DBA">
      <w:pPr>
        <w:spacing w:after="0" w:line="240" w:lineRule="auto"/>
        <w:rPr>
          <w:rFonts w:eastAsiaTheme="minorEastAsia" w:cstheme="minorHAnsi"/>
          <w:color w:val="000000" w:themeColor="text1"/>
        </w:rPr>
      </w:pPr>
    </w:p>
    <w:p w14:paraId="70B05BCF" w14:textId="3EDD00D2" w:rsidR="008677E6" w:rsidRPr="008677E6" w:rsidRDefault="008677E6" w:rsidP="008677E6">
      <w:pPr>
        <w:spacing w:after="0" w:line="240" w:lineRule="auto"/>
        <w:rPr>
          <w:rFonts w:eastAsiaTheme="minorEastAsia" w:cstheme="minorHAnsi"/>
          <w:b/>
          <w:bCs/>
          <w:color w:val="000000" w:themeColor="text1"/>
        </w:rPr>
      </w:pPr>
      <w:r w:rsidRPr="008677E6">
        <w:rPr>
          <w:rFonts w:eastAsiaTheme="minorEastAsia" w:cstheme="minorHAnsi"/>
          <w:b/>
          <w:bCs/>
          <w:color w:val="000000" w:themeColor="text1"/>
        </w:rPr>
        <w:t xml:space="preserve">EXAMS  </w:t>
      </w:r>
    </w:p>
    <w:p w14:paraId="38BF0A23" w14:textId="14C54A95" w:rsidR="008677E6" w:rsidRPr="008677E6" w:rsidRDefault="008677E6" w:rsidP="008677E6">
      <w:pPr>
        <w:spacing w:after="0" w:line="240" w:lineRule="auto"/>
        <w:rPr>
          <w:rFonts w:eastAsiaTheme="minorEastAsia" w:cstheme="minorHAnsi"/>
          <w:color w:val="000000" w:themeColor="text1"/>
        </w:rPr>
      </w:pPr>
      <w:r w:rsidRPr="008677E6">
        <w:rPr>
          <w:rFonts w:eastAsiaTheme="minorEastAsia" w:cstheme="minorHAnsi"/>
          <w:color w:val="000000" w:themeColor="text1"/>
        </w:rPr>
        <w:t xml:space="preserve">There are two exams. If the student does not take an exam, a grade of zero (0) will be recorded for that exam. Exams are administered online via Canvas.  Exams require the use of </w:t>
      </w:r>
      <w:proofErr w:type="spellStart"/>
      <w:r w:rsidRPr="008677E6">
        <w:rPr>
          <w:rFonts w:eastAsiaTheme="minorEastAsia" w:cstheme="minorHAnsi"/>
          <w:color w:val="000000" w:themeColor="text1"/>
        </w:rPr>
        <w:t>Respondus</w:t>
      </w:r>
      <w:proofErr w:type="spellEnd"/>
      <w:r w:rsidRPr="008677E6">
        <w:rPr>
          <w:rFonts w:eastAsiaTheme="minorEastAsia" w:cstheme="minorHAnsi"/>
          <w:color w:val="000000" w:themeColor="text1"/>
        </w:rPr>
        <w:t xml:space="preserve"> Lockdown Browser with a working webcam. No make-up exams will be given.  Exams are MC/TF and cover only the Principles of IS text.  No MS Access questions are on the exams.  Exams are CLOSED BOOK / NO NOTES.</w:t>
      </w:r>
      <w:r>
        <w:rPr>
          <w:rFonts w:eastAsiaTheme="minorEastAsia" w:cstheme="minorHAnsi"/>
          <w:color w:val="000000" w:themeColor="text1"/>
        </w:rPr>
        <w:t xml:space="preserve"> Pay attention to scheduling for the timing of the exam.</w:t>
      </w:r>
    </w:p>
    <w:p w14:paraId="13F4B6F6" w14:textId="77777777" w:rsidR="008677E6" w:rsidRPr="008677E6" w:rsidRDefault="008677E6" w:rsidP="008677E6">
      <w:pPr>
        <w:spacing w:after="0" w:line="240" w:lineRule="auto"/>
        <w:rPr>
          <w:rFonts w:eastAsiaTheme="minorEastAsia" w:cstheme="minorHAnsi"/>
          <w:color w:val="000000" w:themeColor="text1"/>
        </w:rPr>
      </w:pPr>
    </w:p>
    <w:p w14:paraId="2E1BB178" w14:textId="77777777" w:rsidR="008677E6" w:rsidRPr="008677E6" w:rsidRDefault="008677E6" w:rsidP="008677E6">
      <w:pPr>
        <w:spacing w:after="0" w:line="240" w:lineRule="auto"/>
        <w:rPr>
          <w:rFonts w:eastAsiaTheme="minorEastAsia" w:cstheme="minorHAnsi"/>
          <w:b/>
          <w:bCs/>
          <w:color w:val="000000" w:themeColor="text1"/>
        </w:rPr>
      </w:pPr>
      <w:r w:rsidRPr="008677E6">
        <w:rPr>
          <w:rFonts w:eastAsiaTheme="minorEastAsia" w:cstheme="minorHAnsi"/>
          <w:b/>
          <w:bCs/>
          <w:color w:val="000000" w:themeColor="text1"/>
        </w:rPr>
        <w:t>MS ACCESS</w:t>
      </w:r>
    </w:p>
    <w:p w14:paraId="7774019C" w14:textId="77777777" w:rsidR="008677E6" w:rsidRPr="008677E6" w:rsidRDefault="008677E6" w:rsidP="008677E6">
      <w:pPr>
        <w:spacing w:after="0" w:line="240" w:lineRule="auto"/>
        <w:rPr>
          <w:rFonts w:eastAsiaTheme="minorEastAsia" w:cstheme="minorHAnsi"/>
          <w:color w:val="000000" w:themeColor="text1"/>
          <w:u w:val="single"/>
        </w:rPr>
      </w:pPr>
      <w:r w:rsidRPr="008677E6">
        <w:rPr>
          <w:rFonts w:eastAsiaTheme="minorEastAsia" w:cstheme="minorHAnsi"/>
          <w:color w:val="000000" w:themeColor="text1"/>
          <w:u w:val="single"/>
        </w:rPr>
        <w:t>SAM Training</w:t>
      </w:r>
    </w:p>
    <w:p w14:paraId="386EC6A4" w14:textId="024B534E" w:rsidR="008677E6" w:rsidRDefault="008677E6" w:rsidP="008677E6">
      <w:pPr>
        <w:spacing w:after="0" w:line="240" w:lineRule="auto"/>
        <w:rPr>
          <w:rFonts w:eastAsiaTheme="minorEastAsia" w:cstheme="minorHAnsi"/>
          <w:color w:val="000000" w:themeColor="text1"/>
        </w:rPr>
      </w:pPr>
      <w:r w:rsidRPr="008677E6">
        <w:rPr>
          <w:rFonts w:eastAsiaTheme="minorEastAsia" w:cstheme="minorHAnsi"/>
          <w:color w:val="000000" w:themeColor="text1"/>
        </w:rPr>
        <w:t>Each MS Access chapter has a simulation which follows the hands-on exercises in the book. The text, combined with the simulations (hands on exercises), prepares the student for the MS Access SAM project.</w:t>
      </w:r>
    </w:p>
    <w:p w14:paraId="1EC78B90" w14:textId="77777777" w:rsidR="008677E6" w:rsidRPr="008677E6" w:rsidRDefault="008677E6" w:rsidP="008677E6">
      <w:pPr>
        <w:spacing w:after="0" w:line="240" w:lineRule="auto"/>
        <w:rPr>
          <w:rFonts w:eastAsiaTheme="minorEastAsia" w:cstheme="minorHAnsi"/>
          <w:color w:val="000000" w:themeColor="text1"/>
        </w:rPr>
      </w:pPr>
    </w:p>
    <w:p w14:paraId="0CC75CEB" w14:textId="0762FF26" w:rsidR="008677E6" w:rsidRPr="008677E6" w:rsidRDefault="008677E6" w:rsidP="008677E6">
      <w:pPr>
        <w:spacing w:after="0" w:line="240" w:lineRule="auto"/>
        <w:rPr>
          <w:rFonts w:eastAsiaTheme="minorEastAsia" w:cstheme="minorHAnsi"/>
          <w:color w:val="000000" w:themeColor="text1"/>
          <w:u w:val="single"/>
        </w:rPr>
      </w:pPr>
      <w:r w:rsidRPr="008677E6">
        <w:rPr>
          <w:rFonts w:eastAsiaTheme="minorEastAsia" w:cstheme="minorHAnsi"/>
          <w:color w:val="000000" w:themeColor="text1"/>
          <w:u w:val="single"/>
        </w:rPr>
        <w:t xml:space="preserve">SAM </w:t>
      </w:r>
      <w:r w:rsidR="00EA6EE1">
        <w:rPr>
          <w:rFonts w:eastAsiaTheme="minorEastAsia" w:cstheme="minorHAnsi"/>
          <w:color w:val="000000" w:themeColor="text1"/>
          <w:u w:val="single"/>
        </w:rPr>
        <w:t>Exam</w:t>
      </w:r>
    </w:p>
    <w:p w14:paraId="574466F5" w14:textId="68DC6174" w:rsidR="008677E6" w:rsidRPr="008677E6" w:rsidRDefault="008677E6" w:rsidP="008677E6">
      <w:pPr>
        <w:spacing w:after="0" w:line="240" w:lineRule="auto"/>
        <w:rPr>
          <w:rFonts w:eastAsiaTheme="minorEastAsia" w:cstheme="minorHAnsi"/>
          <w:color w:val="000000" w:themeColor="text1"/>
        </w:rPr>
      </w:pPr>
      <w:r w:rsidRPr="008677E6">
        <w:rPr>
          <w:rFonts w:eastAsiaTheme="minorEastAsia" w:cstheme="minorHAnsi"/>
          <w:color w:val="000000" w:themeColor="text1"/>
        </w:rPr>
        <w:t xml:space="preserve">There is an assignment due for each chapter in Access.  The assignments </w:t>
      </w:r>
      <w:proofErr w:type="gramStart"/>
      <w:r w:rsidRPr="008677E6">
        <w:rPr>
          <w:rFonts w:eastAsiaTheme="minorEastAsia" w:cstheme="minorHAnsi"/>
          <w:color w:val="000000" w:themeColor="text1"/>
        </w:rPr>
        <w:t>are located in</w:t>
      </w:r>
      <w:proofErr w:type="gramEnd"/>
      <w:r w:rsidRPr="008677E6">
        <w:rPr>
          <w:rFonts w:eastAsiaTheme="minorEastAsia" w:cstheme="minorHAnsi"/>
          <w:color w:val="000000" w:themeColor="text1"/>
        </w:rPr>
        <w:t xml:space="preserve"> Cengage MindTap.  MindTap also contains additional study material such as video and audio PowerPoints.</w:t>
      </w:r>
      <w:r w:rsidR="0035427B">
        <w:rPr>
          <w:rFonts w:eastAsiaTheme="minorEastAsia" w:cstheme="minorHAnsi"/>
          <w:color w:val="000000" w:themeColor="text1"/>
        </w:rPr>
        <w:t xml:space="preserve"> Students are permitted three attempts on each SAM exam.</w:t>
      </w:r>
    </w:p>
    <w:p w14:paraId="41EC5419" w14:textId="77777777" w:rsidR="008677E6" w:rsidRDefault="008677E6" w:rsidP="008677E6">
      <w:pPr>
        <w:spacing w:after="0" w:line="240" w:lineRule="auto"/>
        <w:rPr>
          <w:rFonts w:eastAsiaTheme="minorEastAsia" w:cstheme="minorHAnsi"/>
          <w:color w:val="000000" w:themeColor="text1"/>
        </w:rPr>
      </w:pPr>
    </w:p>
    <w:p w14:paraId="744ED16E" w14:textId="0128EECD" w:rsidR="008677E6" w:rsidRPr="008677E6" w:rsidRDefault="008677E6" w:rsidP="008677E6">
      <w:pPr>
        <w:spacing w:after="0" w:line="240" w:lineRule="auto"/>
        <w:rPr>
          <w:rFonts w:eastAsiaTheme="minorEastAsia" w:cstheme="minorHAnsi"/>
          <w:color w:val="000000" w:themeColor="text1"/>
          <w:u w:val="single"/>
        </w:rPr>
      </w:pPr>
      <w:r w:rsidRPr="008677E6">
        <w:rPr>
          <w:rFonts w:eastAsiaTheme="minorEastAsia" w:cstheme="minorHAnsi"/>
          <w:color w:val="000000" w:themeColor="text1"/>
          <w:u w:val="single"/>
        </w:rPr>
        <w:t>END OF CHAPTER QUIZZES</w:t>
      </w:r>
    </w:p>
    <w:p w14:paraId="0EC56545" w14:textId="6BD50CF9" w:rsidR="008677E6" w:rsidRPr="008677E6" w:rsidRDefault="008677E6" w:rsidP="008677E6">
      <w:pPr>
        <w:spacing w:after="0" w:line="240" w:lineRule="auto"/>
        <w:rPr>
          <w:rFonts w:eastAsiaTheme="minorEastAsia" w:cstheme="minorHAnsi"/>
          <w:color w:val="000000" w:themeColor="text1"/>
        </w:rPr>
      </w:pPr>
      <w:r w:rsidRPr="008677E6">
        <w:rPr>
          <w:rFonts w:eastAsiaTheme="minorEastAsia" w:cstheme="minorHAnsi"/>
          <w:color w:val="000000" w:themeColor="text1"/>
        </w:rPr>
        <w:t xml:space="preserve">Each chapter of your textbook has an assessment (quiz) associated with it on Canvas.  You must complete the assessment </w:t>
      </w:r>
      <w:proofErr w:type="gramStart"/>
      <w:r w:rsidRPr="008677E6">
        <w:rPr>
          <w:rFonts w:eastAsiaTheme="minorEastAsia" w:cstheme="minorHAnsi"/>
          <w:color w:val="000000" w:themeColor="text1"/>
        </w:rPr>
        <w:t>associated</w:t>
      </w:r>
      <w:proofErr w:type="gramEnd"/>
      <w:r w:rsidRPr="008677E6">
        <w:rPr>
          <w:rFonts w:eastAsiaTheme="minorEastAsia" w:cstheme="minorHAnsi"/>
          <w:color w:val="000000" w:themeColor="text1"/>
        </w:rPr>
        <w:t xml:space="preserve"> each chapter of the textbook prior to the exam covering that chapter. You can take the quiz up to </w:t>
      </w:r>
      <w:r w:rsidRPr="008677E6">
        <w:rPr>
          <w:rFonts w:eastAsiaTheme="minorEastAsia" w:cstheme="minorHAnsi"/>
          <w:color w:val="000000" w:themeColor="text1"/>
          <w:u w:val="single"/>
        </w:rPr>
        <w:t>two</w:t>
      </w:r>
      <w:r w:rsidRPr="008677E6">
        <w:rPr>
          <w:rFonts w:eastAsiaTheme="minorEastAsia" w:cstheme="minorHAnsi"/>
          <w:color w:val="000000" w:themeColor="text1"/>
        </w:rPr>
        <w:t xml:space="preserve"> times and your highest score will be posted.  Quizzes are OPEN BOOK.</w:t>
      </w:r>
    </w:p>
    <w:p w14:paraId="77EAFEA1" w14:textId="77777777" w:rsidR="008677E6" w:rsidRDefault="008677E6" w:rsidP="008677E6">
      <w:pPr>
        <w:spacing w:after="0" w:line="240" w:lineRule="auto"/>
        <w:rPr>
          <w:rFonts w:eastAsiaTheme="minorEastAsia" w:cstheme="minorHAnsi"/>
          <w:color w:val="000000" w:themeColor="text1"/>
        </w:rPr>
      </w:pPr>
    </w:p>
    <w:p w14:paraId="45CAC8BB" w14:textId="7DDF3B18" w:rsidR="008677E6" w:rsidRPr="008677E6" w:rsidRDefault="008677E6" w:rsidP="008677E6">
      <w:pPr>
        <w:spacing w:after="0" w:line="240" w:lineRule="auto"/>
        <w:rPr>
          <w:rFonts w:eastAsiaTheme="minorEastAsia" w:cstheme="minorHAnsi"/>
          <w:color w:val="000000" w:themeColor="text1"/>
          <w:u w:val="single"/>
        </w:rPr>
      </w:pPr>
      <w:r w:rsidRPr="008677E6">
        <w:rPr>
          <w:rFonts w:eastAsiaTheme="minorEastAsia" w:cstheme="minorHAnsi"/>
          <w:color w:val="000000" w:themeColor="text1"/>
          <w:u w:val="single"/>
        </w:rPr>
        <w:t>LABS</w:t>
      </w:r>
    </w:p>
    <w:p w14:paraId="1303E7EA" w14:textId="68B4D12F" w:rsidR="008677E6" w:rsidRPr="009E62BC" w:rsidRDefault="008677E6" w:rsidP="008677E6">
      <w:pPr>
        <w:spacing w:after="0" w:line="240" w:lineRule="auto"/>
        <w:rPr>
          <w:rFonts w:eastAsiaTheme="minorEastAsia" w:cstheme="minorHAnsi"/>
          <w:color w:val="000000" w:themeColor="text1"/>
        </w:rPr>
      </w:pPr>
      <w:r w:rsidRPr="008677E6">
        <w:rPr>
          <w:rFonts w:eastAsiaTheme="minorEastAsia" w:cstheme="minorHAnsi"/>
          <w:color w:val="000000" w:themeColor="text1"/>
        </w:rPr>
        <w:t xml:space="preserve">Our class encompasses </w:t>
      </w:r>
      <w:r w:rsidR="00E87B71">
        <w:rPr>
          <w:rFonts w:eastAsiaTheme="minorEastAsia" w:cstheme="minorHAnsi"/>
          <w:color w:val="000000" w:themeColor="text1"/>
        </w:rPr>
        <w:t>four</w:t>
      </w:r>
      <w:r w:rsidRPr="008677E6">
        <w:rPr>
          <w:rFonts w:eastAsiaTheme="minorEastAsia" w:cstheme="minorHAnsi"/>
          <w:color w:val="000000" w:themeColor="text1"/>
        </w:rPr>
        <w:t xml:space="preserve"> labs </w:t>
      </w:r>
      <w:r w:rsidR="00AC78EA">
        <w:rPr>
          <w:rFonts w:eastAsiaTheme="minorEastAsia" w:cstheme="minorHAnsi"/>
          <w:color w:val="000000" w:themeColor="text1"/>
        </w:rPr>
        <w:t xml:space="preserve">to provide </w:t>
      </w:r>
      <w:proofErr w:type="gramStart"/>
      <w:r w:rsidR="00AC78EA">
        <w:rPr>
          <w:rFonts w:eastAsiaTheme="minorEastAsia" w:cstheme="minorHAnsi"/>
          <w:color w:val="000000" w:themeColor="text1"/>
        </w:rPr>
        <w:t>you</w:t>
      </w:r>
      <w:proofErr w:type="gramEnd"/>
      <w:r w:rsidR="00AC78EA">
        <w:rPr>
          <w:rFonts w:eastAsiaTheme="minorEastAsia" w:cstheme="minorHAnsi"/>
          <w:color w:val="000000" w:themeColor="text1"/>
        </w:rPr>
        <w:t xml:space="preserve"> a hands-on opportunity</w:t>
      </w:r>
      <w:r w:rsidRPr="008677E6">
        <w:rPr>
          <w:rFonts w:eastAsiaTheme="minorEastAsia" w:cstheme="minorHAnsi"/>
          <w:color w:val="000000" w:themeColor="text1"/>
        </w:rPr>
        <w:t>. Th</w:t>
      </w:r>
      <w:r w:rsidR="00AC78EA">
        <w:rPr>
          <w:rFonts w:eastAsiaTheme="minorEastAsia" w:cstheme="minorHAnsi"/>
          <w:color w:val="000000" w:themeColor="text1"/>
        </w:rPr>
        <w:t>e</w:t>
      </w:r>
      <w:r w:rsidRPr="008677E6">
        <w:rPr>
          <w:rFonts w:eastAsiaTheme="minorEastAsia" w:cstheme="minorHAnsi"/>
          <w:color w:val="000000" w:themeColor="text1"/>
        </w:rPr>
        <w:t>s</w:t>
      </w:r>
      <w:r w:rsidR="00AC78EA">
        <w:rPr>
          <w:rFonts w:eastAsiaTheme="minorEastAsia" w:cstheme="minorHAnsi"/>
          <w:color w:val="000000" w:themeColor="text1"/>
        </w:rPr>
        <w:t>e</w:t>
      </w:r>
      <w:r w:rsidRPr="008677E6">
        <w:rPr>
          <w:rFonts w:eastAsiaTheme="minorEastAsia" w:cstheme="minorHAnsi"/>
          <w:color w:val="000000" w:themeColor="text1"/>
        </w:rPr>
        <w:t xml:space="preserve"> </w:t>
      </w:r>
      <w:r w:rsidR="00AC78EA">
        <w:rPr>
          <w:rFonts w:eastAsiaTheme="minorEastAsia" w:cstheme="minorHAnsi"/>
          <w:color w:val="000000" w:themeColor="text1"/>
        </w:rPr>
        <w:t xml:space="preserve">labs </w:t>
      </w:r>
      <w:r w:rsidRPr="008677E6">
        <w:rPr>
          <w:rFonts w:eastAsiaTheme="minorEastAsia" w:cstheme="minorHAnsi"/>
          <w:color w:val="000000" w:themeColor="text1"/>
        </w:rPr>
        <w:t>include Tableau,</w:t>
      </w:r>
      <w:r>
        <w:rPr>
          <w:rFonts w:eastAsiaTheme="minorEastAsia" w:cstheme="minorHAnsi"/>
          <w:color w:val="000000" w:themeColor="text1"/>
        </w:rPr>
        <w:t xml:space="preserve"> Web Scrapper, a</w:t>
      </w:r>
      <w:r w:rsidR="00E87B71">
        <w:rPr>
          <w:rFonts w:eastAsiaTheme="minorEastAsia" w:cstheme="minorHAnsi"/>
          <w:color w:val="000000" w:themeColor="text1"/>
        </w:rPr>
        <w:t xml:space="preserve">n </w:t>
      </w:r>
      <w:r w:rsidR="00125DC3">
        <w:rPr>
          <w:rFonts w:eastAsiaTheme="minorEastAsia" w:cstheme="minorHAnsi"/>
          <w:color w:val="000000" w:themeColor="text1"/>
        </w:rPr>
        <w:t>IS</w:t>
      </w:r>
      <w:r>
        <w:rPr>
          <w:rFonts w:eastAsiaTheme="minorEastAsia" w:cstheme="minorHAnsi"/>
          <w:color w:val="000000" w:themeColor="text1"/>
        </w:rPr>
        <w:t xml:space="preserve"> group collaboration lab</w:t>
      </w:r>
      <w:r w:rsidR="00E87B71">
        <w:rPr>
          <w:rFonts w:eastAsiaTheme="minorEastAsia" w:cstheme="minorHAnsi"/>
          <w:color w:val="000000" w:themeColor="text1"/>
        </w:rPr>
        <w:t>, and Power BI</w:t>
      </w:r>
      <w:r>
        <w:rPr>
          <w:rFonts w:eastAsiaTheme="minorEastAsia" w:cstheme="minorHAnsi"/>
          <w:color w:val="000000" w:themeColor="text1"/>
        </w:rPr>
        <w:t xml:space="preserve">. </w:t>
      </w:r>
      <w:r w:rsidR="00AC78EA">
        <w:rPr>
          <w:rFonts w:eastAsiaTheme="minorEastAsia" w:cstheme="minorHAnsi"/>
          <w:color w:val="000000" w:themeColor="text1"/>
        </w:rPr>
        <w:t>The IS group collaboration lab is to be completed with preassigned groups from our class.</w:t>
      </w:r>
    </w:p>
    <w:p w14:paraId="46A422D5" w14:textId="38DC4AA3" w:rsidR="00444E21" w:rsidRDefault="00444E21" w:rsidP="00162DBA">
      <w:pPr>
        <w:spacing w:after="0" w:line="240" w:lineRule="auto"/>
        <w:rPr>
          <w:rFonts w:eastAsiaTheme="minorEastAsia" w:cstheme="minorHAnsi"/>
          <w:color w:val="000000" w:themeColor="text1"/>
          <w:sz w:val="24"/>
          <w:szCs w:val="24"/>
        </w:rPr>
      </w:pPr>
    </w:p>
    <w:p w14:paraId="121C0E06" w14:textId="50250404" w:rsidR="008677E6" w:rsidRPr="008677E6" w:rsidRDefault="00EA6EE1" w:rsidP="00EA6EE1">
      <w:pPr>
        <w:spacing w:after="0" w:line="240" w:lineRule="auto"/>
        <w:rPr>
          <w:rFonts w:cstheme="minorHAnsi"/>
        </w:rPr>
      </w:pPr>
      <w:r>
        <w:rPr>
          <w:rFonts w:eastAsiaTheme="minorEastAsia" w:cstheme="minorHAnsi"/>
          <w:color w:val="000000" w:themeColor="text1"/>
          <w:sz w:val="24"/>
          <w:szCs w:val="24"/>
          <w:u w:val="single"/>
        </w:rPr>
        <w:t xml:space="preserve">Discussion / </w:t>
      </w:r>
      <w:r w:rsidR="009B0801">
        <w:rPr>
          <w:rFonts w:eastAsiaTheme="minorEastAsia" w:cstheme="minorHAnsi"/>
          <w:color w:val="000000" w:themeColor="text1"/>
          <w:sz w:val="24"/>
          <w:szCs w:val="24"/>
          <w:u w:val="single"/>
        </w:rPr>
        <w:t>Class Orientation / Terms and Conditions</w:t>
      </w:r>
      <w:r w:rsidR="009B0801" w:rsidRPr="009B0801">
        <w:rPr>
          <w:rFonts w:eastAsiaTheme="minorEastAsia" w:cstheme="minorHAnsi"/>
          <w:color w:val="000000" w:themeColor="text1"/>
        </w:rPr>
        <w:t>:</w:t>
      </w:r>
      <w:r w:rsidR="009B0801">
        <w:rPr>
          <w:color w:val="000000"/>
        </w:rPr>
        <w:t xml:space="preserve"> This includes the introductory discussion, class orientation assignment, and completing the Cengage Terms and Conditions. </w:t>
      </w:r>
      <w:r>
        <w:rPr>
          <w:color w:val="000000"/>
        </w:rPr>
        <w:t xml:space="preserve"> </w:t>
      </w:r>
    </w:p>
    <w:p w14:paraId="12B7AF46" w14:textId="77777777" w:rsidR="001F2CFC" w:rsidRDefault="001F2CFC" w:rsidP="001F2CFC">
      <w:pPr>
        <w:spacing w:after="0" w:line="240" w:lineRule="auto"/>
        <w:rPr>
          <w:rFonts w:eastAsiaTheme="minorEastAsia" w:cstheme="minorHAnsi"/>
          <w:b/>
          <w:bCs/>
          <w:color w:val="000000" w:themeColor="text1"/>
        </w:rPr>
      </w:pPr>
    </w:p>
    <w:p w14:paraId="4A66EB59" w14:textId="20BD216A" w:rsidR="001F2CFC" w:rsidRDefault="001F2CFC" w:rsidP="001F2CFC">
      <w:pPr>
        <w:spacing w:after="0" w:line="240" w:lineRule="auto"/>
        <w:rPr>
          <w:rFonts w:eastAsiaTheme="minorEastAsia" w:cstheme="minorHAnsi"/>
          <w:b/>
          <w:bCs/>
          <w:color w:val="000000" w:themeColor="text1"/>
        </w:rPr>
      </w:pPr>
      <w:r>
        <w:rPr>
          <w:rFonts w:eastAsiaTheme="minorEastAsia" w:cstheme="minorHAnsi"/>
          <w:b/>
          <w:bCs/>
          <w:color w:val="000000" w:themeColor="text1"/>
        </w:rPr>
        <w:t xml:space="preserve">LATE WORK </w:t>
      </w:r>
    </w:p>
    <w:p w14:paraId="695F8308" w14:textId="7350578E" w:rsidR="001F2CFC" w:rsidRDefault="001F2CFC" w:rsidP="001F2CFC">
      <w:pPr>
        <w:spacing w:after="0" w:line="240" w:lineRule="auto"/>
      </w:pPr>
      <w:r>
        <w:t xml:space="preserve">I will not accept late work </w:t>
      </w:r>
      <w:proofErr w:type="gramStart"/>
      <w:r>
        <w:t>in</w:t>
      </w:r>
      <w:proofErr w:type="gramEnd"/>
      <w:r>
        <w:t xml:space="preserve"> this course. All work turned in after the deadline will receive a grade of zero unless the student has a </w:t>
      </w:r>
      <w:hyperlink r:id="rId18" w:history="1">
        <w:r>
          <w:rPr>
            <w:rStyle w:val="Hyperlink"/>
          </w:rPr>
          <w:t xml:space="preserve">university-excused absence </w:t>
        </w:r>
      </w:hyperlink>
      <w:r>
        <w:t>and provides documentation with 48 hours of the missed deadline.</w:t>
      </w:r>
    </w:p>
    <w:p w14:paraId="42DCD9D2" w14:textId="77777777" w:rsidR="001F2CFC" w:rsidRDefault="001F2CFC" w:rsidP="001F2CFC">
      <w:pPr>
        <w:spacing w:after="0" w:line="240" w:lineRule="auto"/>
      </w:pPr>
    </w:p>
    <w:p w14:paraId="6C3BD1DA" w14:textId="0F3D6F20" w:rsidR="001F2CFC" w:rsidRPr="001F2CFC" w:rsidRDefault="001F2CFC" w:rsidP="001F2CFC">
      <w:pPr>
        <w:spacing w:after="0" w:line="240" w:lineRule="auto"/>
        <w:rPr>
          <w:b/>
          <w:bCs/>
        </w:rPr>
      </w:pPr>
      <w:r w:rsidRPr="001F2CFC">
        <w:rPr>
          <w:b/>
          <w:bCs/>
        </w:rPr>
        <w:t>TURNAROUND TIME</w:t>
      </w:r>
    </w:p>
    <w:p w14:paraId="4AD85F13" w14:textId="2D9D13CC" w:rsidR="001F2CFC" w:rsidRDefault="001F2CFC" w:rsidP="001F2CFC">
      <w:pPr>
        <w:spacing w:after="0" w:line="240" w:lineRule="auto"/>
      </w:pPr>
      <w:r>
        <w:t xml:space="preserve">I aim to return graded work to you within one week of the due date. </w:t>
      </w:r>
      <w:proofErr w:type="gramStart"/>
      <w:r>
        <w:t>When</w:t>
      </w:r>
      <w:proofErr w:type="gramEnd"/>
      <w:r>
        <w:t xml:space="preserve"> this is not possible, I will send an announcement to the class.</w:t>
      </w:r>
    </w:p>
    <w:p w14:paraId="0644FB16" w14:textId="77777777" w:rsidR="001F2CFC" w:rsidRDefault="001F2CFC" w:rsidP="001F2CFC">
      <w:pPr>
        <w:pStyle w:val="NormalWeb"/>
        <w:spacing w:before="0" w:beforeAutospacing="0" w:after="0" w:afterAutospacing="0"/>
        <w:rPr>
          <w:rFonts w:asciiTheme="minorHAnsi" w:eastAsiaTheme="minorHAnsi" w:hAnsiTheme="minorHAnsi" w:cstheme="minorBidi"/>
          <w:sz w:val="22"/>
          <w:szCs w:val="22"/>
        </w:rPr>
      </w:pPr>
    </w:p>
    <w:p w14:paraId="7958CBD9" w14:textId="5E91465B" w:rsidR="001F2CFC" w:rsidRPr="001F2CFC" w:rsidRDefault="001F2CFC" w:rsidP="001F2CFC">
      <w:pPr>
        <w:pStyle w:val="NormalWeb"/>
        <w:spacing w:before="0" w:beforeAutospacing="0" w:after="0" w:afterAutospacing="0"/>
        <w:rPr>
          <w:rFonts w:asciiTheme="minorHAnsi" w:eastAsiaTheme="minorHAnsi" w:hAnsiTheme="minorHAnsi" w:cstheme="minorBidi"/>
          <w:b/>
          <w:bCs/>
          <w:sz w:val="22"/>
          <w:szCs w:val="22"/>
        </w:rPr>
      </w:pPr>
      <w:r w:rsidRPr="001F2CFC">
        <w:rPr>
          <w:rFonts w:asciiTheme="minorHAnsi" w:eastAsiaTheme="minorHAnsi" w:hAnsiTheme="minorHAnsi" w:cstheme="minorBidi"/>
          <w:b/>
          <w:bCs/>
          <w:sz w:val="22"/>
          <w:szCs w:val="22"/>
        </w:rPr>
        <w:t>GRADE DISPUTES</w:t>
      </w:r>
    </w:p>
    <w:p w14:paraId="74DE5118" w14:textId="313DD6B4" w:rsidR="001F2CFC" w:rsidRPr="001F2CFC" w:rsidRDefault="001F2CFC" w:rsidP="001F2CFC">
      <w:pPr>
        <w:pStyle w:val="NormalWeb"/>
        <w:spacing w:before="0" w:beforeAutospacing="0" w:after="0" w:afterAutospacing="0"/>
        <w:rPr>
          <w:rFonts w:asciiTheme="minorHAnsi" w:eastAsiaTheme="minorHAnsi" w:hAnsiTheme="minorHAnsi" w:cstheme="minorBidi"/>
          <w:sz w:val="22"/>
          <w:szCs w:val="22"/>
        </w:rPr>
      </w:pPr>
      <w:r w:rsidRPr="001F2CFC">
        <w:rPr>
          <w:rFonts w:asciiTheme="minorHAnsi" w:eastAsiaTheme="minorHAnsi" w:hAnsiTheme="minorHAnsi" w:cstheme="minorBidi"/>
          <w:sz w:val="22"/>
          <w:szCs w:val="22"/>
        </w:rPr>
        <w:t xml:space="preserve">You are required to wait 24 hours before contacting me to dispute a grade. Within that time, I expect that you will review the assignment details and reflect on the quality of the work you turned </w:t>
      </w:r>
      <w:proofErr w:type="gramStart"/>
      <w:r w:rsidRPr="001F2CFC">
        <w:rPr>
          <w:rFonts w:asciiTheme="minorHAnsi" w:eastAsiaTheme="minorHAnsi" w:hAnsiTheme="minorHAnsi" w:cstheme="minorBidi"/>
          <w:sz w:val="22"/>
          <w:szCs w:val="22"/>
        </w:rPr>
        <w:t>in</w:t>
      </w:r>
      <w:proofErr w:type="gramEnd"/>
      <w:r w:rsidRPr="001F2CFC">
        <w:rPr>
          <w:rFonts w:asciiTheme="minorHAnsi" w:eastAsiaTheme="minorHAnsi" w:hAnsiTheme="minorHAnsi" w:cstheme="minorBidi"/>
          <w:sz w:val="22"/>
          <w:szCs w:val="22"/>
        </w:rPr>
        <w:t xml:space="preserve">. If you would still like to </w:t>
      </w:r>
      <w:r>
        <w:rPr>
          <w:rFonts w:asciiTheme="minorHAnsi" w:eastAsiaTheme="minorHAnsi" w:hAnsiTheme="minorHAnsi" w:cstheme="minorBidi"/>
          <w:sz w:val="22"/>
          <w:szCs w:val="22"/>
        </w:rPr>
        <w:t>discuss the grade</w:t>
      </w:r>
      <w:r w:rsidRPr="001F2CFC">
        <w:rPr>
          <w:rFonts w:asciiTheme="minorHAnsi" w:eastAsiaTheme="minorHAnsi" w:hAnsiTheme="minorHAnsi" w:cstheme="minorBidi"/>
          <w:sz w:val="22"/>
          <w:szCs w:val="22"/>
        </w:rPr>
        <w:t>, email me to set up a meeting (I cannot discuss grades over email). You should come to our scheduled meeting with specific examples that demonstrate that you earned a higher grade than you received. If you miss your scheduled meeting, you forfeit your right to a grade dispute. If you do not contact me to schedule a meeting within seven days of receiving your grade, you also forfeit your right to a grade dispute.</w:t>
      </w:r>
    </w:p>
    <w:p w14:paraId="7A1AF301" w14:textId="2C628458" w:rsidR="001F2CFC" w:rsidRDefault="001F2CFC" w:rsidP="001F2CFC">
      <w:pPr>
        <w:spacing w:after="0" w:line="240" w:lineRule="auto"/>
      </w:pPr>
    </w:p>
    <w:p w14:paraId="5A7BEC59" w14:textId="61D458E3" w:rsidR="001F2CFC" w:rsidRPr="001F2CFC" w:rsidRDefault="001F2CFC" w:rsidP="001F2CFC">
      <w:pPr>
        <w:spacing w:after="0" w:line="240" w:lineRule="auto"/>
        <w:rPr>
          <w:b/>
          <w:bCs/>
        </w:rPr>
      </w:pPr>
      <w:r w:rsidRPr="001F2CFC">
        <w:rPr>
          <w:b/>
          <w:bCs/>
        </w:rPr>
        <w:t>EXTRA CREDIT</w:t>
      </w:r>
    </w:p>
    <w:p w14:paraId="03D47023" w14:textId="3C7BE105" w:rsidR="001F2CFC" w:rsidRPr="001F2CFC" w:rsidRDefault="001F2CFC" w:rsidP="008677E6">
      <w:pPr>
        <w:spacing w:after="0" w:line="240" w:lineRule="auto"/>
        <w:rPr>
          <w:rFonts w:eastAsiaTheme="minorEastAsia" w:cstheme="minorHAnsi"/>
          <w:color w:val="000000" w:themeColor="text1"/>
        </w:rPr>
      </w:pPr>
      <w:r w:rsidRPr="001F2CFC">
        <w:rPr>
          <w:rFonts w:eastAsiaTheme="minorEastAsia" w:cstheme="minorHAnsi"/>
          <w:color w:val="000000" w:themeColor="text1"/>
        </w:rPr>
        <w:t xml:space="preserve">There is only one extra credit opportunity in this class. The extra credit opportunity is available to all students. </w:t>
      </w:r>
    </w:p>
    <w:p w14:paraId="0F6258C7" w14:textId="2C7059B0" w:rsidR="00162DBA" w:rsidRPr="009E62BC" w:rsidRDefault="00162DBA" w:rsidP="009008E3">
      <w:pPr>
        <w:pStyle w:val="Heading2"/>
        <w:rPr>
          <w:rFonts w:cstheme="minorHAnsi"/>
        </w:rPr>
      </w:pPr>
      <w:r w:rsidRPr="009E62BC">
        <w:rPr>
          <w:rFonts w:cstheme="minorHAnsi"/>
        </w:rPr>
        <w:t xml:space="preserve">Course </w:t>
      </w:r>
      <w:r w:rsidR="006D5C21">
        <w:rPr>
          <w:rFonts w:cstheme="minorHAnsi"/>
        </w:rPr>
        <w:t>Requirements/</w:t>
      </w:r>
      <w:r w:rsidRPr="009E62BC">
        <w:rPr>
          <w:rFonts w:cstheme="minorHAnsi"/>
        </w:rPr>
        <w:t xml:space="preserve">Schedule </w:t>
      </w:r>
    </w:p>
    <w:tbl>
      <w:tblPr>
        <w:tblStyle w:val="TableGrid"/>
        <w:tblW w:w="0" w:type="auto"/>
        <w:tblLook w:val="04A0" w:firstRow="1" w:lastRow="0" w:firstColumn="1" w:lastColumn="0" w:noHBand="0" w:noVBand="1"/>
      </w:tblPr>
      <w:tblGrid>
        <w:gridCol w:w="1435"/>
        <w:gridCol w:w="5278"/>
        <w:gridCol w:w="3357"/>
      </w:tblGrid>
      <w:tr w:rsidR="008677E6" w:rsidRPr="00AC78EA" w14:paraId="41BBF31E" w14:textId="77777777" w:rsidTr="008677E6">
        <w:tc>
          <w:tcPr>
            <w:tcW w:w="1435" w:type="dxa"/>
          </w:tcPr>
          <w:p w14:paraId="42C06B9F" w14:textId="7D30D14C" w:rsidR="008677E6" w:rsidRPr="008D114D" w:rsidRDefault="008677E6" w:rsidP="00162DBA">
            <w:pPr>
              <w:rPr>
                <w:rFonts w:asciiTheme="minorHAnsi" w:eastAsiaTheme="minorEastAsia" w:hAnsiTheme="minorHAnsi" w:cstheme="minorHAnsi"/>
                <w:color w:val="000000" w:themeColor="text1"/>
                <w:sz w:val="22"/>
              </w:rPr>
            </w:pPr>
            <w:r w:rsidRPr="008D114D">
              <w:rPr>
                <w:rFonts w:asciiTheme="minorHAnsi" w:eastAsiaTheme="minorEastAsia" w:hAnsiTheme="minorHAnsi" w:cstheme="minorHAnsi"/>
                <w:color w:val="000000" w:themeColor="text1"/>
                <w:sz w:val="22"/>
              </w:rPr>
              <w:t>Date</w:t>
            </w:r>
          </w:p>
        </w:tc>
        <w:tc>
          <w:tcPr>
            <w:tcW w:w="5278" w:type="dxa"/>
          </w:tcPr>
          <w:p w14:paraId="6AED7CB7" w14:textId="0B805970" w:rsidR="008677E6" w:rsidRPr="008D114D" w:rsidRDefault="008677E6" w:rsidP="00162DBA">
            <w:pPr>
              <w:rPr>
                <w:rFonts w:asciiTheme="minorHAnsi" w:eastAsiaTheme="minorEastAsia" w:hAnsiTheme="minorHAnsi" w:cstheme="minorHAnsi"/>
                <w:color w:val="000000" w:themeColor="text1"/>
                <w:sz w:val="22"/>
              </w:rPr>
            </w:pPr>
            <w:r w:rsidRPr="008D114D">
              <w:rPr>
                <w:rFonts w:asciiTheme="minorHAnsi" w:eastAsiaTheme="minorEastAsia" w:hAnsiTheme="minorHAnsi" w:cstheme="minorHAnsi"/>
                <w:color w:val="000000" w:themeColor="text1"/>
                <w:sz w:val="22"/>
              </w:rPr>
              <w:t xml:space="preserve">Topic / Reading </w:t>
            </w:r>
          </w:p>
        </w:tc>
        <w:tc>
          <w:tcPr>
            <w:tcW w:w="3357" w:type="dxa"/>
          </w:tcPr>
          <w:p w14:paraId="33D65D09" w14:textId="1E8389BA" w:rsidR="008677E6" w:rsidRPr="008D114D" w:rsidRDefault="008677E6" w:rsidP="00162DBA">
            <w:pPr>
              <w:rPr>
                <w:rFonts w:asciiTheme="minorHAnsi" w:eastAsiaTheme="minorEastAsia" w:hAnsiTheme="minorHAnsi" w:cstheme="minorHAnsi"/>
                <w:color w:val="000000" w:themeColor="text1"/>
                <w:sz w:val="22"/>
              </w:rPr>
            </w:pPr>
            <w:r w:rsidRPr="008D114D">
              <w:rPr>
                <w:rFonts w:asciiTheme="minorHAnsi" w:eastAsiaTheme="minorEastAsia" w:hAnsiTheme="minorHAnsi" w:cstheme="minorHAnsi"/>
                <w:color w:val="000000" w:themeColor="text1"/>
                <w:sz w:val="22"/>
              </w:rPr>
              <w:t>Assessment Due</w:t>
            </w:r>
          </w:p>
        </w:tc>
      </w:tr>
      <w:tr w:rsidR="008677E6" w:rsidRPr="00AC78EA" w14:paraId="03577148" w14:textId="77777777" w:rsidTr="008677E6">
        <w:tc>
          <w:tcPr>
            <w:tcW w:w="1435" w:type="dxa"/>
          </w:tcPr>
          <w:p w14:paraId="626A9F5C" w14:textId="231A7F76" w:rsidR="008677E6" w:rsidRPr="008D114D" w:rsidRDefault="008D114D" w:rsidP="008677E6">
            <w:pPr>
              <w:rPr>
                <w:rFonts w:asciiTheme="minorHAnsi" w:eastAsiaTheme="minorEastAsia" w:hAnsiTheme="minorHAnsi" w:cstheme="minorHAnsi"/>
                <w:color w:val="000000" w:themeColor="text1"/>
                <w:sz w:val="22"/>
              </w:rPr>
            </w:pPr>
            <w:r w:rsidRPr="008D114D">
              <w:rPr>
                <w:rFonts w:asciiTheme="minorHAnsi" w:eastAsiaTheme="minorEastAsia" w:hAnsiTheme="minorHAnsi" w:cstheme="minorHAnsi"/>
                <w:color w:val="000000" w:themeColor="text1"/>
                <w:sz w:val="22"/>
              </w:rPr>
              <w:t>Week 1</w:t>
            </w:r>
            <w:r w:rsidR="00940DDB" w:rsidRPr="008D114D">
              <w:rPr>
                <w:rFonts w:asciiTheme="minorHAnsi" w:eastAsiaTheme="minorEastAsia" w:hAnsiTheme="minorHAnsi" w:cstheme="minorHAnsi"/>
                <w:color w:val="000000" w:themeColor="text1"/>
                <w:sz w:val="22"/>
              </w:rPr>
              <w:t xml:space="preserve"> </w:t>
            </w:r>
            <w:r w:rsidRPr="008D114D">
              <w:rPr>
                <w:rFonts w:asciiTheme="minorHAnsi" w:eastAsiaTheme="minorEastAsia" w:hAnsiTheme="minorHAnsi" w:cstheme="minorHAnsi"/>
                <w:color w:val="000000" w:themeColor="text1"/>
                <w:sz w:val="22"/>
              </w:rPr>
              <w:t>Mar 16</w:t>
            </w:r>
          </w:p>
        </w:tc>
        <w:tc>
          <w:tcPr>
            <w:tcW w:w="5278" w:type="dxa"/>
          </w:tcPr>
          <w:p w14:paraId="372F6314" w14:textId="77777777" w:rsidR="008677E6" w:rsidRPr="008D114D" w:rsidRDefault="008677E6" w:rsidP="008677E6">
            <w:pPr>
              <w:numPr>
                <w:ilvl w:val="0"/>
                <w:numId w:val="42"/>
              </w:numPr>
              <w:tabs>
                <w:tab w:val="clear" w:pos="720"/>
              </w:tabs>
              <w:ind w:left="150" w:hanging="180"/>
              <w:rPr>
                <w:rFonts w:asciiTheme="minorHAnsi" w:hAnsiTheme="minorHAnsi" w:cstheme="minorHAnsi"/>
                <w:sz w:val="22"/>
              </w:rPr>
            </w:pPr>
            <w:r w:rsidRPr="008D114D">
              <w:rPr>
                <w:rFonts w:asciiTheme="minorHAnsi" w:hAnsiTheme="minorHAnsi" w:cstheme="minorHAnsi"/>
                <w:sz w:val="22"/>
              </w:rPr>
              <w:t>Chapter 1: Information Systems: People, Technology, Processes, and Structure</w:t>
            </w:r>
          </w:p>
          <w:p w14:paraId="2F7087FB" w14:textId="6C2DE176" w:rsidR="008677E6" w:rsidRPr="008D114D" w:rsidRDefault="008677E6" w:rsidP="008677E6">
            <w:pPr>
              <w:numPr>
                <w:ilvl w:val="0"/>
                <w:numId w:val="42"/>
              </w:numPr>
              <w:tabs>
                <w:tab w:val="clear" w:pos="720"/>
              </w:tabs>
              <w:ind w:left="150" w:hanging="180"/>
              <w:rPr>
                <w:rFonts w:asciiTheme="minorHAnsi" w:hAnsiTheme="minorHAnsi" w:cstheme="minorHAnsi"/>
                <w:sz w:val="22"/>
              </w:rPr>
            </w:pPr>
            <w:r w:rsidRPr="008D114D">
              <w:rPr>
                <w:rFonts w:asciiTheme="minorHAnsi" w:hAnsiTheme="minorHAnsi" w:cstheme="minorHAnsi"/>
                <w:sz w:val="22"/>
              </w:rPr>
              <w:t>Chapter 2: Chapter 2. Secure Information Systems</w:t>
            </w:r>
            <w:r w:rsidRPr="008D114D">
              <w:rPr>
                <w:rFonts w:asciiTheme="minorHAnsi" w:eastAsia="Calibri" w:hAnsiTheme="minorHAnsi" w:cstheme="minorHAnsi"/>
                <w:sz w:val="22"/>
              </w:rPr>
              <w:t xml:space="preserve"> </w:t>
            </w:r>
            <w:r w:rsidRPr="008D114D">
              <w:rPr>
                <w:rFonts w:asciiTheme="minorHAnsi" w:hAnsiTheme="minorHAnsi" w:cstheme="minorHAnsi"/>
                <w:sz w:val="22"/>
              </w:rPr>
              <w:t>MS Access Module 1</w:t>
            </w:r>
          </w:p>
        </w:tc>
        <w:tc>
          <w:tcPr>
            <w:tcW w:w="3357" w:type="dxa"/>
          </w:tcPr>
          <w:p w14:paraId="4C73B84C" w14:textId="77777777" w:rsidR="008677E6" w:rsidRPr="008D114D" w:rsidRDefault="008677E6" w:rsidP="008677E6">
            <w:pPr>
              <w:pStyle w:val="ListParagraph"/>
              <w:numPr>
                <w:ilvl w:val="0"/>
                <w:numId w:val="42"/>
              </w:numPr>
              <w:spacing w:before="100" w:beforeAutospacing="1" w:after="100" w:afterAutospacing="1"/>
              <w:ind w:left="360"/>
              <w:contextualSpacing w:val="0"/>
              <w:outlineLvl w:val="1"/>
              <w:rPr>
                <w:rFonts w:asciiTheme="minorHAnsi" w:hAnsiTheme="minorHAnsi" w:cstheme="minorHAnsi"/>
                <w:sz w:val="22"/>
              </w:rPr>
            </w:pPr>
            <w:r w:rsidRPr="008D114D">
              <w:rPr>
                <w:rFonts w:asciiTheme="minorHAnsi" w:hAnsiTheme="minorHAnsi" w:cstheme="minorHAnsi"/>
                <w:sz w:val="22"/>
              </w:rPr>
              <w:t>Chapter 1 Quiz</w:t>
            </w:r>
          </w:p>
          <w:p w14:paraId="0E721920" w14:textId="77777777" w:rsidR="008677E6" w:rsidRPr="008D114D" w:rsidRDefault="008677E6" w:rsidP="008677E6">
            <w:pPr>
              <w:pStyle w:val="ListParagraph"/>
              <w:numPr>
                <w:ilvl w:val="0"/>
                <w:numId w:val="42"/>
              </w:numPr>
              <w:spacing w:before="100" w:beforeAutospacing="1" w:after="100" w:afterAutospacing="1"/>
              <w:ind w:left="360"/>
              <w:contextualSpacing w:val="0"/>
              <w:outlineLvl w:val="1"/>
              <w:rPr>
                <w:rFonts w:asciiTheme="minorHAnsi" w:hAnsiTheme="minorHAnsi" w:cstheme="minorHAnsi"/>
                <w:sz w:val="22"/>
              </w:rPr>
            </w:pPr>
            <w:r w:rsidRPr="008D114D">
              <w:rPr>
                <w:rFonts w:asciiTheme="minorHAnsi" w:hAnsiTheme="minorHAnsi" w:cstheme="minorHAnsi"/>
                <w:sz w:val="22"/>
              </w:rPr>
              <w:t>Chapter 2 Quiz</w:t>
            </w:r>
          </w:p>
          <w:p w14:paraId="4A3A881D" w14:textId="77777777" w:rsidR="008677E6" w:rsidRPr="008D114D" w:rsidRDefault="008677E6" w:rsidP="008677E6">
            <w:pPr>
              <w:pStyle w:val="ListParagraph"/>
              <w:numPr>
                <w:ilvl w:val="0"/>
                <w:numId w:val="42"/>
              </w:numPr>
              <w:spacing w:before="100" w:beforeAutospacing="1" w:after="100" w:afterAutospacing="1"/>
              <w:ind w:left="360"/>
              <w:contextualSpacing w:val="0"/>
              <w:outlineLvl w:val="1"/>
              <w:rPr>
                <w:rFonts w:asciiTheme="minorHAnsi" w:hAnsiTheme="minorHAnsi" w:cstheme="minorHAnsi"/>
                <w:sz w:val="22"/>
              </w:rPr>
            </w:pPr>
            <w:r w:rsidRPr="008D114D">
              <w:rPr>
                <w:rFonts w:asciiTheme="minorHAnsi" w:hAnsiTheme="minorHAnsi" w:cstheme="minorHAnsi"/>
                <w:sz w:val="22"/>
              </w:rPr>
              <w:t>MS Access Module 1 Training</w:t>
            </w:r>
          </w:p>
          <w:p w14:paraId="42848FCF" w14:textId="4A3AEC48" w:rsidR="008677E6" w:rsidRPr="008D114D" w:rsidRDefault="008677E6" w:rsidP="008677E6">
            <w:pPr>
              <w:pStyle w:val="ListParagraph"/>
              <w:numPr>
                <w:ilvl w:val="0"/>
                <w:numId w:val="42"/>
              </w:numPr>
              <w:spacing w:before="100" w:beforeAutospacing="1" w:after="100" w:afterAutospacing="1"/>
              <w:ind w:left="360"/>
              <w:contextualSpacing w:val="0"/>
              <w:outlineLvl w:val="1"/>
              <w:rPr>
                <w:rFonts w:asciiTheme="minorHAnsi" w:hAnsiTheme="minorHAnsi" w:cstheme="minorHAnsi"/>
                <w:sz w:val="22"/>
              </w:rPr>
            </w:pPr>
            <w:r w:rsidRPr="008D114D">
              <w:rPr>
                <w:rFonts w:asciiTheme="minorHAnsi" w:hAnsiTheme="minorHAnsi" w:cstheme="minorHAnsi"/>
                <w:sz w:val="22"/>
              </w:rPr>
              <w:t xml:space="preserve">MS Access Module 1 </w:t>
            </w:r>
            <w:r w:rsidR="00F649C5" w:rsidRPr="008D114D">
              <w:rPr>
                <w:rFonts w:asciiTheme="minorHAnsi" w:hAnsiTheme="minorHAnsi" w:cstheme="minorHAnsi"/>
                <w:sz w:val="22"/>
              </w:rPr>
              <w:t>SAM Exam</w:t>
            </w:r>
          </w:p>
          <w:p w14:paraId="697105CD" w14:textId="3717E425" w:rsidR="00810124" w:rsidRPr="008D114D" w:rsidRDefault="008677E6" w:rsidP="00810124">
            <w:pPr>
              <w:pStyle w:val="ListParagraph"/>
              <w:numPr>
                <w:ilvl w:val="0"/>
                <w:numId w:val="42"/>
              </w:numPr>
              <w:spacing w:before="100" w:beforeAutospacing="1" w:after="100" w:afterAutospacing="1"/>
              <w:ind w:left="360"/>
              <w:contextualSpacing w:val="0"/>
              <w:outlineLvl w:val="1"/>
              <w:rPr>
                <w:rFonts w:asciiTheme="minorHAnsi" w:eastAsiaTheme="minorEastAsia" w:hAnsiTheme="minorHAnsi" w:cstheme="minorHAnsi"/>
                <w:color w:val="000000" w:themeColor="text1"/>
                <w:sz w:val="22"/>
              </w:rPr>
            </w:pPr>
            <w:r w:rsidRPr="008D114D">
              <w:rPr>
                <w:rFonts w:asciiTheme="minorHAnsi" w:hAnsiTheme="minorHAnsi" w:cstheme="minorHAnsi"/>
                <w:sz w:val="22"/>
              </w:rPr>
              <w:t xml:space="preserve">Discussion 1 – Introduce yourself </w:t>
            </w:r>
          </w:p>
          <w:p w14:paraId="0B1D6FD2" w14:textId="6B7632A6" w:rsidR="008677E6" w:rsidRPr="008D114D" w:rsidRDefault="008677E6" w:rsidP="00810124">
            <w:pPr>
              <w:pStyle w:val="ListParagraph"/>
              <w:numPr>
                <w:ilvl w:val="0"/>
                <w:numId w:val="42"/>
              </w:numPr>
              <w:spacing w:before="100" w:beforeAutospacing="1" w:after="100" w:afterAutospacing="1"/>
              <w:ind w:left="360"/>
              <w:contextualSpacing w:val="0"/>
              <w:outlineLvl w:val="1"/>
              <w:rPr>
                <w:rFonts w:asciiTheme="minorHAnsi" w:eastAsiaTheme="minorEastAsia" w:hAnsiTheme="minorHAnsi" w:cstheme="minorHAnsi"/>
                <w:color w:val="000000" w:themeColor="text1"/>
                <w:sz w:val="22"/>
              </w:rPr>
            </w:pPr>
            <w:r w:rsidRPr="008D114D">
              <w:rPr>
                <w:rFonts w:asciiTheme="minorHAnsi" w:hAnsiTheme="minorHAnsi" w:cstheme="minorHAnsi"/>
                <w:sz w:val="22"/>
              </w:rPr>
              <w:t>Orientation Qui</w:t>
            </w:r>
            <w:r w:rsidR="00810124" w:rsidRPr="008D114D">
              <w:rPr>
                <w:rFonts w:asciiTheme="minorHAnsi" w:hAnsiTheme="minorHAnsi" w:cstheme="minorHAnsi"/>
                <w:sz w:val="22"/>
              </w:rPr>
              <w:t>z</w:t>
            </w:r>
          </w:p>
        </w:tc>
      </w:tr>
      <w:tr w:rsidR="008677E6" w:rsidRPr="00AC78EA" w14:paraId="002C3A4C" w14:textId="77777777" w:rsidTr="008677E6">
        <w:tc>
          <w:tcPr>
            <w:tcW w:w="1435" w:type="dxa"/>
          </w:tcPr>
          <w:p w14:paraId="08BF1DAE" w14:textId="10734DB6" w:rsidR="008677E6" w:rsidRPr="008D114D" w:rsidRDefault="008677E6" w:rsidP="00162DBA">
            <w:pPr>
              <w:rPr>
                <w:rFonts w:asciiTheme="minorHAnsi" w:eastAsiaTheme="minorEastAsia" w:hAnsiTheme="minorHAnsi" w:cstheme="minorHAnsi"/>
                <w:color w:val="000000" w:themeColor="text1"/>
                <w:sz w:val="22"/>
              </w:rPr>
            </w:pPr>
            <w:r w:rsidRPr="008D114D">
              <w:rPr>
                <w:rFonts w:asciiTheme="minorHAnsi" w:eastAsiaTheme="minorEastAsia" w:hAnsiTheme="minorHAnsi" w:cstheme="minorHAnsi"/>
                <w:color w:val="000000" w:themeColor="text1"/>
                <w:sz w:val="22"/>
              </w:rPr>
              <w:t>Week 2</w:t>
            </w:r>
          </w:p>
          <w:p w14:paraId="4CA18E27" w14:textId="46AF08BA" w:rsidR="00940DDB" w:rsidRPr="008D114D" w:rsidRDefault="008D114D" w:rsidP="00162DBA">
            <w:pPr>
              <w:rPr>
                <w:rFonts w:asciiTheme="minorHAnsi" w:eastAsiaTheme="minorEastAsia" w:hAnsiTheme="minorHAnsi" w:cstheme="minorHAnsi"/>
                <w:color w:val="000000" w:themeColor="text1"/>
                <w:sz w:val="22"/>
              </w:rPr>
            </w:pPr>
            <w:r w:rsidRPr="008D114D">
              <w:rPr>
                <w:rFonts w:asciiTheme="minorHAnsi" w:eastAsiaTheme="minorEastAsia" w:hAnsiTheme="minorHAnsi" w:cstheme="minorHAnsi"/>
                <w:color w:val="000000" w:themeColor="text1"/>
                <w:sz w:val="22"/>
              </w:rPr>
              <w:t>Mar 23</w:t>
            </w:r>
          </w:p>
        </w:tc>
        <w:tc>
          <w:tcPr>
            <w:tcW w:w="5278" w:type="dxa"/>
          </w:tcPr>
          <w:p w14:paraId="3AB0FBA1" w14:textId="77777777" w:rsidR="008677E6" w:rsidRPr="008D114D" w:rsidRDefault="008677E6" w:rsidP="008677E6">
            <w:pPr>
              <w:numPr>
                <w:ilvl w:val="0"/>
                <w:numId w:val="42"/>
              </w:numPr>
              <w:tabs>
                <w:tab w:val="clear" w:pos="720"/>
              </w:tabs>
              <w:ind w:left="150" w:hanging="180"/>
              <w:rPr>
                <w:rFonts w:asciiTheme="minorHAnsi" w:hAnsiTheme="minorHAnsi" w:cstheme="minorHAnsi"/>
                <w:sz w:val="22"/>
              </w:rPr>
            </w:pPr>
            <w:r w:rsidRPr="008D114D">
              <w:rPr>
                <w:rFonts w:asciiTheme="minorHAnsi" w:hAnsiTheme="minorHAnsi" w:cstheme="minorHAnsi"/>
                <w:sz w:val="22"/>
              </w:rPr>
              <w:t>Chapter 3: Corporate and Individual Accountability</w:t>
            </w:r>
            <w:proofErr w:type="gramStart"/>
            <w:r w:rsidRPr="008D114D">
              <w:rPr>
                <w:rFonts w:asciiTheme="minorHAnsi" w:hAnsiTheme="minorHAnsi" w:cstheme="minorHAnsi"/>
                <w:sz w:val="22"/>
              </w:rPr>
              <w:t>:  Ethical</w:t>
            </w:r>
            <w:proofErr w:type="gramEnd"/>
            <w:r w:rsidRPr="008D114D">
              <w:rPr>
                <w:rFonts w:asciiTheme="minorHAnsi" w:hAnsiTheme="minorHAnsi" w:cstheme="minorHAnsi"/>
                <w:sz w:val="22"/>
              </w:rPr>
              <w:t>, Legal, and Social Issues</w:t>
            </w:r>
          </w:p>
          <w:p w14:paraId="32B22761" w14:textId="77777777" w:rsidR="008677E6" w:rsidRPr="008D114D" w:rsidRDefault="008677E6" w:rsidP="008677E6">
            <w:pPr>
              <w:numPr>
                <w:ilvl w:val="0"/>
                <w:numId w:val="42"/>
              </w:numPr>
              <w:tabs>
                <w:tab w:val="clear" w:pos="720"/>
              </w:tabs>
              <w:ind w:left="150" w:hanging="180"/>
              <w:rPr>
                <w:rFonts w:asciiTheme="minorHAnsi" w:hAnsiTheme="minorHAnsi" w:cstheme="minorHAnsi"/>
                <w:sz w:val="22"/>
              </w:rPr>
            </w:pPr>
            <w:r w:rsidRPr="008D114D">
              <w:rPr>
                <w:rFonts w:asciiTheme="minorHAnsi" w:hAnsiTheme="minorHAnsi" w:cstheme="minorHAnsi"/>
                <w:sz w:val="22"/>
              </w:rPr>
              <w:t>Chapter 4: Hardware and Software</w:t>
            </w:r>
          </w:p>
          <w:p w14:paraId="6CD75471" w14:textId="1733ECCA" w:rsidR="008677E6" w:rsidRPr="008D114D" w:rsidRDefault="008677E6" w:rsidP="009B0801">
            <w:pPr>
              <w:numPr>
                <w:ilvl w:val="0"/>
                <w:numId w:val="42"/>
              </w:numPr>
              <w:tabs>
                <w:tab w:val="clear" w:pos="720"/>
              </w:tabs>
              <w:ind w:left="150" w:hanging="180"/>
              <w:rPr>
                <w:rFonts w:asciiTheme="minorHAnsi" w:eastAsiaTheme="minorEastAsia" w:hAnsiTheme="minorHAnsi" w:cstheme="minorHAnsi"/>
                <w:color w:val="000000" w:themeColor="text1"/>
                <w:sz w:val="22"/>
              </w:rPr>
            </w:pPr>
            <w:r w:rsidRPr="008D114D">
              <w:rPr>
                <w:rFonts w:asciiTheme="minorHAnsi" w:hAnsiTheme="minorHAnsi" w:cstheme="minorHAnsi"/>
                <w:sz w:val="22"/>
              </w:rPr>
              <w:t xml:space="preserve">Lab 1: Tableau </w:t>
            </w:r>
          </w:p>
        </w:tc>
        <w:tc>
          <w:tcPr>
            <w:tcW w:w="3357" w:type="dxa"/>
          </w:tcPr>
          <w:p w14:paraId="78AE865D" w14:textId="77777777" w:rsidR="008677E6" w:rsidRPr="008D114D" w:rsidRDefault="008677E6" w:rsidP="008677E6">
            <w:pPr>
              <w:pStyle w:val="ListParagraph"/>
              <w:numPr>
                <w:ilvl w:val="0"/>
                <w:numId w:val="42"/>
              </w:numPr>
              <w:spacing w:before="100" w:beforeAutospacing="1" w:after="100" w:afterAutospacing="1"/>
              <w:ind w:left="360"/>
              <w:contextualSpacing w:val="0"/>
              <w:outlineLvl w:val="1"/>
              <w:rPr>
                <w:rFonts w:asciiTheme="minorHAnsi" w:hAnsiTheme="minorHAnsi" w:cstheme="minorHAnsi"/>
                <w:sz w:val="22"/>
              </w:rPr>
            </w:pPr>
            <w:r w:rsidRPr="008D114D">
              <w:rPr>
                <w:rFonts w:asciiTheme="minorHAnsi" w:hAnsiTheme="minorHAnsi" w:cstheme="minorHAnsi"/>
                <w:sz w:val="22"/>
              </w:rPr>
              <w:t>Chapter 3 Quiz</w:t>
            </w:r>
          </w:p>
          <w:p w14:paraId="5A659345" w14:textId="77777777" w:rsidR="008677E6" w:rsidRPr="008D114D" w:rsidRDefault="008677E6" w:rsidP="008677E6">
            <w:pPr>
              <w:pStyle w:val="ListParagraph"/>
              <w:numPr>
                <w:ilvl w:val="0"/>
                <w:numId w:val="42"/>
              </w:numPr>
              <w:spacing w:before="100" w:beforeAutospacing="1" w:after="100" w:afterAutospacing="1"/>
              <w:ind w:left="360"/>
              <w:contextualSpacing w:val="0"/>
              <w:outlineLvl w:val="1"/>
              <w:rPr>
                <w:rFonts w:asciiTheme="minorHAnsi" w:hAnsiTheme="minorHAnsi" w:cstheme="minorHAnsi"/>
                <w:sz w:val="22"/>
              </w:rPr>
            </w:pPr>
            <w:r w:rsidRPr="008D114D">
              <w:rPr>
                <w:rFonts w:asciiTheme="minorHAnsi" w:hAnsiTheme="minorHAnsi" w:cstheme="minorHAnsi"/>
                <w:sz w:val="22"/>
              </w:rPr>
              <w:t>Chapter 4 Quiz</w:t>
            </w:r>
          </w:p>
          <w:p w14:paraId="76F84528" w14:textId="77777777" w:rsidR="008677E6" w:rsidRPr="008D114D" w:rsidRDefault="008677E6" w:rsidP="008677E6">
            <w:pPr>
              <w:pStyle w:val="ListParagraph"/>
              <w:numPr>
                <w:ilvl w:val="0"/>
                <w:numId w:val="42"/>
              </w:numPr>
              <w:spacing w:before="100" w:beforeAutospacing="1" w:after="100" w:afterAutospacing="1"/>
              <w:ind w:left="360"/>
              <w:contextualSpacing w:val="0"/>
              <w:outlineLvl w:val="1"/>
              <w:rPr>
                <w:rFonts w:asciiTheme="minorHAnsi" w:hAnsiTheme="minorHAnsi" w:cstheme="minorHAnsi"/>
                <w:sz w:val="22"/>
              </w:rPr>
            </w:pPr>
            <w:r w:rsidRPr="008D114D">
              <w:rPr>
                <w:rFonts w:asciiTheme="minorHAnsi" w:hAnsiTheme="minorHAnsi" w:cstheme="minorHAnsi"/>
                <w:sz w:val="22"/>
              </w:rPr>
              <w:t>Lab 1: Tableau</w:t>
            </w:r>
          </w:p>
          <w:p w14:paraId="1BCF70EF" w14:textId="2A983F5A" w:rsidR="008677E6" w:rsidRPr="008D114D" w:rsidRDefault="008677E6" w:rsidP="009B0801">
            <w:pPr>
              <w:spacing w:before="100" w:beforeAutospacing="1" w:after="100" w:afterAutospacing="1"/>
              <w:ind w:left="0" w:firstLine="0"/>
              <w:outlineLvl w:val="1"/>
              <w:rPr>
                <w:rFonts w:asciiTheme="minorHAnsi" w:hAnsiTheme="minorHAnsi" w:cstheme="minorHAnsi"/>
                <w:sz w:val="22"/>
              </w:rPr>
            </w:pPr>
          </w:p>
        </w:tc>
      </w:tr>
      <w:tr w:rsidR="008677E6" w:rsidRPr="00AC78EA" w14:paraId="0A013141" w14:textId="77777777" w:rsidTr="008677E6">
        <w:tc>
          <w:tcPr>
            <w:tcW w:w="1435" w:type="dxa"/>
          </w:tcPr>
          <w:p w14:paraId="6FCC98D3" w14:textId="77777777" w:rsidR="00940DDB" w:rsidRPr="008D114D" w:rsidRDefault="008677E6" w:rsidP="008D114D">
            <w:pPr>
              <w:rPr>
                <w:rFonts w:asciiTheme="minorHAnsi" w:eastAsiaTheme="minorEastAsia" w:hAnsiTheme="minorHAnsi" w:cstheme="minorHAnsi"/>
                <w:color w:val="000000" w:themeColor="text1"/>
                <w:sz w:val="22"/>
              </w:rPr>
            </w:pPr>
            <w:r w:rsidRPr="008D114D">
              <w:rPr>
                <w:rFonts w:asciiTheme="minorHAnsi" w:eastAsiaTheme="minorEastAsia" w:hAnsiTheme="minorHAnsi" w:cstheme="minorHAnsi"/>
                <w:color w:val="000000" w:themeColor="text1"/>
                <w:sz w:val="22"/>
              </w:rPr>
              <w:t xml:space="preserve">Week </w:t>
            </w:r>
            <w:r w:rsidR="008D114D" w:rsidRPr="008D114D">
              <w:rPr>
                <w:rFonts w:asciiTheme="minorHAnsi" w:eastAsiaTheme="minorEastAsia" w:hAnsiTheme="minorHAnsi" w:cstheme="minorHAnsi"/>
                <w:color w:val="000000" w:themeColor="text1"/>
                <w:sz w:val="22"/>
              </w:rPr>
              <w:t>3</w:t>
            </w:r>
          </w:p>
          <w:p w14:paraId="3BC5354D" w14:textId="750966F0" w:rsidR="008D114D" w:rsidRPr="008D114D" w:rsidRDefault="008D114D" w:rsidP="008D114D">
            <w:pPr>
              <w:rPr>
                <w:rFonts w:asciiTheme="minorHAnsi" w:eastAsiaTheme="minorEastAsia" w:hAnsiTheme="minorHAnsi" w:cstheme="minorHAnsi"/>
                <w:color w:val="000000" w:themeColor="text1"/>
                <w:sz w:val="22"/>
              </w:rPr>
            </w:pPr>
            <w:r w:rsidRPr="008D114D">
              <w:rPr>
                <w:rFonts w:asciiTheme="minorHAnsi" w:eastAsiaTheme="minorEastAsia" w:hAnsiTheme="minorHAnsi" w:cstheme="minorHAnsi"/>
                <w:color w:val="000000" w:themeColor="text1"/>
                <w:sz w:val="22"/>
              </w:rPr>
              <w:t>Mar 30</w:t>
            </w:r>
          </w:p>
        </w:tc>
        <w:tc>
          <w:tcPr>
            <w:tcW w:w="5278" w:type="dxa"/>
          </w:tcPr>
          <w:p w14:paraId="2684980C" w14:textId="77777777" w:rsidR="008677E6" w:rsidRPr="008D114D" w:rsidRDefault="008677E6" w:rsidP="008677E6">
            <w:pPr>
              <w:numPr>
                <w:ilvl w:val="0"/>
                <w:numId w:val="42"/>
              </w:numPr>
              <w:tabs>
                <w:tab w:val="clear" w:pos="720"/>
              </w:tabs>
              <w:ind w:left="150" w:hanging="180"/>
              <w:rPr>
                <w:rFonts w:asciiTheme="minorHAnsi" w:hAnsiTheme="minorHAnsi" w:cstheme="minorHAnsi"/>
                <w:sz w:val="22"/>
              </w:rPr>
            </w:pPr>
            <w:r w:rsidRPr="008D114D">
              <w:rPr>
                <w:rFonts w:asciiTheme="minorHAnsi" w:hAnsiTheme="minorHAnsi" w:cstheme="minorHAnsi"/>
                <w:sz w:val="22"/>
              </w:rPr>
              <w:t>Chapter 5. Database Systems and Data Management</w:t>
            </w:r>
          </w:p>
          <w:p w14:paraId="47C9CA44" w14:textId="77777777" w:rsidR="008677E6" w:rsidRPr="008D114D" w:rsidRDefault="008677E6" w:rsidP="008677E6">
            <w:pPr>
              <w:numPr>
                <w:ilvl w:val="0"/>
                <w:numId w:val="42"/>
              </w:numPr>
              <w:tabs>
                <w:tab w:val="clear" w:pos="720"/>
              </w:tabs>
              <w:ind w:left="150" w:hanging="180"/>
              <w:rPr>
                <w:rFonts w:asciiTheme="minorHAnsi" w:hAnsiTheme="minorHAnsi" w:cstheme="minorHAnsi"/>
                <w:sz w:val="22"/>
              </w:rPr>
            </w:pPr>
            <w:r w:rsidRPr="008D114D">
              <w:rPr>
                <w:rFonts w:asciiTheme="minorHAnsi" w:hAnsiTheme="minorHAnsi" w:cstheme="minorHAnsi"/>
                <w:sz w:val="22"/>
              </w:rPr>
              <w:t>Chapter 6. Business Intelligence: Big Data and Analytics</w:t>
            </w:r>
          </w:p>
          <w:p w14:paraId="179A8D97" w14:textId="23617E9A" w:rsidR="008677E6" w:rsidRPr="008D114D" w:rsidRDefault="008677E6" w:rsidP="008677E6">
            <w:pPr>
              <w:rPr>
                <w:rFonts w:asciiTheme="minorHAnsi" w:eastAsiaTheme="minorEastAsia" w:hAnsiTheme="minorHAnsi" w:cstheme="minorHAnsi"/>
                <w:color w:val="000000" w:themeColor="text1"/>
                <w:sz w:val="22"/>
              </w:rPr>
            </w:pPr>
            <w:r w:rsidRPr="008D114D">
              <w:rPr>
                <w:rFonts w:asciiTheme="minorHAnsi" w:hAnsiTheme="minorHAnsi" w:cstheme="minorHAnsi"/>
                <w:sz w:val="22"/>
              </w:rPr>
              <w:t>Access Module 2</w:t>
            </w:r>
          </w:p>
        </w:tc>
        <w:tc>
          <w:tcPr>
            <w:tcW w:w="3357" w:type="dxa"/>
          </w:tcPr>
          <w:p w14:paraId="2968B8C7" w14:textId="77777777" w:rsidR="008677E6" w:rsidRPr="008D114D" w:rsidRDefault="008677E6" w:rsidP="008677E6">
            <w:pPr>
              <w:pStyle w:val="ListParagraph"/>
              <w:numPr>
                <w:ilvl w:val="0"/>
                <w:numId w:val="42"/>
              </w:numPr>
              <w:spacing w:before="100" w:beforeAutospacing="1" w:after="100" w:afterAutospacing="1"/>
              <w:ind w:left="360"/>
              <w:contextualSpacing w:val="0"/>
              <w:outlineLvl w:val="1"/>
              <w:rPr>
                <w:rFonts w:asciiTheme="minorHAnsi" w:hAnsiTheme="minorHAnsi" w:cstheme="minorHAnsi"/>
                <w:sz w:val="22"/>
              </w:rPr>
            </w:pPr>
            <w:r w:rsidRPr="008D114D">
              <w:rPr>
                <w:rFonts w:asciiTheme="minorHAnsi" w:hAnsiTheme="minorHAnsi" w:cstheme="minorHAnsi"/>
                <w:sz w:val="22"/>
              </w:rPr>
              <w:t>Chapter 5 Quiz</w:t>
            </w:r>
          </w:p>
          <w:p w14:paraId="318566B0" w14:textId="77777777" w:rsidR="008677E6" w:rsidRPr="008D114D" w:rsidRDefault="008677E6" w:rsidP="008677E6">
            <w:pPr>
              <w:pStyle w:val="ListParagraph"/>
              <w:numPr>
                <w:ilvl w:val="0"/>
                <w:numId w:val="42"/>
              </w:numPr>
              <w:spacing w:before="100" w:beforeAutospacing="1" w:after="100" w:afterAutospacing="1"/>
              <w:ind w:left="360"/>
              <w:contextualSpacing w:val="0"/>
              <w:outlineLvl w:val="1"/>
              <w:rPr>
                <w:rFonts w:asciiTheme="minorHAnsi" w:hAnsiTheme="minorHAnsi" w:cstheme="minorHAnsi"/>
                <w:sz w:val="22"/>
              </w:rPr>
            </w:pPr>
            <w:r w:rsidRPr="008D114D">
              <w:rPr>
                <w:rFonts w:asciiTheme="minorHAnsi" w:hAnsiTheme="minorHAnsi" w:cstheme="minorHAnsi"/>
                <w:sz w:val="22"/>
              </w:rPr>
              <w:t>Chapter 6 Quiz</w:t>
            </w:r>
          </w:p>
          <w:p w14:paraId="65C130D9" w14:textId="77777777" w:rsidR="008677E6" w:rsidRPr="008D114D" w:rsidRDefault="008677E6" w:rsidP="008677E6">
            <w:pPr>
              <w:pStyle w:val="ListParagraph"/>
              <w:numPr>
                <w:ilvl w:val="0"/>
                <w:numId w:val="42"/>
              </w:numPr>
              <w:spacing w:before="100" w:beforeAutospacing="1" w:after="100" w:afterAutospacing="1"/>
              <w:ind w:left="360"/>
              <w:contextualSpacing w:val="0"/>
              <w:outlineLvl w:val="1"/>
              <w:rPr>
                <w:rFonts w:asciiTheme="minorHAnsi" w:hAnsiTheme="minorHAnsi" w:cstheme="minorHAnsi"/>
                <w:sz w:val="22"/>
              </w:rPr>
            </w:pPr>
            <w:r w:rsidRPr="008D114D">
              <w:rPr>
                <w:rFonts w:asciiTheme="minorHAnsi" w:hAnsiTheme="minorHAnsi" w:cstheme="minorHAnsi"/>
                <w:sz w:val="22"/>
              </w:rPr>
              <w:t>MS Access Module 2 Training</w:t>
            </w:r>
          </w:p>
          <w:p w14:paraId="1F3687B7" w14:textId="1F201DFE" w:rsidR="008677E6" w:rsidRPr="008D114D" w:rsidRDefault="008677E6" w:rsidP="009B0801">
            <w:pPr>
              <w:pStyle w:val="ListParagraph"/>
              <w:numPr>
                <w:ilvl w:val="0"/>
                <w:numId w:val="42"/>
              </w:numPr>
              <w:spacing w:before="100" w:beforeAutospacing="1" w:after="100" w:afterAutospacing="1"/>
              <w:ind w:left="360"/>
              <w:contextualSpacing w:val="0"/>
              <w:outlineLvl w:val="1"/>
              <w:rPr>
                <w:rFonts w:asciiTheme="minorHAnsi" w:hAnsiTheme="minorHAnsi" w:cstheme="minorHAnsi"/>
                <w:sz w:val="22"/>
              </w:rPr>
            </w:pPr>
            <w:r w:rsidRPr="008D114D">
              <w:rPr>
                <w:rFonts w:asciiTheme="minorHAnsi" w:hAnsiTheme="minorHAnsi" w:cstheme="minorHAnsi"/>
                <w:sz w:val="22"/>
              </w:rPr>
              <w:t xml:space="preserve">MS Access Module 2 </w:t>
            </w:r>
            <w:r w:rsidR="00F649C5" w:rsidRPr="008D114D">
              <w:rPr>
                <w:rFonts w:asciiTheme="minorHAnsi" w:hAnsiTheme="minorHAnsi" w:cstheme="minorHAnsi"/>
                <w:sz w:val="22"/>
              </w:rPr>
              <w:t>Exam</w:t>
            </w:r>
          </w:p>
        </w:tc>
      </w:tr>
      <w:tr w:rsidR="008677E6" w:rsidRPr="00AC78EA" w14:paraId="417A7E95" w14:textId="77777777" w:rsidTr="008677E6">
        <w:tc>
          <w:tcPr>
            <w:tcW w:w="1435" w:type="dxa"/>
          </w:tcPr>
          <w:p w14:paraId="628EED91" w14:textId="3038CAD4" w:rsidR="008677E6" w:rsidRPr="008D114D" w:rsidRDefault="008677E6" w:rsidP="00162DBA">
            <w:pPr>
              <w:rPr>
                <w:rFonts w:asciiTheme="minorHAnsi" w:eastAsiaTheme="minorEastAsia" w:hAnsiTheme="minorHAnsi" w:cstheme="minorHAnsi"/>
                <w:color w:val="000000" w:themeColor="text1"/>
                <w:sz w:val="22"/>
              </w:rPr>
            </w:pPr>
            <w:r w:rsidRPr="008D114D">
              <w:rPr>
                <w:rFonts w:asciiTheme="minorHAnsi" w:eastAsiaTheme="minorEastAsia" w:hAnsiTheme="minorHAnsi" w:cstheme="minorHAnsi"/>
                <w:color w:val="000000" w:themeColor="text1"/>
                <w:sz w:val="22"/>
              </w:rPr>
              <w:t xml:space="preserve">Week </w:t>
            </w:r>
            <w:r w:rsidR="008D114D" w:rsidRPr="008D114D">
              <w:rPr>
                <w:rFonts w:asciiTheme="minorHAnsi" w:eastAsiaTheme="minorEastAsia" w:hAnsiTheme="minorHAnsi" w:cstheme="minorHAnsi"/>
                <w:color w:val="000000" w:themeColor="text1"/>
                <w:sz w:val="22"/>
              </w:rPr>
              <w:t>4</w:t>
            </w:r>
          </w:p>
          <w:p w14:paraId="22A1DAC2" w14:textId="745A4DBE" w:rsidR="00940DDB" w:rsidRPr="008D114D" w:rsidRDefault="008D114D" w:rsidP="00162DBA">
            <w:pPr>
              <w:rPr>
                <w:rFonts w:asciiTheme="minorHAnsi" w:eastAsiaTheme="minorEastAsia" w:hAnsiTheme="minorHAnsi" w:cstheme="minorHAnsi"/>
                <w:color w:val="000000" w:themeColor="text1"/>
                <w:sz w:val="22"/>
              </w:rPr>
            </w:pPr>
            <w:r w:rsidRPr="008D114D">
              <w:rPr>
                <w:rFonts w:asciiTheme="minorHAnsi" w:eastAsiaTheme="minorEastAsia" w:hAnsiTheme="minorHAnsi" w:cstheme="minorHAnsi"/>
                <w:color w:val="000000" w:themeColor="text1"/>
                <w:sz w:val="22"/>
              </w:rPr>
              <w:t>April 6</w:t>
            </w:r>
          </w:p>
          <w:p w14:paraId="033D2AD3" w14:textId="77777777" w:rsidR="00417E3D" w:rsidRPr="008D114D" w:rsidRDefault="00417E3D" w:rsidP="00162DBA">
            <w:pPr>
              <w:rPr>
                <w:rFonts w:asciiTheme="minorHAnsi" w:eastAsiaTheme="minorEastAsia" w:hAnsiTheme="minorHAnsi" w:cstheme="minorHAnsi"/>
                <w:color w:val="000000" w:themeColor="text1"/>
                <w:sz w:val="22"/>
              </w:rPr>
            </w:pPr>
          </w:p>
          <w:p w14:paraId="6ACB3FCF" w14:textId="5EBA849C" w:rsidR="00417E3D" w:rsidRPr="008D114D" w:rsidRDefault="00417E3D" w:rsidP="00162DBA">
            <w:pPr>
              <w:rPr>
                <w:rFonts w:asciiTheme="minorHAnsi" w:eastAsiaTheme="minorEastAsia" w:hAnsiTheme="minorHAnsi" w:cstheme="minorHAnsi"/>
                <w:color w:val="000000" w:themeColor="text1"/>
                <w:sz w:val="22"/>
              </w:rPr>
            </w:pPr>
          </w:p>
        </w:tc>
        <w:tc>
          <w:tcPr>
            <w:tcW w:w="5278" w:type="dxa"/>
          </w:tcPr>
          <w:p w14:paraId="125BE70E" w14:textId="71C8F55C" w:rsidR="008677E6" w:rsidRPr="008D114D" w:rsidRDefault="008677E6" w:rsidP="00162DBA">
            <w:pPr>
              <w:rPr>
                <w:rFonts w:asciiTheme="minorHAnsi" w:eastAsiaTheme="minorEastAsia" w:hAnsiTheme="minorHAnsi" w:cstheme="minorHAnsi"/>
                <w:color w:val="000000" w:themeColor="text1"/>
                <w:sz w:val="22"/>
              </w:rPr>
            </w:pPr>
            <w:r w:rsidRPr="008D114D">
              <w:rPr>
                <w:rFonts w:asciiTheme="minorHAnsi" w:eastAsiaTheme="minorEastAsia" w:hAnsiTheme="minorHAnsi" w:cstheme="minorHAnsi"/>
                <w:color w:val="000000" w:themeColor="text1"/>
                <w:sz w:val="22"/>
              </w:rPr>
              <w:t>Exam 1</w:t>
            </w:r>
            <w:r w:rsidR="0017005C" w:rsidRPr="008D114D">
              <w:rPr>
                <w:rFonts w:asciiTheme="minorHAnsi" w:eastAsiaTheme="minorEastAsia" w:hAnsiTheme="minorHAnsi" w:cstheme="minorHAnsi"/>
                <w:color w:val="000000" w:themeColor="text1"/>
                <w:sz w:val="22"/>
              </w:rPr>
              <w:t xml:space="preserve"> Opens from </w:t>
            </w:r>
            <w:r w:rsidR="008D114D" w:rsidRPr="008D114D">
              <w:rPr>
                <w:rFonts w:asciiTheme="minorHAnsi" w:eastAsiaTheme="minorEastAsia" w:hAnsiTheme="minorHAnsi" w:cstheme="minorHAnsi"/>
                <w:color w:val="000000" w:themeColor="text1"/>
                <w:sz w:val="22"/>
              </w:rPr>
              <w:t>April 8 - 9</w:t>
            </w:r>
            <w:r w:rsidR="0017005C" w:rsidRPr="008D114D">
              <w:rPr>
                <w:rFonts w:asciiTheme="minorHAnsi" w:eastAsiaTheme="minorEastAsia" w:hAnsiTheme="minorHAnsi" w:cstheme="minorHAnsi"/>
                <w:color w:val="000000" w:themeColor="text1"/>
                <w:sz w:val="22"/>
              </w:rPr>
              <w:t xml:space="preserve"> </w:t>
            </w:r>
          </w:p>
        </w:tc>
        <w:tc>
          <w:tcPr>
            <w:tcW w:w="3357" w:type="dxa"/>
          </w:tcPr>
          <w:p w14:paraId="0AAB3A97" w14:textId="77777777" w:rsidR="008677E6" w:rsidRPr="008D114D" w:rsidRDefault="008677E6" w:rsidP="008677E6">
            <w:pPr>
              <w:pStyle w:val="ListParagraph"/>
              <w:numPr>
                <w:ilvl w:val="0"/>
                <w:numId w:val="43"/>
              </w:numPr>
              <w:spacing w:before="100" w:beforeAutospacing="1" w:after="100" w:afterAutospacing="1"/>
              <w:ind w:left="360"/>
              <w:contextualSpacing w:val="0"/>
              <w:outlineLvl w:val="1"/>
              <w:rPr>
                <w:rFonts w:asciiTheme="minorHAnsi" w:hAnsiTheme="minorHAnsi" w:cstheme="minorHAnsi"/>
                <w:sz w:val="22"/>
              </w:rPr>
            </w:pPr>
            <w:r w:rsidRPr="008D114D">
              <w:rPr>
                <w:rFonts w:asciiTheme="minorHAnsi" w:hAnsiTheme="minorHAnsi" w:cstheme="minorHAnsi"/>
                <w:sz w:val="22"/>
              </w:rPr>
              <w:t>Exam 1 covers chapters 1,2,3,4,5,6</w:t>
            </w:r>
          </w:p>
          <w:p w14:paraId="47B74D7A" w14:textId="77777777" w:rsidR="008677E6" w:rsidRPr="008D114D" w:rsidRDefault="008677E6" w:rsidP="008677E6">
            <w:pPr>
              <w:pStyle w:val="ListParagraph"/>
              <w:numPr>
                <w:ilvl w:val="0"/>
                <w:numId w:val="43"/>
              </w:numPr>
              <w:spacing w:before="100" w:beforeAutospacing="1" w:after="100" w:afterAutospacing="1"/>
              <w:ind w:left="360"/>
              <w:contextualSpacing w:val="0"/>
              <w:outlineLvl w:val="1"/>
              <w:rPr>
                <w:rFonts w:asciiTheme="minorHAnsi" w:hAnsiTheme="minorHAnsi" w:cstheme="minorHAnsi"/>
                <w:sz w:val="22"/>
              </w:rPr>
            </w:pPr>
            <w:r w:rsidRPr="008D114D">
              <w:rPr>
                <w:rFonts w:asciiTheme="minorHAnsi" w:hAnsiTheme="minorHAnsi" w:cstheme="minorHAnsi"/>
                <w:sz w:val="22"/>
              </w:rPr>
              <w:t>MS Access Module 3 Training</w:t>
            </w:r>
          </w:p>
          <w:p w14:paraId="271B03A0" w14:textId="77777777" w:rsidR="008677E6" w:rsidRPr="008D114D" w:rsidRDefault="008677E6" w:rsidP="008677E6">
            <w:pPr>
              <w:pStyle w:val="ListParagraph"/>
              <w:numPr>
                <w:ilvl w:val="0"/>
                <w:numId w:val="43"/>
              </w:numPr>
              <w:spacing w:before="100" w:beforeAutospacing="1" w:after="100" w:afterAutospacing="1"/>
              <w:ind w:left="360"/>
              <w:contextualSpacing w:val="0"/>
              <w:outlineLvl w:val="1"/>
              <w:rPr>
                <w:rFonts w:asciiTheme="minorHAnsi" w:hAnsiTheme="minorHAnsi" w:cstheme="minorHAnsi"/>
                <w:sz w:val="22"/>
              </w:rPr>
            </w:pPr>
            <w:r w:rsidRPr="008D114D">
              <w:rPr>
                <w:rFonts w:asciiTheme="minorHAnsi" w:hAnsiTheme="minorHAnsi" w:cstheme="minorHAnsi"/>
                <w:sz w:val="22"/>
              </w:rPr>
              <w:t xml:space="preserve">MS Access Module 3 </w:t>
            </w:r>
            <w:r w:rsidR="00F649C5" w:rsidRPr="008D114D">
              <w:rPr>
                <w:rFonts w:asciiTheme="minorHAnsi" w:hAnsiTheme="minorHAnsi" w:cstheme="minorHAnsi"/>
                <w:sz w:val="22"/>
              </w:rPr>
              <w:t>Exam</w:t>
            </w:r>
          </w:p>
          <w:p w14:paraId="5081E0B7" w14:textId="77777777" w:rsidR="008D114D" w:rsidRPr="008D114D" w:rsidRDefault="008D114D" w:rsidP="008D114D">
            <w:pPr>
              <w:pStyle w:val="ListParagraph"/>
              <w:spacing w:before="100" w:beforeAutospacing="1" w:after="100" w:afterAutospacing="1"/>
              <w:ind w:left="360" w:firstLine="0"/>
              <w:contextualSpacing w:val="0"/>
              <w:jc w:val="right"/>
              <w:outlineLvl w:val="1"/>
              <w:rPr>
                <w:rFonts w:asciiTheme="minorHAnsi" w:hAnsiTheme="minorHAnsi" w:cstheme="minorHAnsi"/>
                <w:sz w:val="22"/>
              </w:rPr>
            </w:pPr>
          </w:p>
          <w:p w14:paraId="6ABBCB7E" w14:textId="194BC31C" w:rsidR="008D114D" w:rsidRPr="008D114D" w:rsidRDefault="008D114D" w:rsidP="008D114D">
            <w:pPr>
              <w:rPr>
                <w:rFonts w:asciiTheme="minorHAnsi" w:hAnsiTheme="minorHAnsi" w:cstheme="minorHAnsi"/>
                <w:sz w:val="22"/>
              </w:rPr>
            </w:pPr>
          </w:p>
        </w:tc>
      </w:tr>
      <w:tr w:rsidR="008677E6" w:rsidRPr="00AC78EA" w14:paraId="16142A6F" w14:textId="77777777" w:rsidTr="008677E6">
        <w:tc>
          <w:tcPr>
            <w:tcW w:w="1435" w:type="dxa"/>
          </w:tcPr>
          <w:p w14:paraId="35F987B5" w14:textId="66C6E328" w:rsidR="008677E6" w:rsidRPr="008D114D" w:rsidRDefault="008677E6" w:rsidP="008677E6">
            <w:pPr>
              <w:rPr>
                <w:rFonts w:asciiTheme="minorHAnsi" w:eastAsiaTheme="minorEastAsia" w:hAnsiTheme="minorHAnsi" w:cstheme="minorHAnsi"/>
                <w:color w:val="000000" w:themeColor="text1"/>
                <w:sz w:val="22"/>
              </w:rPr>
            </w:pPr>
            <w:r w:rsidRPr="008D114D">
              <w:rPr>
                <w:rFonts w:asciiTheme="minorHAnsi" w:eastAsiaTheme="minorEastAsia" w:hAnsiTheme="minorHAnsi" w:cstheme="minorHAnsi"/>
                <w:color w:val="000000" w:themeColor="text1"/>
                <w:sz w:val="22"/>
              </w:rPr>
              <w:t xml:space="preserve">Week </w:t>
            </w:r>
            <w:r w:rsidR="008D114D" w:rsidRPr="008D114D">
              <w:rPr>
                <w:rFonts w:asciiTheme="minorHAnsi" w:eastAsiaTheme="minorEastAsia" w:hAnsiTheme="minorHAnsi" w:cstheme="minorHAnsi"/>
                <w:color w:val="000000" w:themeColor="text1"/>
                <w:sz w:val="22"/>
              </w:rPr>
              <w:t>5</w:t>
            </w:r>
          </w:p>
          <w:p w14:paraId="135703DB" w14:textId="15B9E8A8" w:rsidR="00940DDB" w:rsidRPr="008D114D" w:rsidRDefault="008D114D" w:rsidP="008677E6">
            <w:pPr>
              <w:rPr>
                <w:rFonts w:asciiTheme="minorHAnsi" w:eastAsiaTheme="minorEastAsia" w:hAnsiTheme="minorHAnsi" w:cstheme="minorHAnsi"/>
                <w:color w:val="000000" w:themeColor="text1"/>
                <w:sz w:val="22"/>
              </w:rPr>
            </w:pPr>
            <w:r w:rsidRPr="008D114D">
              <w:rPr>
                <w:rFonts w:asciiTheme="minorHAnsi" w:eastAsiaTheme="minorEastAsia" w:hAnsiTheme="minorHAnsi" w:cstheme="minorHAnsi"/>
                <w:color w:val="000000" w:themeColor="text1"/>
                <w:sz w:val="22"/>
              </w:rPr>
              <w:t>April 13</w:t>
            </w:r>
          </w:p>
        </w:tc>
        <w:tc>
          <w:tcPr>
            <w:tcW w:w="5278" w:type="dxa"/>
          </w:tcPr>
          <w:p w14:paraId="6721C102" w14:textId="77777777" w:rsidR="008677E6" w:rsidRPr="008D114D" w:rsidRDefault="008677E6" w:rsidP="008677E6">
            <w:pPr>
              <w:numPr>
                <w:ilvl w:val="0"/>
                <w:numId w:val="42"/>
              </w:numPr>
              <w:tabs>
                <w:tab w:val="clear" w:pos="720"/>
              </w:tabs>
              <w:ind w:left="150" w:hanging="180"/>
              <w:rPr>
                <w:rFonts w:asciiTheme="minorHAnsi" w:hAnsiTheme="minorHAnsi" w:cstheme="minorHAnsi"/>
                <w:sz w:val="22"/>
              </w:rPr>
            </w:pPr>
            <w:r w:rsidRPr="008D114D">
              <w:rPr>
                <w:rFonts w:asciiTheme="minorHAnsi" w:hAnsiTheme="minorHAnsi" w:cstheme="minorHAnsi"/>
                <w:sz w:val="22"/>
              </w:rPr>
              <w:t>Chapter 8: Cloud Computing &amp; The Internet of Things</w:t>
            </w:r>
          </w:p>
          <w:p w14:paraId="14F667E9" w14:textId="77777777" w:rsidR="008677E6" w:rsidRPr="008D114D" w:rsidRDefault="008677E6" w:rsidP="008677E6">
            <w:pPr>
              <w:numPr>
                <w:ilvl w:val="0"/>
                <w:numId w:val="42"/>
              </w:numPr>
              <w:tabs>
                <w:tab w:val="clear" w:pos="720"/>
              </w:tabs>
              <w:ind w:left="150" w:hanging="180"/>
              <w:rPr>
                <w:rFonts w:asciiTheme="minorHAnsi" w:eastAsia="Times New Roman" w:hAnsiTheme="minorHAnsi" w:cstheme="minorHAnsi"/>
                <w:b/>
                <w:bCs/>
                <w:sz w:val="22"/>
              </w:rPr>
            </w:pPr>
            <w:r w:rsidRPr="008D114D">
              <w:rPr>
                <w:rFonts w:asciiTheme="minorHAnsi" w:hAnsiTheme="minorHAnsi" w:cstheme="minorHAnsi"/>
                <w:sz w:val="22"/>
              </w:rPr>
              <w:t>Chapter 10. Enterprise Systems</w:t>
            </w:r>
          </w:p>
          <w:p w14:paraId="0C3BA75A" w14:textId="4BFD04A0" w:rsidR="008677E6" w:rsidRPr="008D114D" w:rsidRDefault="008677E6" w:rsidP="008677E6">
            <w:pPr>
              <w:rPr>
                <w:rFonts w:asciiTheme="minorHAnsi" w:eastAsiaTheme="minorEastAsia" w:hAnsiTheme="minorHAnsi" w:cstheme="minorHAnsi"/>
                <w:color w:val="000000" w:themeColor="text1"/>
                <w:sz w:val="22"/>
              </w:rPr>
            </w:pPr>
            <w:r w:rsidRPr="008D114D">
              <w:rPr>
                <w:rFonts w:asciiTheme="minorHAnsi" w:eastAsia="Times New Roman" w:hAnsiTheme="minorHAnsi" w:cstheme="minorHAnsi"/>
                <w:bCs/>
                <w:sz w:val="22"/>
              </w:rPr>
              <w:t>Access Module 4</w:t>
            </w:r>
          </w:p>
        </w:tc>
        <w:tc>
          <w:tcPr>
            <w:tcW w:w="3357" w:type="dxa"/>
          </w:tcPr>
          <w:p w14:paraId="0A8F8D13" w14:textId="77777777" w:rsidR="008677E6" w:rsidRPr="008D114D" w:rsidRDefault="008677E6" w:rsidP="008677E6">
            <w:pPr>
              <w:pStyle w:val="ListParagraph"/>
              <w:numPr>
                <w:ilvl w:val="0"/>
                <w:numId w:val="42"/>
              </w:numPr>
              <w:spacing w:before="100" w:beforeAutospacing="1" w:after="100" w:afterAutospacing="1"/>
              <w:ind w:left="360"/>
              <w:contextualSpacing w:val="0"/>
              <w:outlineLvl w:val="1"/>
              <w:rPr>
                <w:rFonts w:asciiTheme="minorHAnsi" w:hAnsiTheme="minorHAnsi" w:cstheme="minorHAnsi"/>
                <w:sz w:val="22"/>
              </w:rPr>
            </w:pPr>
            <w:r w:rsidRPr="008D114D">
              <w:rPr>
                <w:rFonts w:asciiTheme="minorHAnsi" w:hAnsiTheme="minorHAnsi" w:cstheme="minorHAnsi"/>
                <w:sz w:val="22"/>
              </w:rPr>
              <w:t>Chapter 8 Quiz</w:t>
            </w:r>
          </w:p>
          <w:p w14:paraId="4023CCA6" w14:textId="77777777" w:rsidR="008677E6" w:rsidRPr="008D114D" w:rsidRDefault="008677E6" w:rsidP="008677E6">
            <w:pPr>
              <w:pStyle w:val="ListParagraph"/>
              <w:numPr>
                <w:ilvl w:val="0"/>
                <w:numId w:val="42"/>
              </w:numPr>
              <w:spacing w:before="100" w:beforeAutospacing="1" w:after="100" w:afterAutospacing="1"/>
              <w:ind w:left="360"/>
              <w:contextualSpacing w:val="0"/>
              <w:outlineLvl w:val="1"/>
              <w:rPr>
                <w:rFonts w:asciiTheme="minorHAnsi" w:hAnsiTheme="minorHAnsi" w:cstheme="minorHAnsi"/>
                <w:sz w:val="22"/>
              </w:rPr>
            </w:pPr>
            <w:r w:rsidRPr="008D114D">
              <w:rPr>
                <w:rFonts w:asciiTheme="minorHAnsi" w:hAnsiTheme="minorHAnsi" w:cstheme="minorHAnsi"/>
                <w:sz w:val="22"/>
              </w:rPr>
              <w:t xml:space="preserve">Chapter 10 Quiz </w:t>
            </w:r>
          </w:p>
          <w:p w14:paraId="386ECADE" w14:textId="77777777" w:rsidR="008677E6" w:rsidRPr="008D114D" w:rsidRDefault="008677E6" w:rsidP="008677E6">
            <w:pPr>
              <w:pStyle w:val="ListParagraph"/>
              <w:numPr>
                <w:ilvl w:val="0"/>
                <w:numId w:val="42"/>
              </w:numPr>
              <w:spacing w:before="100" w:beforeAutospacing="1" w:after="100" w:afterAutospacing="1"/>
              <w:ind w:left="360"/>
              <w:contextualSpacing w:val="0"/>
              <w:outlineLvl w:val="1"/>
              <w:rPr>
                <w:rFonts w:asciiTheme="minorHAnsi" w:hAnsiTheme="minorHAnsi" w:cstheme="minorHAnsi"/>
                <w:sz w:val="22"/>
              </w:rPr>
            </w:pPr>
            <w:r w:rsidRPr="008D114D">
              <w:rPr>
                <w:rFonts w:asciiTheme="minorHAnsi" w:hAnsiTheme="minorHAnsi" w:cstheme="minorHAnsi"/>
                <w:sz w:val="22"/>
              </w:rPr>
              <w:t>MS Access Module 4 Training</w:t>
            </w:r>
          </w:p>
          <w:p w14:paraId="678FE369" w14:textId="6060D1BE" w:rsidR="008677E6" w:rsidRPr="008D114D" w:rsidRDefault="008677E6" w:rsidP="009B0801">
            <w:pPr>
              <w:pStyle w:val="ListParagraph"/>
              <w:numPr>
                <w:ilvl w:val="0"/>
                <w:numId w:val="42"/>
              </w:numPr>
              <w:spacing w:before="100" w:beforeAutospacing="1" w:after="100" w:afterAutospacing="1"/>
              <w:ind w:left="360"/>
              <w:contextualSpacing w:val="0"/>
              <w:outlineLvl w:val="1"/>
              <w:rPr>
                <w:rFonts w:asciiTheme="minorHAnsi" w:hAnsiTheme="minorHAnsi" w:cstheme="minorHAnsi"/>
                <w:sz w:val="22"/>
              </w:rPr>
            </w:pPr>
            <w:r w:rsidRPr="008D114D">
              <w:rPr>
                <w:rFonts w:asciiTheme="minorHAnsi" w:hAnsiTheme="minorHAnsi" w:cstheme="minorHAnsi"/>
                <w:sz w:val="22"/>
              </w:rPr>
              <w:t xml:space="preserve">MS Access Module 4 </w:t>
            </w:r>
            <w:r w:rsidR="00F649C5" w:rsidRPr="008D114D">
              <w:rPr>
                <w:rFonts w:asciiTheme="minorHAnsi" w:hAnsiTheme="minorHAnsi" w:cstheme="minorHAnsi"/>
                <w:sz w:val="22"/>
              </w:rPr>
              <w:t>Exa</w:t>
            </w:r>
            <w:r w:rsidR="009B0801" w:rsidRPr="008D114D">
              <w:rPr>
                <w:rFonts w:asciiTheme="minorHAnsi" w:hAnsiTheme="minorHAnsi" w:cstheme="minorHAnsi"/>
                <w:sz w:val="22"/>
              </w:rPr>
              <w:t>m</w:t>
            </w:r>
          </w:p>
        </w:tc>
      </w:tr>
      <w:tr w:rsidR="008677E6" w:rsidRPr="00AC78EA" w14:paraId="2256EC73" w14:textId="77777777" w:rsidTr="008677E6">
        <w:tc>
          <w:tcPr>
            <w:tcW w:w="1435" w:type="dxa"/>
          </w:tcPr>
          <w:p w14:paraId="1EAC9E65" w14:textId="42C6D677" w:rsidR="00940DDB" w:rsidRPr="008D114D" w:rsidRDefault="008677E6" w:rsidP="008D114D">
            <w:pPr>
              <w:rPr>
                <w:rFonts w:asciiTheme="minorHAnsi" w:eastAsiaTheme="minorEastAsia" w:hAnsiTheme="minorHAnsi" w:cstheme="minorHAnsi"/>
                <w:color w:val="000000" w:themeColor="text1"/>
                <w:sz w:val="22"/>
              </w:rPr>
            </w:pPr>
            <w:r w:rsidRPr="008D114D">
              <w:rPr>
                <w:rFonts w:asciiTheme="minorHAnsi" w:eastAsiaTheme="minorEastAsia" w:hAnsiTheme="minorHAnsi" w:cstheme="minorHAnsi"/>
                <w:color w:val="000000" w:themeColor="text1"/>
                <w:sz w:val="22"/>
              </w:rPr>
              <w:t xml:space="preserve">Week </w:t>
            </w:r>
            <w:r w:rsidR="008D114D" w:rsidRPr="008D114D">
              <w:rPr>
                <w:rFonts w:asciiTheme="minorHAnsi" w:eastAsiaTheme="minorEastAsia" w:hAnsiTheme="minorHAnsi" w:cstheme="minorHAnsi"/>
                <w:color w:val="000000" w:themeColor="text1"/>
                <w:sz w:val="22"/>
              </w:rPr>
              <w:t>6</w:t>
            </w:r>
            <w:r w:rsidR="0017005C" w:rsidRPr="008D114D">
              <w:rPr>
                <w:rFonts w:asciiTheme="minorHAnsi" w:eastAsiaTheme="minorEastAsia" w:hAnsiTheme="minorHAnsi" w:cstheme="minorHAnsi"/>
                <w:color w:val="000000" w:themeColor="text1"/>
                <w:sz w:val="22"/>
              </w:rPr>
              <w:t xml:space="preserve"> </w:t>
            </w:r>
            <w:r w:rsidR="008D114D" w:rsidRPr="008D114D">
              <w:rPr>
                <w:rFonts w:asciiTheme="minorHAnsi" w:eastAsiaTheme="minorEastAsia" w:hAnsiTheme="minorHAnsi" w:cstheme="minorHAnsi"/>
                <w:color w:val="000000" w:themeColor="text1"/>
                <w:sz w:val="22"/>
              </w:rPr>
              <w:t>April 20</w:t>
            </w:r>
          </w:p>
        </w:tc>
        <w:tc>
          <w:tcPr>
            <w:tcW w:w="5278" w:type="dxa"/>
          </w:tcPr>
          <w:p w14:paraId="7D6EA929" w14:textId="77777777" w:rsidR="008677E6" w:rsidRPr="008D114D" w:rsidRDefault="008677E6" w:rsidP="008677E6">
            <w:pPr>
              <w:numPr>
                <w:ilvl w:val="0"/>
                <w:numId w:val="42"/>
              </w:numPr>
              <w:tabs>
                <w:tab w:val="clear" w:pos="720"/>
              </w:tabs>
              <w:ind w:left="150" w:hanging="180"/>
              <w:rPr>
                <w:rFonts w:asciiTheme="minorHAnsi" w:hAnsiTheme="minorHAnsi" w:cstheme="minorHAnsi"/>
                <w:sz w:val="22"/>
              </w:rPr>
            </w:pPr>
            <w:r w:rsidRPr="008D114D">
              <w:rPr>
                <w:rFonts w:asciiTheme="minorHAnsi" w:hAnsiTheme="minorHAnsi" w:cstheme="minorHAnsi"/>
                <w:sz w:val="22"/>
              </w:rPr>
              <w:t>Chapter 11: Artificial Intelligence (AI) &amp; Automation</w:t>
            </w:r>
          </w:p>
          <w:p w14:paraId="5F4559C3" w14:textId="4AE2E4C1" w:rsidR="008677E6" w:rsidRPr="008D114D" w:rsidRDefault="008677E6" w:rsidP="008677E6">
            <w:pPr>
              <w:numPr>
                <w:ilvl w:val="0"/>
                <w:numId w:val="42"/>
              </w:numPr>
              <w:tabs>
                <w:tab w:val="clear" w:pos="720"/>
              </w:tabs>
              <w:ind w:left="150" w:hanging="180"/>
              <w:rPr>
                <w:rFonts w:asciiTheme="minorHAnsi" w:hAnsiTheme="minorHAnsi" w:cstheme="minorHAnsi"/>
                <w:sz w:val="22"/>
              </w:rPr>
            </w:pPr>
            <w:r w:rsidRPr="008D114D">
              <w:rPr>
                <w:rFonts w:asciiTheme="minorHAnsi" w:hAnsiTheme="minorHAnsi" w:cstheme="minorHAnsi"/>
                <w:sz w:val="22"/>
              </w:rPr>
              <w:t>Chapter 12. Strategic Planning and Project Management</w:t>
            </w:r>
          </w:p>
        </w:tc>
        <w:tc>
          <w:tcPr>
            <w:tcW w:w="3357" w:type="dxa"/>
          </w:tcPr>
          <w:p w14:paraId="08C2BFDF" w14:textId="77777777" w:rsidR="008677E6" w:rsidRPr="008D114D" w:rsidRDefault="008677E6" w:rsidP="008677E6">
            <w:pPr>
              <w:pStyle w:val="ListParagraph"/>
              <w:numPr>
                <w:ilvl w:val="0"/>
                <w:numId w:val="42"/>
              </w:numPr>
              <w:spacing w:before="100" w:beforeAutospacing="1" w:after="100" w:afterAutospacing="1"/>
              <w:ind w:left="360"/>
              <w:contextualSpacing w:val="0"/>
              <w:outlineLvl w:val="1"/>
              <w:rPr>
                <w:rFonts w:asciiTheme="minorHAnsi" w:hAnsiTheme="minorHAnsi" w:cstheme="minorHAnsi"/>
                <w:sz w:val="22"/>
              </w:rPr>
            </w:pPr>
            <w:r w:rsidRPr="008D114D">
              <w:rPr>
                <w:rFonts w:asciiTheme="minorHAnsi" w:hAnsiTheme="minorHAnsi" w:cstheme="minorHAnsi"/>
                <w:sz w:val="22"/>
              </w:rPr>
              <w:t xml:space="preserve">Chapter 11 Quiz </w:t>
            </w:r>
          </w:p>
          <w:p w14:paraId="62821262" w14:textId="77777777" w:rsidR="008677E6" w:rsidRPr="008D114D" w:rsidRDefault="008677E6" w:rsidP="008677E6">
            <w:pPr>
              <w:pStyle w:val="ListParagraph"/>
              <w:numPr>
                <w:ilvl w:val="0"/>
                <w:numId w:val="42"/>
              </w:numPr>
              <w:spacing w:before="100" w:beforeAutospacing="1" w:after="100" w:afterAutospacing="1"/>
              <w:ind w:left="360"/>
              <w:contextualSpacing w:val="0"/>
              <w:outlineLvl w:val="1"/>
              <w:rPr>
                <w:rFonts w:asciiTheme="minorHAnsi" w:hAnsiTheme="minorHAnsi" w:cstheme="minorHAnsi"/>
                <w:sz w:val="22"/>
              </w:rPr>
            </w:pPr>
            <w:r w:rsidRPr="008D114D">
              <w:rPr>
                <w:rFonts w:asciiTheme="minorHAnsi" w:hAnsiTheme="minorHAnsi" w:cstheme="minorHAnsi"/>
                <w:sz w:val="22"/>
              </w:rPr>
              <w:t xml:space="preserve">Chapter 12 Quiz </w:t>
            </w:r>
          </w:p>
          <w:p w14:paraId="02917C37" w14:textId="281CFB88" w:rsidR="008677E6" w:rsidRPr="008D114D" w:rsidRDefault="008677E6" w:rsidP="009B0801">
            <w:pPr>
              <w:pStyle w:val="ListParagraph"/>
              <w:numPr>
                <w:ilvl w:val="0"/>
                <w:numId w:val="42"/>
              </w:numPr>
              <w:spacing w:before="100" w:beforeAutospacing="1" w:after="100" w:afterAutospacing="1"/>
              <w:ind w:left="360"/>
              <w:contextualSpacing w:val="0"/>
              <w:outlineLvl w:val="1"/>
              <w:rPr>
                <w:rFonts w:asciiTheme="minorHAnsi" w:hAnsiTheme="minorHAnsi" w:cstheme="minorHAnsi"/>
                <w:sz w:val="22"/>
              </w:rPr>
            </w:pPr>
            <w:r w:rsidRPr="008D114D">
              <w:rPr>
                <w:rFonts w:asciiTheme="minorHAnsi" w:hAnsiTheme="minorHAnsi" w:cstheme="minorHAnsi"/>
                <w:sz w:val="22"/>
              </w:rPr>
              <w:t>Lab 2</w:t>
            </w:r>
            <w:r w:rsidR="00C5697F" w:rsidRPr="008D114D">
              <w:rPr>
                <w:rFonts w:asciiTheme="minorHAnsi" w:hAnsiTheme="minorHAnsi" w:cstheme="minorHAnsi"/>
                <w:sz w:val="22"/>
              </w:rPr>
              <w:t>: Web scrapping</w:t>
            </w:r>
            <w:r w:rsidRPr="008D114D">
              <w:rPr>
                <w:rFonts w:asciiTheme="minorHAnsi" w:hAnsiTheme="minorHAnsi" w:cstheme="minorHAnsi"/>
                <w:sz w:val="22"/>
              </w:rPr>
              <w:t xml:space="preserve"> </w:t>
            </w:r>
          </w:p>
        </w:tc>
      </w:tr>
      <w:tr w:rsidR="008677E6" w:rsidRPr="00AC78EA" w14:paraId="684831C2" w14:textId="77777777" w:rsidTr="008677E6">
        <w:tc>
          <w:tcPr>
            <w:tcW w:w="1435" w:type="dxa"/>
          </w:tcPr>
          <w:p w14:paraId="1867A329" w14:textId="171537B7" w:rsidR="00940DDB" w:rsidRPr="008D114D" w:rsidRDefault="009D4AAC" w:rsidP="008D114D">
            <w:pPr>
              <w:rPr>
                <w:rFonts w:asciiTheme="minorHAnsi" w:eastAsiaTheme="minorEastAsia" w:hAnsiTheme="minorHAnsi" w:cstheme="minorHAnsi"/>
                <w:color w:val="000000" w:themeColor="text1"/>
                <w:sz w:val="22"/>
              </w:rPr>
            </w:pPr>
            <w:r w:rsidRPr="008D114D">
              <w:rPr>
                <w:rFonts w:asciiTheme="minorHAnsi" w:eastAsiaTheme="minorEastAsia" w:hAnsiTheme="minorHAnsi" w:cstheme="minorHAnsi"/>
                <w:color w:val="000000" w:themeColor="text1"/>
                <w:sz w:val="22"/>
              </w:rPr>
              <w:t xml:space="preserve">Week </w:t>
            </w:r>
            <w:r w:rsidR="008D114D" w:rsidRPr="008D114D">
              <w:rPr>
                <w:rFonts w:asciiTheme="minorHAnsi" w:eastAsiaTheme="minorEastAsia" w:hAnsiTheme="minorHAnsi" w:cstheme="minorHAnsi"/>
                <w:color w:val="000000" w:themeColor="text1"/>
                <w:sz w:val="22"/>
              </w:rPr>
              <w:t>7</w:t>
            </w:r>
          </w:p>
          <w:p w14:paraId="7BB9C088" w14:textId="48DA64E5" w:rsidR="008D114D" w:rsidRPr="008D114D" w:rsidRDefault="008D114D" w:rsidP="008D114D">
            <w:pPr>
              <w:rPr>
                <w:rFonts w:asciiTheme="minorHAnsi" w:eastAsiaTheme="minorEastAsia" w:hAnsiTheme="minorHAnsi" w:cstheme="minorHAnsi"/>
                <w:color w:val="000000" w:themeColor="text1"/>
                <w:sz w:val="22"/>
              </w:rPr>
            </w:pPr>
            <w:r w:rsidRPr="008D114D">
              <w:rPr>
                <w:rFonts w:asciiTheme="minorHAnsi" w:eastAsiaTheme="minorEastAsia" w:hAnsiTheme="minorHAnsi" w:cstheme="minorHAnsi"/>
                <w:color w:val="000000" w:themeColor="text1"/>
                <w:sz w:val="22"/>
              </w:rPr>
              <w:t>April 27</w:t>
            </w:r>
          </w:p>
        </w:tc>
        <w:tc>
          <w:tcPr>
            <w:tcW w:w="5278" w:type="dxa"/>
          </w:tcPr>
          <w:p w14:paraId="201C2090" w14:textId="17287AC4" w:rsidR="008677E6" w:rsidRPr="008D114D" w:rsidRDefault="008677E6" w:rsidP="00AC78EA">
            <w:pPr>
              <w:numPr>
                <w:ilvl w:val="0"/>
                <w:numId w:val="42"/>
              </w:numPr>
              <w:tabs>
                <w:tab w:val="clear" w:pos="720"/>
              </w:tabs>
              <w:ind w:left="150" w:hanging="180"/>
              <w:rPr>
                <w:rFonts w:asciiTheme="minorHAnsi" w:eastAsiaTheme="minorEastAsia" w:hAnsiTheme="minorHAnsi" w:cstheme="minorHAnsi"/>
                <w:color w:val="000000" w:themeColor="text1"/>
                <w:sz w:val="22"/>
              </w:rPr>
            </w:pPr>
            <w:r w:rsidRPr="008D114D">
              <w:rPr>
                <w:rFonts w:asciiTheme="minorHAnsi" w:hAnsiTheme="minorHAnsi" w:cstheme="minorHAnsi"/>
                <w:sz w:val="22"/>
              </w:rPr>
              <w:t xml:space="preserve">Chapter 13: System Acquisition &amp; Development </w:t>
            </w:r>
          </w:p>
        </w:tc>
        <w:tc>
          <w:tcPr>
            <w:tcW w:w="3357" w:type="dxa"/>
          </w:tcPr>
          <w:p w14:paraId="2A9E67BE" w14:textId="77777777" w:rsidR="008677E6" w:rsidRPr="008D114D" w:rsidRDefault="008677E6" w:rsidP="008677E6">
            <w:pPr>
              <w:pStyle w:val="ListParagraph"/>
              <w:numPr>
                <w:ilvl w:val="0"/>
                <w:numId w:val="42"/>
              </w:numPr>
              <w:spacing w:before="100" w:beforeAutospacing="1" w:after="100" w:afterAutospacing="1"/>
              <w:ind w:left="360"/>
              <w:contextualSpacing w:val="0"/>
              <w:outlineLvl w:val="1"/>
              <w:rPr>
                <w:rFonts w:asciiTheme="minorHAnsi" w:hAnsiTheme="minorHAnsi" w:cstheme="minorHAnsi"/>
                <w:sz w:val="22"/>
              </w:rPr>
            </w:pPr>
            <w:r w:rsidRPr="008D114D">
              <w:rPr>
                <w:rFonts w:asciiTheme="minorHAnsi" w:hAnsiTheme="minorHAnsi" w:cstheme="minorHAnsi"/>
                <w:sz w:val="22"/>
              </w:rPr>
              <w:t>Chapter 13 Quiz</w:t>
            </w:r>
          </w:p>
          <w:p w14:paraId="0E382E1D" w14:textId="77777777" w:rsidR="008677E6" w:rsidRPr="008D114D" w:rsidRDefault="00C5697F" w:rsidP="009B0801">
            <w:pPr>
              <w:pStyle w:val="ListParagraph"/>
              <w:numPr>
                <w:ilvl w:val="0"/>
                <w:numId w:val="42"/>
              </w:numPr>
              <w:spacing w:before="100" w:beforeAutospacing="1" w:after="100" w:afterAutospacing="1"/>
              <w:ind w:left="360"/>
              <w:contextualSpacing w:val="0"/>
              <w:outlineLvl w:val="1"/>
              <w:rPr>
                <w:rFonts w:asciiTheme="minorHAnsi" w:hAnsiTheme="minorHAnsi" w:cstheme="minorHAnsi"/>
                <w:sz w:val="22"/>
              </w:rPr>
            </w:pPr>
            <w:r w:rsidRPr="008D114D">
              <w:rPr>
                <w:rFonts w:asciiTheme="minorHAnsi" w:hAnsiTheme="minorHAnsi" w:cstheme="minorHAnsi"/>
                <w:sz w:val="22"/>
              </w:rPr>
              <w:t>Lab 3: Online collaboration</w:t>
            </w:r>
          </w:p>
          <w:p w14:paraId="7219F13A" w14:textId="441DB6E4" w:rsidR="00E87B71" w:rsidRPr="008D114D" w:rsidRDefault="00E87B71" w:rsidP="009B0801">
            <w:pPr>
              <w:pStyle w:val="ListParagraph"/>
              <w:numPr>
                <w:ilvl w:val="0"/>
                <w:numId w:val="42"/>
              </w:numPr>
              <w:spacing w:before="100" w:beforeAutospacing="1" w:after="100" w:afterAutospacing="1"/>
              <w:ind w:left="360"/>
              <w:contextualSpacing w:val="0"/>
              <w:outlineLvl w:val="1"/>
              <w:rPr>
                <w:rFonts w:asciiTheme="minorHAnsi" w:hAnsiTheme="minorHAnsi" w:cstheme="minorHAnsi"/>
                <w:sz w:val="22"/>
              </w:rPr>
            </w:pPr>
            <w:r w:rsidRPr="008D114D">
              <w:rPr>
                <w:rFonts w:asciiTheme="minorHAnsi" w:hAnsiTheme="minorHAnsi" w:cstheme="minorHAnsi"/>
                <w:sz w:val="22"/>
              </w:rPr>
              <w:t>Lab 4: Power BI</w:t>
            </w:r>
          </w:p>
        </w:tc>
      </w:tr>
      <w:tr w:rsidR="008677E6" w:rsidRPr="00AC78EA" w14:paraId="3C5DEEBB" w14:textId="77777777" w:rsidTr="008677E6">
        <w:tc>
          <w:tcPr>
            <w:tcW w:w="1435" w:type="dxa"/>
          </w:tcPr>
          <w:p w14:paraId="15A420A4" w14:textId="19F3670F" w:rsidR="008677E6" w:rsidRPr="008D114D" w:rsidRDefault="008677E6" w:rsidP="008677E6">
            <w:pPr>
              <w:rPr>
                <w:rFonts w:asciiTheme="minorHAnsi" w:eastAsiaTheme="minorEastAsia" w:hAnsiTheme="minorHAnsi" w:cstheme="minorHAnsi"/>
                <w:color w:val="000000" w:themeColor="text1"/>
                <w:sz w:val="22"/>
              </w:rPr>
            </w:pPr>
            <w:r w:rsidRPr="008D114D">
              <w:rPr>
                <w:rFonts w:asciiTheme="minorHAnsi" w:eastAsiaTheme="minorEastAsia" w:hAnsiTheme="minorHAnsi" w:cstheme="minorHAnsi"/>
                <w:color w:val="000000" w:themeColor="text1"/>
                <w:sz w:val="22"/>
              </w:rPr>
              <w:t xml:space="preserve">Week </w:t>
            </w:r>
            <w:r w:rsidR="008D114D" w:rsidRPr="008D114D">
              <w:rPr>
                <w:rFonts w:asciiTheme="minorHAnsi" w:eastAsiaTheme="minorEastAsia" w:hAnsiTheme="minorHAnsi" w:cstheme="minorHAnsi"/>
                <w:color w:val="000000" w:themeColor="text1"/>
                <w:sz w:val="22"/>
              </w:rPr>
              <w:t>8</w:t>
            </w:r>
          </w:p>
          <w:p w14:paraId="6FAA0147" w14:textId="181B0FD0" w:rsidR="00E87B71" w:rsidRPr="008D114D" w:rsidRDefault="008D114D" w:rsidP="008677E6">
            <w:pPr>
              <w:rPr>
                <w:rFonts w:asciiTheme="minorHAnsi" w:eastAsiaTheme="minorEastAsia" w:hAnsiTheme="minorHAnsi" w:cstheme="minorHAnsi"/>
                <w:color w:val="000000" w:themeColor="text1"/>
                <w:sz w:val="22"/>
              </w:rPr>
            </w:pPr>
            <w:r w:rsidRPr="008D114D">
              <w:rPr>
                <w:rFonts w:asciiTheme="minorHAnsi" w:eastAsiaTheme="minorEastAsia" w:hAnsiTheme="minorHAnsi" w:cstheme="minorHAnsi"/>
                <w:color w:val="000000" w:themeColor="text1"/>
                <w:sz w:val="22"/>
              </w:rPr>
              <w:t>May 4</w:t>
            </w:r>
          </w:p>
        </w:tc>
        <w:tc>
          <w:tcPr>
            <w:tcW w:w="5278" w:type="dxa"/>
          </w:tcPr>
          <w:p w14:paraId="67FFE92A" w14:textId="4CF8CB31" w:rsidR="008677E6" w:rsidRPr="008D114D" w:rsidRDefault="008677E6" w:rsidP="008677E6">
            <w:pPr>
              <w:ind w:left="150" w:firstLine="0"/>
              <w:rPr>
                <w:rFonts w:asciiTheme="minorHAnsi" w:hAnsiTheme="minorHAnsi" w:cstheme="minorHAnsi"/>
                <w:sz w:val="22"/>
              </w:rPr>
            </w:pPr>
            <w:r w:rsidRPr="008D114D">
              <w:rPr>
                <w:rFonts w:asciiTheme="minorHAnsi" w:hAnsiTheme="minorHAnsi" w:cstheme="minorHAnsi"/>
                <w:sz w:val="22"/>
              </w:rPr>
              <w:t>Exam 2</w:t>
            </w:r>
            <w:r w:rsidR="00E87B71" w:rsidRPr="008D114D">
              <w:rPr>
                <w:rFonts w:asciiTheme="minorHAnsi" w:hAnsiTheme="minorHAnsi" w:cstheme="minorHAnsi"/>
                <w:sz w:val="22"/>
              </w:rPr>
              <w:t xml:space="preserve"> opens from </w:t>
            </w:r>
            <w:r w:rsidR="008D114D" w:rsidRPr="008D114D">
              <w:rPr>
                <w:rFonts w:asciiTheme="minorHAnsi" w:hAnsiTheme="minorHAnsi" w:cstheme="minorHAnsi"/>
                <w:sz w:val="22"/>
              </w:rPr>
              <w:t>May 6 to May 7</w:t>
            </w:r>
            <w:r w:rsidR="008D114D" w:rsidRPr="00B94719">
              <w:rPr>
                <w:rFonts w:asciiTheme="minorHAnsi" w:hAnsiTheme="minorHAnsi" w:cstheme="minorHAnsi"/>
                <w:sz w:val="22"/>
                <w:vertAlign w:val="superscript"/>
              </w:rPr>
              <w:t>th</w:t>
            </w:r>
          </w:p>
        </w:tc>
        <w:tc>
          <w:tcPr>
            <w:tcW w:w="3357" w:type="dxa"/>
          </w:tcPr>
          <w:p w14:paraId="5FA0F182" w14:textId="6AE2CE00" w:rsidR="008677E6" w:rsidRPr="008D114D" w:rsidRDefault="008677E6" w:rsidP="008677E6">
            <w:pPr>
              <w:pStyle w:val="ListParagraph"/>
              <w:numPr>
                <w:ilvl w:val="0"/>
                <w:numId w:val="42"/>
              </w:numPr>
              <w:spacing w:before="100" w:beforeAutospacing="1" w:after="100" w:afterAutospacing="1"/>
              <w:ind w:left="360"/>
              <w:contextualSpacing w:val="0"/>
              <w:outlineLvl w:val="1"/>
              <w:rPr>
                <w:rFonts w:asciiTheme="minorHAnsi" w:hAnsiTheme="minorHAnsi" w:cstheme="minorHAnsi"/>
                <w:sz w:val="22"/>
              </w:rPr>
            </w:pPr>
            <w:r w:rsidRPr="008D114D">
              <w:rPr>
                <w:rFonts w:asciiTheme="minorHAnsi" w:hAnsiTheme="minorHAnsi" w:cstheme="minorHAnsi"/>
                <w:sz w:val="22"/>
              </w:rPr>
              <w:t>Exam 2 covers chapters 8, 10, 11, 12 &amp; 13</w:t>
            </w:r>
          </w:p>
        </w:tc>
      </w:tr>
    </w:tbl>
    <w:p w14:paraId="0CEC23EF" w14:textId="77777777" w:rsidR="008677E6" w:rsidRPr="00AC78EA" w:rsidRDefault="008677E6" w:rsidP="00162DBA">
      <w:pPr>
        <w:spacing w:after="0" w:line="240" w:lineRule="auto"/>
        <w:rPr>
          <w:rFonts w:eastAsiaTheme="minorEastAsia" w:cstheme="minorHAnsi"/>
          <w:color w:val="000000" w:themeColor="text1"/>
        </w:rPr>
      </w:pPr>
    </w:p>
    <w:p w14:paraId="7808C81F" w14:textId="77777777" w:rsidR="000C07DC" w:rsidRPr="006C3BD8" w:rsidRDefault="000C07DC" w:rsidP="008677E6">
      <w:pPr>
        <w:rPr>
          <w:rFonts w:cstheme="minorHAnsi"/>
          <w:b/>
          <w:sz w:val="20"/>
          <w:szCs w:val="20"/>
        </w:rPr>
      </w:pPr>
      <w:r w:rsidRPr="006C3BD8">
        <w:rPr>
          <w:rFonts w:cstheme="minorHAnsi"/>
          <w:b/>
          <w:sz w:val="20"/>
          <w:szCs w:val="20"/>
        </w:rPr>
        <w:t xml:space="preserve">Classroom Policies &amp; Procedures </w:t>
      </w:r>
    </w:p>
    <w:p w14:paraId="6B1B35B5" w14:textId="54C1527A" w:rsidR="000C07DC" w:rsidRPr="006C3BD8" w:rsidRDefault="000C07DC" w:rsidP="000C07DC">
      <w:pPr>
        <w:pStyle w:val="BodyText"/>
        <w:ind w:left="0"/>
        <w:rPr>
          <w:rFonts w:asciiTheme="minorHAnsi" w:hAnsiTheme="minorHAnsi" w:cstheme="minorHAnsi"/>
          <w:sz w:val="20"/>
          <w:szCs w:val="20"/>
        </w:rPr>
      </w:pPr>
      <w:r w:rsidRPr="006C3BD8">
        <w:rPr>
          <w:rFonts w:asciiTheme="minorHAnsi" w:hAnsiTheme="minorHAnsi" w:cstheme="minorHAnsi"/>
          <w:b/>
          <w:bCs/>
          <w:sz w:val="20"/>
          <w:szCs w:val="20"/>
        </w:rPr>
        <w:t>INCOMPLETE GRADES</w:t>
      </w:r>
      <w:r w:rsidRPr="006C3BD8">
        <w:rPr>
          <w:rFonts w:asciiTheme="minorHAnsi" w:hAnsiTheme="minorHAnsi" w:cstheme="minorHAnsi"/>
          <w:sz w:val="20"/>
          <w:szCs w:val="20"/>
        </w:rPr>
        <w:t xml:space="preserve">: A grade of “I” will be given only in </w:t>
      </w:r>
      <w:r w:rsidRPr="006C3BD8">
        <w:rPr>
          <w:rStyle w:val="Emphasis"/>
          <w:rFonts w:asciiTheme="minorHAnsi" w:eastAsiaTheme="majorEastAsia" w:hAnsiTheme="minorHAnsi" w:cstheme="minorHAnsi"/>
          <w:sz w:val="20"/>
          <w:szCs w:val="20"/>
        </w:rPr>
        <w:t>exceptional</w:t>
      </w:r>
      <w:r w:rsidRPr="006C3BD8">
        <w:rPr>
          <w:rFonts w:asciiTheme="minorHAnsi" w:hAnsiTheme="minorHAnsi" w:cstheme="minorHAnsi"/>
          <w:sz w:val="20"/>
          <w:szCs w:val="20"/>
        </w:rPr>
        <w:t xml:space="preserve"> circumstances to </w:t>
      </w:r>
      <w:r w:rsidRPr="006C3BD8">
        <w:rPr>
          <w:rStyle w:val="Strong"/>
          <w:rFonts w:asciiTheme="minorHAnsi" w:eastAsiaTheme="majorEastAsia" w:hAnsiTheme="minorHAnsi" w:cstheme="minorHAnsi"/>
          <w:sz w:val="20"/>
          <w:szCs w:val="20"/>
        </w:rPr>
        <w:t>passing</w:t>
      </w:r>
      <w:r w:rsidRPr="006C3BD8">
        <w:rPr>
          <w:rFonts w:asciiTheme="minorHAnsi" w:hAnsiTheme="minorHAnsi" w:cstheme="minorHAnsi"/>
          <w:sz w:val="20"/>
          <w:szCs w:val="20"/>
        </w:rPr>
        <w:t xml:space="preserve"> students, and only for circumstances occurring during the last week of regular class meetings. That is, only emergency situations such as an illness or death in your immediate family constitute exceptional circumstances (and these must be fully documented). </w:t>
      </w:r>
    </w:p>
    <w:p w14:paraId="3C6CC541" w14:textId="77777777" w:rsidR="006C3BD8" w:rsidRDefault="006C3BD8" w:rsidP="000C07DC">
      <w:pPr>
        <w:pStyle w:val="BodyText"/>
        <w:ind w:left="0"/>
        <w:rPr>
          <w:rFonts w:ascii="Arial" w:hAnsi="Arial" w:cs="Arial"/>
          <w:sz w:val="20"/>
          <w:szCs w:val="20"/>
        </w:rPr>
      </w:pPr>
    </w:p>
    <w:p w14:paraId="1785F78D" w14:textId="6A89E603" w:rsidR="006C3BD8" w:rsidRPr="006C3BD8" w:rsidRDefault="006C3BD8" w:rsidP="000C07DC">
      <w:pPr>
        <w:pStyle w:val="BodyText"/>
        <w:ind w:left="0"/>
        <w:rPr>
          <w:rFonts w:asciiTheme="minorHAnsi" w:hAnsiTheme="minorHAnsi" w:cstheme="minorHAnsi"/>
          <w:b/>
          <w:bCs/>
          <w:sz w:val="20"/>
          <w:szCs w:val="20"/>
        </w:rPr>
      </w:pPr>
      <w:r w:rsidRPr="006C3BD8">
        <w:rPr>
          <w:rFonts w:asciiTheme="minorHAnsi" w:hAnsiTheme="minorHAnsi" w:cstheme="minorHAnsi"/>
          <w:b/>
          <w:bCs/>
          <w:sz w:val="20"/>
          <w:szCs w:val="20"/>
        </w:rPr>
        <w:t>Academic Misconduct</w:t>
      </w:r>
    </w:p>
    <w:p w14:paraId="28151436" w14:textId="77777777" w:rsidR="008677E6" w:rsidRPr="00F75AAE" w:rsidRDefault="008677E6" w:rsidP="008677E6">
      <w:pPr>
        <w:rPr>
          <w:rFonts w:ascii="Arial" w:hAnsi="Arial" w:cs="Arial"/>
          <w:b/>
          <w:sz w:val="20"/>
          <w:szCs w:val="20"/>
        </w:rPr>
      </w:pPr>
      <w:r w:rsidRPr="00F75AAE">
        <w:rPr>
          <w:rFonts w:ascii="Arial" w:hAnsi="Arial" w:cs="Arial"/>
          <w:b/>
          <w:sz w:val="20"/>
          <w:szCs w:val="20"/>
        </w:rPr>
        <w:t xml:space="preserve">This course adheres to the UNT policy on academic integrity. The policy can be found at </w:t>
      </w:r>
      <w:hyperlink r:id="rId19" w:history="1">
        <w:r w:rsidRPr="00F75AAE">
          <w:rPr>
            <w:rStyle w:val="Hyperlink"/>
            <w:rFonts w:ascii="Arial" w:hAnsi="Arial" w:cs="Arial"/>
            <w:b/>
            <w:sz w:val="20"/>
            <w:szCs w:val="20"/>
          </w:rPr>
          <w:t>http://vpaa.unt.edu/fs/resources/academic/integrity</w:t>
        </w:r>
      </w:hyperlink>
    </w:p>
    <w:p w14:paraId="715F728C" w14:textId="4749FCCC" w:rsidR="00AC78EA" w:rsidRPr="006C3BD8" w:rsidRDefault="008677E6" w:rsidP="008677E6">
      <w:pPr>
        <w:pStyle w:val="Default"/>
        <w:rPr>
          <w:rFonts w:asciiTheme="minorHAnsi" w:hAnsiTheme="minorHAnsi" w:cstheme="minorHAnsi"/>
          <w:sz w:val="20"/>
          <w:szCs w:val="20"/>
        </w:rPr>
      </w:pPr>
      <w:r w:rsidRPr="006C3BD8">
        <w:rPr>
          <w:rFonts w:asciiTheme="minorHAnsi" w:hAnsiTheme="minorHAnsi" w:cstheme="minorHAnsi"/>
          <w:sz w:val="20"/>
          <w:szCs w:val="20"/>
        </w:rPr>
        <w:t xml:space="preserve">The UNT College of Business and the ITDS Department expect their students to </w:t>
      </w:r>
      <w:r w:rsidR="00AC78EA" w:rsidRPr="006C3BD8">
        <w:rPr>
          <w:rFonts w:asciiTheme="minorHAnsi" w:hAnsiTheme="minorHAnsi" w:cstheme="minorHAnsi"/>
          <w:sz w:val="20"/>
          <w:szCs w:val="20"/>
        </w:rPr>
        <w:t>always behave</w:t>
      </w:r>
      <w:r w:rsidRPr="006C3BD8">
        <w:rPr>
          <w:rFonts w:asciiTheme="minorHAnsi" w:hAnsiTheme="minorHAnsi" w:cstheme="minorHAnsi"/>
          <w:sz w:val="20"/>
          <w:szCs w:val="20"/>
        </w:rPr>
        <w:t xml:space="preserve"> in an ethical manner. </w:t>
      </w:r>
      <w:r w:rsidR="00AC78EA" w:rsidRPr="006C3BD8">
        <w:rPr>
          <w:rFonts w:asciiTheme="minorHAnsi" w:hAnsiTheme="minorHAnsi" w:cstheme="minorHAnsi"/>
          <w:sz w:val="20"/>
          <w:szCs w:val="20"/>
        </w:rPr>
        <w:t>E</w:t>
      </w:r>
      <w:r w:rsidRPr="006C3BD8">
        <w:rPr>
          <w:rFonts w:asciiTheme="minorHAnsi" w:hAnsiTheme="minorHAnsi" w:cstheme="minorHAnsi"/>
          <w:sz w:val="20"/>
          <w:szCs w:val="20"/>
        </w:rPr>
        <w:t xml:space="preserve">thical behavior affirms the personal value and worth of the individual. </w:t>
      </w:r>
      <w:r w:rsidR="00AC78EA" w:rsidRPr="006C3BD8">
        <w:rPr>
          <w:rFonts w:asciiTheme="minorHAnsi" w:hAnsiTheme="minorHAnsi" w:cstheme="minorHAnsi"/>
          <w:sz w:val="20"/>
          <w:szCs w:val="20"/>
        </w:rPr>
        <w:t>Adhering to high ethical standards also reflects on our greater campus community. Moreover, pr</w:t>
      </w:r>
      <w:r w:rsidRPr="006C3BD8">
        <w:rPr>
          <w:rFonts w:asciiTheme="minorHAnsi" w:hAnsiTheme="minorHAnsi" w:cstheme="minorHAnsi"/>
          <w:sz w:val="20"/>
          <w:szCs w:val="20"/>
        </w:rPr>
        <w:t>ofessionals in information systems</w:t>
      </w:r>
      <w:r w:rsidR="00AC78EA" w:rsidRPr="006C3BD8">
        <w:rPr>
          <w:rFonts w:asciiTheme="minorHAnsi" w:hAnsiTheme="minorHAnsi" w:cstheme="minorHAnsi"/>
          <w:sz w:val="20"/>
          <w:szCs w:val="20"/>
        </w:rPr>
        <w:t xml:space="preserve"> </w:t>
      </w:r>
      <w:r w:rsidRPr="006C3BD8">
        <w:rPr>
          <w:rFonts w:asciiTheme="minorHAnsi" w:hAnsiTheme="minorHAnsi" w:cstheme="minorHAnsi"/>
          <w:sz w:val="20"/>
          <w:szCs w:val="20"/>
        </w:rPr>
        <w:t>frequently handle confidential information on behalf of their employers and clients. Thus, employers of UNT College of Business graduates expect ethical conduct from their employees because that behavior is crucial to the success of the organization. Academic dishonesty is a major violation of ethical behavior.</w:t>
      </w:r>
    </w:p>
    <w:p w14:paraId="7C73F3AD" w14:textId="07581E53" w:rsidR="006C3BD8" w:rsidRPr="006C3BD8" w:rsidRDefault="006C3BD8" w:rsidP="008677E6">
      <w:pPr>
        <w:pStyle w:val="Default"/>
        <w:rPr>
          <w:rFonts w:asciiTheme="minorHAnsi" w:hAnsiTheme="minorHAnsi" w:cstheme="minorHAnsi"/>
          <w:sz w:val="20"/>
          <w:szCs w:val="20"/>
        </w:rPr>
      </w:pPr>
    </w:p>
    <w:p w14:paraId="000D4F7C" w14:textId="77777777" w:rsidR="008677E6" w:rsidRPr="006C3BD8" w:rsidRDefault="008677E6" w:rsidP="008677E6">
      <w:pPr>
        <w:pStyle w:val="Default"/>
        <w:rPr>
          <w:rFonts w:asciiTheme="minorHAnsi" w:hAnsiTheme="minorHAnsi" w:cstheme="minorHAnsi"/>
          <w:sz w:val="20"/>
          <w:szCs w:val="20"/>
        </w:rPr>
      </w:pPr>
      <w:r w:rsidRPr="006C3BD8">
        <w:rPr>
          <w:rFonts w:asciiTheme="minorHAnsi" w:hAnsiTheme="minorHAnsi" w:cstheme="minorHAnsi"/>
          <w:sz w:val="20"/>
          <w:szCs w:val="20"/>
        </w:rPr>
        <w:t xml:space="preserve">Students are expected to read </w:t>
      </w:r>
      <w:proofErr w:type="gramStart"/>
      <w:r w:rsidRPr="006C3BD8">
        <w:rPr>
          <w:rFonts w:asciiTheme="minorHAnsi" w:hAnsiTheme="minorHAnsi" w:cstheme="minorHAnsi"/>
          <w:sz w:val="20"/>
          <w:szCs w:val="20"/>
        </w:rPr>
        <w:t>(</w:t>
      </w:r>
      <w:r w:rsidRPr="006C3BD8">
        <w:rPr>
          <w:rFonts w:asciiTheme="minorHAnsi" w:hAnsiTheme="minorHAnsi" w:cstheme="minorHAnsi"/>
          <w:color w:val="0000FF"/>
          <w:sz w:val="20"/>
          <w:szCs w:val="20"/>
        </w:rPr>
        <w:t>https://policy.unt.edu/policy/06-003</w:t>
      </w:r>
      <w:r w:rsidRPr="006C3BD8">
        <w:rPr>
          <w:rFonts w:asciiTheme="minorHAnsi" w:hAnsiTheme="minorHAnsi" w:cstheme="minorHAnsi"/>
          <w:sz w:val="20"/>
          <w:szCs w:val="20"/>
        </w:rPr>
        <w:t>) UNT’s Student Standards of Academic Integrity which defines academic dishonesty and sets out the consequences for unethical academic behavior.</w:t>
      </w:r>
      <w:proofErr w:type="gramEnd"/>
      <w:r w:rsidRPr="006C3BD8">
        <w:rPr>
          <w:rFonts w:asciiTheme="minorHAnsi" w:hAnsiTheme="minorHAnsi" w:cstheme="minorHAnsi"/>
          <w:sz w:val="20"/>
          <w:szCs w:val="20"/>
        </w:rPr>
        <w:t xml:space="preserve"> Cheating and plagiarism are the most common types of academic dishonesty. </w:t>
      </w:r>
    </w:p>
    <w:p w14:paraId="19AEF5E8" w14:textId="77777777" w:rsidR="008677E6" w:rsidRPr="006C3BD8" w:rsidRDefault="008677E6" w:rsidP="008677E6">
      <w:pPr>
        <w:pStyle w:val="Default"/>
        <w:rPr>
          <w:rFonts w:asciiTheme="minorHAnsi" w:hAnsiTheme="minorHAnsi" w:cstheme="minorHAnsi"/>
          <w:sz w:val="20"/>
          <w:szCs w:val="20"/>
        </w:rPr>
      </w:pPr>
      <w:r w:rsidRPr="006C3BD8">
        <w:rPr>
          <w:rFonts w:asciiTheme="minorHAnsi" w:hAnsiTheme="minorHAnsi" w:cstheme="minorHAnsi"/>
          <w:sz w:val="20"/>
          <w:szCs w:val="20"/>
        </w:rPr>
        <w:t xml:space="preserve">The UNT’s Student Standards of Academic Integrity policy defines cheating as: </w:t>
      </w:r>
      <w:r w:rsidRPr="006C3BD8">
        <w:rPr>
          <w:rFonts w:asciiTheme="minorHAnsi" w:hAnsiTheme="minorHAnsi" w:cstheme="minorHAnsi"/>
          <w:i/>
          <w:iCs/>
          <w:sz w:val="20"/>
          <w:szCs w:val="20"/>
        </w:rPr>
        <w:t xml:space="preserve">The use of unauthorized assistance in an academic exercise, including but not limited to: </w:t>
      </w:r>
    </w:p>
    <w:p w14:paraId="681C7F0D" w14:textId="77777777" w:rsidR="008677E6" w:rsidRPr="006C3BD8" w:rsidRDefault="008677E6" w:rsidP="008677E6">
      <w:pPr>
        <w:pStyle w:val="Default"/>
        <w:rPr>
          <w:rFonts w:asciiTheme="minorHAnsi" w:hAnsiTheme="minorHAnsi" w:cstheme="minorHAnsi"/>
          <w:sz w:val="20"/>
          <w:szCs w:val="20"/>
        </w:rPr>
      </w:pPr>
      <w:r w:rsidRPr="006C3BD8">
        <w:rPr>
          <w:rFonts w:asciiTheme="minorHAnsi" w:hAnsiTheme="minorHAnsi" w:cstheme="minorHAnsi"/>
          <w:i/>
          <w:iCs/>
          <w:sz w:val="20"/>
          <w:szCs w:val="20"/>
        </w:rPr>
        <w:t xml:space="preserve">1. Use of any unauthorized assistance to take exams, tests, quizzes or other </w:t>
      </w:r>
      <w:proofErr w:type="gramStart"/>
      <w:r w:rsidRPr="006C3BD8">
        <w:rPr>
          <w:rFonts w:asciiTheme="minorHAnsi" w:hAnsiTheme="minorHAnsi" w:cstheme="minorHAnsi"/>
          <w:i/>
          <w:iCs/>
          <w:sz w:val="20"/>
          <w:szCs w:val="20"/>
        </w:rPr>
        <w:t>assessments;</w:t>
      </w:r>
      <w:proofErr w:type="gramEnd"/>
      <w:r w:rsidRPr="006C3BD8">
        <w:rPr>
          <w:rFonts w:asciiTheme="minorHAnsi" w:hAnsiTheme="minorHAnsi" w:cstheme="minorHAnsi"/>
          <w:i/>
          <w:iCs/>
          <w:sz w:val="20"/>
          <w:szCs w:val="20"/>
        </w:rPr>
        <w:t xml:space="preserve"> </w:t>
      </w:r>
    </w:p>
    <w:p w14:paraId="2842FEF1" w14:textId="77777777" w:rsidR="008677E6" w:rsidRPr="006C3BD8" w:rsidRDefault="008677E6" w:rsidP="008677E6">
      <w:pPr>
        <w:pStyle w:val="Default"/>
        <w:rPr>
          <w:rFonts w:asciiTheme="minorHAnsi" w:hAnsiTheme="minorHAnsi" w:cstheme="minorHAnsi"/>
          <w:sz w:val="20"/>
          <w:szCs w:val="20"/>
        </w:rPr>
      </w:pPr>
      <w:r w:rsidRPr="006C3BD8">
        <w:rPr>
          <w:rFonts w:asciiTheme="minorHAnsi" w:hAnsiTheme="minorHAnsi" w:cstheme="minorHAnsi"/>
          <w:i/>
          <w:iCs/>
          <w:sz w:val="20"/>
          <w:szCs w:val="20"/>
        </w:rPr>
        <w:t xml:space="preserve">2. Dependence upon the aid of sources beyond those authorized by the instructor in writing papers, preparing reports, solving problems or carrying out other </w:t>
      </w:r>
      <w:proofErr w:type="gramStart"/>
      <w:r w:rsidRPr="006C3BD8">
        <w:rPr>
          <w:rFonts w:asciiTheme="minorHAnsi" w:hAnsiTheme="minorHAnsi" w:cstheme="minorHAnsi"/>
          <w:i/>
          <w:iCs/>
          <w:sz w:val="20"/>
          <w:szCs w:val="20"/>
        </w:rPr>
        <w:t>assignments;</w:t>
      </w:r>
      <w:proofErr w:type="gramEnd"/>
      <w:r w:rsidRPr="006C3BD8">
        <w:rPr>
          <w:rFonts w:asciiTheme="minorHAnsi" w:hAnsiTheme="minorHAnsi" w:cstheme="minorHAnsi"/>
          <w:i/>
          <w:iCs/>
          <w:sz w:val="20"/>
          <w:szCs w:val="20"/>
        </w:rPr>
        <w:t xml:space="preserve"> </w:t>
      </w:r>
    </w:p>
    <w:p w14:paraId="2D3B366C" w14:textId="77777777" w:rsidR="008677E6" w:rsidRPr="006C3BD8" w:rsidRDefault="008677E6" w:rsidP="008677E6">
      <w:pPr>
        <w:pStyle w:val="Default"/>
        <w:rPr>
          <w:rFonts w:asciiTheme="minorHAnsi" w:hAnsiTheme="minorHAnsi" w:cstheme="minorHAnsi"/>
          <w:sz w:val="20"/>
          <w:szCs w:val="20"/>
        </w:rPr>
      </w:pPr>
      <w:r w:rsidRPr="006C3BD8">
        <w:rPr>
          <w:rFonts w:asciiTheme="minorHAnsi" w:hAnsiTheme="minorHAnsi" w:cstheme="minorHAnsi"/>
          <w:i/>
          <w:iCs/>
          <w:sz w:val="20"/>
          <w:szCs w:val="20"/>
        </w:rPr>
        <w:t xml:space="preserve">3. Acquisition, without permission, of tests, notes or other academic materials belonging to a faculty or staff member of the </w:t>
      </w:r>
      <w:proofErr w:type="gramStart"/>
      <w:r w:rsidRPr="006C3BD8">
        <w:rPr>
          <w:rFonts w:asciiTheme="minorHAnsi" w:hAnsiTheme="minorHAnsi" w:cstheme="minorHAnsi"/>
          <w:i/>
          <w:iCs/>
          <w:sz w:val="20"/>
          <w:szCs w:val="20"/>
        </w:rPr>
        <w:t>University;</w:t>
      </w:r>
      <w:proofErr w:type="gramEnd"/>
      <w:r w:rsidRPr="006C3BD8">
        <w:rPr>
          <w:rFonts w:asciiTheme="minorHAnsi" w:hAnsiTheme="minorHAnsi" w:cstheme="minorHAnsi"/>
          <w:i/>
          <w:iCs/>
          <w:sz w:val="20"/>
          <w:szCs w:val="20"/>
        </w:rPr>
        <w:t xml:space="preserve"> </w:t>
      </w:r>
    </w:p>
    <w:p w14:paraId="53A3A307" w14:textId="77777777" w:rsidR="008677E6" w:rsidRPr="006C3BD8" w:rsidRDefault="008677E6" w:rsidP="008677E6">
      <w:pPr>
        <w:pStyle w:val="Default"/>
        <w:rPr>
          <w:rFonts w:asciiTheme="minorHAnsi" w:hAnsiTheme="minorHAnsi" w:cstheme="minorHAnsi"/>
          <w:sz w:val="20"/>
          <w:szCs w:val="20"/>
        </w:rPr>
      </w:pPr>
      <w:r w:rsidRPr="006C3BD8">
        <w:rPr>
          <w:rFonts w:asciiTheme="minorHAnsi" w:hAnsiTheme="minorHAnsi" w:cstheme="minorHAnsi"/>
          <w:i/>
          <w:iCs/>
          <w:sz w:val="20"/>
          <w:szCs w:val="20"/>
        </w:rPr>
        <w:t xml:space="preserve">4. Dual submission of a paper or project, or re-submission of a paper or project to a different class without express permission from the </w:t>
      </w:r>
      <w:proofErr w:type="gramStart"/>
      <w:r w:rsidRPr="006C3BD8">
        <w:rPr>
          <w:rFonts w:asciiTheme="minorHAnsi" w:hAnsiTheme="minorHAnsi" w:cstheme="minorHAnsi"/>
          <w:i/>
          <w:iCs/>
          <w:sz w:val="20"/>
          <w:szCs w:val="20"/>
        </w:rPr>
        <w:t>instructor;</w:t>
      </w:r>
      <w:proofErr w:type="gramEnd"/>
      <w:r w:rsidRPr="006C3BD8">
        <w:rPr>
          <w:rFonts w:asciiTheme="minorHAnsi" w:hAnsiTheme="minorHAnsi" w:cstheme="minorHAnsi"/>
          <w:i/>
          <w:iCs/>
          <w:sz w:val="20"/>
          <w:szCs w:val="20"/>
        </w:rPr>
        <w:t xml:space="preserve"> </w:t>
      </w:r>
    </w:p>
    <w:p w14:paraId="47B21C8F" w14:textId="77777777" w:rsidR="008677E6" w:rsidRPr="006C3BD8" w:rsidRDefault="008677E6" w:rsidP="008677E6">
      <w:pPr>
        <w:pStyle w:val="Default"/>
        <w:rPr>
          <w:rFonts w:asciiTheme="minorHAnsi" w:hAnsiTheme="minorHAnsi" w:cstheme="minorHAnsi"/>
          <w:sz w:val="20"/>
          <w:szCs w:val="20"/>
        </w:rPr>
      </w:pPr>
      <w:r w:rsidRPr="006C3BD8">
        <w:rPr>
          <w:rFonts w:asciiTheme="minorHAnsi" w:hAnsiTheme="minorHAnsi" w:cstheme="minorHAnsi"/>
          <w:i/>
          <w:iCs/>
          <w:sz w:val="20"/>
          <w:szCs w:val="20"/>
        </w:rPr>
        <w:t xml:space="preserve">5. Any other act designed to give a student an unfair advantage on an academic assignment. </w:t>
      </w:r>
    </w:p>
    <w:p w14:paraId="16FE6BB3" w14:textId="77777777" w:rsidR="008677E6" w:rsidRPr="006C3BD8" w:rsidRDefault="008677E6" w:rsidP="008677E6">
      <w:pPr>
        <w:pStyle w:val="Default"/>
        <w:rPr>
          <w:rFonts w:asciiTheme="minorHAnsi" w:hAnsiTheme="minorHAnsi" w:cstheme="minorHAnsi"/>
          <w:sz w:val="20"/>
          <w:szCs w:val="20"/>
        </w:rPr>
      </w:pPr>
    </w:p>
    <w:p w14:paraId="39766C06" w14:textId="77777777" w:rsidR="008677E6" w:rsidRDefault="008677E6" w:rsidP="008677E6">
      <w:pPr>
        <w:pStyle w:val="Default"/>
        <w:rPr>
          <w:rFonts w:asciiTheme="minorHAnsi" w:hAnsiTheme="minorHAnsi" w:cstheme="minorHAnsi"/>
          <w:i/>
          <w:iCs/>
          <w:sz w:val="20"/>
          <w:szCs w:val="20"/>
        </w:rPr>
      </w:pPr>
      <w:r w:rsidRPr="006C3BD8">
        <w:rPr>
          <w:rFonts w:asciiTheme="minorHAnsi" w:hAnsiTheme="minorHAnsi" w:cstheme="minorHAnsi"/>
          <w:sz w:val="20"/>
          <w:szCs w:val="20"/>
        </w:rPr>
        <w:t>The university’s policy defines plagiarism as the “</w:t>
      </w:r>
      <w:r w:rsidRPr="006C3BD8">
        <w:rPr>
          <w:rFonts w:asciiTheme="minorHAnsi" w:hAnsiTheme="minorHAnsi" w:cstheme="minorHAnsi"/>
          <w:i/>
          <w:iCs/>
          <w:sz w:val="20"/>
          <w:szCs w:val="20"/>
        </w:rPr>
        <w:t xml:space="preserve">Use of another’s thoughts or words without proper attribution in any academic exercise, regardless of the student’s intent, including but not limited to: </w:t>
      </w:r>
    </w:p>
    <w:p w14:paraId="74A7036E" w14:textId="77777777" w:rsidR="00E87B71" w:rsidRPr="00E87B71" w:rsidRDefault="00E87B71" w:rsidP="00E87B71">
      <w:pPr>
        <w:jc w:val="right"/>
      </w:pPr>
    </w:p>
    <w:p w14:paraId="0F1AEC49" w14:textId="77777777" w:rsidR="008677E6" w:rsidRPr="006C3BD8" w:rsidRDefault="008677E6" w:rsidP="008677E6">
      <w:pPr>
        <w:pStyle w:val="Default"/>
        <w:rPr>
          <w:rFonts w:asciiTheme="minorHAnsi" w:hAnsiTheme="minorHAnsi" w:cstheme="minorHAnsi"/>
          <w:sz w:val="20"/>
          <w:szCs w:val="20"/>
        </w:rPr>
      </w:pPr>
      <w:r w:rsidRPr="006C3BD8">
        <w:rPr>
          <w:rFonts w:asciiTheme="minorHAnsi" w:hAnsiTheme="minorHAnsi" w:cstheme="minorHAnsi"/>
          <w:i/>
          <w:iCs/>
          <w:sz w:val="20"/>
          <w:szCs w:val="20"/>
        </w:rPr>
        <w:t xml:space="preserve">1. The knowing or negligent use by paraphrase or direct quotation of the published or unpublished work of another person without full and clear acknowledgement or citation. </w:t>
      </w:r>
    </w:p>
    <w:p w14:paraId="16E778A6" w14:textId="77777777" w:rsidR="008677E6" w:rsidRPr="006C3BD8" w:rsidRDefault="008677E6" w:rsidP="008677E6">
      <w:pPr>
        <w:pStyle w:val="Default"/>
        <w:rPr>
          <w:rFonts w:asciiTheme="minorHAnsi" w:hAnsiTheme="minorHAnsi" w:cstheme="minorHAnsi"/>
          <w:sz w:val="20"/>
          <w:szCs w:val="20"/>
        </w:rPr>
      </w:pPr>
      <w:r w:rsidRPr="006C3BD8">
        <w:rPr>
          <w:rFonts w:asciiTheme="minorHAnsi" w:hAnsiTheme="minorHAnsi" w:cstheme="minorHAnsi"/>
          <w:i/>
          <w:iCs/>
          <w:sz w:val="20"/>
          <w:szCs w:val="20"/>
        </w:rPr>
        <w:t xml:space="preserve">2. The knowing or negligent unacknowledged use of materials prepared by another person or by an agency engaged in selling term papers or other academic materials. </w:t>
      </w:r>
    </w:p>
    <w:p w14:paraId="490C40C3" w14:textId="77777777" w:rsidR="008677E6" w:rsidRPr="006C3BD8" w:rsidRDefault="008677E6" w:rsidP="008677E6">
      <w:pPr>
        <w:pStyle w:val="Default"/>
        <w:rPr>
          <w:rFonts w:asciiTheme="minorHAnsi" w:hAnsiTheme="minorHAnsi" w:cstheme="minorHAnsi"/>
          <w:sz w:val="20"/>
          <w:szCs w:val="20"/>
        </w:rPr>
      </w:pPr>
    </w:p>
    <w:p w14:paraId="761D451D" w14:textId="6C424140" w:rsidR="008677E6" w:rsidRPr="006C3BD8" w:rsidRDefault="008677E6" w:rsidP="008677E6">
      <w:pPr>
        <w:pStyle w:val="Default"/>
        <w:rPr>
          <w:rFonts w:asciiTheme="minorHAnsi" w:hAnsiTheme="minorHAnsi" w:cstheme="minorHAnsi"/>
          <w:sz w:val="20"/>
          <w:szCs w:val="20"/>
        </w:rPr>
      </w:pPr>
      <w:r w:rsidRPr="006C3BD8">
        <w:rPr>
          <w:rFonts w:asciiTheme="minorHAnsi" w:hAnsiTheme="minorHAnsi" w:cstheme="minorHAnsi"/>
          <w:sz w:val="20"/>
          <w:szCs w:val="20"/>
        </w:rPr>
        <w:t>Examples of academic dishonesty in an ITDS class include</w:t>
      </w:r>
      <w:r w:rsidR="006C3BD8">
        <w:rPr>
          <w:rFonts w:asciiTheme="minorHAnsi" w:hAnsiTheme="minorHAnsi" w:cstheme="minorHAnsi"/>
          <w:sz w:val="20"/>
          <w:szCs w:val="20"/>
        </w:rPr>
        <w:t xml:space="preserve"> but are not limited to</w:t>
      </w:r>
      <w:r w:rsidRPr="006C3BD8">
        <w:rPr>
          <w:rFonts w:asciiTheme="minorHAnsi" w:hAnsiTheme="minorHAnsi" w:cstheme="minorHAnsi"/>
          <w:sz w:val="20"/>
          <w:szCs w:val="20"/>
        </w:rPr>
        <w:t xml:space="preserve">: copying answers from another person’s paper; using notes during an exam; copying computer code from another person’s work; having someone else complete your assignments or take tests on your behalf; stealing code printouts, using </w:t>
      </w:r>
      <w:r w:rsidR="006C3BD8" w:rsidRPr="006C3BD8">
        <w:rPr>
          <w:rFonts w:asciiTheme="minorHAnsi" w:hAnsiTheme="minorHAnsi" w:cstheme="minorHAnsi"/>
          <w:sz w:val="20"/>
          <w:szCs w:val="20"/>
        </w:rPr>
        <w:t>AI tools</w:t>
      </w:r>
      <w:r w:rsidRPr="006C3BD8">
        <w:rPr>
          <w:rFonts w:asciiTheme="minorHAnsi" w:hAnsiTheme="minorHAnsi" w:cstheme="minorHAnsi"/>
          <w:sz w:val="20"/>
          <w:szCs w:val="20"/>
        </w:rPr>
        <w:t xml:space="preserve"> for answering questions</w:t>
      </w:r>
      <w:r w:rsidR="006C3BD8" w:rsidRPr="006C3BD8">
        <w:rPr>
          <w:rFonts w:asciiTheme="minorHAnsi" w:hAnsiTheme="minorHAnsi" w:cstheme="minorHAnsi"/>
          <w:sz w:val="20"/>
          <w:szCs w:val="20"/>
        </w:rPr>
        <w:t xml:space="preserve"> that are expected of your response</w:t>
      </w:r>
      <w:r w:rsidRPr="006C3BD8">
        <w:rPr>
          <w:rFonts w:asciiTheme="minorHAnsi" w:hAnsiTheme="minorHAnsi" w:cstheme="minorHAnsi"/>
          <w:sz w:val="20"/>
          <w:szCs w:val="20"/>
        </w:rPr>
        <w:t xml:space="preserve">, </w:t>
      </w:r>
      <w:r w:rsidR="006C3BD8">
        <w:rPr>
          <w:rFonts w:asciiTheme="minorHAnsi" w:hAnsiTheme="minorHAnsi" w:cstheme="minorHAnsi"/>
          <w:sz w:val="20"/>
          <w:szCs w:val="20"/>
        </w:rPr>
        <w:t xml:space="preserve">using </w:t>
      </w:r>
      <w:r w:rsidRPr="006C3BD8">
        <w:rPr>
          <w:rFonts w:asciiTheme="minorHAnsi" w:hAnsiTheme="minorHAnsi" w:cstheme="minorHAnsi"/>
          <w:sz w:val="20"/>
          <w:szCs w:val="20"/>
        </w:rPr>
        <w:t>software, or exams; recycling assignments submitted by others in prior or current semesters as your own; and copying the words or ideas of others from books, articles, reports, presentations, etc. for use as your own thoughts without proper attribution (i.e., plagiarism). It does not matter whether you received permission from the owner of the copied work; claiming the material as your own is still academic dishonesty.</w:t>
      </w:r>
    </w:p>
    <w:p w14:paraId="5BF1664A" w14:textId="77777777" w:rsidR="008677E6" w:rsidRPr="006C3BD8" w:rsidRDefault="008677E6" w:rsidP="008677E6">
      <w:pPr>
        <w:pStyle w:val="Default"/>
        <w:rPr>
          <w:rFonts w:asciiTheme="minorHAnsi" w:hAnsiTheme="minorHAnsi" w:cstheme="minorHAnsi"/>
          <w:sz w:val="20"/>
          <w:szCs w:val="20"/>
        </w:rPr>
      </w:pPr>
      <w:r w:rsidRPr="006C3BD8">
        <w:rPr>
          <w:rFonts w:asciiTheme="minorHAnsi" w:hAnsiTheme="minorHAnsi" w:cstheme="minorHAnsi"/>
          <w:sz w:val="20"/>
          <w:szCs w:val="20"/>
        </w:rPr>
        <w:t xml:space="preserve"> </w:t>
      </w:r>
    </w:p>
    <w:p w14:paraId="56EE0F5B" w14:textId="57F83DFD" w:rsidR="008677E6" w:rsidRPr="006C3BD8" w:rsidRDefault="008677E6" w:rsidP="008677E6">
      <w:pPr>
        <w:pStyle w:val="Default"/>
        <w:rPr>
          <w:rFonts w:asciiTheme="minorHAnsi" w:hAnsiTheme="minorHAnsi" w:cstheme="minorHAnsi"/>
          <w:sz w:val="20"/>
          <w:szCs w:val="20"/>
        </w:rPr>
      </w:pPr>
      <w:r w:rsidRPr="006C3BD8">
        <w:rPr>
          <w:rFonts w:asciiTheme="minorHAnsi" w:hAnsiTheme="minorHAnsi" w:cstheme="minorHAnsi"/>
          <w:sz w:val="20"/>
          <w:szCs w:val="20"/>
        </w:rPr>
        <w:t xml:space="preserve">The ITDS Department believes it is very important to protect honest students from unfair competition with anyone trying to gain an advantage through academic dishonesty. Academic dishonesty is not tolerated in ITDS classes, and those who engage in such behavior are subject to sanctions as outlined in the UNT’s policy and/or the course syllabus. You are strongly encouraged to read the policy carefully so that you are aware of what constitutes academic dishonesty and the consequences of this unethical behavior. </w:t>
      </w:r>
    </w:p>
    <w:p w14:paraId="1AC6A4B5" w14:textId="77777777" w:rsidR="006C3BD8" w:rsidRPr="006C3BD8" w:rsidRDefault="006C3BD8" w:rsidP="008677E6">
      <w:pPr>
        <w:pStyle w:val="Default"/>
        <w:rPr>
          <w:rFonts w:asciiTheme="minorHAnsi" w:hAnsiTheme="minorHAnsi" w:cstheme="minorHAnsi"/>
          <w:sz w:val="20"/>
          <w:szCs w:val="20"/>
        </w:rPr>
      </w:pPr>
    </w:p>
    <w:p w14:paraId="15D6F4DC" w14:textId="7E1E7F12" w:rsidR="008677E6" w:rsidRPr="006C3BD8" w:rsidRDefault="008677E6" w:rsidP="008677E6">
      <w:pPr>
        <w:rPr>
          <w:rFonts w:cstheme="minorHAnsi"/>
          <w:sz w:val="20"/>
          <w:szCs w:val="20"/>
        </w:rPr>
      </w:pPr>
      <w:r w:rsidRPr="006C3BD8">
        <w:rPr>
          <w:rFonts w:cstheme="minorHAnsi"/>
          <w:sz w:val="20"/>
          <w:szCs w:val="20"/>
        </w:rPr>
        <w:t xml:space="preserve">These ethical guidelines are essential to maintain the integrity of the university, college, department, faculty and most importantly the students. </w:t>
      </w:r>
      <w:r w:rsidR="006C3BD8" w:rsidRPr="006C3BD8">
        <w:rPr>
          <w:rFonts w:cstheme="minorHAnsi"/>
          <w:sz w:val="20"/>
          <w:szCs w:val="20"/>
        </w:rPr>
        <w:t>B</w:t>
      </w:r>
      <w:r w:rsidRPr="006C3BD8">
        <w:rPr>
          <w:rFonts w:cstheme="minorHAnsi"/>
          <w:sz w:val="20"/>
          <w:szCs w:val="20"/>
        </w:rPr>
        <w:t xml:space="preserve">reaking the code of conduct </w:t>
      </w:r>
      <w:r w:rsidR="006C3BD8" w:rsidRPr="006C3BD8">
        <w:rPr>
          <w:rFonts w:cstheme="minorHAnsi"/>
          <w:sz w:val="20"/>
          <w:szCs w:val="20"/>
        </w:rPr>
        <w:t>i</w:t>
      </w:r>
      <w:r w:rsidRPr="006C3BD8">
        <w:rPr>
          <w:rFonts w:cstheme="minorHAnsi"/>
          <w:sz w:val="20"/>
          <w:szCs w:val="20"/>
        </w:rPr>
        <w:t xml:space="preserve">s unfair to your peers and stealing a degree. These ethical guidelines are common to both in-campus and online courses and </w:t>
      </w:r>
      <w:proofErr w:type="gramStart"/>
      <w:r w:rsidRPr="006C3BD8">
        <w:rPr>
          <w:rFonts w:cstheme="minorHAnsi"/>
          <w:sz w:val="20"/>
          <w:szCs w:val="20"/>
        </w:rPr>
        <w:t>is</w:t>
      </w:r>
      <w:proofErr w:type="gramEnd"/>
      <w:r w:rsidRPr="006C3BD8">
        <w:rPr>
          <w:rFonts w:cstheme="minorHAnsi"/>
          <w:sz w:val="20"/>
          <w:szCs w:val="20"/>
        </w:rPr>
        <w:t xml:space="preserve"> especially crucial for online activities.</w:t>
      </w:r>
      <w:r w:rsidR="006C3BD8" w:rsidRPr="006C3BD8">
        <w:rPr>
          <w:rFonts w:cstheme="minorHAnsi"/>
          <w:sz w:val="20"/>
          <w:szCs w:val="20"/>
        </w:rPr>
        <w:t xml:space="preserve"> </w:t>
      </w:r>
    </w:p>
    <w:p w14:paraId="727C4A3A" w14:textId="77777777" w:rsidR="008677E6" w:rsidRPr="006C3BD8" w:rsidRDefault="008677E6" w:rsidP="008677E6">
      <w:pPr>
        <w:rPr>
          <w:rFonts w:cstheme="minorHAnsi"/>
          <w:sz w:val="20"/>
          <w:szCs w:val="20"/>
        </w:rPr>
      </w:pPr>
      <w:r w:rsidRPr="006C3BD8">
        <w:rPr>
          <w:rFonts w:cstheme="minorHAnsi"/>
          <w:sz w:val="20"/>
          <w:szCs w:val="20"/>
        </w:rPr>
        <w:t>A few key points to remember:</w:t>
      </w:r>
    </w:p>
    <w:p w14:paraId="253876A7" w14:textId="6AB4081E" w:rsidR="008677E6" w:rsidRPr="006C3BD8" w:rsidRDefault="008677E6" w:rsidP="008677E6">
      <w:pPr>
        <w:pStyle w:val="ListParagraph"/>
        <w:numPr>
          <w:ilvl w:val="0"/>
          <w:numId w:val="44"/>
        </w:numPr>
        <w:rPr>
          <w:rFonts w:cstheme="minorHAnsi"/>
          <w:sz w:val="20"/>
          <w:szCs w:val="20"/>
        </w:rPr>
      </w:pPr>
      <w:r w:rsidRPr="006C3BD8">
        <w:rPr>
          <w:rFonts w:cstheme="minorHAnsi"/>
          <w:sz w:val="20"/>
          <w:szCs w:val="20"/>
          <w:u w:val="single"/>
        </w:rPr>
        <w:t>If you can google, I can google.</w:t>
      </w:r>
      <w:r w:rsidRPr="006C3BD8">
        <w:rPr>
          <w:rFonts w:cstheme="minorHAnsi"/>
          <w:sz w:val="20"/>
          <w:szCs w:val="20"/>
        </w:rPr>
        <w:t xml:space="preserve"> You are not receiving course credits for being the best </w:t>
      </w:r>
      <w:r w:rsidR="006C3BD8">
        <w:rPr>
          <w:rFonts w:cstheme="minorHAnsi"/>
          <w:sz w:val="20"/>
          <w:szCs w:val="20"/>
        </w:rPr>
        <w:t>Googler</w:t>
      </w:r>
      <w:r w:rsidRPr="006C3BD8">
        <w:rPr>
          <w:rFonts w:cstheme="minorHAnsi"/>
          <w:sz w:val="20"/>
          <w:szCs w:val="20"/>
        </w:rPr>
        <w:t xml:space="preserve"> </w:t>
      </w:r>
      <w:r w:rsidR="006C3BD8">
        <w:rPr>
          <w:rFonts w:cstheme="minorHAnsi"/>
          <w:sz w:val="20"/>
          <w:szCs w:val="20"/>
        </w:rPr>
        <w:t xml:space="preserve">or web crawler </w:t>
      </w:r>
      <w:r w:rsidRPr="006C3BD8">
        <w:rPr>
          <w:rFonts w:cstheme="minorHAnsi"/>
          <w:sz w:val="20"/>
          <w:szCs w:val="20"/>
        </w:rPr>
        <w:t xml:space="preserve">(looking for answers </w:t>
      </w:r>
      <w:proofErr w:type="gramStart"/>
      <w:r w:rsidRPr="006C3BD8">
        <w:rPr>
          <w:rFonts w:cstheme="minorHAnsi"/>
          <w:sz w:val="20"/>
          <w:szCs w:val="20"/>
        </w:rPr>
        <w:t>in</w:t>
      </w:r>
      <w:proofErr w:type="gramEnd"/>
      <w:r w:rsidRPr="006C3BD8">
        <w:rPr>
          <w:rFonts w:cstheme="minorHAnsi"/>
          <w:sz w:val="20"/>
          <w:szCs w:val="20"/>
        </w:rPr>
        <w:t xml:space="preserve"> the website). The course credit is for mastering the content and understanding how to apply i</w:t>
      </w:r>
      <w:r w:rsidR="00125DC3" w:rsidRPr="006C3BD8">
        <w:rPr>
          <w:rFonts w:cstheme="minorHAnsi"/>
          <w:sz w:val="20"/>
          <w:szCs w:val="20"/>
        </w:rPr>
        <w:t>t i</w:t>
      </w:r>
      <w:r w:rsidRPr="006C3BD8">
        <w:rPr>
          <w:rFonts w:cstheme="minorHAnsi"/>
          <w:sz w:val="20"/>
          <w:szCs w:val="20"/>
        </w:rPr>
        <w:t>n your career.</w:t>
      </w:r>
    </w:p>
    <w:p w14:paraId="022CA795" w14:textId="3B0E9EEC" w:rsidR="008677E6" w:rsidRPr="006C3BD8" w:rsidRDefault="008677E6" w:rsidP="008677E6">
      <w:pPr>
        <w:pStyle w:val="ListParagraph"/>
        <w:numPr>
          <w:ilvl w:val="0"/>
          <w:numId w:val="44"/>
        </w:numPr>
        <w:rPr>
          <w:rFonts w:cstheme="minorHAnsi"/>
          <w:sz w:val="20"/>
          <w:szCs w:val="20"/>
        </w:rPr>
      </w:pPr>
      <w:r w:rsidRPr="006C3BD8">
        <w:rPr>
          <w:rFonts w:cstheme="minorHAnsi"/>
          <w:sz w:val="20"/>
          <w:szCs w:val="20"/>
          <w:u w:val="single"/>
        </w:rPr>
        <w:t xml:space="preserve">If you think you are doing something that is not right, then most probably it is not right. </w:t>
      </w:r>
      <w:r w:rsidRPr="006C3BD8">
        <w:rPr>
          <w:rFonts w:cstheme="minorHAnsi"/>
          <w:sz w:val="20"/>
          <w:szCs w:val="20"/>
        </w:rPr>
        <w:t xml:space="preserve"> Ask the instructor or the tutor before proceeding </w:t>
      </w:r>
      <w:r w:rsidR="006C3BD8">
        <w:rPr>
          <w:rFonts w:cstheme="minorHAnsi"/>
          <w:sz w:val="20"/>
          <w:szCs w:val="20"/>
        </w:rPr>
        <w:t xml:space="preserve">with </w:t>
      </w:r>
      <w:r w:rsidRPr="006C3BD8">
        <w:rPr>
          <w:rFonts w:cstheme="minorHAnsi"/>
          <w:sz w:val="20"/>
          <w:szCs w:val="20"/>
        </w:rPr>
        <w:t>that route.</w:t>
      </w:r>
    </w:p>
    <w:p w14:paraId="0625BA7A" w14:textId="7CE1587F" w:rsidR="008677E6" w:rsidRPr="006C3BD8" w:rsidRDefault="008677E6" w:rsidP="008677E6">
      <w:pPr>
        <w:pStyle w:val="ListParagraph"/>
        <w:numPr>
          <w:ilvl w:val="0"/>
          <w:numId w:val="44"/>
        </w:numPr>
        <w:rPr>
          <w:rFonts w:cstheme="minorHAnsi"/>
          <w:sz w:val="20"/>
          <w:szCs w:val="20"/>
        </w:rPr>
      </w:pPr>
      <w:r w:rsidRPr="006C3BD8">
        <w:rPr>
          <w:rFonts w:cstheme="minorHAnsi"/>
          <w:sz w:val="20"/>
          <w:szCs w:val="20"/>
          <w:u w:val="single"/>
        </w:rPr>
        <w:t>Do not use A</w:t>
      </w:r>
      <w:r w:rsidR="006C3BD8">
        <w:rPr>
          <w:rFonts w:cstheme="minorHAnsi"/>
          <w:sz w:val="20"/>
          <w:szCs w:val="20"/>
          <w:u w:val="single"/>
        </w:rPr>
        <w:t>rtificial Intelligence of software tools</w:t>
      </w:r>
      <w:r w:rsidRPr="006C3BD8">
        <w:rPr>
          <w:rFonts w:cstheme="minorHAnsi"/>
          <w:sz w:val="20"/>
          <w:szCs w:val="20"/>
          <w:u w:val="single"/>
        </w:rPr>
        <w:t xml:space="preserve"> to do your work. The focus of this class is for you to be able to do the work.</w:t>
      </w:r>
    </w:p>
    <w:p w14:paraId="706F8867" w14:textId="77777777" w:rsidR="008677E6" w:rsidRPr="006C3BD8" w:rsidRDefault="008677E6" w:rsidP="008677E6">
      <w:pPr>
        <w:pStyle w:val="ListParagraph"/>
        <w:numPr>
          <w:ilvl w:val="0"/>
          <w:numId w:val="44"/>
        </w:numPr>
        <w:rPr>
          <w:rFonts w:cstheme="minorHAnsi"/>
          <w:sz w:val="20"/>
          <w:szCs w:val="20"/>
        </w:rPr>
      </w:pPr>
      <w:r w:rsidRPr="006C3BD8">
        <w:rPr>
          <w:rFonts w:cstheme="minorHAnsi"/>
          <w:sz w:val="20"/>
          <w:szCs w:val="20"/>
          <w:u w:val="single"/>
        </w:rPr>
        <w:t>Individual activities must be completed individually, and group activities as a group.</w:t>
      </w:r>
    </w:p>
    <w:p w14:paraId="01D0BD17" w14:textId="77777777" w:rsidR="008677E6" w:rsidRPr="006C3BD8" w:rsidRDefault="008677E6" w:rsidP="008677E6">
      <w:pPr>
        <w:pStyle w:val="ListParagraph"/>
        <w:numPr>
          <w:ilvl w:val="0"/>
          <w:numId w:val="44"/>
        </w:numPr>
        <w:rPr>
          <w:rFonts w:cstheme="minorHAnsi"/>
          <w:sz w:val="20"/>
          <w:szCs w:val="20"/>
        </w:rPr>
      </w:pPr>
      <w:r w:rsidRPr="006C3BD8">
        <w:rPr>
          <w:rFonts w:cstheme="minorHAnsi"/>
          <w:sz w:val="20"/>
          <w:szCs w:val="20"/>
          <w:u w:val="single"/>
        </w:rPr>
        <w:t xml:space="preserve">Give credit to your sources (data, article etc.), cite the source and acknowledge the help you receive – it will solve much of these issues. </w:t>
      </w:r>
      <w:r w:rsidRPr="006C3BD8">
        <w:rPr>
          <w:rFonts w:cstheme="minorHAnsi"/>
          <w:sz w:val="20"/>
          <w:szCs w:val="20"/>
        </w:rPr>
        <w:t>The instructor will grade based on your contribution.</w:t>
      </w:r>
    </w:p>
    <w:p w14:paraId="3FF2D247" w14:textId="5296B12C" w:rsidR="008677E6" w:rsidRPr="006C3BD8" w:rsidRDefault="008677E6" w:rsidP="008677E6">
      <w:pPr>
        <w:pStyle w:val="ListParagraph"/>
        <w:numPr>
          <w:ilvl w:val="0"/>
          <w:numId w:val="44"/>
        </w:numPr>
        <w:rPr>
          <w:rFonts w:cstheme="minorHAnsi"/>
          <w:sz w:val="20"/>
          <w:szCs w:val="20"/>
        </w:rPr>
      </w:pPr>
      <w:r w:rsidRPr="006C3BD8">
        <w:rPr>
          <w:rFonts w:cstheme="minorHAnsi"/>
          <w:sz w:val="20"/>
          <w:szCs w:val="20"/>
          <w:u w:val="single"/>
        </w:rPr>
        <w:t>Remember every online activity in Canvas is monitored.</w:t>
      </w:r>
      <w:r w:rsidR="006C3BD8" w:rsidRPr="006C3BD8">
        <w:rPr>
          <w:rFonts w:cstheme="minorHAnsi"/>
          <w:sz w:val="20"/>
          <w:szCs w:val="20"/>
          <w:u w:val="single"/>
        </w:rPr>
        <w:t xml:space="preserve"> Class paper submissions also use Turnitin.com to monitor your work.</w:t>
      </w:r>
    </w:p>
    <w:p w14:paraId="345AEBF9" w14:textId="79A22459" w:rsidR="00162DBA" w:rsidRPr="009E62BC" w:rsidRDefault="00125DC3" w:rsidP="00125DC3">
      <w:pPr>
        <w:pStyle w:val="Heading3"/>
        <w:rPr>
          <w:rFonts w:cstheme="minorHAnsi"/>
        </w:rPr>
      </w:pPr>
      <w:r>
        <w:rPr>
          <w:rFonts w:cstheme="minorHAnsi"/>
        </w:rPr>
        <w:t>P</w:t>
      </w:r>
      <w:r w:rsidR="007B0167" w:rsidRPr="009E62BC">
        <w:rPr>
          <w:rFonts w:cstheme="minorHAnsi"/>
        </w:rPr>
        <w:t>olicies</w:t>
      </w:r>
    </w:p>
    <w:p w14:paraId="4C63807D" w14:textId="140AF1D1" w:rsidR="00162DBA" w:rsidRPr="000B55A4" w:rsidRDefault="00162DBA" w:rsidP="000B55A4">
      <w:pPr>
        <w:pStyle w:val="Heading2"/>
      </w:pPr>
      <w:r w:rsidRPr="000B55A4">
        <w:t xml:space="preserve">Attendance and Participation  </w:t>
      </w:r>
    </w:p>
    <w:p w14:paraId="6A1209B4" w14:textId="49E20281" w:rsidR="00162DBA" w:rsidRDefault="00162DBA" w:rsidP="00162DBA">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Students are expected to attend class meetings regularly and to abide by the attendance policy established for the course.  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instructional team if you are unable to attend class meetings because you are ill, in mindfulness of the health and safety of everyone in our community. If you are experiencing any </w:t>
      </w:r>
      <w:hyperlink r:id="rId20" w:history="1">
        <w:r w:rsidRPr="009E62BC">
          <w:rPr>
            <w:rStyle w:val="Hyperlink"/>
            <w:rFonts w:eastAsiaTheme="minorEastAsia" w:cstheme="minorHAnsi"/>
          </w:rPr>
          <w:t>symptoms of COVID</w:t>
        </w:r>
      </w:hyperlink>
      <w:r w:rsidRPr="009E62BC">
        <w:rPr>
          <w:rFonts w:eastAsiaTheme="minorEastAsia" w:cstheme="minorHAnsi"/>
          <w:color w:val="000000" w:themeColor="text1"/>
        </w:rPr>
        <w:t xml:space="preserve"> (</w:t>
      </w:r>
      <w:r w:rsidRPr="009E62BC">
        <w:rPr>
          <w:rFonts w:eastAsiaTheme="minorEastAsia" w:cstheme="minorHAnsi"/>
        </w:rPr>
        <w:t>https://www.cdc.gov/coronavirus/2019-ncov/symptoms testing/symptoms.html</w:t>
      </w:r>
      <w:r w:rsidRPr="009E62BC">
        <w:rPr>
          <w:rFonts w:eastAsiaTheme="minorEastAsia" w:cstheme="minorHAnsi"/>
          <w:color w:val="000000" w:themeColor="text1"/>
        </w:rPr>
        <w:t xml:space="preserve">) please seek medical attention from the Student Health and Wellness Center (940-565-2333 or </w:t>
      </w:r>
      <w:hyperlink r:id="rId21">
        <w:r w:rsidRPr="009E62BC">
          <w:rPr>
            <w:rStyle w:val="Hyperlink"/>
            <w:rFonts w:eastAsiaTheme="minorEastAsia" w:cstheme="minorHAnsi"/>
            <w:color w:val="0070C0"/>
          </w:rPr>
          <w:t>askSHWC@unt.edu</w:t>
        </w:r>
      </w:hyperlink>
      <w:r w:rsidRPr="009E62BC">
        <w:rPr>
          <w:rFonts w:eastAsiaTheme="minorEastAsia" w:cstheme="minorHAnsi"/>
          <w:color w:val="000000" w:themeColor="text1"/>
        </w:rPr>
        <w:t xml:space="preserve">) or your health care provider PRIOR to coming to campus. UNT also requires you to contact the UNT COVID Team at </w:t>
      </w:r>
      <w:hyperlink r:id="rId22">
        <w:r w:rsidRPr="009E62BC">
          <w:rPr>
            <w:rStyle w:val="Hyperlink"/>
            <w:rFonts w:eastAsiaTheme="minorEastAsia" w:cstheme="minorHAnsi"/>
            <w:color w:val="0070C0"/>
          </w:rPr>
          <w:t>COVID@unt.edu</w:t>
        </w:r>
      </w:hyperlink>
      <w:r w:rsidRPr="009E62BC">
        <w:rPr>
          <w:rFonts w:eastAsiaTheme="minorEastAsia" w:cstheme="minorHAnsi"/>
          <w:color w:val="000000" w:themeColor="text1"/>
        </w:rPr>
        <w:t xml:space="preserve"> for guidance on actions to take due to symptoms, pending or positive test results, or potential exposure.</w:t>
      </w:r>
    </w:p>
    <w:p w14:paraId="7E86F630" w14:textId="77777777" w:rsidR="005777DF" w:rsidRPr="009E62BC" w:rsidRDefault="005777DF" w:rsidP="00162DBA">
      <w:pPr>
        <w:spacing w:after="0" w:line="240" w:lineRule="auto"/>
        <w:rPr>
          <w:rFonts w:eastAsiaTheme="minorEastAsia" w:cstheme="minorHAnsi"/>
          <w:color w:val="000000" w:themeColor="text1"/>
        </w:rPr>
      </w:pPr>
    </w:p>
    <w:p w14:paraId="7F011BF7" w14:textId="27FB0C94" w:rsidR="008677E6" w:rsidRPr="00FA288F" w:rsidRDefault="00FA288F" w:rsidP="008677E6">
      <w:pPr>
        <w:rPr>
          <w:rFonts w:cstheme="minorHAnsi"/>
        </w:rPr>
      </w:pPr>
      <w:r w:rsidRPr="00FA288F">
        <w:rPr>
          <w:rFonts w:cstheme="minorHAnsi"/>
        </w:rPr>
        <w:t>Engagement in a r</w:t>
      </w:r>
      <w:r w:rsidR="008677E6" w:rsidRPr="00FA288F">
        <w:rPr>
          <w:rFonts w:cstheme="minorHAnsi"/>
        </w:rPr>
        <w:t xml:space="preserve">emote/Online course is just as important as in a </w:t>
      </w:r>
      <w:proofErr w:type="gramStart"/>
      <w:r w:rsidR="008677E6" w:rsidRPr="00FA288F">
        <w:rPr>
          <w:rFonts w:cstheme="minorHAnsi"/>
        </w:rPr>
        <w:t>face to face</w:t>
      </w:r>
      <w:proofErr w:type="gramEnd"/>
      <w:r w:rsidR="008677E6" w:rsidRPr="00FA288F">
        <w:rPr>
          <w:rFonts w:cstheme="minorHAnsi"/>
        </w:rPr>
        <w:t xml:space="preserve"> class. Regular attendance is an important factor for student success in any Remote/Online course. Regular and punctual attendance for the full period of each class is expected (irrespective of whether roll calls are made or otherwise). Absences and tardiness are likely to cause you to miss the presentation of significant </w:t>
      </w:r>
      <w:proofErr w:type="gramStart"/>
      <w:r w:rsidR="008677E6" w:rsidRPr="00FA288F">
        <w:rPr>
          <w:rFonts w:cstheme="minorHAnsi"/>
        </w:rPr>
        <w:t>material</w:t>
      </w:r>
      <w:proofErr w:type="gramEnd"/>
      <w:r w:rsidR="008677E6" w:rsidRPr="00FA288F">
        <w:rPr>
          <w:rFonts w:cstheme="minorHAnsi"/>
        </w:rPr>
        <w:t xml:space="preserve"> and this may result in a lower grade. Simply logging into canvas does not constitute participation in the course. I recommend logging </w:t>
      </w:r>
      <w:proofErr w:type="gramStart"/>
      <w:r w:rsidR="008677E6" w:rsidRPr="00FA288F">
        <w:rPr>
          <w:rFonts w:cstheme="minorHAnsi"/>
        </w:rPr>
        <w:t>in</w:t>
      </w:r>
      <w:proofErr w:type="gramEnd"/>
      <w:r w:rsidR="008677E6" w:rsidRPr="00FA288F">
        <w:rPr>
          <w:rFonts w:cstheme="minorHAnsi"/>
        </w:rPr>
        <w:t xml:space="preserve"> a minimum of three times a week to complete a module in addition to our weekly Remote class. Each module has an opening introduction and overview for the week.</w:t>
      </w:r>
    </w:p>
    <w:p w14:paraId="3A5D208B" w14:textId="651E57EA" w:rsidR="008677E6" w:rsidRDefault="00A85D23" w:rsidP="008677E6">
      <w:r w:rsidRPr="00FA288F">
        <w:rPr>
          <w:b/>
          <w:bCs/>
        </w:rPr>
        <w:t xml:space="preserve">THREE </w:t>
      </w:r>
      <w:r w:rsidR="008677E6" w:rsidRPr="00FA288F">
        <w:rPr>
          <w:b/>
          <w:bCs/>
        </w:rPr>
        <w:t>BEFORE ME RULE</w:t>
      </w:r>
      <w:r w:rsidR="008677E6" w:rsidRPr="00FA288F">
        <w:t xml:space="preserve">: If you have any issues or questions about assignments, class policies and schedules, etc. and want to speak with the instructor following is the policy. You must have attempted at least three different options before you </w:t>
      </w:r>
      <w:proofErr w:type="gramStart"/>
      <w:r w:rsidR="008677E6" w:rsidRPr="00FA288F">
        <w:t>come</w:t>
      </w:r>
      <w:proofErr w:type="gramEnd"/>
      <w:r w:rsidR="008677E6" w:rsidRPr="00FA288F">
        <w:t xml:space="preserve"> to me. You must tell me what you tried and the results before </w:t>
      </w:r>
      <w:proofErr w:type="gramStart"/>
      <w:r w:rsidR="008677E6" w:rsidRPr="00FA288F">
        <w:t>I will</w:t>
      </w:r>
      <w:proofErr w:type="gramEnd"/>
      <w:r w:rsidR="008677E6" w:rsidRPr="00FA288F">
        <w:t xml:space="preserve"> answer any questions.</w:t>
      </w:r>
    </w:p>
    <w:p w14:paraId="317FEFAA" w14:textId="4EF6A9A1" w:rsidR="00125DC3" w:rsidRPr="00FA288F" w:rsidRDefault="00125DC3" w:rsidP="00FA288F">
      <w:pPr>
        <w:pStyle w:val="Heading3"/>
      </w:pPr>
      <w:r w:rsidRPr="00FA288F">
        <w:t>Student Support Services</w:t>
      </w:r>
    </w:p>
    <w:p w14:paraId="141A101F" w14:textId="77777777" w:rsidR="00125DC3" w:rsidRPr="00FA288F" w:rsidRDefault="00125DC3" w:rsidP="00125DC3">
      <w:pPr>
        <w:pStyle w:val="ListParagraph"/>
        <w:numPr>
          <w:ilvl w:val="0"/>
          <w:numId w:val="13"/>
        </w:numPr>
        <w:spacing w:after="0" w:line="240" w:lineRule="auto"/>
        <w:rPr>
          <w:rFonts w:cstheme="minorHAnsi"/>
        </w:rPr>
      </w:pPr>
      <w:hyperlink r:id="rId23" w:history="1">
        <w:r w:rsidRPr="00FA288F">
          <w:rPr>
            <w:rStyle w:val="Hyperlink"/>
            <w:rFonts w:cstheme="minorHAnsi"/>
            <w:u w:val="none"/>
          </w:rPr>
          <w:t>Registrar</w:t>
        </w:r>
      </w:hyperlink>
      <w:r w:rsidRPr="00FA288F">
        <w:rPr>
          <w:rFonts w:cstheme="minorHAnsi"/>
        </w:rPr>
        <w:t xml:space="preserve"> (</w:t>
      </w:r>
      <w:r w:rsidRPr="00FA288F">
        <w:rPr>
          <w:rStyle w:val="Hyperlink"/>
          <w:rFonts w:cstheme="minorHAnsi"/>
          <w:color w:val="auto"/>
          <w:u w:val="none"/>
        </w:rPr>
        <w:t>https://registrar.unt.edu/registration</w:t>
      </w:r>
      <w:r w:rsidRPr="00FA288F">
        <w:rPr>
          <w:rFonts w:cstheme="minorHAnsi"/>
        </w:rPr>
        <w:t>)</w:t>
      </w:r>
    </w:p>
    <w:p w14:paraId="46E9340D" w14:textId="77777777" w:rsidR="00125DC3" w:rsidRPr="00FA288F" w:rsidRDefault="00125DC3" w:rsidP="00125DC3">
      <w:pPr>
        <w:pStyle w:val="ListParagraph"/>
        <w:numPr>
          <w:ilvl w:val="0"/>
          <w:numId w:val="13"/>
        </w:numPr>
        <w:spacing w:after="0" w:line="240" w:lineRule="auto"/>
        <w:rPr>
          <w:rFonts w:cstheme="minorHAnsi"/>
        </w:rPr>
      </w:pPr>
      <w:hyperlink r:id="rId24" w:history="1">
        <w:r w:rsidRPr="00FA288F">
          <w:rPr>
            <w:rStyle w:val="Hyperlink"/>
            <w:rFonts w:cstheme="minorHAnsi"/>
            <w:u w:val="none"/>
          </w:rPr>
          <w:t>Financial Aid</w:t>
        </w:r>
      </w:hyperlink>
      <w:r w:rsidRPr="00FA288F">
        <w:rPr>
          <w:rFonts w:cstheme="minorHAnsi"/>
        </w:rPr>
        <w:t xml:space="preserve"> (</w:t>
      </w:r>
      <w:r w:rsidRPr="00FA288F">
        <w:rPr>
          <w:rStyle w:val="Hyperlink"/>
          <w:rFonts w:cstheme="minorHAnsi"/>
          <w:color w:val="auto"/>
          <w:u w:val="none"/>
        </w:rPr>
        <w:t>https://financialaid.unt.edu/</w:t>
      </w:r>
      <w:r w:rsidRPr="00FA288F">
        <w:rPr>
          <w:rFonts w:cstheme="minorHAnsi"/>
        </w:rPr>
        <w:t>)</w:t>
      </w:r>
    </w:p>
    <w:p w14:paraId="7B7EB8CD" w14:textId="77777777" w:rsidR="00125DC3" w:rsidRPr="00FA288F" w:rsidRDefault="00125DC3" w:rsidP="00125DC3">
      <w:pPr>
        <w:pStyle w:val="ListParagraph"/>
        <w:numPr>
          <w:ilvl w:val="0"/>
          <w:numId w:val="13"/>
        </w:numPr>
        <w:spacing w:after="0" w:line="240" w:lineRule="auto"/>
        <w:rPr>
          <w:rFonts w:cstheme="minorHAnsi"/>
        </w:rPr>
      </w:pPr>
      <w:hyperlink r:id="rId25" w:history="1">
        <w:r w:rsidRPr="00FA288F">
          <w:rPr>
            <w:rStyle w:val="Hyperlink"/>
            <w:rFonts w:cstheme="minorHAnsi"/>
            <w:u w:val="none"/>
          </w:rPr>
          <w:t>Student Legal Services</w:t>
        </w:r>
      </w:hyperlink>
      <w:r w:rsidRPr="00FA288F">
        <w:rPr>
          <w:rFonts w:cstheme="minorHAnsi"/>
        </w:rPr>
        <w:t xml:space="preserve"> (</w:t>
      </w:r>
      <w:r w:rsidRPr="00FA288F">
        <w:rPr>
          <w:rStyle w:val="Hyperlink"/>
          <w:rFonts w:cstheme="minorHAnsi"/>
          <w:color w:val="auto"/>
          <w:u w:val="none"/>
        </w:rPr>
        <w:t>https://studentaffairs.unt.edu/student-legal-services</w:t>
      </w:r>
      <w:r w:rsidRPr="00FA288F">
        <w:rPr>
          <w:rFonts w:cstheme="minorHAnsi"/>
        </w:rPr>
        <w:t>)</w:t>
      </w:r>
    </w:p>
    <w:p w14:paraId="478487C2" w14:textId="77777777" w:rsidR="00125DC3" w:rsidRPr="00FA288F" w:rsidRDefault="00125DC3" w:rsidP="00125DC3">
      <w:pPr>
        <w:pStyle w:val="ListParagraph"/>
        <w:numPr>
          <w:ilvl w:val="0"/>
          <w:numId w:val="13"/>
        </w:numPr>
        <w:spacing w:after="0" w:line="240" w:lineRule="auto"/>
        <w:rPr>
          <w:rFonts w:cstheme="minorHAnsi"/>
        </w:rPr>
      </w:pPr>
      <w:hyperlink r:id="rId26" w:history="1">
        <w:r w:rsidRPr="00FA288F">
          <w:rPr>
            <w:rStyle w:val="Hyperlink"/>
            <w:rFonts w:cstheme="minorHAnsi"/>
            <w:u w:val="none"/>
          </w:rPr>
          <w:t>Career Center</w:t>
        </w:r>
      </w:hyperlink>
      <w:r w:rsidRPr="00FA288F">
        <w:rPr>
          <w:rFonts w:cstheme="minorHAnsi"/>
        </w:rPr>
        <w:t xml:space="preserve"> (</w:t>
      </w:r>
      <w:r w:rsidRPr="00FA288F">
        <w:rPr>
          <w:rStyle w:val="Hyperlink"/>
          <w:rFonts w:cstheme="minorHAnsi"/>
          <w:color w:val="auto"/>
          <w:u w:val="none"/>
        </w:rPr>
        <w:t>https://studentaffairs.unt.edu/career-center</w:t>
      </w:r>
      <w:r w:rsidRPr="00FA288F">
        <w:rPr>
          <w:rFonts w:cstheme="minorHAnsi"/>
        </w:rPr>
        <w:t>)</w:t>
      </w:r>
    </w:p>
    <w:p w14:paraId="6B11A4B7" w14:textId="77777777" w:rsidR="00125DC3" w:rsidRPr="00FA288F" w:rsidRDefault="00125DC3" w:rsidP="00125DC3">
      <w:pPr>
        <w:pStyle w:val="ListParagraph"/>
        <w:numPr>
          <w:ilvl w:val="0"/>
          <w:numId w:val="13"/>
        </w:numPr>
        <w:spacing w:after="0" w:line="240" w:lineRule="auto"/>
        <w:rPr>
          <w:rFonts w:cstheme="minorHAnsi"/>
        </w:rPr>
      </w:pPr>
      <w:hyperlink r:id="rId27" w:history="1">
        <w:r w:rsidRPr="00FA288F">
          <w:rPr>
            <w:rStyle w:val="Hyperlink"/>
            <w:rFonts w:cstheme="minorHAnsi"/>
            <w:u w:val="none"/>
          </w:rPr>
          <w:t>Counseling and Testing Services</w:t>
        </w:r>
      </w:hyperlink>
      <w:r w:rsidRPr="00FA288F">
        <w:rPr>
          <w:rFonts w:cstheme="minorHAnsi"/>
        </w:rPr>
        <w:t xml:space="preserve"> (</w:t>
      </w:r>
      <w:r w:rsidRPr="00FA288F">
        <w:rPr>
          <w:rStyle w:val="Hyperlink"/>
          <w:rFonts w:cstheme="minorHAnsi"/>
          <w:color w:val="auto"/>
          <w:u w:val="none"/>
        </w:rPr>
        <w:t>https://studentaffairs.unt.edu/counseling-and-testing-services</w:t>
      </w:r>
      <w:r w:rsidRPr="00FA288F">
        <w:rPr>
          <w:rFonts w:cstheme="minorHAnsi"/>
        </w:rPr>
        <w:t>)</w:t>
      </w:r>
    </w:p>
    <w:p w14:paraId="1EE8EEDA" w14:textId="77777777" w:rsidR="00125DC3" w:rsidRPr="00FA288F" w:rsidRDefault="00125DC3" w:rsidP="00125DC3">
      <w:pPr>
        <w:pStyle w:val="ListParagraph"/>
        <w:numPr>
          <w:ilvl w:val="0"/>
          <w:numId w:val="13"/>
        </w:numPr>
        <w:spacing w:after="0" w:line="240" w:lineRule="auto"/>
        <w:rPr>
          <w:rFonts w:cstheme="minorHAnsi"/>
        </w:rPr>
      </w:pPr>
      <w:hyperlink r:id="rId28" w:history="1">
        <w:r w:rsidRPr="00FA288F">
          <w:rPr>
            <w:rStyle w:val="Hyperlink"/>
            <w:rFonts w:cstheme="minorHAnsi"/>
            <w:u w:val="none"/>
          </w:rPr>
          <w:t>Student Affairs Care Team</w:t>
        </w:r>
      </w:hyperlink>
      <w:r w:rsidRPr="00FA288F">
        <w:rPr>
          <w:rFonts w:cstheme="minorHAnsi"/>
        </w:rPr>
        <w:t xml:space="preserve"> (</w:t>
      </w:r>
      <w:r w:rsidRPr="00FA288F">
        <w:rPr>
          <w:rStyle w:val="Hyperlink"/>
          <w:rFonts w:cstheme="minorHAnsi"/>
          <w:color w:val="auto"/>
          <w:u w:val="none"/>
        </w:rPr>
        <w:t>https://studentaffairs.unt.edu/care</w:t>
      </w:r>
      <w:r w:rsidRPr="00FA288F">
        <w:rPr>
          <w:rFonts w:cstheme="minorHAnsi"/>
        </w:rPr>
        <w:t>)</w:t>
      </w:r>
    </w:p>
    <w:p w14:paraId="691FEA19" w14:textId="77777777" w:rsidR="00125DC3" w:rsidRPr="00FA288F" w:rsidRDefault="00125DC3" w:rsidP="00125DC3">
      <w:pPr>
        <w:pStyle w:val="ListParagraph"/>
        <w:numPr>
          <w:ilvl w:val="0"/>
          <w:numId w:val="13"/>
        </w:numPr>
        <w:spacing w:after="0" w:line="240" w:lineRule="auto"/>
        <w:rPr>
          <w:rFonts w:cstheme="minorHAnsi"/>
        </w:rPr>
      </w:pPr>
      <w:hyperlink r:id="rId29" w:history="1">
        <w:r w:rsidRPr="00FA288F">
          <w:rPr>
            <w:rStyle w:val="Hyperlink"/>
            <w:rFonts w:cstheme="minorHAnsi"/>
            <w:u w:val="none"/>
          </w:rPr>
          <w:t>Student Health and Wellness Center</w:t>
        </w:r>
      </w:hyperlink>
      <w:r w:rsidRPr="00FA288F">
        <w:rPr>
          <w:rFonts w:cstheme="minorHAnsi"/>
        </w:rPr>
        <w:t xml:space="preserve"> (</w:t>
      </w:r>
      <w:r w:rsidRPr="00FA288F">
        <w:rPr>
          <w:rStyle w:val="Hyperlink"/>
          <w:rFonts w:cstheme="minorHAnsi"/>
          <w:color w:val="auto"/>
          <w:u w:val="none"/>
        </w:rPr>
        <w:t>https://studentaffairs.unt.edu/student-health-and-wellness-center</w:t>
      </w:r>
      <w:r w:rsidRPr="00FA288F">
        <w:rPr>
          <w:rFonts w:cstheme="minorHAnsi"/>
        </w:rPr>
        <w:t>)</w:t>
      </w:r>
    </w:p>
    <w:p w14:paraId="0864B72C" w14:textId="77777777" w:rsidR="00125DC3" w:rsidRPr="00FA288F" w:rsidRDefault="00125DC3" w:rsidP="00125DC3">
      <w:pPr>
        <w:pStyle w:val="ListParagraph"/>
        <w:numPr>
          <w:ilvl w:val="0"/>
          <w:numId w:val="13"/>
        </w:numPr>
        <w:spacing w:after="0" w:line="240" w:lineRule="auto"/>
        <w:rPr>
          <w:rFonts w:cstheme="minorHAnsi"/>
        </w:rPr>
      </w:pPr>
      <w:hyperlink r:id="rId30" w:history="1">
        <w:r w:rsidRPr="00FA288F">
          <w:rPr>
            <w:rStyle w:val="Hyperlink"/>
            <w:rFonts w:cstheme="minorHAnsi"/>
            <w:u w:val="none"/>
          </w:rPr>
          <w:t>Pride Alliance</w:t>
        </w:r>
      </w:hyperlink>
      <w:r w:rsidRPr="00FA288F">
        <w:rPr>
          <w:rFonts w:cstheme="minorHAnsi"/>
        </w:rPr>
        <w:t xml:space="preserve"> (</w:t>
      </w:r>
      <w:r w:rsidRPr="00FA288F">
        <w:rPr>
          <w:rStyle w:val="Hyperlink"/>
          <w:rFonts w:cstheme="minorHAnsi"/>
          <w:color w:val="auto"/>
          <w:u w:val="none"/>
        </w:rPr>
        <w:t>https://edo.unt.edu/pridealliance</w:t>
      </w:r>
      <w:r w:rsidRPr="00FA288F">
        <w:rPr>
          <w:rFonts w:cstheme="minorHAnsi"/>
        </w:rPr>
        <w:t>)</w:t>
      </w:r>
    </w:p>
    <w:p w14:paraId="1AD3D0A7" w14:textId="77777777" w:rsidR="00125DC3" w:rsidRPr="00FA288F" w:rsidRDefault="00125DC3" w:rsidP="00FA288F">
      <w:pPr>
        <w:pStyle w:val="Heading3"/>
      </w:pPr>
      <w:r w:rsidRPr="00FA288F">
        <w:t>Academic Support Services</w:t>
      </w:r>
    </w:p>
    <w:p w14:paraId="4AF85CF3" w14:textId="77777777" w:rsidR="00125DC3" w:rsidRPr="00FA288F" w:rsidRDefault="00125DC3" w:rsidP="00125DC3">
      <w:pPr>
        <w:pStyle w:val="ListParagraph"/>
        <w:numPr>
          <w:ilvl w:val="0"/>
          <w:numId w:val="14"/>
        </w:numPr>
        <w:spacing w:after="0" w:line="240" w:lineRule="auto"/>
        <w:rPr>
          <w:rFonts w:cstheme="minorHAnsi"/>
        </w:rPr>
      </w:pPr>
      <w:hyperlink r:id="rId31" w:history="1">
        <w:r w:rsidRPr="00FA288F">
          <w:rPr>
            <w:rStyle w:val="Hyperlink"/>
            <w:rFonts w:cstheme="minorHAnsi"/>
            <w:u w:val="none"/>
          </w:rPr>
          <w:t>Academic Resource Center</w:t>
        </w:r>
      </w:hyperlink>
      <w:r w:rsidRPr="00FA288F">
        <w:rPr>
          <w:rFonts w:cstheme="minorHAnsi"/>
        </w:rPr>
        <w:t xml:space="preserve"> (</w:t>
      </w:r>
      <w:r w:rsidRPr="00FA288F">
        <w:rPr>
          <w:rStyle w:val="Hyperlink"/>
          <w:rFonts w:cstheme="minorHAnsi"/>
          <w:color w:val="auto"/>
          <w:u w:val="none"/>
        </w:rPr>
        <w:t>https://clear.unt.edu/canvas/student-resources</w:t>
      </w:r>
      <w:r w:rsidRPr="00FA288F">
        <w:rPr>
          <w:rFonts w:cstheme="minorHAnsi"/>
        </w:rPr>
        <w:t>)</w:t>
      </w:r>
    </w:p>
    <w:p w14:paraId="3512BEA7" w14:textId="77777777" w:rsidR="00125DC3" w:rsidRPr="00FA288F" w:rsidRDefault="00125DC3" w:rsidP="00125DC3">
      <w:pPr>
        <w:pStyle w:val="ListParagraph"/>
        <w:numPr>
          <w:ilvl w:val="0"/>
          <w:numId w:val="14"/>
        </w:numPr>
        <w:spacing w:after="0" w:line="240" w:lineRule="auto"/>
        <w:rPr>
          <w:rFonts w:cstheme="minorHAnsi"/>
        </w:rPr>
      </w:pPr>
      <w:hyperlink r:id="rId32" w:history="1">
        <w:r w:rsidRPr="00FA288F">
          <w:rPr>
            <w:rStyle w:val="Hyperlink"/>
            <w:rFonts w:cstheme="minorHAnsi"/>
            <w:u w:val="none"/>
          </w:rPr>
          <w:t>Academic Success Center</w:t>
        </w:r>
      </w:hyperlink>
      <w:r w:rsidRPr="00FA288F">
        <w:rPr>
          <w:rFonts w:cstheme="minorHAnsi"/>
        </w:rPr>
        <w:t xml:space="preserve"> (</w:t>
      </w:r>
      <w:r w:rsidRPr="00FA288F">
        <w:rPr>
          <w:rStyle w:val="Hyperlink"/>
          <w:rFonts w:cstheme="minorHAnsi"/>
          <w:color w:val="auto"/>
          <w:u w:val="none"/>
        </w:rPr>
        <w:t>https://success.unt.edu/asc</w:t>
      </w:r>
      <w:r w:rsidRPr="00FA288F">
        <w:rPr>
          <w:rFonts w:cstheme="minorHAnsi"/>
        </w:rPr>
        <w:t>)</w:t>
      </w:r>
    </w:p>
    <w:p w14:paraId="2B28E77C" w14:textId="77777777" w:rsidR="00125DC3" w:rsidRPr="00FA288F" w:rsidRDefault="00125DC3" w:rsidP="00125DC3">
      <w:pPr>
        <w:pStyle w:val="ListParagraph"/>
        <w:numPr>
          <w:ilvl w:val="0"/>
          <w:numId w:val="14"/>
        </w:numPr>
        <w:spacing w:after="0" w:line="240" w:lineRule="auto"/>
        <w:rPr>
          <w:rFonts w:cstheme="minorHAnsi"/>
        </w:rPr>
      </w:pPr>
      <w:hyperlink r:id="rId33" w:history="1">
        <w:r w:rsidRPr="00FA288F">
          <w:rPr>
            <w:rStyle w:val="Hyperlink"/>
            <w:rFonts w:cstheme="minorHAnsi"/>
            <w:u w:val="none"/>
          </w:rPr>
          <w:t>UNT Libraries</w:t>
        </w:r>
      </w:hyperlink>
      <w:r w:rsidRPr="00FA288F">
        <w:rPr>
          <w:rFonts w:cstheme="minorHAnsi"/>
        </w:rPr>
        <w:t xml:space="preserve"> (</w:t>
      </w:r>
      <w:r w:rsidRPr="00FA288F">
        <w:rPr>
          <w:rStyle w:val="Hyperlink"/>
          <w:rFonts w:cstheme="minorHAnsi"/>
          <w:color w:val="auto"/>
          <w:u w:val="none"/>
        </w:rPr>
        <w:t>https://library.unt.edu/</w:t>
      </w:r>
      <w:r w:rsidRPr="00FA288F">
        <w:rPr>
          <w:rFonts w:cstheme="minorHAnsi"/>
        </w:rPr>
        <w:t>)</w:t>
      </w:r>
    </w:p>
    <w:p w14:paraId="5B453937" w14:textId="77777777" w:rsidR="00125DC3" w:rsidRPr="00FA288F" w:rsidRDefault="00125DC3" w:rsidP="00125DC3">
      <w:pPr>
        <w:pStyle w:val="ListParagraph"/>
        <w:numPr>
          <w:ilvl w:val="0"/>
          <w:numId w:val="14"/>
        </w:numPr>
        <w:spacing w:after="0" w:line="240" w:lineRule="auto"/>
        <w:rPr>
          <w:rFonts w:cstheme="minorHAnsi"/>
        </w:rPr>
      </w:pPr>
      <w:hyperlink r:id="rId34" w:history="1">
        <w:r w:rsidRPr="00FA288F">
          <w:rPr>
            <w:rStyle w:val="Hyperlink"/>
            <w:rFonts w:cstheme="minorHAnsi"/>
            <w:u w:val="none"/>
          </w:rPr>
          <w:t>Writing Lab</w:t>
        </w:r>
      </w:hyperlink>
      <w:r w:rsidRPr="00FA288F">
        <w:rPr>
          <w:rFonts w:cstheme="minorHAnsi"/>
        </w:rPr>
        <w:t xml:space="preserve"> (</w:t>
      </w:r>
      <w:r w:rsidRPr="00FA288F">
        <w:rPr>
          <w:rStyle w:val="Hyperlink"/>
          <w:rFonts w:cstheme="minorHAnsi"/>
          <w:color w:val="auto"/>
          <w:u w:val="none"/>
        </w:rPr>
        <w:t>http://writingcenter.unt.edu/</w:t>
      </w:r>
      <w:r w:rsidRPr="00FA288F">
        <w:rPr>
          <w:rFonts w:cstheme="minorHAnsi"/>
        </w:rPr>
        <w:t>)</w:t>
      </w:r>
    </w:p>
    <w:p w14:paraId="09B0E387" w14:textId="77777777" w:rsidR="00125DC3" w:rsidRPr="00FA288F" w:rsidRDefault="00125DC3" w:rsidP="00125DC3">
      <w:pPr>
        <w:pStyle w:val="ListParagraph"/>
        <w:numPr>
          <w:ilvl w:val="0"/>
          <w:numId w:val="14"/>
        </w:numPr>
        <w:spacing w:after="0" w:line="240" w:lineRule="auto"/>
        <w:rPr>
          <w:rFonts w:cstheme="minorHAnsi"/>
        </w:rPr>
      </w:pPr>
      <w:hyperlink r:id="rId35" w:history="1">
        <w:r w:rsidRPr="00FA288F">
          <w:rPr>
            <w:rStyle w:val="Hyperlink"/>
            <w:rFonts w:cstheme="minorHAnsi"/>
            <w:u w:val="none"/>
          </w:rPr>
          <w:t>MathLab</w:t>
        </w:r>
      </w:hyperlink>
      <w:r w:rsidRPr="00FA288F">
        <w:rPr>
          <w:rFonts w:cstheme="minorHAnsi"/>
        </w:rPr>
        <w:t xml:space="preserve"> (</w:t>
      </w:r>
      <w:r w:rsidRPr="00FA288F">
        <w:rPr>
          <w:rStyle w:val="Hyperlink"/>
          <w:rFonts w:cstheme="minorHAnsi"/>
          <w:color w:val="auto"/>
          <w:u w:val="none"/>
        </w:rPr>
        <w:t>https://math.unt.edu/mathlab</w:t>
      </w:r>
      <w:r w:rsidRPr="00FA288F">
        <w:rPr>
          <w:rFonts w:cstheme="minorHAnsi"/>
        </w:rPr>
        <w:t>)</w:t>
      </w:r>
    </w:p>
    <w:p w14:paraId="52B84687" w14:textId="6ACF65C4" w:rsidR="008677E6" w:rsidRPr="009E62BC" w:rsidRDefault="008677E6" w:rsidP="00125DC3">
      <w:pPr>
        <w:rPr>
          <w:rFonts w:cstheme="minorHAnsi"/>
        </w:rPr>
      </w:pPr>
    </w:p>
    <w:sectPr w:rsidR="008677E6" w:rsidRPr="009E62BC" w:rsidSect="006D5C21">
      <w:footerReference w:type="default" r:id="rId3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83AFA" w14:textId="77777777" w:rsidR="00DC48B8" w:rsidRDefault="00DC48B8" w:rsidP="00F41A70">
      <w:pPr>
        <w:spacing w:after="0" w:line="240" w:lineRule="auto"/>
      </w:pPr>
      <w:r>
        <w:separator/>
      </w:r>
    </w:p>
  </w:endnote>
  <w:endnote w:type="continuationSeparator" w:id="0">
    <w:p w14:paraId="0BBFBF04" w14:textId="77777777" w:rsidR="00DC48B8" w:rsidRDefault="00DC48B8"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06BB322A" w:rsidR="00F41A70" w:rsidRDefault="5167209C" w:rsidP="007F2323">
        <w:pPr>
          <w:pStyle w:val="Footer"/>
          <w:jc w:val="right"/>
        </w:pPr>
        <w:r>
          <w:t xml:space="preserve">University of North Texas | </w:t>
        </w:r>
        <w:r w:rsidR="008D114D">
          <w:t>12</w:t>
        </w:r>
        <w:r>
          <w:t>/</w:t>
        </w:r>
        <w:r w:rsidR="007F2323">
          <w:t>06</w:t>
        </w:r>
        <w:r>
          <w:t>/202</w:t>
        </w:r>
        <w:r w:rsidR="008D114D">
          <w:t>6</w:t>
        </w:r>
        <w:r>
          <w:t xml:space="preserve">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475AB" w14:textId="77777777" w:rsidR="00DC48B8" w:rsidRDefault="00DC48B8" w:rsidP="00F41A70">
      <w:pPr>
        <w:spacing w:after="0" w:line="240" w:lineRule="auto"/>
      </w:pPr>
      <w:r>
        <w:separator/>
      </w:r>
    </w:p>
  </w:footnote>
  <w:footnote w:type="continuationSeparator" w:id="0">
    <w:p w14:paraId="6B14306A" w14:textId="77777777" w:rsidR="00DC48B8" w:rsidRDefault="00DC48B8"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CD64B46"/>
    <w:multiLevelType w:val="hybridMultilevel"/>
    <w:tmpl w:val="98965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18" w15:restartNumberingAfterBreak="0">
    <w:nsid w:val="48B924F0"/>
    <w:multiLevelType w:val="hybridMultilevel"/>
    <w:tmpl w:val="A1B42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CE4A3E"/>
    <w:multiLevelType w:val="hybridMultilevel"/>
    <w:tmpl w:val="4CA84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7E6AB7"/>
    <w:multiLevelType w:val="hybridMultilevel"/>
    <w:tmpl w:val="E0001B74"/>
    <w:lvl w:ilvl="0" w:tplc="A6E2C8C8">
      <w:start w:val="1"/>
      <w:numFmt w:val="decimal"/>
      <w:lvlText w:val="%1."/>
      <w:lvlJc w:val="left"/>
      <w:pPr>
        <w:ind w:left="720" w:hanging="360"/>
      </w:pPr>
      <w:rPr>
        <w:rFonts w:ascii="Arial" w:hAnsi="Arial" w:cs="Arial" w:hint="default"/>
        <w:b/>
      </w:rPr>
    </w:lvl>
    <w:lvl w:ilvl="1" w:tplc="A0485862">
      <w:start w:val="1"/>
      <w:numFmt w:val="lowerLetter"/>
      <w:lvlText w:val="%2."/>
      <w:lvlJc w:val="left"/>
      <w:pPr>
        <w:ind w:left="1440" w:hanging="360"/>
      </w:pPr>
      <w:rPr>
        <w:rFonts w:cs="Times New Roman"/>
        <w:b/>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4246F1"/>
    <w:multiLevelType w:val="hybridMultilevel"/>
    <w:tmpl w:val="85268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7C365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0D195D"/>
    <w:multiLevelType w:val="hybridMultilevel"/>
    <w:tmpl w:val="C29EAB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AD787D"/>
    <w:multiLevelType w:val="hybridMultilevel"/>
    <w:tmpl w:val="34749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9127716">
    <w:abstractNumId w:val="35"/>
  </w:num>
  <w:num w:numId="2" w16cid:durableId="278877621">
    <w:abstractNumId w:val="31"/>
  </w:num>
  <w:num w:numId="3" w16cid:durableId="2141413668">
    <w:abstractNumId w:val="40"/>
  </w:num>
  <w:num w:numId="4" w16cid:durableId="335771473">
    <w:abstractNumId w:val="0"/>
  </w:num>
  <w:num w:numId="5" w16cid:durableId="358893362">
    <w:abstractNumId w:val="25"/>
  </w:num>
  <w:num w:numId="6" w16cid:durableId="1478105133">
    <w:abstractNumId w:val="19"/>
  </w:num>
  <w:num w:numId="7" w16cid:durableId="1825508038">
    <w:abstractNumId w:val="16"/>
  </w:num>
  <w:num w:numId="8" w16cid:durableId="520554559">
    <w:abstractNumId w:val="8"/>
  </w:num>
  <w:num w:numId="9" w16cid:durableId="1553077312">
    <w:abstractNumId w:val="4"/>
  </w:num>
  <w:num w:numId="10" w16cid:durableId="839851373">
    <w:abstractNumId w:val="26"/>
  </w:num>
  <w:num w:numId="11" w16cid:durableId="1562398822">
    <w:abstractNumId w:val="15"/>
  </w:num>
  <w:num w:numId="12" w16cid:durableId="1908615209">
    <w:abstractNumId w:val="39"/>
  </w:num>
  <w:num w:numId="13" w16cid:durableId="1654606219">
    <w:abstractNumId w:val="29"/>
  </w:num>
  <w:num w:numId="14" w16cid:durableId="1452700454">
    <w:abstractNumId w:val="2"/>
  </w:num>
  <w:num w:numId="15" w16cid:durableId="1565409106">
    <w:abstractNumId w:val="1"/>
  </w:num>
  <w:num w:numId="16" w16cid:durableId="1884170819">
    <w:abstractNumId w:val="10"/>
  </w:num>
  <w:num w:numId="17" w16cid:durableId="1493596014">
    <w:abstractNumId w:val="30"/>
  </w:num>
  <w:num w:numId="18" w16cid:durableId="2080781094">
    <w:abstractNumId w:val="38"/>
  </w:num>
  <w:num w:numId="19" w16cid:durableId="935097579">
    <w:abstractNumId w:val="7"/>
  </w:num>
  <w:num w:numId="20" w16cid:durableId="1900938161">
    <w:abstractNumId w:val="6"/>
  </w:num>
  <w:num w:numId="21" w16cid:durableId="695232212">
    <w:abstractNumId w:val="14"/>
  </w:num>
  <w:num w:numId="22" w16cid:durableId="934439423">
    <w:abstractNumId w:val="27"/>
  </w:num>
  <w:num w:numId="23" w16cid:durableId="221601823">
    <w:abstractNumId w:val="11"/>
  </w:num>
  <w:num w:numId="24" w16cid:durableId="1623463611">
    <w:abstractNumId w:val="5"/>
  </w:num>
  <w:num w:numId="25" w16cid:durableId="1723941607">
    <w:abstractNumId w:val="9"/>
  </w:num>
  <w:num w:numId="26" w16cid:durableId="486098372">
    <w:abstractNumId w:val="34"/>
  </w:num>
  <w:num w:numId="27" w16cid:durableId="1994024027">
    <w:abstractNumId w:val="3"/>
  </w:num>
  <w:num w:numId="28" w16cid:durableId="2001343938">
    <w:abstractNumId w:val="33"/>
  </w:num>
  <w:num w:numId="29" w16cid:durableId="902134107">
    <w:abstractNumId w:val="21"/>
  </w:num>
  <w:num w:numId="30" w16cid:durableId="1497066211">
    <w:abstractNumId w:val="42"/>
  </w:num>
  <w:num w:numId="31" w16cid:durableId="1014772842">
    <w:abstractNumId w:val="17"/>
  </w:num>
  <w:num w:numId="32" w16cid:durableId="84813142">
    <w:abstractNumId w:val="20"/>
  </w:num>
  <w:num w:numId="33" w16cid:durableId="865094810">
    <w:abstractNumId w:val="44"/>
  </w:num>
  <w:num w:numId="34" w16cid:durableId="906719704">
    <w:abstractNumId w:val="37"/>
  </w:num>
  <w:num w:numId="35" w16cid:durableId="589969889">
    <w:abstractNumId w:val="28"/>
  </w:num>
  <w:num w:numId="36" w16cid:durableId="1742168693">
    <w:abstractNumId w:val="24"/>
  </w:num>
  <w:num w:numId="37" w16cid:durableId="933316688">
    <w:abstractNumId w:val="13"/>
  </w:num>
  <w:num w:numId="38" w16cid:durableId="1103919618">
    <w:abstractNumId w:val="32"/>
  </w:num>
  <w:num w:numId="39" w16cid:durableId="784078329">
    <w:abstractNumId w:val="36"/>
  </w:num>
  <w:num w:numId="40" w16cid:durableId="604583777">
    <w:abstractNumId w:val="23"/>
  </w:num>
  <w:num w:numId="41" w16cid:durableId="1258976686">
    <w:abstractNumId w:val="18"/>
  </w:num>
  <w:num w:numId="42" w16cid:durableId="1521892656">
    <w:abstractNumId w:val="41"/>
  </w:num>
  <w:num w:numId="43" w16cid:durableId="165945539">
    <w:abstractNumId w:val="43"/>
  </w:num>
  <w:num w:numId="44" w16cid:durableId="898591104">
    <w:abstractNumId w:val="22"/>
  </w:num>
  <w:num w:numId="45" w16cid:durableId="13979749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MqoFAEWJ2WItAAAA"/>
  </w:docVars>
  <w:rsids>
    <w:rsidRoot w:val="00D40C61"/>
    <w:rsid w:val="0000701D"/>
    <w:rsid w:val="0004507D"/>
    <w:rsid w:val="000467B6"/>
    <w:rsid w:val="00047C9A"/>
    <w:rsid w:val="00057A98"/>
    <w:rsid w:val="00073150"/>
    <w:rsid w:val="000A484F"/>
    <w:rsid w:val="000B55A4"/>
    <w:rsid w:val="000C07DC"/>
    <w:rsid w:val="000C14CA"/>
    <w:rsid w:val="000F1B8F"/>
    <w:rsid w:val="000F3B26"/>
    <w:rsid w:val="00125DC3"/>
    <w:rsid w:val="00154670"/>
    <w:rsid w:val="00157417"/>
    <w:rsid w:val="001603CB"/>
    <w:rsid w:val="00160583"/>
    <w:rsid w:val="00162DBA"/>
    <w:rsid w:val="0017005C"/>
    <w:rsid w:val="001B2004"/>
    <w:rsid w:val="001B3D5B"/>
    <w:rsid w:val="001C079B"/>
    <w:rsid w:val="001C3553"/>
    <w:rsid w:val="001C368C"/>
    <w:rsid w:val="001C3DD0"/>
    <w:rsid w:val="001C599D"/>
    <w:rsid w:val="001F2CFC"/>
    <w:rsid w:val="001F4D2B"/>
    <w:rsid w:val="00213E97"/>
    <w:rsid w:val="00224731"/>
    <w:rsid w:val="00236382"/>
    <w:rsid w:val="00236DD6"/>
    <w:rsid w:val="00244604"/>
    <w:rsid w:val="002446AD"/>
    <w:rsid w:val="002446DC"/>
    <w:rsid w:val="00250E78"/>
    <w:rsid w:val="0025345A"/>
    <w:rsid w:val="00255D8A"/>
    <w:rsid w:val="00271577"/>
    <w:rsid w:val="00271892"/>
    <w:rsid w:val="00273D0C"/>
    <w:rsid w:val="0028285A"/>
    <w:rsid w:val="00291946"/>
    <w:rsid w:val="00292A13"/>
    <w:rsid w:val="00295A4A"/>
    <w:rsid w:val="002A0EEB"/>
    <w:rsid w:val="002B6FE8"/>
    <w:rsid w:val="002C1CD6"/>
    <w:rsid w:val="002D246A"/>
    <w:rsid w:val="002D795C"/>
    <w:rsid w:val="002E3F68"/>
    <w:rsid w:val="002F06D2"/>
    <w:rsid w:val="002F28F2"/>
    <w:rsid w:val="002F6AB1"/>
    <w:rsid w:val="002F7630"/>
    <w:rsid w:val="002F79C4"/>
    <w:rsid w:val="00304847"/>
    <w:rsid w:val="00305956"/>
    <w:rsid w:val="003132F6"/>
    <w:rsid w:val="0033092B"/>
    <w:rsid w:val="003357A9"/>
    <w:rsid w:val="003408FF"/>
    <w:rsid w:val="0035007F"/>
    <w:rsid w:val="0035427B"/>
    <w:rsid w:val="003565BD"/>
    <w:rsid w:val="00362C1B"/>
    <w:rsid w:val="00367F84"/>
    <w:rsid w:val="00373A9D"/>
    <w:rsid w:val="003742CE"/>
    <w:rsid w:val="00375554"/>
    <w:rsid w:val="003829E2"/>
    <w:rsid w:val="00395460"/>
    <w:rsid w:val="003A2C8B"/>
    <w:rsid w:val="003A4805"/>
    <w:rsid w:val="003A6494"/>
    <w:rsid w:val="003B3704"/>
    <w:rsid w:val="003B475B"/>
    <w:rsid w:val="003B7429"/>
    <w:rsid w:val="003C3D07"/>
    <w:rsid w:val="003F1E47"/>
    <w:rsid w:val="0040606E"/>
    <w:rsid w:val="00413AD8"/>
    <w:rsid w:val="00416953"/>
    <w:rsid w:val="00417E3D"/>
    <w:rsid w:val="004349B7"/>
    <w:rsid w:val="004372CE"/>
    <w:rsid w:val="004448B2"/>
    <w:rsid w:val="00444E21"/>
    <w:rsid w:val="0044674B"/>
    <w:rsid w:val="00466C1E"/>
    <w:rsid w:val="00467300"/>
    <w:rsid w:val="00483BE6"/>
    <w:rsid w:val="004931A3"/>
    <w:rsid w:val="004953F0"/>
    <w:rsid w:val="004B63C3"/>
    <w:rsid w:val="004C48BC"/>
    <w:rsid w:val="004C6743"/>
    <w:rsid w:val="004D15C4"/>
    <w:rsid w:val="004D3F49"/>
    <w:rsid w:val="004D40CC"/>
    <w:rsid w:val="004E6648"/>
    <w:rsid w:val="0050169A"/>
    <w:rsid w:val="00501CFC"/>
    <w:rsid w:val="00504770"/>
    <w:rsid w:val="005109E3"/>
    <w:rsid w:val="00510D6C"/>
    <w:rsid w:val="00515192"/>
    <w:rsid w:val="0052132D"/>
    <w:rsid w:val="005313DC"/>
    <w:rsid w:val="00552A45"/>
    <w:rsid w:val="00571154"/>
    <w:rsid w:val="005777DF"/>
    <w:rsid w:val="00583FF6"/>
    <w:rsid w:val="005B0444"/>
    <w:rsid w:val="005B54C8"/>
    <w:rsid w:val="005B63CC"/>
    <w:rsid w:val="005C7253"/>
    <w:rsid w:val="005C756C"/>
    <w:rsid w:val="005E1034"/>
    <w:rsid w:val="005E61F4"/>
    <w:rsid w:val="005F0AAE"/>
    <w:rsid w:val="005F4F28"/>
    <w:rsid w:val="00604E45"/>
    <w:rsid w:val="00605BF8"/>
    <w:rsid w:val="00607156"/>
    <w:rsid w:val="00607A22"/>
    <w:rsid w:val="00613D9C"/>
    <w:rsid w:val="00644E04"/>
    <w:rsid w:val="006710B2"/>
    <w:rsid w:val="00672D50"/>
    <w:rsid w:val="006730B1"/>
    <w:rsid w:val="006A0DFA"/>
    <w:rsid w:val="006B5821"/>
    <w:rsid w:val="006C3BD8"/>
    <w:rsid w:val="006C437E"/>
    <w:rsid w:val="006C6878"/>
    <w:rsid w:val="006D456A"/>
    <w:rsid w:val="006D55C0"/>
    <w:rsid w:val="006D5C21"/>
    <w:rsid w:val="006E25C5"/>
    <w:rsid w:val="006E58B1"/>
    <w:rsid w:val="006F33EA"/>
    <w:rsid w:val="006F5F75"/>
    <w:rsid w:val="00741777"/>
    <w:rsid w:val="00755AFB"/>
    <w:rsid w:val="00757C85"/>
    <w:rsid w:val="007727ED"/>
    <w:rsid w:val="00787A1D"/>
    <w:rsid w:val="007A0702"/>
    <w:rsid w:val="007A13A3"/>
    <w:rsid w:val="007B0167"/>
    <w:rsid w:val="007B1815"/>
    <w:rsid w:val="007B4703"/>
    <w:rsid w:val="007B7702"/>
    <w:rsid w:val="007C4C25"/>
    <w:rsid w:val="007C6991"/>
    <w:rsid w:val="007D441B"/>
    <w:rsid w:val="007E7284"/>
    <w:rsid w:val="007F2323"/>
    <w:rsid w:val="007F5D85"/>
    <w:rsid w:val="00810124"/>
    <w:rsid w:val="00812C70"/>
    <w:rsid w:val="00826162"/>
    <w:rsid w:val="008313A0"/>
    <w:rsid w:val="00833F6C"/>
    <w:rsid w:val="008428DF"/>
    <w:rsid w:val="0085011E"/>
    <w:rsid w:val="00853CA2"/>
    <w:rsid w:val="00856E7D"/>
    <w:rsid w:val="008677E6"/>
    <w:rsid w:val="00873D60"/>
    <w:rsid w:val="00875F17"/>
    <w:rsid w:val="0089451A"/>
    <w:rsid w:val="008A0BD7"/>
    <w:rsid w:val="008A188C"/>
    <w:rsid w:val="008B7AAD"/>
    <w:rsid w:val="008B7CB4"/>
    <w:rsid w:val="008C335F"/>
    <w:rsid w:val="008D114D"/>
    <w:rsid w:val="008F738A"/>
    <w:rsid w:val="009008E3"/>
    <w:rsid w:val="009045F0"/>
    <w:rsid w:val="00912FCE"/>
    <w:rsid w:val="00914B76"/>
    <w:rsid w:val="00923FD6"/>
    <w:rsid w:val="009269E8"/>
    <w:rsid w:val="00930D1E"/>
    <w:rsid w:val="00940DDB"/>
    <w:rsid w:val="009476BD"/>
    <w:rsid w:val="0095468F"/>
    <w:rsid w:val="00957CF6"/>
    <w:rsid w:val="00960728"/>
    <w:rsid w:val="00963266"/>
    <w:rsid w:val="0097126D"/>
    <w:rsid w:val="00977D27"/>
    <w:rsid w:val="00984EF3"/>
    <w:rsid w:val="00997BCE"/>
    <w:rsid w:val="009B0801"/>
    <w:rsid w:val="009C6D2B"/>
    <w:rsid w:val="009C7686"/>
    <w:rsid w:val="009D0E86"/>
    <w:rsid w:val="009D4AAC"/>
    <w:rsid w:val="009E04B5"/>
    <w:rsid w:val="009E62BC"/>
    <w:rsid w:val="00A079D6"/>
    <w:rsid w:val="00A15F84"/>
    <w:rsid w:val="00A316C7"/>
    <w:rsid w:val="00A43DC4"/>
    <w:rsid w:val="00A63531"/>
    <w:rsid w:val="00A65EF1"/>
    <w:rsid w:val="00A771FB"/>
    <w:rsid w:val="00A81D95"/>
    <w:rsid w:val="00A8274C"/>
    <w:rsid w:val="00A82EF1"/>
    <w:rsid w:val="00A85D23"/>
    <w:rsid w:val="00A906A2"/>
    <w:rsid w:val="00AA63E6"/>
    <w:rsid w:val="00AC2D75"/>
    <w:rsid w:val="00AC34C6"/>
    <w:rsid w:val="00AC78EA"/>
    <w:rsid w:val="00AD6862"/>
    <w:rsid w:val="00B07CB3"/>
    <w:rsid w:val="00B246EB"/>
    <w:rsid w:val="00B32B4A"/>
    <w:rsid w:val="00B3773C"/>
    <w:rsid w:val="00B400CC"/>
    <w:rsid w:val="00B43D9A"/>
    <w:rsid w:val="00B47E5C"/>
    <w:rsid w:val="00B50C17"/>
    <w:rsid w:val="00B5228A"/>
    <w:rsid w:val="00B9294D"/>
    <w:rsid w:val="00B94227"/>
    <w:rsid w:val="00B94399"/>
    <w:rsid w:val="00B94719"/>
    <w:rsid w:val="00BA69AD"/>
    <w:rsid w:val="00BC0019"/>
    <w:rsid w:val="00BD34E3"/>
    <w:rsid w:val="00BF1278"/>
    <w:rsid w:val="00C0115D"/>
    <w:rsid w:val="00C03098"/>
    <w:rsid w:val="00C052FC"/>
    <w:rsid w:val="00C07CFB"/>
    <w:rsid w:val="00C14845"/>
    <w:rsid w:val="00C2409C"/>
    <w:rsid w:val="00C246D2"/>
    <w:rsid w:val="00C252C4"/>
    <w:rsid w:val="00C26284"/>
    <w:rsid w:val="00C374DF"/>
    <w:rsid w:val="00C401A4"/>
    <w:rsid w:val="00C529D4"/>
    <w:rsid w:val="00C5697F"/>
    <w:rsid w:val="00C65463"/>
    <w:rsid w:val="00C73D48"/>
    <w:rsid w:val="00C75A68"/>
    <w:rsid w:val="00C7676A"/>
    <w:rsid w:val="00CA2745"/>
    <w:rsid w:val="00CA7241"/>
    <w:rsid w:val="00CD40E7"/>
    <w:rsid w:val="00CF60D4"/>
    <w:rsid w:val="00CF75EC"/>
    <w:rsid w:val="00D03084"/>
    <w:rsid w:val="00D0505E"/>
    <w:rsid w:val="00D14752"/>
    <w:rsid w:val="00D30887"/>
    <w:rsid w:val="00D40267"/>
    <w:rsid w:val="00D40C61"/>
    <w:rsid w:val="00D536A6"/>
    <w:rsid w:val="00D53B34"/>
    <w:rsid w:val="00D55A0B"/>
    <w:rsid w:val="00D722CC"/>
    <w:rsid w:val="00D80334"/>
    <w:rsid w:val="00D85FDE"/>
    <w:rsid w:val="00DA2870"/>
    <w:rsid w:val="00DB11D5"/>
    <w:rsid w:val="00DC41E6"/>
    <w:rsid w:val="00DC43B6"/>
    <w:rsid w:val="00DC48B8"/>
    <w:rsid w:val="00DC7AB2"/>
    <w:rsid w:val="00DD3AD3"/>
    <w:rsid w:val="00DD44D4"/>
    <w:rsid w:val="00DE6A56"/>
    <w:rsid w:val="00DF734A"/>
    <w:rsid w:val="00E06E54"/>
    <w:rsid w:val="00E07387"/>
    <w:rsid w:val="00E154E5"/>
    <w:rsid w:val="00E1607C"/>
    <w:rsid w:val="00E20B1D"/>
    <w:rsid w:val="00E214DD"/>
    <w:rsid w:val="00E31396"/>
    <w:rsid w:val="00E33740"/>
    <w:rsid w:val="00E33F6F"/>
    <w:rsid w:val="00E44577"/>
    <w:rsid w:val="00E50393"/>
    <w:rsid w:val="00E51FEC"/>
    <w:rsid w:val="00E54491"/>
    <w:rsid w:val="00E6144E"/>
    <w:rsid w:val="00E61B1D"/>
    <w:rsid w:val="00E77C6A"/>
    <w:rsid w:val="00E870C5"/>
    <w:rsid w:val="00E87B71"/>
    <w:rsid w:val="00E93E3E"/>
    <w:rsid w:val="00EA21F2"/>
    <w:rsid w:val="00EA46CA"/>
    <w:rsid w:val="00EA6EE1"/>
    <w:rsid w:val="00EB13B7"/>
    <w:rsid w:val="00EB35DA"/>
    <w:rsid w:val="00EC6692"/>
    <w:rsid w:val="00ED571C"/>
    <w:rsid w:val="00EE437C"/>
    <w:rsid w:val="00EF1744"/>
    <w:rsid w:val="00EF3207"/>
    <w:rsid w:val="00F02938"/>
    <w:rsid w:val="00F058D6"/>
    <w:rsid w:val="00F06DC8"/>
    <w:rsid w:val="00F162C0"/>
    <w:rsid w:val="00F25AA8"/>
    <w:rsid w:val="00F27153"/>
    <w:rsid w:val="00F365B4"/>
    <w:rsid w:val="00F41A70"/>
    <w:rsid w:val="00F649C5"/>
    <w:rsid w:val="00F64EB6"/>
    <w:rsid w:val="00F6650C"/>
    <w:rsid w:val="00F7047E"/>
    <w:rsid w:val="00F76862"/>
    <w:rsid w:val="00F97992"/>
    <w:rsid w:val="00FA288F"/>
    <w:rsid w:val="00FA39E8"/>
    <w:rsid w:val="00FA7209"/>
    <w:rsid w:val="00FA76F8"/>
    <w:rsid w:val="00FB0B53"/>
    <w:rsid w:val="00FB3375"/>
    <w:rsid w:val="00FC12FE"/>
    <w:rsid w:val="00FE0ACD"/>
    <w:rsid w:val="00FE232F"/>
    <w:rsid w:val="04D0A7EE"/>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7F844A8E-486D-4A97-A754-BD2C3B96C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paragraph" w:styleId="Heading5">
    <w:name w:val="heading 5"/>
    <w:basedOn w:val="Normal"/>
    <w:next w:val="Normal"/>
    <w:link w:val="Heading5Char"/>
    <w:uiPriority w:val="9"/>
    <w:semiHidden/>
    <w:unhideWhenUsed/>
    <w:qFormat/>
    <w:rsid w:val="008677E6"/>
    <w:pPr>
      <w:keepNext/>
      <w:keepLines/>
      <w:spacing w:before="40" w:after="0"/>
      <w:outlineLvl w:val="4"/>
    </w:pPr>
    <w:rPr>
      <w:rFonts w:asciiTheme="majorHAnsi" w:eastAsiaTheme="majorEastAsia" w:hAnsiTheme="majorHAnsi" w:cstheme="majorBidi"/>
      <w:color w:val="729928"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customStyle="1" w:styleId="Helv">
    <w:name w:val="Helv"/>
    <w:basedOn w:val="Normal"/>
    <w:uiPriority w:val="99"/>
    <w:rsid w:val="006730B1"/>
    <w:pPr>
      <w:spacing w:after="0" w:line="240" w:lineRule="auto"/>
    </w:pPr>
    <w:rPr>
      <w:rFonts w:ascii="Helv" w:eastAsia="Times New Roman" w:hAnsi="Helv" w:cs="Times New Roman"/>
      <w:sz w:val="24"/>
      <w:szCs w:val="20"/>
    </w:rPr>
  </w:style>
  <w:style w:type="character" w:customStyle="1" w:styleId="Heading5Char">
    <w:name w:val="Heading 5 Char"/>
    <w:basedOn w:val="DefaultParagraphFont"/>
    <w:link w:val="Heading5"/>
    <w:uiPriority w:val="9"/>
    <w:semiHidden/>
    <w:rsid w:val="008677E6"/>
    <w:rPr>
      <w:rFonts w:asciiTheme="majorHAnsi" w:eastAsiaTheme="majorEastAsia" w:hAnsiTheme="majorHAnsi" w:cstheme="majorBidi"/>
      <w:color w:val="729928" w:themeColor="accent1" w:themeShade="BF"/>
    </w:rPr>
  </w:style>
  <w:style w:type="paragraph" w:customStyle="1" w:styleId="Default">
    <w:name w:val="Default"/>
    <w:rsid w:val="008677E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uiPriority w:val="20"/>
    <w:qFormat/>
    <w:rsid w:val="00AD6862"/>
    <w:rPr>
      <w:i/>
      <w:iCs/>
    </w:rPr>
  </w:style>
  <w:style w:type="paragraph" w:styleId="NormalWeb">
    <w:name w:val="Normal (Web)"/>
    <w:basedOn w:val="Normal"/>
    <w:uiPriority w:val="99"/>
    <w:semiHidden/>
    <w:unhideWhenUsed/>
    <w:rsid w:val="001F2C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72472">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53427404">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ear.unt.edu/supported-technologies/respondus-lockdown-browser" TargetMode="External"/><Relationship Id="rId18" Type="http://schemas.openxmlformats.org/officeDocument/2006/relationships/hyperlink" Target="https://policy.unt.edu/policy/06-039" TargetMode="External"/><Relationship Id="rId26" Type="http://schemas.openxmlformats.org/officeDocument/2006/relationships/hyperlink" Target="https://studentaffairs.unt.edu/career-center" TargetMode="External"/><Relationship Id="rId21" Type="http://schemas.openxmlformats.org/officeDocument/2006/relationships/hyperlink" Target="mailto:askSHWC@unt.edu" TargetMode="External"/><Relationship Id="rId34" Type="http://schemas.openxmlformats.org/officeDocument/2006/relationships/hyperlink" Target="http://writingcenter.unt.edu/" TargetMode="External"/><Relationship Id="rId7" Type="http://schemas.openxmlformats.org/officeDocument/2006/relationships/settings" Target="settings.xml"/><Relationship Id="rId12" Type="http://schemas.openxmlformats.org/officeDocument/2006/relationships/hyperlink" Target="https://www.tableau.com/academic/students" TargetMode="External"/><Relationship Id="rId17" Type="http://schemas.openxmlformats.org/officeDocument/2006/relationships/hyperlink" Target="https://deanofstudents.unt.edu/conduct" TargetMode="External"/><Relationship Id="rId25" Type="http://schemas.openxmlformats.org/officeDocument/2006/relationships/hyperlink" Target="https://studentaffairs.unt.edu/student-legal-services" TargetMode="External"/><Relationship Id="rId33" Type="http://schemas.openxmlformats.org/officeDocument/2006/relationships/hyperlink" Target="https://library.unt.ed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tudentaffairs.unt.edu/office-disability-access" TargetMode="External"/><Relationship Id="rId20" Type="http://schemas.openxmlformats.org/officeDocument/2006/relationships/hyperlink" Target="https://www.cdc.gov/coronavirus/2019-ncov/symptoms%20testing/symptoms.html" TargetMode="External"/><Relationship Id="rId29" Type="http://schemas.openxmlformats.org/officeDocument/2006/relationships/hyperlink" Target="https://studentaffairs.unt.edu/student-health-and-wellness-cent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d.peterson@unt.edu" TargetMode="External"/><Relationship Id="rId24" Type="http://schemas.openxmlformats.org/officeDocument/2006/relationships/hyperlink" Target="https://financialaid.unt.edu/" TargetMode="External"/><Relationship Id="rId32" Type="http://schemas.openxmlformats.org/officeDocument/2006/relationships/hyperlink" Target="https://success.unt.edu/asc"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online.unt.edu/learn" TargetMode="External"/><Relationship Id="rId23" Type="http://schemas.openxmlformats.org/officeDocument/2006/relationships/hyperlink" Target="file:///C:\Users\jdl0126\AppData\Local\Temp\OneNote\16.0\NT\0\Registrar" TargetMode="External"/><Relationship Id="rId28" Type="http://schemas.openxmlformats.org/officeDocument/2006/relationships/hyperlink" Target="https://studentaffairs.unt.edu/care"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vpaa.unt.edu/fs/resources/academic/integrity" TargetMode="External"/><Relationship Id="rId31" Type="http://schemas.openxmlformats.org/officeDocument/2006/relationships/hyperlink" Target="https://clear.unt.edu/canvas/student-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b.unt.edu/lab/virtuallab.php" TargetMode="External"/><Relationship Id="rId22" Type="http://schemas.openxmlformats.org/officeDocument/2006/relationships/hyperlink" Target="mailto:COVID@unt.edu" TargetMode="External"/><Relationship Id="rId27" Type="http://schemas.openxmlformats.org/officeDocument/2006/relationships/hyperlink" Target="https://studentaffairs.unt.edu/counseling-and-testing-services" TargetMode="External"/><Relationship Id="rId30" Type="http://schemas.openxmlformats.org/officeDocument/2006/relationships/hyperlink" Target="https://edo.unt.edu/pridealliance" TargetMode="External"/><Relationship Id="rId35" Type="http://schemas.openxmlformats.org/officeDocument/2006/relationships/hyperlink" Target="https://math.unt.edu/mathlab"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CBA77D-6D61-49FD-886F-A0836253AD13}">
  <ds:schemaRefs>
    <ds:schemaRef ds:uri="http://schemas.openxmlformats.org/officeDocument/2006/bibliography"/>
  </ds:schemaRefs>
</ds:datastoreItem>
</file>

<file path=customXml/itemProps2.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4.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3051</Words>
  <Characters>17393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20404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Ted Peterson</cp:lastModifiedBy>
  <cp:revision>7</cp:revision>
  <dcterms:created xsi:type="dcterms:W3CDTF">2025-11-12T16:40:00Z</dcterms:created>
  <dcterms:modified xsi:type="dcterms:W3CDTF">2025-11-12T16:46:00Z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ies>
</file>