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25D5E" w14:textId="73EAC1E8" w:rsidR="00873D60" w:rsidRPr="009E62BC" w:rsidRDefault="00734D3D" w:rsidP="00873D60">
      <w:pPr>
        <w:pStyle w:val="Heading1"/>
        <w:spacing w:before="0" w:line="240" w:lineRule="auto"/>
        <w:rPr>
          <w:rFonts w:eastAsiaTheme="minorEastAsia" w:cstheme="minorHAnsi"/>
          <w:color w:val="00833B"/>
        </w:rPr>
      </w:pPr>
      <w:r>
        <w:rPr>
          <w:rFonts w:eastAsiaTheme="minorEastAsia" w:cstheme="minorHAnsi"/>
          <w:color w:val="00833B"/>
        </w:rPr>
        <w:t xml:space="preserve">Professional Development II – Critical Thinking and Decision Making in Business </w:t>
      </w:r>
      <w:r w:rsidR="00873D60" w:rsidRPr="009E62BC">
        <w:rPr>
          <w:rFonts w:eastAsiaTheme="minorEastAsia" w:cstheme="minorHAnsi"/>
          <w:color w:val="00833B"/>
        </w:rPr>
        <w:t>/</w:t>
      </w:r>
      <w:r w:rsidR="006730B1">
        <w:rPr>
          <w:rFonts w:eastAsiaTheme="minorEastAsia" w:cstheme="minorHAnsi"/>
          <w:color w:val="00833B"/>
        </w:rPr>
        <w:t>B</w:t>
      </w:r>
      <w:r>
        <w:rPr>
          <w:rFonts w:eastAsiaTheme="minorEastAsia" w:cstheme="minorHAnsi"/>
          <w:color w:val="00833B"/>
        </w:rPr>
        <w:t>USI</w:t>
      </w:r>
      <w:r w:rsidR="006730B1">
        <w:rPr>
          <w:rFonts w:eastAsiaTheme="minorEastAsia" w:cstheme="minorHAnsi"/>
          <w:color w:val="00833B"/>
        </w:rPr>
        <w:t xml:space="preserve"> </w:t>
      </w:r>
      <w:r>
        <w:rPr>
          <w:rFonts w:eastAsiaTheme="minorEastAsia" w:cstheme="minorHAnsi"/>
          <w:color w:val="00833B"/>
        </w:rPr>
        <w:t xml:space="preserve">3105 </w:t>
      </w:r>
      <w:r w:rsidR="00873D60" w:rsidRPr="009E62BC">
        <w:rPr>
          <w:rFonts w:eastAsiaTheme="minorEastAsia" w:cstheme="minorHAnsi"/>
          <w:color w:val="00833B"/>
        </w:rPr>
        <w:t>/</w:t>
      </w:r>
      <w:r w:rsidR="006730B1">
        <w:rPr>
          <w:rFonts w:eastAsiaTheme="minorEastAsia" w:cstheme="minorHAnsi"/>
          <w:color w:val="00833B"/>
        </w:rPr>
        <w:t>Coursera</w:t>
      </w:r>
      <w:r w:rsidR="00873D60" w:rsidRPr="009E62BC">
        <w:rPr>
          <w:rFonts w:eastAsiaTheme="minorEastAsia" w:cstheme="minorHAnsi"/>
          <w:color w:val="00833B"/>
        </w:rPr>
        <w:t xml:space="preserve"> </w:t>
      </w:r>
      <w:r w:rsidR="00162468">
        <w:rPr>
          <w:rFonts w:eastAsiaTheme="minorEastAsia" w:cstheme="minorHAnsi"/>
          <w:color w:val="00833B"/>
        </w:rPr>
        <w:t xml:space="preserve">– </w:t>
      </w:r>
      <w:r w:rsidR="00094125">
        <w:rPr>
          <w:rFonts w:eastAsiaTheme="minorEastAsia" w:cstheme="minorHAnsi"/>
          <w:color w:val="00833B"/>
        </w:rPr>
        <w:t>Fall</w:t>
      </w:r>
      <w:r w:rsidR="00162468">
        <w:rPr>
          <w:rFonts w:eastAsiaTheme="minorEastAsia" w:cstheme="minorHAnsi"/>
          <w:color w:val="00833B"/>
        </w:rPr>
        <w:t xml:space="preserve"> 2025</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468DC723" w14:textId="77777777" w:rsidR="006730B1" w:rsidRDefault="006730B1" w:rsidP="00873D60">
      <w:pPr>
        <w:spacing w:after="0" w:line="240" w:lineRule="auto"/>
        <w:rPr>
          <w:rFonts w:eastAsiaTheme="minorEastAsia" w:cstheme="minorHAnsi"/>
          <w:color w:val="000000" w:themeColor="text1"/>
        </w:rPr>
      </w:pPr>
      <w:r>
        <w:rPr>
          <w:rFonts w:eastAsiaTheme="minorEastAsia" w:cstheme="minorHAnsi"/>
          <w:color w:val="000000" w:themeColor="text1"/>
        </w:rPr>
        <w:t>Ted Peterson</w:t>
      </w:r>
    </w:p>
    <w:p w14:paraId="11BB009B" w14:textId="77777777" w:rsidR="006730B1"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Email</w:t>
      </w:r>
      <w:r w:rsidR="006730B1">
        <w:rPr>
          <w:rFonts w:eastAsiaTheme="minorEastAsia" w:cstheme="minorHAnsi"/>
          <w:color w:val="000000" w:themeColor="text1"/>
        </w:rPr>
        <w:t xml:space="preserve">: </w:t>
      </w:r>
      <w:hyperlink r:id="rId11" w:history="1">
        <w:r w:rsidR="006730B1" w:rsidRPr="002D3A3F">
          <w:rPr>
            <w:rStyle w:val="Hyperlink"/>
            <w:rFonts w:eastAsiaTheme="minorEastAsia" w:cstheme="minorHAnsi"/>
          </w:rPr>
          <w:t>ted.peterson@unt.edu</w:t>
        </w:r>
      </w:hyperlink>
      <w:r w:rsidR="006730B1">
        <w:rPr>
          <w:rFonts w:eastAsiaTheme="minorEastAsia" w:cstheme="minorHAnsi"/>
          <w:color w:val="000000" w:themeColor="text1"/>
        </w:rPr>
        <w:t xml:space="preserve"> </w:t>
      </w:r>
    </w:p>
    <w:p w14:paraId="4ED97993" w14:textId="77777777" w:rsidR="006730B1" w:rsidRDefault="006730B1" w:rsidP="00873D60">
      <w:pPr>
        <w:spacing w:after="0" w:line="240" w:lineRule="auto"/>
        <w:rPr>
          <w:rFonts w:eastAsiaTheme="minorEastAsia" w:cstheme="minorHAnsi"/>
          <w:color w:val="000000" w:themeColor="text1"/>
        </w:rPr>
      </w:pPr>
      <w:r>
        <w:rPr>
          <w:rFonts w:eastAsiaTheme="minorEastAsia" w:cstheme="minorHAnsi"/>
          <w:color w:val="000000" w:themeColor="text1"/>
        </w:rPr>
        <w:t>Phone Number: 940-369-6204</w:t>
      </w:r>
    </w:p>
    <w:p w14:paraId="4AFCBE2C" w14:textId="1A7A3882" w:rsidR="00873D60" w:rsidRDefault="00873D60" w:rsidP="00873D60">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sidR="006730B1">
        <w:rPr>
          <w:rFonts w:eastAsiaTheme="minorEastAsia" w:cstheme="minorHAnsi"/>
          <w:color w:val="000000" w:themeColor="text1"/>
        </w:rPr>
        <w:t>: BLB 38</w:t>
      </w:r>
      <w:r w:rsidR="00734D3D">
        <w:rPr>
          <w:rFonts w:eastAsiaTheme="minorEastAsia" w:cstheme="minorHAnsi"/>
          <w:color w:val="000000" w:themeColor="text1"/>
        </w:rPr>
        <w:t>5</w:t>
      </w:r>
      <w:r w:rsidR="006730B1">
        <w:rPr>
          <w:rFonts w:eastAsiaTheme="minorEastAsia" w:cstheme="minorHAnsi"/>
          <w:color w:val="000000" w:themeColor="text1"/>
        </w:rPr>
        <w:t>P</w:t>
      </w:r>
      <w:r w:rsidRPr="009E62BC">
        <w:rPr>
          <w:rFonts w:eastAsiaTheme="minorEastAsia" w:cstheme="minorHAnsi"/>
          <w:color w:val="000000" w:themeColor="text1"/>
        </w:rPr>
        <w:t xml:space="preserve"> </w:t>
      </w:r>
    </w:p>
    <w:p w14:paraId="494F6A12" w14:textId="63526D12" w:rsidR="006730B1" w:rsidRPr="009E62BC" w:rsidRDefault="006730B1"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Via Zoom/Teams. My office hours are by appointment. I am flexible throughout the week so we can schedule a time to talk. </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17026C01" w:rsidR="00873D60" w:rsidRPr="009E62BC" w:rsidRDefault="00873D60" w:rsidP="007B0167">
      <w:pPr>
        <w:pStyle w:val="Heading3"/>
        <w:rPr>
          <w:rFonts w:cstheme="minorHAnsi"/>
        </w:rPr>
      </w:pPr>
      <w:r w:rsidRPr="009E62BC">
        <w:rPr>
          <w:rFonts w:cstheme="minorHAnsi"/>
        </w:rPr>
        <w:t xml:space="preserve">Course Description </w:t>
      </w:r>
    </w:p>
    <w:p w14:paraId="44E493F6" w14:textId="1FE6937B" w:rsidR="006730B1" w:rsidRDefault="00E1397F" w:rsidP="00873D60">
      <w:pPr>
        <w:spacing w:after="0" w:line="240" w:lineRule="auto"/>
        <w:rPr>
          <w:rFonts w:cstheme="minorHAnsi"/>
        </w:rPr>
      </w:pPr>
      <w:r w:rsidRPr="00E1397F">
        <w:rPr>
          <w:rFonts w:cstheme="minorHAnsi"/>
        </w:rPr>
        <w:t>Professional Development II-Critical Thinking and Decision Making in Business. The second of three required 1-hour professional development courses for the BBA programs. Focuses on crucial desired skills in managers and business leaders. Divided into modules: defining the problem, developing alternative solutions, decision making, and presenting your decision.  Relies on experiential learning, lectures and workshops to expose students to the knowledge and skills required for critical thinking and decision making in business.</w:t>
      </w:r>
    </w:p>
    <w:p w14:paraId="6BB49D3D" w14:textId="77777777" w:rsidR="00E1397F" w:rsidRDefault="00E1397F" w:rsidP="00873D60">
      <w:pPr>
        <w:spacing w:after="0" w:line="240" w:lineRule="auto"/>
        <w:rPr>
          <w:rFonts w:cstheme="minorHAnsi"/>
        </w:rPr>
      </w:pPr>
    </w:p>
    <w:p w14:paraId="60166267" w14:textId="5AA9E389" w:rsidR="006730B1" w:rsidRDefault="006730B1" w:rsidP="006730B1">
      <w:pPr>
        <w:pStyle w:val="Heading3"/>
      </w:pPr>
      <w:r>
        <w:t xml:space="preserve">Course </w:t>
      </w:r>
      <w:r w:rsidRPr="009E62BC">
        <w:t>Structure</w:t>
      </w:r>
    </w:p>
    <w:p w14:paraId="1808F6B1" w14:textId="6E2587D9" w:rsidR="006730B1" w:rsidRDefault="006730B1" w:rsidP="00AC78EA">
      <w:pPr>
        <w:rPr>
          <w:rFonts w:cstheme="minorHAnsi"/>
        </w:rPr>
      </w:pPr>
      <w:r>
        <w:t xml:space="preserve">This </w:t>
      </w:r>
      <w:r w:rsidR="00AC78EA">
        <w:t xml:space="preserve">Coursera </w:t>
      </w:r>
      <w:r>
        <w:t xml:space="preserve">course is administered </w:t>
      </w:r>
      <w:r w:rsidRPr="006730B1">
        <w:t>asynchronous</w:t>
      </w:r>
      <w:r>
        <w:t xml:space="preserve">ly via Canvas. The course is organized into eight weekly modules. </w:t>
      </w:r>
    </w:p>
    <w:p w14:paraId="62B75987" w14:textId="0CF7FD77" w:rsidR="006730B1" w:rsidRPr="009E62BC" w:rsidRDefault="006730B1" w:rsidP="006730B1">
      <w:pPr>
        <w:pStyle w:val="Heading3"/>
        <w:rPr>
          <w:rFonts w:cstheme="minorHAnsi"/>
        </w:rPr>
      </w:pPr>
      <w:r>
        <w:rPr>
          <w:rFonts w:cstheme="minorHAnsi"/>
        </w:rPr>
        <w:t>Course</w:t>
      </w:r>
      <w:r w:rsidRPr="009E62BC">
        <w:rPr>
          <w:rFonts w:cstheme="minorHAnsi"/>
        </w:rPr>
        <w:t xml:space="preserve"> Objectives </w:t>
      </w:r>
    </w:p>
    <w:p w14:paraId="10C8AED7" w14:textId="329B21A1" w:rsidR="00E1397F" w:rsidRPr="00E1397F" w:rsidRDefault="00E1397F" w:rsidP="00E1397F">
      <w:pPr>
        <w:numPr>
          <w:ilvl w:val="0"/>
          <w:numId w:val="38"/>
        </w:numPr>
        <w:spacing w:after="0" w:line="240" w:lineRule="auto"/>
        <w:rPr>
          <w:rFonts w:cstheme="minorHAnsi"/>
        </w:rPr>
      </w:pPr>
      <w:r w:rsidRPr="00E1397F">
        <w:rPr>
          <w:rFonts w:cstheme="minorHAnsi"/>
        </w:rPr>
        <w:t xml:space="preserve">Recall key </w:t>
      </w:r>
      <w:proofErr w:type="gramStart"/>
      <w:r w:rsidRPr="00E1397F">
        <w:rPr>
          <w:rFonts w:cstheme="minorHAnsi"/>
        </w:rPr>
        <w:t>concept</w:t>
      </w:r>
      <w:proofErr w:type="gramEnd"/>
      <w:r w:rsidRPr="00E1397F">
        <w:rPr>
          <w:rFonts w:cstheme="minorHAnsi"/>
        </w:rPr>
        <w:t xml:space="preserve"> for critical thinking and decision making in business, using primarily Microsoft Excel </w:t>
      </w:r>
      <w:r w:rsidR="00792980">
        <w:rPr>
          <w:rFonts w:cstheme="minorHAnsi"/>
        </w:rPr>
        <w:t>365</w:t>
      </w:r>
      <w:r w:rsidRPr="00E1397F">
        <w:rPr>
          <w:rFonts w:cstheme="minorHAnsi"/>
        </w:rPr>
        <w:t>.</w:t>
      </w:r>
    </w:p>
    <w:p w14:paraId="7FA7857A" w14:textId="77777777" w:rsidR="00E1397F" w:rsidRDefault="00E1397F" w:rsidP="006730B1">
      <w:pPr>
        <w:pStyle w:val="ListParagraph"/>
        <w:numPr>
          <w:ilvl w:val="0"/>
          <w:numId w:val="38"/>
        </w:numPr>
        <w:rPr>
          <w:rFonts w:cstheme="minorHAnsi"/>
        </w:rPr>
      </w:pPr>
      <w:r>
        <w:rPr>
          <w:rFonts w:cstheme="minorHAnsi"/>
        </w:rPr>
        <w:t xml:space="preserve">Identify how different parts of excel works </w:t>
      </w:r>
    </w:p>
    <w:p w14:paraId="09025057" w14:textId="5C90B39E" w:rsidR="00E1397F" w:rsidRDefault="00E1397F" w:rsidP="006730B1">
      <w:pPr>
        <w:pStyle w:val="ListParagraph"/>
        <w:numPr>
          <w:ilvl w:val="0"/>
          <w:numId w:val="38"/>
        </w:numPr>
        <w:rPr>
          <w:rFonts w:cstheme="minorHAnsi"/>
        </w:rPr>
      </w:pPr>
      <w:r>
        <w:rPr>
          <w:rFonts w:cstheme="minorHAnsi"/>
        </w:rPr>
        <w:t xml:space="preserve">Apply basic computing principles to develop useful spreadsheets with Microsoft Excel </w:t>
      </w:r>
      <w:r w:rsidR="00792980">
        <w:rPr>
          <w:rFonts w:cstheme="minorHAnsi"/>
        </w:rPr>
        <w:t>365</w:t>
      </w:r>
    </w:p>
    <w:p w14:paraId="0B3E5E85" w14:textId="2DE017EB" w:rsidR="006730B1" w:rsidRDefault="00E1397F" w:rsidP="006730B1">
      <w:pPr>
        <w:pStyle w:val="ListParagraph"/>
        <w:numPr>
          <w:ilvl w:val="0"/>
          <w:numId w:val="38"/>
        </w:numPr>
        <w:rPr>
          <w:rFonts w:cstheme="minorHAnsi"/>
        </w:rPr>
      </w:pPr>
      <w:r>
        <w:rPr>
          <w:rFonts w:cstheme="minorHAnsi"/>
        </w:rPr>
        <w:t>Improve success in upper division business courses</w:t>
      </w:r>
    </w:p>
    <w:p w14:paraId="0CCB6CDC" w14:textId="1D000C73" w:rsidR="00E1397F" w:rsidRDefault="00E1397F" w:rsidP="00E1397F">
      <w:pPr>
        <w:pStyle w:val="ListParagraph"/>
        <w:numPr>
          <w:ilvl w:val="0"/>
          <w:numId w:val="38"/>
        </w:numPr>
        <w:rPr>
          <w:rFonts w:cstheme="minorHAnsi"/>
        </w:rPr>
      </w:pPr>
      <w:r>
        <w:rPr>
          <w:rFonts w:cstheme="minorHAnsi"/>
        </w:rPr>
        <w:t>Gain greater proficiency in Excel as a business analytics tool</w:t>
      </w:r>
    </w:p>
    <w:p w14:paraId="25EA4735" w14:textId="236466C8" w:rsidR="00E1397F" w:rsidRDefault="00E1397F" w:rsidP="00E1397F">
      <w:pPr>
        <w:pStyle w:val="ListParagraph"/>
        <w:numPr>
          <w:ilvl w:val="0"/>
          <w:numId w:val="38"/>
        </w:numPr>
        <w:rPr>
          <w:rFonts w:cstheme="minorHAnsi"/>
        </w:rPr>
      </w:pPr>
      <w:r>
        <w:rPr>
          <w:rFonts w:cstheme="minorHAnsi"/>
        </w:rPr>
        <w:t>Demonstrate Excel skills to potential employers</w:t>
      </w:r>
    </w:p>
    <w:p w14:paraId="5DC7BFC0" w14:textId="66421EAF" w:rsidR="00E1397F" w:rsidRPr="00E1397F" w:rsidRDefault="00E1397F" w:rsidP="00E1397F">
      <w:pPr>
        <w:pStyle w:val="ListParagraph"/>
        <w:numPr>
          <w:ilvl w:val="0"/>
          <w:numId w:val="38"/>
        </w:numPr>
        <w:rPr>
          <w:rFonts w:cstheme="minorHAnsi"/>
        </w:rPr>
      </w:pPr>
      <w:proofErr w:type="gramStart"/>
      <w:r>
        <w:rPr>
          <w:rFonts w:cstheme="minorHAnsi"/>
        </w:rPr>
        <w:t>Introduce</w:t>
      </w:r>
      <w:proofErr w:type="gramEnd"/>
      <w:r>
        <w:rPr>
          <w:rFonts w:cstheme="minorHAnsi"/>
        </w:rPr>
        <w:t xml:space="preserve"> students to the possibility of an Excel Certification</w:t>
      </w:r>
    </w:p>
    <w:p w14:paraId="2621A8BF" w14:textId="38A96A1C" w:rsidR="00873D60" w:rsidRPr="009E62BC" w:rsidRDefault="00873D60" w:rsidP="007B0167">
      <w:pPr>
        <w:pStyle w:val="Heading2"/>
        <w:rPr>
          <w:rFonts w:cstheme="minorHAnsi"/>
        </w:rPr>
      </w:pPr>
      <w:r w:rsidRPr="009E62BC">
        <w:rPr>
          <w:rFonts w:cstheme="minorHAnsi"/>
        </w:rPr>
        <w:lastRenderedPageBreak/>
        <w:t xml:space="preserve">Required Materials </w:t>
      </w:r>
    </w:p>
    <w:p w14:paraId="2E26C59B" w14:textId="77777777" w:rsidR="00511D50" w:rsidRDefault="00511D50" w:rsidP="00511D50">
      <w:r w:rsidRPr="00346171">
        <w:rPr>
          <w:noProof/>
        </w:rPr>
        <w:drawing>
          <wp:inline distT="0" distB="0" distL="0" distR="0" wp14:anchorId="276C66F9" wp14:editId="04B71F59">
            <wp:extent cx="2413000" cy="3079750"/>
            <wp:effectExtent l="0" t="0" r="6350" b="6350"/>
            <wp:docPr id="967264066" name="Picture 2"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64066" name="Picture 2" descr="A cover of a book&#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0" cy="3079750"/>
                    </a:xfrm>
                    <a:prstGeom prst="rect">
                      <a:avLst/>
                    </a:prstGeom>
                    <a:noFill/>
                    <a:ln>
                      <a:noFill/>
                    </a:ln>
                  </pic:spPr>
                </pic:pic>
              </a:graphicData>
            </a:graphic>
          </wp:inline>
        </w:drawing>
      </w:r>
    </w:p>
    <w:p w14:paraId="20779A6F" w14:textId="77777777" w:rsidR="00511D50" w:rsidRPr="00346171" w:rsidRDefault="00511D50" w:rsidP="00511D50">
      <w:pPr>
        <w:rPr>
          <w:rFonts w:ascii="Times New Roman" w:hAnsi="Times New Roman" w:cs="Times New Roman"/>
        </w:rPr>
      </w:pPr>
      <w:r w:rsidRPr="00346171">
        <w:rPr>
          <w:rFonts w:ascii="Times New Roman" w:hAnsi="Times New Roman" w:cs="Times New Roman"/>
          <w:b/>
          <w:bCs/>
        </w:rPr>
        <w:t>IAC ISBN 9780357881996 (one-term acc</w:t>
      </w:r>
      <w:r>
        <w:rPr>
          <w:rFonts w:ascii="Times New Roman" w:hAnsi="Times New Roman" w:cs="Times New Roman"/>
          <w:b/>
          <w:bCs/>
        </w:rPr>
        <w:t>ess</w:t>
      </w:r>
      <w:r w:rsidRPr="00346171">
        <w:rPr>
          <w:rFonts w:ascii="Times New Roman" w:hAnsi="Times New Roman" w:cs="Times New Roman"/>
          <w:b/>
          <w:bCs/>
        </w:rPr>
        <w:t>)</w:t>
      </w:r>
    </w:p>
    <w:p w14:paraId="32310FB7" w14:textId="4008D6D7" w:rsidR="00E1397F" w:rsidRDefault="00E1397F" w:rsidP="00E1397F">
      <w:pPr>
        <w:rPr>
          <w:rFonts w:eastAsiaTheme="minorEastAsia" w:cstheme="minorHAnsi"/>
          <w:color w:val="000000" w:themeColor="text1"/>
        </w:rPr>
      </w:pPr>
    </w:p>
    <w:p w14:paraId="68DF17C6" w14:textId="78010EEC" w:rsidR="00E1397F" w:rsidRPr="00E1397F" w:rsidRDefault="00E1397F" w:rsidP="00873D60">
      <w:pPr>
        <w:pStyle w:val="ListParagraph"/>
        <w:numPr>
          <w:ilvl w:val="0"/>
          <w:numId w:val="32"/>
        </w:numPr>
        <w:spacing w:after="0" w:line="240" w:lineRule="auto"/>
        <w:rPr>
          <w:rFonts w:eastAsia="Arial" w:cstheme="minorHAnsi"/>
          <w:color w:val="000000" w:themeColor="text1"/>
        </w:rPr>
      </w:pPr>
      <w:r>
        <w:rPr>
          <w:rFonts w:eastAsia="Arial" w:cstheme="minorHAnsi"/>
          <w:color w:val="000000" w:themeColor="text1"/>
        </w:rPr>
        <w:t xml:space="preserve">Custom MindTap for </w:t>
      </w:r>
      <w:r w:rsidR="00792980">
        <w:rPr>
          <w:rFonts w:eastAsia="Arial" w:cstheme="minorHAnsi"/>
          <w:color w:val="000000" w:themeColor="text1"/>
        </w:rPr>
        <w:t>New Perspectives Collection, Microsoft® 365® &amp; Office | Copyright 202</w:t>
      </w:r>
      <w:r w:rsidR="00511D50">
        <w:rPr>
          <w:rFonts w:eastAsia="Arial" w:cstheme="minorHAnsi"/>
          <w:color w:val="000000" w:themeColor="text1"/>
        </w:rPr>
        <w:t>5</w:t>
      </w:r>
      <w:r>
        <w:rPr>
          <w:rFonts w:eastAsia="Arial" w:cstheme="minorHAnsi"/>
          <w:color w:val="000000" w:themeColor="text1"/>
        </w:rPr>
        <w:t>, 1 term Instant Access, 1</w:t>
      </w:r>
      <w:r w:rsidRPr="00E1397F">
        <w:rPr>
          <w:rFonts w:eastAsia="Arial" w:cstheme="minorHAnsi"/>
          <w:color w:val="000000" w:themeColor="text1"/>
          <w:vertAlign w:val="superscript"/>
        </w:rPr>
        <w:t>st</w:t>
      </w:r>
      <w:r>
        <w:rPr>
          <w:rFonts w:eastAsia="Arial" w:cstheme="minorHAnsi"/>
          <w:color w:val="000000" w:themeColor="text1"/>
        </w:rPr>
        <w:t xml:space="preserve"> Edition</w:t>
      </w:r>
    </w:p>
    <w:p w14:paraId="7D784949" w14:textId="2EF4A900" w:rsidR="00873D60" w:rsidRPr="00E1397F" w:rsidRDefault="00873D60" w:rsidP="00873D60">
      <w:pPr>
        <w:pStyle w:val="ListParagraph"/>
        <w:numPr>
          <w:ilvl w:val="0"/>
          <w:numId w:val="32"/>
        </w:numPr>
        <w:spacing w:after="0" w:line="240" w:lineRule="auto"/>
        <w:rPr>
          <w:rFonts w:eastAsia="Arial" w:cstheme="minorHAnsi"/>
          <w:color w:val="000000" w:themeColor="text1"/>
        </w:rPr>
      </w:pPr>
      <w:r w:rsidRPr="009E62BC">
        <w:rPr>
          <w:rFonts w:eastAsiaTheme="minorEastAsia" w:cstheme="minorHAnsi"/>
          <w:color w:val="000000" w:themeColor="text1"/>
        </w:rPr>
        <w:t>Technology requirements for courses with digital materials:</w:t>
      </w:r>
    </w:p>
    <w:p w14:paraId="7B0433BF" w14:textId="440CABDB"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 xml:space="preserve">Computer, laptop (note: MAC users should use </w:t>
      </w:r>
      <w:r w:rsidR="00792980">
        <w:rPr>
          <w:rFonts w:eastAsia="Arial" w:cstheme="minorHAnsi"/>
          <w:color w:val="000000" w:themeColor="text1"/>
        </w:rPr>
        <w:t xml:space="preserve">Citrix </w:t>
      </w:r>
      <w:r>
        <w:rPr>
          <w:rFonts w:eastAsia="Arial" w:cstheme="minorHAnsi"/>
          <w:color w:val="000000" w:themeColor="text1"/>
        </w:rPr>
        <w:t xml:space="preserve">from the </w:t>
      </w:r>
      <w:proofErr w:type="gramStart"/>
      <w:r>
        <w:rPr>
          <w:rFonts w:eastAsia="Arial" w:cstheme="minorHAnsi"/>
          <w:color w:val="000000" w:themeColor="text1"/>
        </w:rPr>
        <w:t>COB web</w:t>
      </w:r>
      <w:proofErr w:type="gramEnd"/>
      <w:r>
        <w:rPr>
          <w:rFonts w:eastAsia="Arial" w:cstheme="minorHAnsi"/>
          <w:color w:val="000000" w:themeColor="text1"/>
        </w:rPr>
        <w:t xml:space="preserve"> site)</w:t>
      </w:r>
    </w:p>
    <w:p w14:paraId="36F23F98" w14:textId="191B6BEE"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 xml:space="preserve">Microsoft Excel </w:t>
      </w:r>
      <w:r w:rsidR="00792980">
        <w:rPr>
          <w:rFonts w:eastAsia="Arial" w:cstheme="minorHAnsi"/>
          <w:color w:val="000000" w:themeColor="text1"/>
        </w:rPr>
        <w:t>365</w:t>
      </w:r>
    </w:p>
    <w:p w14:paraId="4C9EF8B5" w14:textId="4544C794"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Reliable Internet access</w:t>
      </w:r>
    </w:p>
    <w:p w14:paraId="7AA94F7E" w14:textId="39A206F4"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Webcam</w:t>
      </w:r>
    </w:p>
    <w:p w14:paraId="17F197E2" w14:textId="1E81EB43"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Speakers</w:t>
      </w:r>
    </w:p>
    <w:p w14:paraId="792B353D" w14:textId="15857E11"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Microphone</w:t>
      </w:r>
    </w:p>
    <w:p w14:paraId="3D4201FB" w14:textId="55D8B12E"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Access to MindTap/Sam Software</w:t>
      </w:r>
    </w:p>
    <w:p w14:paraId="75121D3B" w14:textId="6355BD36" w:rsidR="00E1397F"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UNT Canvas</w:t>
      </w:r>
    </w:p>
    <w:p w14:paraId="6B48B7D3" w14:textId="68CAFE7A" w:rsidR="00E1397F" w:rsidRPr="009E62BC" w:rsidRDefault="00E1397F" w:rsidP="00E1397F">
      <w:pPr>
        <w:pStyle w:val="ListParagraph"/>
        <w:numPr>
          <w:ilvl w:val="1"/>
          <w:numId w:val="32"/>
        </w:numPr>
        <w:spacing w:after="0" w:line="240" w:lineRule="auto"/>
        <w:rPr>
          <w:rFonts w:eastAsia="Arial" w:cstheme="minorHAnsi"/>
          <w:color w:val="000000" w:themeColor="text1"/>
        </w:rPr>
      </w:pPr>
      <w:r>
        <w:rPr>
          <w:rFonts w:eastAsia="Arial" w:cstheme="minorHAnsi"/>
          <w:color w:val="000000" w:themeColor="text1"/>
        </w:rPr>
        <w:t>Canvas mobile app</w:t>
      </w:r>
    </w:p>
    <w:p w14:paraId="0FA47A4E" w14:textId="4CC8BF02" w:rsidR="006730B1" w:rsidRDefault="006730B1" w:rsidP="006730B1">
      <w:pPr>
        <w:spacing w:after="0" w:line="240" w:lineRule="auto"/>
        <w:rPr>
          <w:rFonts w:cstheme="minorHAnsi"/>
          <w:b/>
          <w:bCs/>
        </w:rPr>
      </w:pPr>
    </w:p>
    <w:p w14:paraId="4C549015" w14:textId="62B1CC6C" w:rsidR="00E1397F" w:rsidRPr="00E1397F" w:rsidRDefault="00E1397F" w:rsidP="006730B1">
      <w:pPr>
        <w:spacing w:after="0" w:line="240" w:lineRule="auto"/>
        <w:rPr>
          <w:rFonts w:cstheme="minorHAnsi"/>
          <w:b/>
          <w:bCs/>
        </w:rPr>
      </w:pPr>
      <w:r w:rsidRPr="00E1397F">
        <w:rPr>
          <w:rFonts w:cstheme="minorHAnsi"/>
          <w:b/>
          <w:bCs/>
        </w:rPr>
        <w:t xml:space="preserve">Technical Assistance </w:t>
      </w:r>
    </w:p>
    <w:p w14:paraId="384FF658" w14:textId="77777777" w:rsidR="00E1397F" w:rsidRPr="00E1397F" w:rsidRDefault="00E1397F" w:rsidP="00E1397F">
      <w:pPr>
        <w:pStyle w:val="BodyText"/>
        <w:ind w:left="0" w:right="147"/>
        <w:rPr>
          <w:rFonts w:asciiTheme="minorHAnsi" w:hAnsiTheme="minorHAnsi" w:cstheme="minorHAnsi"/>
          <w:sz w:val="22"/>
          <w:szCs w:val="22"/>
        </w:rPr>
      </w:pPr>
      <w:r w:rsidRPr="00E1397F">
        <w:rPr>
          <w:rFonts w:asciiTheme="minorHAnsi" w:hAnsiTheme="minorHAnsi" w:cstheme="minorHAnsi"/>
          <w:sz w:val="22"/>
          <w:szCs w:val="22"/>
        </w:rPr>
        <w:t xml:space="preserve">Part of working in the canvas environment involves dealing with the inconveniences and frustration that can arise when technology breaks down or does not perform as expected. Here at UNT we have a Student Help Desk that you can contact for help with Canvas or other technology issues. </w:t>
      </w:r>
    </w:p>
    <w:p w14:paraId="6EAA6A94" w14:textId="77777777" w:rsidR="00E1397F" w:rsidRPr="00E1397F" w:rsidRDefault="00E1397F" w:rsidP="00E1397F">
      <w:pPr>
        <w:spacing w:after="0" w:line="240" w:lineRule="auto"/>
        <w:rPr>
          <w:rFonts w:cstheme="minorHAnsi"/>
        </w:rPr>
      </w:pPr>
      <w:r w:rsidRPr="00E1397F">
        <w:rPr>
          <w:rFonts w:cstheme="minorHAnsi"/>
          <w:b/>
        </w:rPr>
        <w:t>UIT Help Desk</w:t>
      </w:r>
      <w:r w:rsidRPr="00E1397F">
        <w:rPr>
          <w:rFonts w:cstheme="minorHAnsi"/>
        </w:rPr>
        <w:t xml:space="preserve">: </w:t>
      </w:r>
      <w:hyperlink r:id="rId13" w:history="1">
        <w:r w:rsidRPr="00E1397F">
          <w:rPr>
            <w:rStyle w:val="Hyperlink"/>
            <w:rFonts w:cstheme="minorHAnsi"/>
            <w:u w:val="none"/>
          </w:rPr>
          <w:t>http://www.unt.edu/helpdesk/index.htm</w:t>
        </w:r>
      </w:hyperlink>
    </w:p>
    <w:p w14:paraId="1AC79D17" w14:textId="77777777" w:rsidR="00E1397F" w:rsidRPr="00E1397F" w:rsidRDefault="00E1397F" w:rsidP="00E1397F">
      <w:pPr>
        <w:spacing w:after="0" w:line="240" w:lineRule="auto"/>
        <w:rPr>
          <w:rFonts w:cstheme="minorHAnsi"/>
        </w:rPr>
      </w:pPr>
      <w:r w:rsidRPr="00E1397F">
        <w:rPr>
          <w:rFonts w:cstheme="minorHAnsi"/>
          <w:b/>
        </w:rPr>
        <w:t>Email</w:t>
      </w:r>
      <w:r w:rsidRPr="00E1397F">
        <w:rPr>
          <w:rFonts w:cstheme="minorHAnsi"/>
        </w:rPr>
        <w:t xml:space="preserve">: </w:t>
      </w:r>
      <w:hyperlink r:id="rId14" w:history="1">
        <w:r w:rsidRPr="00E1397F">
          <w:rPr>
            <w:rStyle w:val="Hyperlink"/>
            <w:rFonts w:cstheme="minorHAnsi"/>
            <w:u w:val="none"/>
          </w:rPr>
          <w:t>helpdesk@unt.edu</w:t>
        </w:r>
      </w:hyperlink>
      <w:r w:rsidRPr="00E1397F">
        <w:rPr>
          <w:rFonts w:cstheme="minorHAnsi"/>
        </w:rPr>
        <w:t xml:space="preserve">     </w:t>
      </w:r>
    </w:p>
    <w:p w14:paraId="76E22F6D" w14:textId="77777777" w:rsidR="00E1397F" w:rsidRPr="00E1397F" w:rsidRDefault="00E1397F" w:rsidP="00E1397F">
      <w:pPr>
        <w:pStyle w:val="BodyText"/>
        <w:ind w:left="0" w:right="6649"/>
        <w:rPr>
          <w:rFonts w:asciiTheme="minorHAnsi" w:hAnsiTheme="minorHAnsi" w:cstheme="minorHAnsi"/>
          <w:sz w:val="22"/>
          <w:szCs w:val="22"/>
        </w:rPr>
      </w:pPr>
      <w:r w:rsidRPr="00E1397F">
        <w:rPr>
          <w:rFonts w:asciiTheme="minorHAnsi" w:hAnsiTheme="minorHAnsi" w:cstheme="minorHAnsi"/>
          <w:b/>
          <w:sz w:val="22"/>
          <w:szCs w:val="22"/>
        </w:rPr>
        <w:t>Phone</w:t>
      </w:r>
      <w:r w:rsidRPr="00E1397F">
        <w:rPr>
          <w:rFonts w:asciiTheme="minorHAnsi" w:hAnsiTheme="minorHAnsi" w:cstheme="minorHAnsi"/>
          <w:sz w:val="22"/>
          <w:szCs w:val="22"/>
        </w:rPr>
        <w:t>: 940-565-2324</w:t>
      </w:r>
    </w:p>
    <w:p w14:paraId="5E427204" w14:textId="77777777" w:rsidR="00E1397F" w:rsidRPr="00E1397F" w:rsidRDefault="00E1397F" w:rsidP="00E1397F">
      <w:pPr>
        <w:pStyle w:val="BodyText"/>
        <w:ind w:left="0"/>
        <w:rPr>
          <w:rFonts w:asciiTheme="minorHAnsi" w:hAnsiTheme="minorHAnsi" w:cstheme="minorHAnsi"/>
          <w:sz w:val="22"/>
          <w:szCs w:val="22"/>
        </w:rPr>
      </w:pPr>
      <w:r w:rsidRPr="00E1397F">
        <w:rPr>
          <w:rFonts w:asciiTheme="minorHAnsi" w:hAnsiTheme="minorHAnsi" w:cstheme="minorHAnsi"/>
          <w:b/>
          <w:sz w:val="22"/>
          <w:szCs w:val="22"/>
        </w:rPr>
        <w:t>In Person</w:t>
      </w:r>
      <w:r w:rsidRPr="00E1397F">
        <w:rPr>
          <w:rFonts w:asciiTheme="minorHAnsi" w:hAnsiTheme="minorHAnsi" w:cstheme="minorHAnsi"/>
          <w:sz w:val="22"/>
          <w:szCs w:val="22"/>
        </w:rPr>
        <w:t>: Sage Hall, Room 130 – Check schedule hours</w:t>
      </w:r>
    </w:p>
    <w:p w14:paraId="361CE263" w14:textId="77777777" w:rsidR="00E1397F" w:rsidRPr="00E1397F" w:rsidRDefault="00E1397F" w:rsidP="00E1397F">
      <w:pPr>
        <w:pStyle w:val="BodyText"/>
        <w:ind w:left="0" w:right="147"/>
        <w:rPr>
          <w:rFonts w:asciiTheme="minorHAnsi" w:hAnsiTheme="minorHAnsi" w:cstheme="minorHAnsi"/>
          <w:sz w:val="22"/>
          <w:szCs w:val="22"/>
        </w:rPr>
      </w:pPr>
      <w:r w:rsidRPr="00E1397F">
        <w:rPr>
          <w:rFonts w:asciiTheme="minorHAnsi" w:hAnsiTheme="minorHAnsi" w:cstheme="minorHAnsi"/>
          <w:b/>
          <w:sz w:val="22"/>
          <w:szCs w:val="22"/>
        </w:rPr>
        <w:t>Walk-In Availability</w:t>
      </w:r>
      <w:r w:rsidRPr="00E1397F">
        <w:rPr>
          <w:rFonts w:asciiTheme="minorHAnsi" w:hAnsiTheme="minorHAnsi" w:cstheme="minorHAnsi"/>
          <w:sz w:val="22"/>
          <w:szCs w:val="22"/>
        </w:rPr>
        <w:t>: 8am-9pm Check schedule hours</w:t>
      </w:r>
    </w:p>
    <w:p w14:paraId="0D25CF21" w14:textId="77777777" w:rsidR="00E1397F" w:rsidRPr="00E1397F" w:rsidRDefault="00E1397F" w:rsidP="00E1397F">
      <w:pPr>
        <w:pStyle w:val="BodyText"/>
        <w:ind w:left="0" w:right="147"/>
        <w:rPr>
          <w:rFonts w:asciiTheme="minorHAnsi" w:hAnsiTheme="minorHAnsi" w:cstheme="minorHAnsi"/>
          <w:sz w:val="22"/>
          <w:szCs w:val="22"/>
        </w:rPr>
      </w:pPr>
      <w:r w:rsidRPr="00E1397F">
        <w:rPr>
          <w:rFonts w:asciiTheme="minorHAnsi" w:hAnsiTheme="minorHAnsi" w:cstheme="minorHAnsi"/>
          <w:b/>
          <w:sz w:val="22"/>
          <w:szCs w:val="22"/>
        </w:rPr>
        <w:t>Telephone Availability</w:t>
      </w:r>
      <w:r w:rsidRPr="00E1397F">
        <w:rPr>
          <w:rFonts w:asciiTheme="minorHAnsi" w:hAnsiTheme="minorHAnsi" w:cstheme="minorHAnsi"/>
          <w:sz w:val="22"/>
          <w:szCs w:val="22"/>
        </w:rPr>
        <w:t>: Check schedule hours</w:t>
      </w:r>
    </w:p>
    <w:p w14:paraId="7E87CC52" w14:textId="77777777" w:rsidR="00E1397F" w:rsidRPr="00E1397F" w:rsidRDefault="00E1397F" w:rsidP="00E1397F">
      <w:pPr>
        <w:pStyle w:val="BodyText"/>
        <w:numPr>
          <w:ilvl w:val="0"/>
          <w:numId w:val="12"/>
        </w:numPr>
        <w:ind w:right="147"/>
        <w:rPr>
          <w:rFonts w:asciiTheme="minorHAnsi" w:hAnsiTheme="minorHAnsi" w:cstheme="minorHAnsi"/>
          <w:sz w:val="22"/>
          <w:szCs w:val="22"/>
        </w:rPr>
      </w:pPr>
      <w:r w:rsidRPr="00E1397F">
        <w:rPr>
          <w:rFonts w:asciiTheme="minorHAnsi" w:hAnsiTheme="minorHAnsi" w:cstheme="minorHAnsi"/>
          <w:sz w:val="22"/>
          <w:szCs w:val="22"/>
        </w:rPr>
        <w:t>Sunday: noon-midnight</w:t>
      </w:r>
    </w:p>
    <w:p w14:paraId="3AB673DB" w14:textId="77777777" w:rsidR="00E1397F" w:rsidRPr="00E1397F" w:rsidRDefault="00E1397F" w:rsidP="00E1397F">
      <w:pPr>
        <w:pStyle w:val="BodyText"/>
        <w:numPr>
          <w:ilvl w:val="0"/>
          <w:numId w:val="12"/>
        </w:numPr>
        <w:ind w:right="147"/>
        <w:rPr>
          <w:rFonts w:asciiTheme="minorHAnsi" w:hAnsiTheme="minorHAnsi" w:cstheme="minorHAnsi"/>
          <w:sz w:val="22"/>
          <w:szCs w:val="22"/>
        </w:rPr>
      </w:pPr>
      <w:r w:rsidRPr="00E1397F">
        <w:rPr>
          <w:rFonts w:asciiTheme="minorHAnsi" w:hAnsiTheme="minorHAnsi" w:cstheme="minorHAnsi"/>
          <w:sz w:val="22"/>
          <w:szCs w:val="22"/>
        </w:rPr>
        <w:t>Monday-Thursday: 8am-midnight</w:t>
      </w:r>
    </w:p>
    <w:p w14:paraId="04875B06" w14:textId="77777777" w:rsidR="00E1397F" w:rsidRPr="00E1397F" w:rsidRDefault="00E1397F" w:rsidP="00E1397F">
      <w:pPr>
        <w:pStyle w:val="BodyText"/>
        <w:numPr>
          <w:ilvl w:val="0"/>
          <w:numId w:val="12"/>
        </w:numPr>
        <w:ind w:right="147"/>
        <w:rPr>
          <w:rFonts w:asciiTheme="minorHAnsi" w:hAnsiTheme="minorHAnsi" w:cstheme="minorHAnsi"/>
          <w:sz w:val="22"/>
          <w:szCs w:val="22"/>
        </w:rPr>
      </w:pPr>
      <w:r w:rsidRPr="00E1397F">
        <w:rPr>
          <w:rFonts w:asciiTheme="minorHAnsi" w:hAnsiTheme="minorHAnsi" w:cstheme="minorHAnsi"/>
          <w:sz w:val="22"/>
          <w:szCs w:val="22"/>
        </w:rPr>
        <w:t>Friday: 8am-8pm</w:t>
      </w:r>
    </w:p>
    <w:p w14:paraId="57BBAD13" w14:textId="77777777" w:rsidR="00E1397F" w:rsidRPr="00E1397F" w:rsidRDefault="00E1397F" w:rsidP="00E1397F">
      <w:pPr>
        <w:pStyle w:val="BodyText"/>
        <w:numPr>
          <w:ilvl w:val="0"/>
          <w:numId w:val="12"/>
        </w:numPr>
        <w:ind w:right="147"/>
        <w:rPr>
          <w:rFonts w:asciiTheme="minorHAnsi" w:hAnsiTheme="minorHAnsi" w:cstheme="minorHAnsi"/>
          <w:sz w:val="22"/>
          <w:szCs w:val="22"/>
        </w:rPr>
      </w:pPr>
      <w:r w:rsidRPr="00E1397F">
        <w:rPr>
          <w:rFonts w:asciiTheme="minorHAnsi" w:hAnsiTheme="minorHAnsi" w:cstheme="minorHAnsi"/>
          <w:sz w:val="22"/>
          <w:szCs w:val="22"/>
        </w:rPr>
        <w:t>Saturday: 9am-5pm</w:t>
      </w:r>
    </w:p>
    <w:p w14:paraId="55EB9F12" w14:textId="77777777" w:rsidR="00E1397F" w:rsidRPr="00E1397F" w:rsidRDefault="00E1397F" w:rsidP="00E1397F">
      <w:pPr>
        <w:pStyle w:val="BodyText"/>
        <w:ind w:left="0" w:right="147"/>
        <w:rPr>
          <w:rFonts w:asciiTheme="minorHAnsi" w:hAnsiTheme="minorHAnsi" w:cstheme="minorHAnsi"/>
          <w:sz w:val="22"/>
          <w:szCs w:val="22"/>
        </w:rPr>
      </w:pPr>
      <w:r w:rsidRPr="00E1397F">
        <w:rPr>
          <w:rFonts w:asciiTheme="minorHAnsi" w:hAnsiTheme="minorHAnsi" w:cstheme="minorHAnsi"/>
          <w:b/>
          <w:sz w:val="22"/>
          <w:szCs w:val="22"/>
        </w:rPr>
        <w:t>Laptop Checkout</w:t>
      </w:r>
      <w:r w:rsidRPr="00E1397F">
        <w:rPr>
          <w:rFonts w:asciiTheme="minorHAnsi" w:hAnsiTheme="minorHAnsi" w:cstheme="minorHAnsi"/>
          <w:sz w:val="22"/>
          <w:szCs w:val="22"/>
        </w:rPr>
        <w:t>: 8am-7pm Check schedule hours</w:t>
      </w:r>
    </w:p>
    <w:p w14:paraId="4B426854" w14:textId="77777777" w:rsidR="00E1397F" w:rsidRPr="00E1397F" w:rsidRDefault="00E1397F" w:rsidP="00E1397F">
      <w:pPr>
        <w:pStyle w:val="BodyText"/>
        <w:ind w:left="0" w:right="147"/>
        <w:rPr>
          <w:rFonts w:asciiTheme="minorHAnsi" w:hAnsiTheme="minorHAnsi" w:cstheme="minorHAnsi"/>
          <w:sz w:val="22"/>
          <w:szCs w:val="22"/>
        </w:rPr>
      </w:pPr>
    </w:p>
    <w:p w14:paraId="4DA942D8" w14:textId="77777777" w:rsidR="00E1397F" w:rsidRPr="00E1397F" w:rsidRDefault="00E1397F" w:rsidP="00E1397F">
      <w:pPr>
        <w:pStyle w:val="BodyText"/>
        <w:ind w:left="0" w:right="147"/>
        <w:rPr>
          <w:rFonts w:asciiTheme="minorHAnsi" w:hAnsiTheme="minorHAnsi" w:cstheme="minorHAnsi"/>
          <w:sz w:val="22"/>
          <w:szCs w:val="22"/>
        </w:rPr>
      </w:pPr>
      <w:r w:rsidRPr="00E1397F">
        <w:rPr>
          <w:rFonts w:asciiTheme="minorHAnsi" w:hAnsiTheme="minorHAnsi" w:cstheme="minorHAnsi"/>
          <w:sz w:val="22"/>
          <w:szCs w:val="22"/>
        </w:rPr>
        <w:t xml:space="preserve">For additional support, visit </w:t>
      </w:r>
      <w:hyperlink r:id="rId15" w:history="1">
        <w:r w:rsidRPr="00E1397F">
          <w:rPr>
            <w:rStyle w:val="Hyperlink"/>
            <w:rFonts w:asciiTheme="minorHAnsi" w:hAnsiTheme="minorHAnsi" w:cstheme="minorHAnsi"/>
            <w:sz w:val="22"/>
            <w:szCs w:val="22"/>
            <w:u w:val="none"/>
          </w:rPr>
          <w:t>Canvas Technical Help</w:t>
        </w:r>
      </w:hyperlink>
      <w:r w:rsidRPr="00E1397F">
        <w:rPr>
          <w:rFonts w:asciiTheme="minorHAnsi" w:hAnsiTheme="minorHAnsi" w:cstheme="minorHAnsi"/>
          <w:sz w:val="22"/>
          <w:szCs w:val="22"/>
        </w:rPr>
        <w:t xml:space="preserve"> (</w:t>
      </w:r>
      <w:hyperlink r:id="rId16" w:history="1">
        <w:r w:rsidRPr="00E1397F">
          <w:rPr>
            <w:rStyle w:val="Hyperlink"/>
            <w:rFonts w:asciiTheme="minorHAnsi" w:hAnsiTheme="minorHAnsi" w:cstheme="minorHAnsi"/>
            <w:color w:val="auto"/>
            <w:sz w:val="22"/>
            <w:szCs w:val="22"/>
            <w:u w:val="none"/>
          </w:rPr>
          <w:t>https://community.canvaslms.com/docs/DOC-10554-4212710328</w:t>
        </w:r>
      </w:hyperlink>
      <w:r w:rsidRPr="00E1397F">
        <w:rPr>
          <w:rFonts w:asciiTheme="minorHAnsi" w:hAnsiTheme="minorHAnsi" w:cstheme="minorHAnsi"/>
          <w:sz w:val="22"/>
          <w:szCs w:val="22"/>
        </w:rPr>
        <w:t>)</w:t>
      </w:r>
    </w:p>
    <w:p w14:paraId="59FC2D77" w14:textId="77777777" w:rsidR="00E1397F" w:rsidRDefault="00E1397F" w:rsidP="006730B1">
      <w:pPr>
        <w:spacing w:after="0" w:line="240" w:lineRule="auto"/>
        <w:rPr>
          <w:rFonts w:cstheme="minorHAnsi"/>
          <w:b/>
          <w:bCs/>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1D502A47" w14:textId="32689E49" w:rsidR="008677E6" w:rsidRDefault="008677E6"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I want every student </w:t>
      </w:r>
      <w:proofErr w:type="gramStart"/>
      <w:r>
        <w:rPr>
          <w:rFonts w:eastAsiaTheme="minorEastAsia" w:cstheme="minorHAnsi"/>
          <w:color w:val="000000" w:themeColor="text1"/>
        </w:rPr>
        <w:t>in</w:t>
      </w:r>
      <w:proofErr w:type="gramEnd"/>
      <w:r>
        <w:rPr>
          <w:rFonts w:eastAsiaTheme="minorEastAsia" w:cstheme="minorHAnsi"/>
          <w:color w:val="000000" w:themeColor="text1"/>
        </w:rPr>
        <w:t xml:space="preserve"> our course to succeed. There is no substitute for your active engagement. Our course success depends on your participation. That includes 1) </w:t>
      </w:r>
      <w:r w:rsidR="00E1397F">
        <w:rPr>
          <w:rFonts w:eastAsiaTheme="minorEastAsia" w:cstheme="minorHAnsi"/>
          <w:color w:val="000000" w:themeColor="text1"/>
        </w:rPr>
        <w:t>going over the required materials</w:t>
      </w:r>
      <w:r>
        <w:rPr>
          <w:rFonts w:eastAsiaTheme="minorEastAsia" w:cstheme="minorHAnsi"/>
          <w:color w:val="000000" w:themeColor="text1"/>
        </w:rPr>
        <w:t xml:space="preserve"> 2) </w:t>
      </w:r>
      <w:r w:rsidR="00E1397F">
        <w:rPr>
          <w:rFonts w:eastAsiaTheme="minorEastAsia" w:cstheme="minorHAnsi"/>
          <w:color w:val="000000" w:themeColor="text1"/>
        </w:rPr>
        <w:t>practicing</w:t>
      </w:r>
      <w:r>
        <w:rPr>
          <w:rFonts w:eastAsiaTheme="minorEastAsia" w:cstheme="minorHAnsi"/>
          <w:color w:val="000000" w:themeColor="text1"/>
        </w:rPr>
        <w:t xml:space="preserve"> the </w:t>
      </w:r>
      <w:r w:rsidR="00E1397F">
        <w:rPr>
          <w:rFonts w:eastAsiaTheme="minorEastAsia" w:cstheme="minorHAnsi"/>
          <w:color w:val="000000" w:themeColor="text1"/>
        </w:rPr>
        <w:t xml:space="preserve">Excel assignments </w:t>
      </w:r>
      <w:r>
        <w:rPr>
          <w:rFonts w:eastAsiaTheme="minorEastAsia" w:cstheme="minorHAnsi"/>
          <w:color w:val="000000" w:themeColor="text1"/>
        </w:rPr>
        <w:t xml:space="preserve">3) completing the required weekly activities. Students should plan for ample time to complete these required course activities. </w:t>
      </w:r>
    </w:p>
    <w:p w14:paraId="6C93A7FB" w14:textId="77A027A4" w:rsidR="00AC78EA" w:rsidRDefault="00AC78EA" w:rsidP="00162DBA">
      <w:pPr>
        <w:spacing w:after="0" w:line="240" w:lineRule="auto"/>
        <w:rPr>
          <w:rFonts w:eastAsiaTheme="minorEastAsia" w:cstheme="minorHAnsi"/>
          <w:color w:val="000000" w:themeColor="text1"/>
        </w:rPr>
      </w:pPr>
    </w:p>
    <w:p w14:paraId="561DA84D" w14:textId="5427A01C" w:rsidR="00AC78EA" w:rsidRDefault="00AC78EA" w:rsidP="00162DBA">
      <w:pPr>
        <w:spacing w:after="0" w:line="240" w:lineRule="auto"/>
        <w:rPr>
          <w:rFonts w:eastAsiaTheme="minorEastAsia" w:cstheme="minorHAnsi"/>
        </w:rPr>
      </w:pPr>
      <w:r>
        <w:rPr>
          <w:rFonts w:eastAsiaTheme="minorEastAsia" w:cstheme="minorHAnsi"/>
        </w:rPr>
        <w:t>More i</w:t>
      </w:r>
      <w:r w:rsidRPr="006730B1">
        <w:rPr>
          <w:rFonts w:eastAsiaTheme="minorEastAsia" w:cstheme="minorHAnsi"/>
        </w:rPr>
        <w:t xml:space="preserve">nformation on how to be successful in a digital learning environment can be found at </w:t>
      </w:r>
      <w:hyperlink r:id="rId17" w:history="1">
        <w:r w:rsidRPr="006730B1">
          <w:rPr>
            <w:rStyle w:val="Hyperlink"/>
            <w:rFonts w:eastAsiaTheme="minorEastAsia" w:cstheme="minorHAnsi"/>
          </w:rPr>
          <w:t>Learn Anywhere</w:t>
        </w:r>
      </w:hyperlink>
      <w:r w:rsidRPr="006730B1">
        <w:rPr>
          <w:rFonts w:eastAsiaTheme="minorEastAsia" w:cstheme="minorHAnsi"/>
        </w:rPr>
        <w:t xml:space="preserve"> (https://online.unt.edu/learn). </w:t>
      </w:r>
    </w:p>
    <w:p w14:paraId="0F363B3A" w14:textId="2E8AC683" w:rsidR="00295F4A" w:rsidRDefault="00295F4A" w:rsidP="00162DBA">
      <w:pPr>
        <w:spacing w:after="0" w:line="240" w:lineRule="auto"/>
        <w:rPr>
          <w:rFonts w:eastAsiaTheme="minorEastAsia" w:cstheme="minorHAnsi"/>
          <w:color w:val="000000" w:themeColor="text1"/>
        </w:rPr>
      </w:pPr>
    </w:p>
    <w:p w14:paraId="62AE3A0D" w14:textId="30E49F4E" w:rsidR="00295F4A" w:rsidRPr="00295F4A" w:rsidRDefault="00295F4A" w:rsidP="00295F4A">
      <w:pPr>
        <w:spacing w:after="0" w:line="240" w:lineRule="auto"/>
        <w:rPr>
          <w:rFonts w:eastAsiaTheme="minorEastAsia" w:cstheme="minorHAnsi"/>
        </w:rPr>
      </w:pPr>
      <w:r w:rsidRPr="00295F4A">
        <w:rPr>
          <w:rFonts w:cstheme="minorHAnsi"/>
          <w:b/>
          <w:bCs/>
        </w:rPr>
        <w:t xml:space="preserve">Tutoring Services - </w:t>
      </w:r>
      <w:r w:rsidRPr="00295F4A">
        <w:rPr>
          <w:rFonts w:eastAsiaTheme="minorEastAsia" w:cstheme="minorHAnsi"/>
        </w:rPr>
        <w:t>ITDS online tutoring is available this semester (see canvas for details)</w:t>
      </w:r>
    </w:p>
    <w:p w14:paraId="692B1204" w14:textId="345F0217" w:rsidR="008677E6" w:rsidRDefault="008677E6" w:rsidP="00162DBA">
      <w:pPr>
        <w:spacing w:after="0" w:line="240" w:lineRule="auto"/>
        <w:rPr>
          <w:rFonts w:eastAsiaTheme="minorEastAsia" w:cstheme="minorHAnsi"/>
          <w:color w:val="000000" w:themeColor="text1"/>
        </w:rPr>
      </w:pPr>
    </w:p>
    <w:p w14:paraId="17055D90" w14:textId="4ACA7C42" w:rsidR="00162DBA" w:rsidRPr="009E62BC" w:rsidRDefault="008677E6"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ADA Accommodation Statement: </w:t>
      </w:r>
    </w:p>
    <w:p w14:paraId="03016724" w14:textId="51F76536" w:rsidR="008677E6" w:rsidRPr="008677E6" w:rsidRDefault="008677E6" w:rsidP="008677E6">
      <w:pPr>
        <w:tabs>
          <w:tab w:val="left" w:pos="-720"/>
        </w:tabs>
        <w:suppressAutoHyphens/>
        <w:spacing w:line="216" w:lineRule="atLeast"/>
        <w:ind w:left="720"/>
        <w:jc w:val="both"/>
        <w:rPr>
          <w:rFonts w:cstheme="minorHAnsi"/>
          <w:color w:val="201F1E"/>
          <w:shd w:val="clear" w:color="auto" w:fill="FFFFFF"/>
        </w:rPr>
      </w:pPr>
      <w:r w:rsidRPr="008677E6">
        <w:rPr>
          <w:rFonts w:cstheme="minorHAnsi"/>
          <w:color w:val="201F1E"/>
          <w:shd w:val="clear" w:color="auto" w:fill="FFFFFF"/>
        </w:rPr>
        <w:t xml:space="preserve">The Ryan College of Business Administration complies with the Americans with Disabilities Act (ADA) in making reasonable accommodations for qualified students with disability. If you have an established disability as defined in the ADA and would like to request accommodation, please notify me as soon as possible. </w:t>
      </w:r>
    </w:p>
    <w:p w14:paraId="43E320F9" w14:textId="49D2E507" w:rsidR="00162DBA" w:rsidRPr="009E62BC" w:rsidRDefault="00162DBA" w:rsidP="00162DBA">
      <w:pPr>
        <w:spacing w:after="0" w:line="240" w:lineRule="auto"/>
        <w:ind w:left="720"/>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8"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7A396F32" w14:textId="0F592D7D" w:rsidR="00162DBA" w:rsidRDefault="00162DBA" w:rsidP="00162DBA">
      <w:pPr>
        <w:spacing w:after="0" w:line="240" w:lineRule="auto"/>
        <w:ind w:left="720"/>
        <w:rPr>
          <w:rFonts w:eastAsia="Calibri" w:cstheme="minorHAnsi"/>
        </w:rPr>
      </w:pPr>
      <w:r w:rsidRPr="009E62BC">
        <w:rPr>
          <w:rFonts w:eastAsiaTheme="minorEastAsia" w:cstheme="minorHAnsi"/>
          <w: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hyperlink r:id="rId19">
        <w:r w:rsidRPr="009E62BC">
          <w:rPr>
            <w:rStyle w:val="Hyperlink"/>
            <w:rFonts w:eastAsia="Calibri" w:cstheme="minorHAnsi"/>
            <w:color w:val="0070C0"/>
          </w:rPr>
          <w:t>Code of Student Conduct</w:t>
        </w:r>
      </w:hyperlink>
      <w:r w:rsidR="009008E3" w:rsidRPr="009E62BC">
        <w:rPr>
          <w:rFonts w:eastAsia="Calibri" w:cstheme="minorHAnsi"/>
        </w:rPr>
        <w:t xml:space="preserve">) </w:t>
      </w:r>
      <w:r w:rsidRPr="009E62BC">
        <w:rPr>
          <w:rFonts w:eastAsia="Calibri" w:cstheme="minorHAnsi"/>
        </w:rPr>
        <w:t>(</w:t>
      </w:r>
      <w:hyperlink r:id="rId20" w:history="1">
        <w:r w:rsidR="00E1397F" w:rsidRPr="00E762ED">
          <w:rPr>
            <w:rStyle w:val="Hyperlink"/>
            <w:rFonts w:eastAsia="Calibri" w:cstheme="minorHAnsi"/>
          </w:rPr>
          <w:t>https://deanofstudents.unt.edu/conduct</w:t>
        </w:r>
      </w:hyperlink>
      <w:r w:rsidRPr="009E62BC">
        <w:rPr>
          <w:rFonts w:eastAsia="Calibri" w:cstheme="minorHAnsi"/>
        </w:rPr>
        <w:t>)</w:t>
      </w:r>
    </w:p>
    <w:p w14:paraId="2E3FE2B0" w14:textId="77777777" w:rsidR="00E1397F" w:rsidRPr="009E62BC" w:rsidRDefault="00E1397F" w:rsidP="00162DBA">
      <w:pPr>
        <w:spacing w:after="0" w:line="240" w:lineRule="auto"/>
        <w:ind w:left="720"/>
        <w:rPr>
          <w:rFonts w:eastAsia="Calibri" w:cstheme="minorHAnsi"/>
        </w:rPr>
      </w:pPr>
    </w:p>
    <w:p w14:paraId="086BDA96" w14:textId="77777777" w:rsidR="00162DBA" w:rsidRDefault="00162DBA" w:rsidP="00162DBA">
      <w:pPr>
        <w:spacing w:after="0" w:line="240" w:lineRule="auto"/>
        <w:rPr>
          <w:rFonts w:eastAsiaTheme="minorEastAsia" w:cstheme="minorHAnsi"/>
          <w:sz w:val="24"/>
          <w:szCs w:val="24"/>
        </w:rPr>
      </w:pPr>
    </w:p>
    <w:p w14:paraId="2E52BAD2" w14:textId="77777777" w:rsidR="00511D50" w:rsidRPr="009E62BC" w:rsidRDefault="00511D50" w:rsidP="00162DBA">
      <w:pPr>
        <w:spacing w:after="0" w:line="240" w:lineRule="auto"/>
        <w:rPr>
          <w:rFonts w:eastAsiaTheme="minorEastAsia" w:cstheme="minorHAnsi"/>
          <w:sz w:val="24"/>
          <w:szCs w:val="24"/>
        </w:rPr>
      </w:pPr>
    </w:p>
    <w:p w14:paraId="4E20EA4C" w14:textId="2328E26A" w:rsidR="00162DBA" w:rsidRPr="009E62BC" w:rsidRDefault="008677E6" w:rsidP="009008E3">
      <w:pPr>
        <w:pStyle w:val="Heading2"/>
        <w:rPr>
          <w:rFonts w:eastAsiaTheme="minorEastAsia" w:cstheme="minorHAnsi"/>
        </w:rPr>
      </w:pPr>
      <w:r>
        <w:rPr>
          <w:rFonts w:eastAsiaTheme="minorEastAsia" w:cstheme="minorHAnsi"/>
        </w:rPr>
        <w:t>Grading</w:t>
      </w:r>
    </w:p>
    <w:tbl>
      <w:tblPr>
        <w:tblW w:w="10440" w:type="dxa"/>
        <w:tblInd w:w="-1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6210"/>
        <w:gridCol w:w="900"/>
        <w:gridCol w:w="285"/>
        <w:gridCol w:w="2055"/>
        <w:gridCol w:w="990"/>
      </w:tblGrid>
      <w:tr w:rsidR="004F738E" w:rsidRPr="00F75AAE" w14:paraId="5201A5D4" w14:textId="77777777" w:rsidTr="004236EE">
        <w:tc>
          <w:tcPr>
            <w:tcW w:w="7110" w:type="dxa"/>
            <w:gridSpan w:val="2"/>
            <w:tcBorders>
              <w:top w:val="nil"/>
              <w:left w:val="nil"/>
              <w:bottom w:val="nil"/>
              <w:right w:val="nil"/>
            </w:tcBorders>
          </w:tcPr>
          <w:p w14:paraId="39F92A1D" w14:textId="77777777" w:rsidR="004F738E" w:rsidRPr="00F75AAE" w:rsidRDefault="004F738E" w:rsidP="004236EE">
            <w:pPr>
              <w:spacing w:after="60"/>
              <w:rPr>
                <w:rFonts w:ascii="Arial" w:hAnsi="Arial" w:cs="Arial"/>
                <w:sz w:val="20"/>
                <w:szCs w:val="20"/>
              </w:rPr>
            </w:pPr>
            <w:r w:rsidRPr="00F75AAE">
              <w:rPr>
                <w:rStyle w:val="Strong"/>
                <w:rFonts w:ascii="Arial" w:hAnsi="Arial" w:cs="Arial"/>
                <w:sz w:val="20"/>
                <w:szCs w:val="20"/>
              </w:rPr>
              <w:t>Grading Assessment</w:t>
            </w:r>
          </w:p>
        </w:tc>
        <w:tc>
          <w:tcPr>
            <w:tcW w:w="285" w:type="dxa"/>
            <w:tcBorders>
              <w:top w:val="nil"/>
              <w:left w:val="nil"/>
              <w:bottom w:val="nil"/>
              <w:right w:val="nil"/>
            </w:tcBorders>
          </w:tcPr>
          <w:p w14:paraId="26D17A25" w14:textId="77777777" w:rsidR="004F738E" w:rsidRPr="00F75AAE" w:rsidRDefault="004F738E" w:rsidP="004236EE">
            <w:pPr>
              <w:spacing w:after="60"/>
              <w:rPr>
                <w:rFonts w:ascii="Arial" w:hAnsi="Arial" w:cs="Arial"/>
                <w:sz w:val="20"/>
                <w:szCs w:val="20"/>
              </w:rPr>
            </w:pPr>
          </w:p>
        </w:tc>
        <w:tc>
          <w:tcPr>
            <w:tcW w:w="3045" w:type="dxa"/>
            <w:gridSpan w:val="2"/>
            <w:tcBorders>
              <w:top w:val="nil"/>
              <w:left w:val="nil"/>
              <w:bottom w:val="single" w:sz="6" w:space="0" w:color="auto"/>
              <w:right w:val="nil"/>
            </w:tcBorders>
          </w:tcPr>
          <w:p w14:paraId="4D47AE97" w14:textId="77777777" w:rsidR="004F738E" w:rsidRPr="00F75AAE" w:rsidRDefault="004F738E" w:rsidP="004236EE">
            <w:pPr>
              <w:spacing w:after="60"/>
              <w:rPr>
                <w:rFonts w:ascii="Arial" w:hAnsi="Arial" w:cs="Arial"/>
                <w:sz w:val="20"/>
                <w:szCs w:val="20"/>
              </w:rPr>
            </w:pPr>
            <w:r w:rsidRPr="00F75AAE">
              <w:rPr>
                <w:rStyle w:val="Strong"/>
                <w:rFonts w:ascii="Arial" w:hAnsi="Arial" w:cs="Arial"/>
                <w:sz w:val="20"/>
                <w:szCs w:val="20"/>
              </w:rPr>
              <w:t>Grading Scale*</w:t>
            </w:r>
          </w:p>
        </w:tc>
      </w:tr>
      <w:tr w:rsidR="004F738E" w:rsidRPr="00F75AAE" w14:paraId="7B47133B" w14:textId="77777777" w:rsidTr="004236EE">
        <w:tc>
          <w:tcPr>
            <w:tcW w:w="6210" w:type="dxa"/>
            <w:tcBorders>
              <w:top w:val="single" w:sz="4" w:space="0" w:color="auto"/>
              <w:left w:val="single" w:sz="4" w:space="0" w:color="auto"/>
              <w:bottom w:val="single" w:sz="6" w:space="0" w:color="auto"/>
              <w:right w:val="single" w:sz="6" w:space="0" w:color="auto"/>
            </w:tcBorders>
          </w:tcPr>
          <w:p w14:paraId="2443A117" w14:textId="77777777" w:rsidR="004F738E" w:rsidRPr="00F75AAE" w:rsidRDefault="004F738E" w:rsidP="004236EE">
            <w:pPr>
              <w:pStyle w:val="Heading5"/>
              <w:spacing w:before="60"/>
              <w:rPr>
                <w:rFonts w:ascii="Arial" w:hAnsi="Arial" w:cs="Arial"/>
                <w:sz w:val="20"/>
                <w:szCs w:val="20"/>
              </w:rPr>
            </w:pPr>
            <w:r w:rsidRPr="00F75AAE">
              <w:rPr>
                <w:rStyle w:val="Strong"/>
                <w:rFonts w:ascii="Arial" w:hAnsi="Arial" w:cs="Arial"/>
                <w:color w:val="auto"/>
                <w:sz w:val="20"/>
                <w:szCs w:val="20"/>
              </w:rPr>
              <w:t>Component</w:t>
            </w:r>
          </w:p>
        </w:tc>
        <w:tc>
          <w:tcPr>
            <w:tcW w:w="900" w:type="dxa"/>
            <w:tcBorders>
              <w:top w:val="single" w:sz="4" w:space="0" w:color="auto"/>
              <w:left w:val="single" w:sz="6" w:space="0" w:color="auto"/>
              <w:bottom w:val="single" w:sz="6" w:space="0" w:color="auto"/>
              <w:right w:val="single" w:sz="6" w:space="0" w:color="auto"/>
            </w:tcBorders>
          </w:tcPr>
          <w:p w14:paraId="5187B87C" w14:textId="77777777" w:rsidR="004F738E" w:rsidRPr="00F75AAE" w:rsidRDefault="004F738E" w:rsidP="004236EE">
            <w:pPr>
              <w:spacing w:before="60"/>
              <w:jc w:val="center"/>
              <w:rPr>
                <w:rFonts w:ascii="Arial" w:hAnsi="Arial" w:cs="Arial"/>
                <w:b/>
                <w:bCs/>
                <w:sz w:val="20"/>
                <w:szCs w:val="20"/>
              </w:rPr>
            </w:pPr>
            <w:r w:rsidRPr="00F75AAE">
              <w:rPr>
                <w:rFonts w:ascii="Arial" w:hAnsi="Arial" w:cs="Arial"/>
                <w:b/>
                <w:bCs/>
                <w:sz w:val="20"/>
                <w:szCs w:val="20"/>
              </w:rPr>
              <w:t>Weight</w:t>
            </w:r>
          </w:p>
        </w:tc>
        <w:tc>
          <w:tcPr>
            <w:tcW w:w="285" w:type="dxa"/>
            <w:tcBorders>
              <w:top w:val="nil"/>
              <w:left w:val="single" w:sz="6" w:space="0" w:color="auto"/>
              <w:bottom w:val="nil"/>
              <w:right w:val="single" w:sz="6" w:space="0" w:color="auto"/>
            </w:tcBorders>
          </w:tcPr>
          <w:p w14:paraId="5EBD51AD" w14:textId="77777777" w:rsidR="004F738E" w:rsidRPr="00F75AAE" w:rsidRDefault="004F738E" w:rsidP="004236EE">
            <w:pPr>
              <w:spacing w:before="60"/>
              <w:rPr>
                <w:rFonts w:ascii="Arial" w:hAnsi="Arial" w:cs="Arial"/>
                <w:b/>
                <w:bCs/>
                <w:sz w:val="20"/>
                <w:szCs w:val="20"/>
              </w:rPr>
            </w:pPr>
          </w:p>
        </w:tc>
        <w:tc>
          <w:tcPr>
            <w:tcW w:w="2055" w:type="dxa"/>
            <w:tcBorders>
              <w:top w:val="nil"/>
              <w:left w:val="single" w:sz="6" w:space="0" w:color="auto"/>
              <w:bottom w:val="single" w:sz="6" w:space="0" w:color="auto"/>
              <w:right w:val="single" w:sz="6" w:space="0" w:color="auto"/>
            </w:tcBorders>
          </w:tcPr>
          <w:p w14:paraId="1FF33184" w14:textId="77777777" w:rsidR="004F738E" w:rsidRPr="00F75AAE" w:rsidRDefault="004F738E" w:rsidP="004236EE">
            <w:pPr>
              <w:spacing w:before="60"/>
              <w:rPr>
                <w:rFonts w:ascii="Arial" w:hAnsi="Arial" w:cs="Arial"/>
                <w:b/>
                <w:bCs/>
                <w:sz w:val="20"/>
                <w:szCs w:val="20"/>
              </w:rPr>
            </w:pPr>
            <w:r w:rsidRPr="00F75AAE">
              <w:rPr>
                <w:rStyle w:val="Strong"/>
                <w:rFonts w:ascii="Arial" w:hAnsi="Arial" w:cs="Arial"/>
                <w:sz w:val="20"/>
                <w:szCs w:val="20"/>
              </w:rPr>
              <w:t>Percent</w:t>
            </w:r>
          </w:p>
        </w:tc>
        <w:tc>
          <w:tcPr>
            <w:tcW w:w="990" w:type="dxa"/>
            <w:tcBorders>
              <w:top w:val="nil"/>
              <w:left w:val="single" w:sz="6" w:space="0" w:color="auto"/>
              <w:bottom w:val="single" w:sz="6" w:space="0" w:color="auto"/>
              <w:right w:val="single" w:sz="4" w:space="0" w:color="auto"/>
            </w:tcBorders>
          </w:tcPr>
          <w:p w14:paraId="4FBF5C5C" w14:textId="77777777" w:rsidR="004F738E" w:rsidRPr="00F75AAE" w:rsidRDefault="004F738E" w:rsidP="004236EE">
            <w:pPr>
              <w:pStyle w:val="Heading1"/>
              <w:spacing w:before="60"/>
              <w:rPr>
                <w:rFonts w:ascii="Arial" w:hAnsi="Arial" w:cs="Arial"/>
                <w:b w:val="0"/>
                <w:bCs/>
                <w:sz w:val="20"/>
                <w:szCs w:val="20"/>
              </w:rPr>
            </w:pPr>
            <w:r w:rsidRPr="00F75AAE">
              <w:rPr>
                <w:rFonts w:ascii="Arial" w:hAnsi="Arial" w:cs="Arial"/>
                <w:bCs/>
                <w:color w:val="auto"/>
                <w:sz w:val="20"/>
                <w:szCs w:val="20"/>
              </w:rPr>
              <w:t>Grade</w:t>
            </w:r>
          </w:p>
        </w:tc>
      </w:tr>
      <w:tr w:rsidR="004F738E" w:rsidRPr="00F75AAE" w14:paraId="4931E59F" w14:textId="77777777" w:rsidTr="004236EE">
        <w:tc>
          <w:tcPr>
            <w:tcW w:w="6210" w:type="dxa"/>
            <w:tcBorders>
              <w:top w:val="nil"/>
              <w:left w:val="single" w:sz="4" w:space="0" w:color="auto"/>
              <w:bottom w:val="nil"/>
              <w:right w:val="single" w:sz="6" w:space="0" w:color="auto"/>
            </w:tcBorders>
          </w:tcPr>
          <w:p w14:paraId="70B9A828" w14:textId="77777777" w:rsidR="004F738E" w:rsidRPr="00F75AAE" w:rsidRDefault="004F738E" w:rsidP="004236EE">
            <w:pPr>
              <w:pStyle w:val="Header"/>
              <w:spacing w:before="4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Exercises</w:t>
            </w:r>
          </w:p>
        </w:tc>
        <w:tc>
          <w:tcPr>
            <w:tcW w:w="900" w:type="dxa"/>
            <w:tcBorders>
              <w:top w:val="nil"/>
              <w:left w:val="single" w:sz="6" w:space="0" w:color="auto"/>
              <w:bottom w:val="nil"/>
              <w:right w:val="single" w:sz="6" w:space="0" w:color="auto"/>
            </w:tcBorders>
          </w:tcPr>
          <w:p w14:paraId="1D74EBC3" w14:textId="75BA4CAC" w:rsidR="004F738E" w:rsidRPr="00F75AAE" w:rsidRDefault="004F738E" w:rsidP="004F738E">
            <w:pPr>
              <w:pStyle w:val="Header"/>
              <w:tabs>
                <w:tab w:val="decimal" w:pos="623"/>
              </w:tabs>
              <w:spacing w:before="40"/>
              <w:jc w:val="right"/>
              <w:rPr>
                <w:rFonts w:ascii="Arial" w:hAnsi="Arial" w:cs="Arial"/>
                <w:sz w:val="20"/>
                <w:szCs w:val="20"/>
              </w:rPr>
            </w:pPr>
            <w:r>
              <w:rPr>
                <w:rFonts w:ascii="Arial" w:hAnsi="Arial" w:cs="Arial"/>
                <w:sz w:val="20"/>
                <w:szCs w:val="20"/>
              </w:rPr>
              <w:t>35</w:t>
            </w:r>
            <w:r w:rsidRPr="00F75AAE">
              <w:rPr>
                <w:rFonts w:ascii="Arial" w:hAnsi="Arial" w:cs="Arial"/>
                <w:sz w:val="20"/>
                <w:szCs w:val="20"/>
              </w:rPr>
              <w:t>%</w:t>
            </w:r>
          </w:p>
        </w:tc>
        <w:tc>
          <w:tcPr>
            <w:tcW w:w="285" w:type="dxa"/>
            <w:tcBorders>
              <w:top w:val="nil"/>
              <w:left w:val="single" w:sz="6" w:space="0" w:color="auto"/>
              <w:bottom w:val="nil"/>
              <w:right w:val="single" w:sz="6" w:space="0" w:color="auto"/>
            </w:tcBorders>
          </w:tcPr>
          <w:p w14:paraId="29855A9A" w14:textId="77777777" w:rsidR="004F738E" w:rsidRPr="00F75AAE" w:rsidRDefault="004F738E" w:rsidP="004236EE">
            <w:pPr>
              <w:spacing w:before="40"/>
              <w:rPr>
                <w:rFonts w:ascii="Arial" w:hAnsi="Arial" w:cs="Arial"/>
                <w:sz w:val="20"/>
                <w:szCs w:val="20"/>
              </w:rPr>
            </w:pPr>
          </w:p>
        </w:tc>
        <w:tc>
          <w:tcPr>
            <w:tcW w:w="2055" w:type="dxa"/>
            <w:tcBorders>
              <w:top w:val="single" w:sz="6" w:space="0" w:color="auto"/>
              <w:left w:val="single" w:sz="6" w:space="0" w:color="auto"/>
              <w:bottom w:val="nil"/>
              <w:right w:val="single" w:sz="6" w:space="0" w:color="auto"/>
            </w:tcBorders>
          </w:tcPr>
          <w:p w14:paraId="7BF199B6" w14:textId="77777777" w:rsidR="004F738E" w:rsidRPr="00F75AAE" w:rsidRDefault="004F738E" w:rsidP="004236EE">
            <w:pPr>
              <w:spacing w:before="40"/>
              <w:rPr>
                <w:rFonts w:ascii="Arial" w:hAnsi="Arial" w:cs="Arial"/>
                <w:sz w:val="20"/>
                <w:szCs w:val="20"/>
              </w:rPr>
            </w:pPr>
            <w:r w:rsidRPr="00F75AAE">
              <w:rPr>
                <w:rFonts w:ascii="Arial" w:hAnsi="Arial" w:cs="Arial"/>
                <w:sz w:val="20"/>
                <w:szCs w:val="20"/>
              </w:rPr>
              <w:t>90.0 % or above</w:t>
            </w:r>
          </w:p>
        </w:tc>
        <w:tc>
          <w:tcPr>
            <w:tcW w:w="990" w:type="dxa"/>
            <w:tcBorders>
              <w:top w:val="single" w:sz="6" w:space="0" w:color="auto"/>
              <w:left w:val="single" w:sz="6" w:space="0" w:color="auto"/>
              <w:bottom w:val="nil"/>
              <w:right w:val="single" w:sz="4" w:space="0" w:color="auto"/>
            </w:tcBorders>
          </w:tcPr>
          <w:p w14:paraId="7EA2DE2A" w14:textId="77777777" w:rsidR="004F738E" w:rsidRPr="00F75AAE" w:rsidRDefault="004F738E" w:rsidP="004236EE">
            <w:pPr>
              <w:spacing w:before="40"/>
              <w:jc w:val="center"/>
              <w:rPr>
                <w:rFonts w:ascii="Arial" w:hAnsi="Arial" w:cs="Arial"/>
                <w:sz w:val="20"/>
                <w:szCs w:val="20"/>
              </w:rPr>
            </w:pPr>
            <w:r w:rsidRPr="00F75AAE">
              <w:rPr>
                <w:rFonts w:ascii="Arial" w:hAnsi="Arial" w:cs="Arial"/>
                <w:sz w:val="20"/>
                <w:szCs w:val="20"/>
              </w:rPr>
              <w:t>A</w:t>
            </w:r>
          </w:p>
        </w:tc>
      </w:tr>
      <w:tr w:rsidR="004F738E" w:rsidRPr="00F75AAE" w14:paraId="0260F541" w14:textId="77777777" w:rsidTr="004236EE">
        <w:tc>
          <w:tcPr>
            <w:tcW w:w="6210" w:type="dxa"/>
            <w:tcBorders>
              <w:top w:val="nil"/>
              <w:left w:val="single" w:sz="4" w:space="0" w:color="auto"/>
              <w:bottom w:val="nil"/>
              <w:right w:val="single" w:sz="6" w:space="0" w:color="auto"/>
            </w:tcBorders>
          </w:tcPr>
          <w:p w14:paraId="1A42E20D" w14:textId="77777777" w:rsidR="004F738E" w:rsidRPr="00F75AAE" w:rsidRDefault="004F738E" w:rsidP="004236EE">
            <w:pPr>
              <w:rPr>
                <w:rFonts w:ascii="Arial" w:hAnsi="Arial" w:cs="Arial"/>
                <w:sz w:val="20"/>
                <w:szCs w:val="20"/>
              </w:rPr>
            </w:pPr>
            <w:r>
              <w:rPr>
                <w:rFonts w:ascii="Arial" w:hAnsi="Arial" w:cs="Arial"/>
                <w:sz w:val="20"/>
                <w:szCs w:val="20"/>
              </w:rPr>
              <w:t>Introductory Discussion / Orientation Quiz</w:t>
            </w:r>
          </w:p>
          <w:p w14:paraId="12E6C5AC" w14:textId="57E4F83B" w:rsidR="004F738E" w:rsidRPr="00F75AAE" w:rsidRDefault="004F738E" w:rsidP="004236EE">
            <w:pPr>
              <w:rPr>
                <w:rFonts w:ascii="Arial" w:hAnsi="Arial" w:cs="Arial"/>
                <w:sz w:val="20"/>
                <w:szCs w:val="20"/>
              </w:rPr>
            </w:pPr>
            <w:r>
              <w:rPr>
                <w:rFonts w:ascii="Arial" w:hAnsi="Arial" w:cs="Arial"/>
                <w:sz w:val="20"/>
                <w:szCs w:val="20"/>
              </w:rPr>
              <w:t xml:space="preserve">Case Study </w:t>
            </w:r>
          </w:p>
          <w:p w14:paraId="1E1F1C9B" w14:textId="13F9F856" w:rsidR="004F738E" w:rsidRDefault="004F738E" w:rsidP="004236EE">
            <w:pPr>
              <w:rPr>
                <w:rFonts w:ascii="Arial" w:hAnsi="Arial" w:cs="Arial"/>
                <w:sz w:val="20"/>
                <w:szCs w:val="20"/>
              </w:rPr>
            </w:pPr>
            <w:r>
              <w:rPr>
                <w:rFonts w:ascii="Arial" w:hAnsi="Arial" w:cs="Arial"/>
                <w:sz w:val="20"/>
                <w:szCs w:val="20"/>
              </w:rPr>
              <w:t>Collaborative Team Project</w:t>
            </w:r>
          </w:p>
          <w:p w14:paraId="2B147C3E" w14:textId="7C416945" w:rsidR="004F738E" w:rsidRDefault="004F738E" w:rsidP="004236EE">
            <w:pPr>
              <w:rPr>
                <w:rFonts w:ascii="Arial" w:hAnsi="Arial" w:cs="Arial"/>
                <w:sz w:val="20"/>
                <w:szCs w:val="20"/>
              </w:rPr>
            </w:pPr>
            <w:r>
              <w:rPr>
                <w:rFonts w:ascii="Arial" w:hAnsi="Arial" w:cs="Arial"/>
                <w:sz w:val="20"/>
                <w:szCs w:val="20"/>
              </w:rPr>
              <w:t>Module Exercises</w:t>
            </w:r>
          </w:p>
          <w:p w14:paraId="3A3A0CC2" w14:textId="130467F2" w:rsidR="004F738E" w:rsidRPr="00F75AAE" w:rsidRDefault="004F738E" w:rsidP="004236EE">
            <w:pPr>
              <w:rPr>
                <w:rFonts w:ascii="Arial" w:hAnsi="Arial" w:cs="Arial"/>
                <w:sz w:val="20"/>
                <w:szCs w:val="20"/>
              </w:rPr>
            </w:pPr>
            <w:r>
              <w:rPr>
                <w:rFonts w:ascii="Arial" w:hAnsi="Arial" w:cs="Arial"/>
                <w:sz w:val="20"/>
                <w:szCs w:val="20"/>
              </w:rPr>
              <w:t xml:space="preserve">Practice Exam for Excel Associate </w:t>
            </w:r>
          </w:p>
        </w:tc>
        <w:tc>
          <w:tcPr>
            <w:tcW w:w="900" w:type="dxa"/>
            <w:tcBorders>
              <w:top w:val="nil"/>
              <w:left w:val="single" w:sz="6" w:space="0" w:color="auto"/>
              <w:bottom w:val="nil"/>
              <w:right w:val="single" w:sz="6" w:space="0" w:color="auto"/>
            </w:tcBorders>
          </w:tcPr>
          <w:p w14:paraId="60084DEF" w14:textId="77777777" w:rsidR="004F738E" w:rsidRPr="00F75AAE" w:rsidRDefault="004F738E" w:rsidP="004F738E">
            <w:pPr>
              <w:tabs>
                <w:tab w:val="decimal" w:pos="623"/>
              </w:tabs>
              <w:rPr>
                <w:rFonts w:ascii="Arial" w:hAnsi="Arial" w:cs="Arial"/>
                <w:sz w:val="20"/>
                <w:szCs w:val="20"/>
              </w:rPr>
            </w:pPr>
            <w:r>
              <w:rPr>
                <w:rFonts w:ascii="Arial" w:hAnsi="Arial" w:cs="Arial"/>
                <w:sz w:val="20"/>
                <w:szCs w:val="20"/>
              </w:rPr>
              <w:t>5</w:t>
            </w:r>
            <w:r w:rsidRPr="00F75AAE">
              <w:rPr>
                <w:rFonts w:ascii="Arial" w:hAnsi="Arial" w:cs="Arial"/>
                <w:sz w:val="20"/>
                <w:szCs w:val="20"/>
              </w:rPr>
              <w:t>%</w:t>
            </w:r>
          </w:p>
          <w:p w14:paraId="39A2B366" w14:textId="77B8B323" w:rsidR="004F738E" w:rsidRDefault="004F738E" w:rsidP="004236EE">
            <w:pPr>
              <w:tabs>
                <w:tab w:val="decimal" w:pos="623"/>
              </w:tabs>
              <w:jc w:val="center"/>
              <w:rPr>
                <w:rFonts w:ascii="Arial" w:hAnsi="Arial" w:cs="Arial"/>
                <w:sz w:val="20"/>
                <w:szCs w:val="20"/>
              </w:rPr>
            </w:pPr>
            <w:r>
              <w:rPr>
                <w:rFonts w:ascii="Arial" w:hAnsi="Arial" w:cs="Arial"/>
                <w:sz w:val="20"/>
                <w:szCs w:val="20"/>
              </w:rPr>
              <w:t>15</w:t>
            </w:r>
            <w:r w:rsidRPr="00F75AAE">
              <w:rPr>
                <w:rFonts w:ascii="Arial" w:hAnsi="Arial" w:cs="Arial"/>
                <w:sz w:val="20"/>
                <w:szCs w:val="20"/>
              </w:rPr>
              <w:t>%</w:t>
            </w:r>
          </w:p>
          <w:p w14:paraId="5989C107" w14:textId="34D2B8B3" w:rsidR="004F738E" w:rsidRDefault="004F738E" w:rsidP="004236EE">
            <w:pPr>
              <w:tabs>
                <w:tab w:val="decimal" w:pos="623"/>
              </w:tabs>
              <w:jc w:val="center"/>
              <w:rPr>
                <w:rFonts w:ascii="Arial" w:hAnsi="Arial" w:cs="Arial"/>
                <w:sz w:val="20"/>
                <w:szCs w:val="20"/>
              </w:rPr>
            </w:pPr>
            <w:r>
              <w:rPr>
                <w:rFonts w:ascii="Arial" w:hAnsi="Arial" w:cs="Arial"/>
                <w:sz w:val="20"/>
                <w:szCs w:val="20"/>
              </w:rPr>
              <w:t>15%</w:t>
            </w:r>
          </w:p>
          <w:p w14:paraId="1A7053FC" w14:textId="19FA7606" w:rsidR="004F738E" w:rsidRDefault="004F738E" w:rsidP="004236EE">
            <w:pPr>
              <w:tabs>
                <w:tab w:val="decimal" w:pos="623"/>
              </w:tabs>
              <w:jc w:val="center"/>
              <w:rPr>
                <w:rFonts w:ascii="Arial" w:hAnsi="Arial" w:cs="Arial"/>
                <w:sz w:val="20"/>
                <w:szCs w:val="20"/>
              </w:rPr>
            </w:pPr>
            <w:r>
              <w:rPr>
                <w:rFonts w:ascii="Arial" w:hAnsi="Arial" w:cs="Arial"/>
                <w:sz w:val="20"/>
                <w:szCs w:val="20"/>
              </w:rPr>
              <w:t>5%</w:t>
            </w:r>
          </w:p>
          <w:p w14:paraId="0CF46C65" w14:textId="709ED93F" w:rsidR="004F738E" w:rsidRPr="00F75AAE" w:rsidRDefault="004F738E" w:rsidP="004F738E">
            <w:pPr>
              <w:tabs>
                <w:tab w:val="decimal" w:pos="623"/>
              </w:tabs>
              <w:jc w:val="center"/>
              <w:rPr>
                <w:rFonts w:ascii="Arial" w:hAnsi="Arial" w:cs="Arial"/>
                <w:sz w:val="20"/>
                <w:szCs w:val="20"/>
              </w:rPr>
            </w:pPr>
            <w:r w:rsidRPr="00F75AAE">
              <w:rPr>
                <w:rFonts w:ascii="Arial" w:hAnsi="Arial" w:cs="Arial"/>
                <w:sz w:val="20"/>
                <w:szCs w:val="20"/>
              </w:rPr>
              <w:t>2</w:t>
            </w:r>
            <w:r>
              <w:rPr>
                <w:rFonts w:ascii="Arial" w:hAnsi="Arial" w:cs="Arial"/>
                <w:sz w:val="20"/>
                <w:szCs w:val="20"/>
              </w:rPr>
              <w:t>5</w:t>
            </w:r>
            <w:r w:rsidRPr="00F75AAE">
              <w:rPr>
                <w:rFonts w:ascii="Arial" w:hAnsi="Arial" w:cs="Arial"/>
                <w:sz w:val="20"/>
                <w:szCs w:val="20"/>
              </w:rPr>
              <w:t>%</w:t>
            </w:r>
          </w:p>
        </w:tc>
        <w:tc>
          <w:tcPr>
            <w:tcW w:w="285" w:type="dxa"/>
            <w:tcBorders>
              <w:top w:val="nil"/>
              <w:left w:val="single" w:sz="6" w:space="0" w:color="auto"/>
              <w:bottom w:val="nil"/>
              <w:right w:val="single" w:sz="6" w:space="0" w:color="auto"/>
            </w:tcBorders>
          </w:tcPr>
          <w:p w14:paraId="17EF0881" w14:textId="77777777" w:rsidR="004F738E" w:rsidRPr="00F75AAE" w:rsidRDefault="004F738E" w:rsidP="004236EE">
            <w:pPr>
              <w:rPr>
                <w:rFonts w:ascii="Arial" w:hAnsi="Arial" w:cs="Arial"/>
                <w:sz w:val="20"/>
                <w:szCs w:val="20"/>
              </w:rPr>
            </w:pPr>
          </w:p>
        </w:tc>
        <w:tc>
          <w:tcPr>
            <w:tcW w:w="2055" w:type="dxa"/>
            <w:tcBorders>
              <w:top w:val="nil"/>
              <w:left w:val="single" w:sz="6" w:space="0" w:color="auto"/>
              <w:bottom w:val="nil"/>
              <w:right w:val="single" w:sz="6" w:space="0" w:color="auto"/>
            </w:tcBorders>
          </w:tcPr>
          <w:p w14:paraId="4825FDFA" w14:textId="77777777" w:rsidR="004F738E" w:rsidRPr="00F75AAE" w:rsidRDefault="004F738E" w:rsidP="004236EE">
            <w:pPr>
              <w:rPr>
                <w:rFonts w:ascii="Arial" w:hAnsi="Arial" w:cs="Arial"/>
                <w:sz w:val="20"/>
                <w:szCs w:val="20"/>
              </w:rPr>
            </w:pPr>
            <w:r w:rsidRPr="00F75AAE">
              <w:rPr>
                <w:rFonts w:ascii="Arial" w:hAnsi="Arial" w:cs="Arial"/>
                <w:sz w:val="20"/>
                <w:szCs w:val="20"/>
              </w:rPr>
              <w:t>80.0 - 89 %</w:t>
            </w:r>
          </w:p>
          <w:p w14:paraId="748D33BD" w14:textId="77777777" w:rsidR="004F738E" w:rsidRPr="00F75AAE" w:rsidRDefault="004F738E" w:rsidP="004236EE">
            <w:pPr>
              <w:rPr>
                <w:rFonts w:ascii="Arial" w:hAnsi="Arial" w:cs="Arial"/>
                <w:sz w:val="20"/>
                <w:szCs w:val="20"/>
              </w:rPr>
            </w:pPr>
            <w:r w:rsidRPr="00F75AAE">
              <w:rPr>
                <w:rFonts w:ascii="Arial" w:hAnsi="Arial" w:cs="Arial"/>
                <w:sz w:val="20"/>
                <w:szCs w:val="20"/>
              </w:rPr>
              <w:t>70.0 - 79 %</w:t>
            </w:r>
          </w:p>
          <w:p w14:paraId="6806C448" w14:textId="77777777" w:rsidR="004F738E" w:rsidRPr="00F75AAE" w:rsidRDefault="004F738E" w:rsidP="004236EE">
            <w:pPr>
              <w:rPr>
                <w:rFonts w:ascii="Arial" w:hAnsi="Arial" w:cs="Arial"/>
                <w:sz w:val="20"/>
                <w:szCs w:val="20"/>
              </w:rPr>
            </w:pPr>
            <w:r w:rsidRPr="00F75AAE">
              <w:rPr>
                <w:rFonts w:ascii="Arial" w:hAnsi="Arial" w:cs="Arial"/>
                <w:sz w:val="20"/>
                <w:szCs w:val="20"/>
              </w:rPr>
              <w:t>60.0 - 69 %</w:t>
            </w:r>
          </w:p>
          <w:p w14:paraId="66A4EA47" w14:textId="77777777" w:rsidR="004F738E" w:rsidRPr="00F75AAE" w:rsidRDefault="004F738E" w:rsidP="004236EE">
            <w:pPr>
              <w:rPr>
                <w:rFonts w:ascii="Arial" w:hAnsi="Arial" w:cs="Arial"/>
                <w:sz w:val="20"/>
                <w:szCs w:val="20"/>
              </w:rPr>
            </w:pPr>
            <w:r w:rsidRPr="00F75AAE">
              <w:rPr>
                <w:rFonts w:ascii="Arial" w:hAnsi="Arial" w:cs="Arial"/>
                <w:sz w:val="20"/>
                <w:szCs w:val="20"/>
              </w:rPr>
              <w:t>Lower than 60.0 %</w:t>
            </w:r>
          </w:p>
        </w:tc>
        <w:tc>
          <w:tcPr>
            <w:tcW w:w="990" w:type="dxa"/>
            <w:tcBorders>
              <w:top w:val="nil"/>
              <w:left w:val="single" w:sz="6" w:space="0" w:color="auto"/>
              <w:bottom w:val="nil"/>
              <w:right w:val="single" w:sz="4" w:space="0" w:color="auto"/>
            </w:tcBorders>
          </w:tcPr>
          <w:p w14:paraId="5FBC83C0" w14:textId="77777777" w:rsidR="004F738E" w:rsidRPr="00F75AAE" w:rsidRDefault="004F738E" w:rsidP="004236EE">
            <w:pPr>
              <w:jc w:val="center"/>
              <w:rPr>
                <w:rFonts w:ascii="Arial" w:hAnsi="Arial" w:cs="Arial"/>
                <w:sz w:val="20"/>
                <w:szCs w:val="20"/>
              </w:rPr>
            </w:pPr>
            <w:r w:rsidRPr="00F75AAE">
              <w:rPr>
                <w:rFonts w:ascii="Arial" w:hAnsi="Arial" w:cs="Arial"/>
                <w:sz w:val="20"/>
                <w:szCs w:val="20"/>
              </w:rPr>
              <w:t>B</w:t>
            </w:r>
          </w:p>
          <w:p w14:paraId="5E175469" w14:textId="77777777" w:rsidR="004F738E" w:rsidRPr="00F75AAE" w:rsidRDefault="004F738E" w:rsidP="004236EE">
            <w:pPr>
              <w:jc w:val="center"/>
              <w:rPr>
                <w:rFonts w:ascii="Arial" w:hAnsi="Arial" w:cs="Arial"/>
                <w:sz w:val="20"/>
                <w:szCs w:val="20"/>
              </w:rPr>
            </w:pPr>
            <w:r w:rsidRPr="00F75AAE">
              <w:rPr>
                <w:rFonts w:ascii="Arial" w:hAnsi="Arial" w:cs="Arial"/>
                <w:sz w:val="20"/>
                <w:szCs w:val="20"/>
              </w:rPr>
              <w:t>C</w:t>
            </w:r>
          </w:p>
          <w:p w14:paraId="400E1D0E" w14:textId="77777777" w:rsidR="004F738E" w:rsidRPr="00F75AAE" w:rsidRDefault="004F738E" w:rsidP="004236EE">
            <w:pPr>
              <w:jc w:val="center"/>
              <w:rPr>
                <w:rFonts w:ascii="Arial" w:hAnsi="Arial" w:cs="Arial"/>
                <w:sz w:val="20"/>
                <w:szCs w:val="20"/>
              </w:rPr>
            </w:pPr>
            <w:r w:rsidRPr="00F75AAE">
              <w:rPr>
                <w:rFonts w:ascii="Arial" w:hAnsi="Arial" w:cs="Arial"/>
                <w:sz w:val="20"/>
                <w:szCs w:val="20"/>
              </w:rPr>
              <w:t>D</w:t>
            </w:r>
          </w:p>
          <w:p w14:paraId="787D84EA" w14:textId="77777777" w:rsidR="004F738E" w:rsidRPr="00F75AAE" w:rsidRDefault="004F738E" w:rsidP="004236EE">
            <w:pPr>
              <w:jc w:val="center"/>
              <w:rPr>
                <w:rFonts w:ascii="Arial" w:hAnsi="Arial" w:cs="Arial"/>
                <w:sz w:val="20"/>
                <w:szCs w:val="20"/>
              </w:rPr>
            </w:pPr>
            <w:r w:rsidRPr="00F75AAE">
              <w:rPr>
                <w:rFonts w:ascii="Arial" w:hAnsi="Arial" w:cs="Arial"/>
                <w:sz w:val="20"/>
                <w:szCs w:val="20"/>
              </w:rPr>
              <w:t>F</w:t>
            </w:r>
          </w:p>
        </w:tc>
      </w:tr>
      <w:tr w:rsidR="004F738E" w:rsidRPr="00F75AAE" w14:paraId="15A33DD6" w14:textId="77777777" w:rsidTr="004236EE">
        <w:tc>
          <w:tcPr>
            <w:tcW w:w="6210" w:type="dxa"/>
            <w:tcBorders>
              <w:top w:val="single" w:sz="6" w:space="0" w:color="auto"/>
              <w:left w:val="single" w:sz="4" w:space="0" w:color="auto"/>
              <w:bottom w:val="single" w:sz="4" w:space="0" w:color="auto"/>
              <w:right w:val="single" w:sz="6" w:space="0" w:color="auto"/>
            </w:tcBorders>
          </w:tcPr>
          <w:p w14:paraId="5CAD75FC" w14:textId="77777777" w:rsidR="004F738E" w:rsidRPr="00F75AAE" w:rsidRDefault="004F738E" w:rsidP="004236EE">
            <w:pPr>
              <w:spacing w:before="40"/>
              <w:rPr>
                <w:rFonts w:ascii="Arial" w:hAnsi="Arial" w:cs="Arial"/>
                <w:sz w:val="20"/>
                <w:szCs w:val="20"/>
              </w:rPr>
            </w:pPr>
            <w:r w:rsidRPr="00F75AAE">
              <w:rPr>
                <w:rFonts w:ascii="Arial" w:hAnsi="Arial" w:cs="Arial"/>
                <w:sz w:val="20"/>
                <w:szCs w:val="20"/>
              </w:rPr>
              <w:t>TOTAL</w:t>
            </w:r>
          </w:p>
        </w:tc>
        <w:tc>
          <w:tcPr>
            <w:tcW w:w="900" w:type="dxa"/>
            <w:tcBorders>
              <w:top w:val="single" w:sz="6" w:space="0" w:color="auto"/>
              <w:left w:val="single" w:sz="6" w:space="0" w:color="auto"/>
              <w:bottom w:val="single" w:sz="4" w:space="0" w:color="auto"/>
              <w:right w:val="single" w:sz="6" w:space="0" w:color="auto"/>
            </w:tcBorders>
          </w:tcPr>
          <w:p w14:paraId="0594274F" w14:textId="77777777" w:rsidR="004F738E" w:rsidRPr="00F75AAE" w:rsidRDefault="004F738E" w:rsidP="004236EE">
            <w:pPr>
              <w:tabs>
                <w:tab w:val="decimal" w:pos="623"/>
              </w:tabs>
              <w:spacing w:before="40"/>
              <w:rPr>
                <w:rFonts w:ascii="Arial" w:hAnsi="Arial" w:cs="Arial"/>
                <w:sz w:val="20"/>
                <w:szCs w:val="20"/>
              </w:rPr>
            </w:pPr>
            <w:r w:rsidRPr="00F75AAE">
              <w:rPr>
                <w:rFonts w:ascii="Arial" w:hAnsi="Arial" w:cs="Arial"/>
                <w:sz w:val="20"/>
                <w:szCs w:val="20"/>
              </w:rPr>
              <w:t>100%</w:t>
            </w:r>
          </w:p>
        </w:tc>
        <w:tc>
          <w:tcPr>
            <w:tcW w:w="285" w:type="dxa"/>
            <w:tcBorders>
              <w:top w:val="nil"/>
              <w:left w:val="single" w:sz="6" w:space="0" w:color="auto"/>
              <w:bottom w:val="nil"/>
              <w:right w:val="single" w:sz="6" w:space="0" w:color="auto"/>
            </w:tcBorders>
          </w:tcPr>
          <w:p w14:paraId="1FB4B541" w14:textId="77777777" w:rsidR="004F738E" w:rsidRPr="00F75AAE" w:rsidRDefault="004F738E" w:rsidP="004236EE">
            <w:pPr>
              <w:rPr>
                <w:rFonts w:ascii="Arial" w:hAnsi="Arial" w:cs="Arial"/>
                <w:sz w:val="20"/>
                <w:szCs w:val="20"/>
              </w:rPr>
            </w:pPr>
          </w:p>
        </w:tc>
        <w:tc>
          <w:tcPr>
            <w:tcW w:w="2055" w:type="dxa"/>
            <w:tcBorders>
              <w:top w:val="nil"/>
              <w:left w:val="single" w:sz="6" w:space="0" w:color="auto"/>
              <w:bottom w:val="single" w:sz="4" w:space="0" w:color="auto"/>
              <w:right w:val="single" w:sz="6" w:space="0" w:color="auto"/>
            </w:tcBorders>
          </w:tcPr>
          <w:p w14:paraId="729A30E3" w14:textId="77777777" w:rsidR="004F738E" w:rsidRPr="00F75AAE" w:rsidRDefault="004F738E" w:rsidP="004236EE">
            <w:pPr>
              <w:spacing w:after="40"/>
              <w:rPr>
                <w:rFonts w:ascii="Arial" w:hAnsi="Arial" w:cs="Arial"/>
                <w:sz w:val="20"/>
                <w:szCs w:val="20"/>
              </w:rPr>
            </w:pPr>
          </w:p>
        </w:tc>
        <w:tc>
          <w:tcPr>
            <w:tcW w:w="990" w:type="dxa"/>
            <w:tcBorders>
              <w:top w:val="nil"/>
              <w:left w:val="single" w:sz="6" w:space="0" w:color="auto"/>
              <w:bottom w:val="single" w:sz="4" w:space="0" w:color="auto"/>
              <w:right w:val="single" w:sz="4" w:space="0" w:color="auto"/>
            </w:tcBorders>
          </w:tcPr>
          <w:p w14:paraId="20527019" w14:textId="77777777" w:rsidR="004F738E" w:rsidRPr="00F75AAE" w:rsidRDefault="004F738E" w:rsidP="004236EE">
            <w:pPr>
              <w:spacing w:after="40"/>
              <w:jc w:val="center"/>
              <w:rPr>
                <w:rFonts w:ascii="Arial" w:hAnsi="Arial" w:cs="Arial"/>
                <w:sz w:val="20"/>
                <w:szCs w:val="20"/>
              </w:rPr>
            </w:pPr>
          </w:p>
        </w:tc>
      </w:tr>
    </w:tbl>
    <w:p w14:paraId="1E88BB79" w14:textId="77777777" w:rsidR="008677E6" w:rsidRDefault="008677E6" w:rsidP="00162DBA">
      <w:pPr>
        <w:spacing w:after="0" w:line="240" w:lineRule="auto"/>
        <w:rPr>
          <w:rFonts w:eastAsiaTheme="minorEastAsia" w:cstheme="minorHAnsi"/>
          <w:color w:val="000000" w:themeColor="text1"/>
        </w:rPr>
      </w:pPr>
    </w:p>
    <w:p w14:paraId="232D0040" w14:textId="510BB206" w:rsidR="004F738E" w:rsidRDefault="004F738E" w:rsidP="00295F4A">
      <w:pPr>
        <w:spacing w:after="0" w:line="240" w:lineRule="auto"/>
        <w:rPr>
          <w:rFonts w:eastAsiaTheme="minorEastAsia" w:cstheme="minorHAnsi"/>
          <w:bCs/>
          <w:color w:val="000000" w:themeColor="text1"/>
          <w:u w:val="single"/>
        </w:rPr>
      </w:pPr>
      <w:r>
        <w:rPr>
          <w:rFonts w:eastAsiaTheme="minorEastAsia" w:cstheme="minorHAnsi"/>
          <w:bCs/>
          <w:color w:val="000000" w:themeColor="text1"/>
          <w:u w:val="single"/>
        </w:rPr>
        <w:t xml:space="preserve">Cengage </w:t>
      </w:r>
      <w:proofErr w:type="spellStart"/>
      <w:r>
        <w:rPr>
          <w:rFonts w:eastAsiaTheme="minorEastAsia" w:cstheme="minorHAnsi"/>
          <w:bCs/>
          <w:color w:val="000000" w:themeColor="text1"/>
          <w:u w:val="single"/>
        </w:rPr>
        <w:t>Mindtap</w:t>
      </w:r>
      <w:proofErr w:type="spellEnd"/>
      <w:r>
        <w:rPr>
          <w:rFonts w:eastAsiaTheme="minorEastAsia" w:cstheme="minorHAnsi"/>
          <w:bCs/>
          <w:color w:val="000000" w:themeColor="text1"/>
          <w:u w:val="single"/>
        </w:rPr>
        <w:t xml:space="preserve"> Exercises</w:t>
      </w:r>
    </w:p>
    <w:p w14:paraId="35E435E6" w14:textId="2391C0C2" w:rsidR="004F738E" w:rsidRPr="004F738E" w:rsidRDefault="004F738E" w:rsidP="00295F4A">
      <w:pPr>
        <w:spacing w:after="0" w:line="240" w:lineRule="auto"/>
        <w:rPr>
          <w:rFonts w:eastAsiaTheme="minorEastAsia" w:cstheme="minorHAnsi"/>
          <w:bCs/>
          <w:color w:val="000000" w:themeColor="text1"/>
        </w:rPr>
      </w:pPr>
      <w:r w:rsidRPr="004F738E">
        <w:rPr>
          <w:rFonts w:eastAsiaTheme="minorEastAsia" w:cstheme="minorHAnsi"/>
          <w:bCs/>
          <w:color w:val="000000" w:themeColor="text1"/>
        </w:rPr>
        <w:t>Using</w:t>
      </w:r>
      <w:r>
        <w:rPr>
          <w:rFonts w:eastAsiaTheme="minorEastAsia" w:cstheme="minorHAnsi"/>
          <w:bCs/>
          <w:color w:val="000000" w:themeColor="text1"/>
        </w:rPr>
        <w:t xml:space="preserve"> Cengage</w:t>
      </w:r>
      <w:r w:rsidR="00B02902">
        <w:rPr>
          <w:rFonts w:eastAsiaTheme="minorEastAsia" w:cstheme="minorHAnsi"/>
          <w:bCs/>
          <w:color w:val="000000" w:themeColor="text1"/>
        </w:rPr>
        <w:t>’s</w:t>
      </w:r>
      <w:r>
        <w:rPr>
          <w:rFonts w:eastAsiaTheme="minorEastAsia" w:cstheme="minorHAnsi"/>
          <w:bCs/>
          <w:color w:val="000000" w:themeColor="text1"/>
        </w:rPr>
        <w:t xml:space="preserve"> </w:t>
      </w:r>
      <w:proofErr w:type="spellStart"/>
      <w:r>
        <w:rPr>
          <w:rFonts w:eastAsiaTheme="minorEastAsia" w:cstheme="minorHAnsi"/>
          <w:bCs/>
          <w:color w:val="000000" w:themeColor="text1"/>
        </w:rPr>
        <w:t>Mindtap</w:t>
      </w:r>
      <w:proofErr w:type="spellEnd"/>
      <w:r>
        <w:rPr>
          <w:rFonts w:eastAsiaTheme="minorEastAsia" w:cstheme="minorHAnsi"/>
          <w:bCs/>
          <w:color w:val="000000" w:themeColor="text1"/>
        </w:rPr>
        <w:t xml:space="preserve"> you will go through two types of exercises to learn and master Excel. </w:t>
      </w:r>
      <w:r w:rsidRPr="004F738E">
        <w:rPr>
          <w:rFonts w:eastAsiaTheme="minorEastAsia" w:cstheme="minorHAnsi"/>
          <w:bCs/>
          <w:color w:val="000000" w:themeColor="text1"/>
        </w:rPr>
        <w:t xml:space="preserve"> </w:t>
      </w:r>
    </w:p>
    <w:p w14:paraId="618BB5C2" w14:textId="287F50B3" w:rsidR="00295F4A" w:rsidRPr="00B02902" w:rsidRDefault="00295F4A" w:rsidP="00B02902">
      <w:pPr>
        <w:pStyle w:val="ListParagraph"/>
        <w:numPr>
          <w:ilvl w:val="0"/>
          <w:numId w:val="12"/>
        </w:numPr>
        <w:spacing w:after="0" w:line="240" w:lineRule="auto"/>
        <w:rPr>
          <w:rFonts w:eastAsiaTheme="minorEastAsia" w:cstheme="minorHAnsi"/>
          <w:bCs/>
          <w:color w:val="000000" w:themeColor="text1"/>
          <w:u w:val="single"/>
        </w:rPr>
      </w:pPr>
      <w:r w:rsidRPr="00B02902">
        <w:rPr>
          <w:rFonts w:eastAsiaTheme="minorEastAsia" w:cstheme="minorHAnsi"/>
          <w:bCs/>
          <w:color w:val="000000" w:themeColor="text1"/>
          <w:u w:val="single"/>
        </w:rPr>
        <w:t xml:space="preserve">MOS EXCELTRAINING: </w:t>
      </w:r>
    </w:p>
    <w:p w14:paraId="4C2C3AB1" w14:textId="513BBA97" w:rsidR="0038252F" w:rsidRDefault="00295F4A" w:rsidP="0038252F">
      <w:pPr>
        <w:spacing w:after="0" w:line="240" w:lineRule="auto"/>
        <w:ind w:left="720"/>
        <w:rPr>
          <w:rFonts w:eastAsiaTheme="minorEastAsia" w:cstheme="minorHAnsi"/>
          <w:bCs/>
          <w:color w:val="000000" w:themeColor="text1"/>
        </w:rPr>
      </w:pPr>
      <w:r w:rsidRPr="00295F4A">
        <w:rPr>
          <w:rFonts w:eastAsiaTheme="minorEastAsia" w:cstheme="minorHAnsi"/>
          <w:bCs/>
          <w:color w:val="000000" w:themeColor="text1"/>
        </w:rPr>
        <w:t xml:space="preserve">Excel training and practice exams will be conducted through Canvas/Cengage. During the simulation students will be able to observe, practice, and apply each task while </w:t>
      </w:r>
      <w:proofErr w:type="gramStart"/>
      <w:r w:rsidRPr="00295F4A">
        <w:rPr>
          <w:rFonts w:eastAsiaTheme="minorEastAsia" w:cstheme="minorHAnsi"/>
          <w:bCs/>
          <w:color w:val="000000" w:themeColor="text1"/>
        </w:rPr>
        <w:t>engaging</w:t>
      </w:r>
      <w:proofErr w:type="gramEnd"/>
      <w:r w:rsidRPr="00295F4A">
        <w:rPr>
          <w:rFonts w:eastAsiaTheme="minorEastAsia" w:cstheme="minorHAnsi"/>
          <w:bCs/>
          <w:color w:val="000000" w:themeColor="text1"/>
        </w:rPr>
        <w:t xml:space="preserve"> and learning Excel. You will have three attempts to complete the training </w:t>
      </w:r>
      <w:r w:rsidR="00D34527">
        <w:rPr>
          <w:rFonts w:eastAsiaTheme="minorEastAsia" w:cstheme="minorHAnsi"/>
          <w:bCs/>
          <w:color w:val="000000" w:themeColor="text1"/>
        </w:rPr>
        <w:t xml:space="preserve">exercises </w:t>
      </w:r>
      <w:r w:rsidRPr="00295F4A">
        <w:rPr>
          <w:rFonts w:eastAsiaTheme="minorEastAsia" w:cstheme="minorHAnsi"/>
          <w:bCs/>
          <w:color w:val="000000" w:themeColor="text1"/>
        </w:rPr>
        <w:t xml:space="preserve">with the highest-grade counting. </w:t>
      </w:r>
      <w:r w:rsidR="00D34527">
        <w:rPr>
          <w:rFonts w:eastAsiaTheme="minorEastAsia" w:cstheme="minorHAnsi"/>
          <w:bCs/>
          <w:color w:val="000000" w:themeColor="text1"/>
        </w:rPr>
        <w:t xml:space="preserve"> </w:t>
      </w:r>
    </w:p>
    <w:p w14:paraId="27E23E34" w14:textId="7B721083" w:rsidR="00295F4A" w:rsidRPr="00B02902" w:rsidRDefault="00295F4A" w:rsidP="00B02902">
      <w:pPr>
        <w:pStyle w:val="ListParagraph"/>
        <w:numPr>
          <w:ilvl w:val="0"/>
          <w:numId w:val="12"/>
        </w:numPr>
        <w:spacing w:after="0" w:line="240" w:lineRule="auto"/>
        <w:rPr>
          <w:rFonts w:eastAsiaTheme="minorEastAsia" w:cstheme="minorHAnsi"/>
          <w:bCs/>
          <w:color w:val="000000" w:themeColor="text1"/>
        </w:rPr>
      </w:pPr>
      <w:r w:rsidRPr="00B02902">
        <w:rPr>
          <w:rFonts w:eastAsiaTheme="minorEastAsia" w:cstheme="minorHAnsi"/>
          <w:color w:val="000000" w:themeColor="text1"/>
          <w:u w:val="single"/>
        </w:rPr>
        <w:t>MOS EXCEL PRACTIC</w:t>
      </w:r>
      <w:r w:rsidR="00B02902" w:rsidRPr="00B02902">
        <w:rPr>
          <w:rFonts w:eastAsiaTheme="minorEastAsia" w:cstheme="minorHAnsi"/>
          <w:color w:val="000000" w:themeColor="text1"/>
          <w:u w:val="single"/>
        </w:rPr>
        <w:t>E</w:t>
      </w:r>
      <w:r w:rsidRPr="00B02902">
        <w:rPr>
          <w:rFonts w:eastAsiaTheme="minorEastAsia" w:cstheme="minorHAnsi"/>
          <w:color w:val="000000" w:themeColor="text1"/>
          <w:u w:val="single"/>
        </w:rPr>
        <w:t xml:space="preserve"> EXAM </w:t>
      </w:r>
    </w:p>
    <w:p w14:paraId="41EC5419" w14:textId="6AC924CE" w:rsidR="008677E6" w:rsidRDefault="00295F4A" w:rsidP="00B02902">
      <w:pPr>
        <w:spacing w:after="0" w:line="240" w:lineRule="auto"/>
        <w:ind w:left="720"/>
        <w:rPr>
          <w:rFonts w:eastAsiaTheme="minorEastAsia" w:cstheme="minorHAnsi"/>
          <w:color w:val="000000" w:themeColor="text1"/>
        </w:rPr>
      </w:pPr>
      <w:r w:rsidRPr="00295F4A">
        <w:rPr>
          <w:rFonts w:eastAsiaTheme="minorEastAsia" w:cstheme="minorHAnsi"/>
          <w:color w:val="000000" w:themeColor="text1"/>
        </w:rPr>
        <w:t>Excel practice exams will be conducted through Canvas/Cengage. You will have t</w:t>
      </w:r>
      <w:r w:rsidR="009524FD">
        <w:rPr>
          <w:rFonts w:eastAsiaTheme="minorEastAsia" w:cstheme="minorHAnsi"/>
          <w:color w:val="000000" w:themeColor="text1"/>
        </w:rPr>
        <w:t>wo</w:t>
      </w:r>
      <w:r w:rsidRPr="00295F4A">
        <w:rPr>
          <w:rFonts w:eastAsiaTheme="minorEastAsia" w:cstheme="minorHAnsi"/>
          <w:color w:val="000000" w:themeColor="text1"/>
        </w:rPr>
        <w:t xml:space="preserve"> attempts to complete the practice exam with the highest-grade counting. </w:t>
      </w:r>
      <w:r w:rsidR="00D34527" w:rsidRPr="00D34527">
        <w:rPr>
          <w:rFonts w:eastAsiaTheme="minorEastAsia" w:cstheme="minorHAnsi"/>
          <w:color w:val="000000" w:themeColor="text1"/>
          <w:u w:val="single"/>
        </w:rPr>
        <w:t xml:space="preserve">Please note that while </w:t>
      </w:r>
      <w:r w:rsidR="00D34527">
        <w:rPr>
          <w:rFonts w:eastAsiaTheme="minorEastAsia" w:cstheme="minorHAnsi"/>
          <w:color w:val="000000" w:themeColor="text1"/>
          <w:u w:val="single"/>
        </w:rPr>
        <w:t xml:space="preserve">the name is called a </w:t>
      </w:r>
      <w:r w:rsidR="00D34527" w:rsidRPr="00D34527">
        <w:rPr>
          <w:rFonts w:eastAsiaTheme="minorEastAsia" w:cstheme="minorHAnsi"/>
          <w:color w:val="000000" w:themeColor="text1"/>
          <w:u w:val="single"/>
        </w:rPr>
        <w:t>practice exam, this exam counts towards your grade.</w:t>
      </w:r>
    </w:p>
    <w:p w14:paraId="5C8CAE47" w14:textId="1C06BB6D" w:rsidR="00295F4A" w:rsidRDefault="00295F4A" w:rsidP="00295F4A">
      <w:pPr>
        <w:spacing w:after="0" w:line="240" w:lineRule="auto"/>
        <w:rPr>
          <w:rFonts w:eastAsiaTheme="minorEastAsia" w:cstheme="minorHAnsi"/>
          <w:color w:val="000000" w:themeColor="text1"/>
        </w:rPr>
      </w:pPr>
    </w:p>
    <w:p w14:paraId="462F35B3" w14:textId="6C192AEC" w:rsidR="00295F4A" w:rsidRDefault="00295F4A" w:rsidP="00295F4A">
      <w:pPr>
        <w:spacing w:after="0" w:line="240" w:lineRule="auto"/>
        <w:rPr>
          <w:rFonts w:eastAsiaTheme="minorEastAsia" w:cstheme="minorHAnsi"/>
          <w:color w:val="000000" w:themeColor="text1"/>
        </w:rPr>
      </w:pPr>
      <w:r w:rsidRPr="008677E6">
        <w:rPr>
          <w:rFonts w:eastAsiaTheme="minorEastAsia" w:cstheme="minorHAnsi"/>
          <w:color w:val="000000" w:themeColor="text1"/>
        </w:rPr>
        <w:t xml:space="preserve">The </w:t>
      </w:r>
      <w:proofErr w:type="spellStart"/>
      <w:r w:rsidR="00B02902">
        <w:rPr>
          <w:rFonts w:eastAsiaTheme="minorEastAsia" w:cstheme="minorHAnsi"/>
          <w:color w:val="000000" w:themeColor="text1"/>
        </w:rPr>
        <w:t>Mindtap</w:t>
      </w:r>
      <w:proofErr w:type="spellEnd"/>
      <w:r w:rsidR="00B02902">
        <w:rPr>
          <w:rFonts w:eastAsiaTheme="minorEastAsia" w:cstheme="minorHAnsi"/>
          <w:color w:val="000000" w:themeColor="text1"/>
        </w:rPr>
        <w:t xml:space="preserve"> </w:t>
      </w:r>
      <w:r w:rsidRPr="008677E6">
        <w:rPr>
          <w:rFonts w:eastAsiaTheme="minorEastAsia" w:cstheme="minorHAnsi"/>
          <w:color w:val="000000" w:themeColor="text1"/>
        </w:rPr>
        <w:t xml:space="preserve">system keeps a record of every assignment ever submitted and </w:t>
      </w:r>
      <w:proofErr w:type="gramStart"/>
      <w:r w:rsidRPr="008677E6">
        <w:rPr>
          <w:rFonts w:eastAsiaTheme="minorEastAsia" w:cstheme="minorHAnsi"/>
          <w:color w:val="000000" w:themeColor="text1"/>
        </w:rPr>
        <w:t>has the ability to</w:t>
      </w:r>
      <w:proofErr w:type="gramEnd"/>
      <w:r w:rsidRPr="008677E6">
        <w:rPr>
          <w:rFonts w:eastAsiaTheme="minorEastAsia" w:cstheme="minorHAnsi"/>
          <w:color w:val="000000" w:themeColor="text1"/>
        </w:rPr>
        <w:t xml:space="preserve"> flag integrity violations. If an integrity violation is identified, both students will receive an automatic 0 for the assignment.</w:t>
      </w:r>
    </w:p>
    <w:p w14:paraId="57CF6134" w14:textId="2DB12EF9" w:rsidR="008677E6" w:rsidRDefault="008677E6" w:rsidP="008677E6">
      <w:pPr>
        <w:spacing w:after="0" w:line="240" w:lineRule="auto"/>
        <w:rPr>
          <w:rFonts w:eastAsiaTheme="minorEastAsia" w:cstheme="minorHAnsi"/>
          <w:color w:val="000000" w:themeColor="text1"/>
        </w:rPr>
      </w:pPr>
    </w:p>
    <w:p w14:paraId="3B8ED7D7" w14:textId="77777777" w:rsidR="00B02902" w:rsidRDefault="00B02902" w:rsidP="00295F4A">
      <w:pPr>
        <w:spacing w:after="0" w:line="240" w:lineRule="auto"/>
        <w:rPr>
          <w:rFonts w:eastAsiaTheme="minorEastAsia" w:cstheme="minorHAnsi"/>
          <w:color w:val="000000" w:themeColor="text1"/>
          <w:u w:val="single"/>
        </w:rPr>
      </w:pPr>
      <w:r>
        <w:rPr>
          <w:rFonts w:eastAsiaTheme="minorEastAsia" w:cstheme="minorHAnsi"/>
          <w:color w:val="000000" w:themeColor="text1"/>
          <w:u w:val="single"/>
        </w:rPr>
        <w:t xml:space="preserve">Introductory Discussion / Orientation Quiz </w:t>
      </w:r>
    </w:p>
    <w:p w14:paraId="4AF83D18" w14:textId="1645F9E1" w:rsidR="00B02902" w:rsidRPr="00B02902" w:rsidRDefault="00B02902" w:rsidP="00B02902">
      <w:pPr>
        <w:spacing w:after="0" w:line="240" w:lineRule="auto"/>
        <w:rPr>
          <w:rFonts w:eastAsiaTheme="minorEastAsia" w:cstheme="minorHAnsi"/>
          <w:color w:val="000000" w:themeColor="text1"/>
        </w:rPr>
      </w:pPr>
      <w:r>
        <w:rPr>
          <w:rFonts w:eastAsiaTheme="minorEastAsia" w:cstheme="minorHAnsi"/>
          <w:color w:val="000000" w:themeColor="text1"/>
        </w:rPr>
        <w:t>Students will complete an introductory discussion to the class and complete an orientation quiz to ensure that they have read, understand, and agree to the terms and conditions for our class.</w:t>
      </w:r>
    </w:p>
    <w:p w14:paraId="09232A28" w14:textId="4DB3488C" w:rsidR="00B02902" w:rsidRDefault="00B02902" w:rsidP="00295F4A">
      <w:pPr>
        <w:spacing w:after="0" w:line="240" w:lineRule="auto"/>
        <w:rPr>
          <w:rFonts w:eastAsiaTheme="minorEastAsia" w:cstheme="minorHAnsi"/>
          <w:color w:val="000000" w:themeColor="text1"/>
          <w:u w:val="single"/>
        </w:rPr>
      </w:pPr>
    </w:p>
    <w:p w14:paraId="39CA88FF" w14:textId="77777777" w:rsidR="00B02902" w:rsidRDefault="00B02902" w:rsidP="00B02902">
      <w:pPr>
        <w:spacing w:after="0" w:line="240" w:lineRule="auto"/>
        <w:rPr>
          <w:rFonts w:eastAsiaTheme="minorEastAsia" w:cstheme="minorHAnsi"/>
          <w:color w:val="000000" w:themeColor="text1"/>
          <w:u w:val="single"/>
        </w:rPr>
      </w:pPr>
    </w:p>
    <w:p w14:paraId="0FBE88C2" w14:textId="6740BE1F" w:rsidR="00B02902" w:rsidRPr="00295F4A" w:rsidRDefault="00B02902" w:rsidP="00B02902">
      <w:pPr>
        <w:spacing w:after="0" w:line="240" w:lineRule="auto"/>
        <w:rPr>
          <w:rFonts w:eastAsiaTheme="minorEastAsia" w:cstheme="minorHAnsi"/>
          <w:color w:val="000000" w:themeColor="text1"/>
          <w:u w:val="single"/>
        </w:rPr>
      </w:pPr>
      <w:r w:rsidRPr="00295F4A">
        <w:rPr>
          <w:rFonts w:eastAsiaTheme="minorEastAsia" w:cstheme="minorHAnsi"/>
          <w:color w:val="000000" w:themeColor="text1"/>
          <w:u w:val="single"/>
        </w:rPr>
        <w:t>CASE STUD</w:t>
      </w:r>
      <w:r>
        <w:rPr>
          <w:rFonts w:eastAsiaTheme="minorEastAsia" w:cstheme="minorHAnsi"/>
          <w:color w:val="000000" w:themeColor="text1"/>
          <w:u w:val="single"/>
        </w:rPr>
        <w:t>Y</w:t>
      </w:r>
    </w:p>
    <w:p w14:paraId="1B912CC2" w14:textId="36D5CC14" w:rsidR="00B02902" w:rsidRDefault="00B02902" w:rsidP="00B02902">
      <w:pPr>
        <w:spacing w:after="0" w:line="240" w:lineRule="auto"/>
        <w:rPr>
          <w:rFonts w:eastAsiaTheme="minorEastAsia" w:cstheme="minorHAnsi"/>
          <w:color w:val="000000" w:themeColor="text1"/>
        </w:rPr>
      </w:pPr>
      <w:r w:rsidRPr="00295F4A">
        <w:rPr>
          <w:rFonts w:eastAsiaTheme="minorEastAsia" w:cstheme="minorHAnsi"/>
          <w:color w:val="000000" w:themeColor="text1"/>
        </w:rPr>
        <w:t xml:space="preserve">There will be one case study (critical thinking </w:t>
      </w:r>
      <w:r>
        <w:rPr>
          <w:rFonts w:eastAsiaTheme="minorEastAsia" w:cstheme="minorHAnsi"/>
          <w:color w:val="000000" w:themeColor="text1"/>
        </w:rPr>
        <w:t>exercise</w:t>
      </w:r>
      <w:r w:rsidRPr="00295F4A">
        <w:rPr>
          <w:rFonts w:eastAsiaTheme="minorEastAsia" w:cstheme="minorHAnsi"/>
          <w:color w:val="000000" w:themeColor="text1"/>
        </w:rPr>
        <w:t>) during the semester.</w:t>
      </w:r>
      <w:r>
        <w:rPr>
          <w:rFonts w:eastAsiaTheme="minorEastAsia" w:cstheme="minorHAnsi"/>
          <w:color w:val="000000" w:themeColor="text1"/>
        </w:rPr>
        <w:t xml:space="preserve"> This is an individual assignment. We will use Turnitin to </w:t>
      </w:r>
      <w:proofErr w:type="gramStart"/>
      <w:r>
        <w:rPr>
          <w:rFonts w:eastAsiaTheme="minorEastAsia" w:cstheme="minorHAnsi"/>
          <w:color w:val="000000" w:themeColor="text1"/>
        </w:rPr>
        <w:t>monitor for</w:t>
      </w:r>
      <w:proofErr w:type="gramEnd"/>
      <w:r>
        <w:rPr>
          <w:rFonts w:eastAsiaTheme="minorEastAsia" w:cstheme="minorHAnsi"/>
          <w:color w:val="000000" w:themeColor="text1"/>
        </w:rPr>
        <w:t xml:space="preserve"> plagiarism. Any student receiving a score greater than </w:t>
      </w:r>
      <w:r w:rsidR="00D307EF">
        <w:rPr>
          <w:rFonts w:eastAsiaTheme="minorEastAsia" w:cstheme="minorHAnsi"/>
          <w:color w:val="000000" w:themeColor="text1"/>
        </w:rPr>
        <w:t>30</w:t>
      </w:r>
      <w:r>
        <w:rPr>
          <w:rFonts w:eastAsiaTheme="minorEastAsia" w:cstheme="minorHAnsi"/>
          <w:color w:val="000000" w:themeColor="text1"/>
        </w:rPr>
        <w:t>% on Turnitin may be flagged. As a result</w:t>
      </w:r>
      <w:r w:rsidR="00511D50">
        <w:rPr>
          <w:rFonts w:eastAsiaTheme="minorEastAsia" w:cstheme="minorHAnsi"/>
          <w:color w:val="000000" w:themeColor="text1"/>
        </w:rPr>
        <w:t>,</w:t>
      </w:r>
      <w:r>
        <w:rPr>
          <w:rFonts w:eastAsiaTheme="minorEastAsia" w:cstheme="minorHAnsi"/>
          <w:color w:val="000000" w:themeColor="text1"/>
        </w:rPr>
        <w:t xml:space="preserve"> you may receive a zero on the assignment and fail the class.</w:t>
      </w:r>
    </w:p>
    <w:p w14:paraId="71F2EEC2" w14:textId="77777777" w:rsidR="00B02902" w:rsidRDefault="00B02902" w:rsidP="00295F4A">
      <w:pPr>
        <w:spacing w:after="0" w:line="240" w:lineRule="auto"/>
        <w:rPr>
          <w:rFonts w:eastAsiaTheme="minorEastAsia" w:cstheme="minorHAnsi"/>
          <w:color w:val="000000" w:themeColor="text1"/>
          <w:u w:val="single"/>
        </w:rPr>
      </w:pPr>
    </w:p>
    <w:p w14:paraId="0E977775" w14:textId="71FB2646" w:rsidR="00295F4A" w:rsidRPr="00295F4A" w:rsidRDefault="00295F4A" w:rsidP="00295F4A">
      <w:pPr>
        <w:spacing w:after="0" w:line="240" w:lineRule="auto"/>
        <w:rPr>
          <w:rFonts w:eastAsiaTheme="minorEastAsia" w:cstheme="minorHAnsi"/>
          <w:color w:val="000000" w:themeColor="text1"/>
          <w:u w:val="single"/>
        </w:rPr>
      </w:pPr>
      <w:r w:rsidRPr="00295F4A">
        <w:rPr>
          <w:rFonts w:eastAsiaTheme="minorEastAsia" w:cstheme="minorHAnsi"/>
          <w:color w:val="000000" w:themeColor="text1"/>
          <w:u w:val="single"/>
        </w:rPr>
        <w:t>COLLABORATIVE TEAM PROJECT</w:t>
      </w:r>
    </w:p>
    <w:p w14:paraId="3E5BE688" w14:textId="6F656437" w:rsidR="00295F4A" w:rsidRDefault="00295F4A" w:rsidP="00295F4A">
      <w:pPr>
        <w:spacing w:after="0" w:line="240" w:lineRule="auto"/>
        <w:rPr>
          <w:rFonts w:eastAsiaTheme="minorEastAsia" w:cstheme="minorHAnsi"/>
          <w:color w:val="000000" w:themeColor="text1"/>
        </w:rPr>
      </w:pPr>
      <w:r w:rsidRPr="00295F4A">
        <w:rPr>
          <w:rFonts w:eastAsiaTheme="minorEastAsia" w:cstheme="minorHAnsi"/>
          <w:color w:val="000000" w:themeColor="text1"/>
        </w:rPr>
        <w:t xml:space="preserve">Each group will be assigned a team project. Employers consider critical thinking and presentation important skills when hiring employees. In this collaborative team project, you will develop critical Excel skills, critical thinking approaches and the ability to communicate confidently and competently with a team presentation. The project will have a case scenario where you will gather data and use excel to demonstrate your findings while using Microsoft </w:t>
      </w:r>
      <w:r w:rsidR="00B02902">
        <w:rPr>
          <w:rFonts w:eastAsiaTheme="minorEastAsia" w:cstheme="minorHAnsi"/>
          <w:color w:val="000000" w:themeColor="text1"/>
        </w:rPr>
        <w:t>Word</w:t>
      </w:r>
      <w:r w:rsidRPr="00295F4A">
        <w:rPr>
          <w:rFonts w:eastAsiaTheme="minorEastAsia" w:cstheme="minorHAnsi"/>
          <w:color w:val="000000" w:themeColor="text1"/>
        </w:rPr>
        <w:t xml:space="preserve"> to present your conclusions. The collaborative team project is worth a total of 110 points.</w:t>
      </w:r>
      <w:r w:rsidR="00B02902">
        <w:rPr>
          <w:rFonts w:eastAsiaTheme="minorEastAsia" w:cstheme="minorHAnsi"/>
          <w:color w:val="000000" w:themeColor="text1"/>
        </w:rPr>
        <w:t xml:space="preserve"> We will use Turnitin.com to </w:t>
      </w:r>
      <w:proofErr w:type="gramStart"/>
      <w:r w:rsidR="00B02902">
        <w:rPr>
          <w:rFonts w:eastAsiaTheme="minorEastAsia" w:cstheme="minorHAnsi"/>
          <w:color w:val="000000" w:themeColor="text1"/>
        </w:rPr>
        <w:t>verify for</w:t>
      </w:r>
      <w:proofErr w:type="gramEnd"/>
      <w:r w:rsidR="00B02902">
        <w:rPr>
          <w:rFonts w:eastAsiaTheme="minorEastAsia" w:cstheme="minorHAnsi"/>
          <w:color w:val="000000" w:themeColor="text1"/>
        </w:rPr>
        <w:t xml:space="preserve"> plagiarism. Any score over </w:t>
      </w:r>
      <w:r w:rsidR="00D307EF">
        <w:rPr>
          <w:rFonts w:eastAsiaTheme="minorEastAsia" w:cstheme="minorHAnsi"/>
          <w:color w:val="000000" w:themeColor="text1"/>
        </w:rPr>
        <w:t>30</w:t>
      </w:r>
      <w:r w:rsidR="00B02902">
        <w:rPr>
          <w:rFonts w:eastAsiaTheme="minorEastAsia" w:cstheme="minorHAnsi"/>
          <w:color w:val="000000" w:themeColor="text1"/>
        </w:rPr>
        <w:t xml:space="preserve">% on Turnitin will be flagged. As a result, students involved may receive a zero on the assignment and fail the class.  </w:t>
      </w:r>
    </w:p>
    <w:p w14:paraId="58568239" w14:textId="09CEAF7C" w:rsidR="00295F4A" w:rsidRDefault="00295F4A" w:rsidP="00295F4A">
      <w:pPr>
        <w:spacing w:after="0" w:line="240" w:lineRule="auto"/>
        <w:rPr>
          <w:rFonts w:eastAsiaTheme="minorEastAsia" w:cstheme="minorHAnsi"/>
          <w:color w:val="000000" w:themeColor="text1"/>
        </w:rPr>
      </w:pPr>
    </w:p>
    <w:p w14:paraId="5586A08A" w14:textId="77777777" w:rsidR="00295F4A" w:rsidRPr="00295F4A" w:rsidRDefault="00295F4A" w:rsidP="00295F4A">
      <w:pPr>
        <w:spacing w:after="0" w:line="240" w:lineRule="auto"/>
        <w:rPr>
          <w:rFonts w:eastAsiaTheme="minorEastAsia" w:cstheme="minorHAnsi"/>
          <w:color w:val="000000" w:themeColor="text1"/>
          <w:u w:val="single"/>
        </w:rPr>
      </w:pPr>
      <w:r w:rsidRPr="00295F4A">
        <w:rPr>
          <w:rFonts w:eastAsiaTheme="minorEastAsia" w:cstheme="minorHAnsi"/>
          <w:color w:val="000000" w:themeColor="text1"/>
          <w:u w:val="single"/>
        </w:rPr>
        <w:t>GROUP PARTICIPATION POLICY</w:t>
      </w:r>
    </w:p>
    <w:p w14:paraId="592ED54D" w14:textId="03A2756F" w:rsidR="00295F4A" w:rsidRDefault="00295F4A" w:rsidP="00295F4A">
      <w:pPr>
        <w:spacing w:after="0" w:line="240" w:lineRule="auto"/>
        <w:rPr>
          <w:rFonts w:eastAsiaTheme="minorEastAsia" w:cstheme="minorHAnsi"/>
          <w:color w:val="000000" w:themeColor="text1"/>
        </w:rPr>
      </w:pPr>
      <w:r w:rsidRPr="00295F4A">
        <w:rPr>
          <w:rFonts w:eastAsiaTheme="minorEastAsia" w:cstheme="minorHAnsi"/>
          <w:color w:val="000000" w:themeColor="text1"/>
        </w:rPr>
        <w:t xml:space="preserve">Group work is the cornerstone of this course. Except for the professionalism portion of the grading scheme, everything else (assignments and project) will be completed in groups. Details related to team formation will be delivered in class and/or on the course website. Because of the volume of group work and the possibility that some team members may not contribute to the overall team success, a team may document problematic behaviors and recommend that a non-performing member of the team be “fired.” In such circumstances, I will meet with the team and create a performance improvement plan (PIP) for the offending team </w:t>
      </w:r>
      <w:proofErr w:type="gramStart"/>
      <w:r w:rsidRPr="00295F4A">
        <w:rPr>
          <w:rFonts w:eastAsiaTheme="minorEastAsia" w:cstheme="minorHAnsi"/>
          <w:color w:val="000000" w:themeColor="text1"/>
        </w:rPr>
        <w:t>member</w:t>
      </w:r>
      <w:proofErr w:type="gramEnd"/>
      <w:r w:rsidRPr="00295F4A">
        <w:rPr>
          <w:rFonts w:eastAsiaTheme="minorEastAsia" w:cstheme="minorHAnsi"/>
          <w:color w:val="000000" w:themeColor="text1"/>
        </w:rPr>
        <w:t>. If the team member fails to meet the obligations outlined in the PIP, or if the problematic behaviors reoccur after completion of the PIP, the student will be removed from the team and must complete all remaining deliverables alone. The maximum grade that may be achieved on a given deliverable by an individual fired from their team is 80% of the associated points.</w:t>
      </w:r>
      <w:r w:rsidR="00B02902">
        <w:rPr>
          <w:rFonts w:eastAsiaTheme="minorEastAsia" w:cstheme="minorHAnsi"/>
          <w:color w:val="000000" w:themeColor="text1"/>
        </w:rPr>
        <w:t xml:space="preserve"> Any score over 25% on Turnitin will be flagged. As a result, students involved may receive a zero on the assignment and fail the class.</w:t>
      </w:r>
    </w:p>
    <w:p w14:paraId="25907784" w14:textId="29F68165" w:rsidR="00295F4A" w:rsidRDefault="00295F4A" w:rsidP="00295F4A">
      <w:pPr>
        <w:spacing w:after="0" w:line="240" w:lineRule="auto"/>
        <w:rPr>
          <w:rFonts w:eastAsiaTheme="minorEastAsia" w:cstheme="minorHAnsi"/>
          <w:color w:val="000000" w:themeColor="text1"/>
        </w:rPr>
      </w:pPr>
    </w:p>
    <w:p w14:paraId="70CEC29A" w14:textId="641675D3" w:rsidR="00B02902" w:rsidRPr="00B02902" w:rsidRDefault="00B02902" w:rsidP="00295F4A">
      <w:pPr>
        <w:spacing w:after="0" w:line="240" w:lineRule="auto"/>
        <w:rPr>
          <w:rFonts w:eastAsiaTheme="minorEastAsia" w:cstheme="minorHAnsi"/>
          <w:color w:val="000000" w:themeColor="text1"/>
          <w:u w:val="single"/>
        </w:rPr>
      </w:pPr>
      <w:r w:rsidRPr="00B02902">
        <w:rPr>
          <w:rFonts w:eastAsiaTheme="minorEastAsia" w:cstheme="minorHAnsi"/>
          <w:color w:val="000000" w:themeColor="text1"/>
          <w:u w:val="single"/>
        </w:rPr>
        <w:t>Module Excel Exercises</w:t>
      </w:r>
    </w:p>
    <w:p w14:paraId="0953A5DD" w14:textId="2EEAABC5" w:rsidR="00B02902" w:rsidRPr="00B02902" w:rsidRDefault="00B02902" w:rsidP="001F2CFC">
      <w:pPr>
        <w:spacing w:after="0" w:line="240" w:lineRule="auto"/>
        <w:rPr>
          <w:rFonts w:eastAsiaTheme="minorEastAsia" w:cstheme="minorHAnsi"/>
          <w:color w:val="000000" w:themeColor="text1"/>
        </w:rPr>
      </w:pPr>
      <w:r>
        <w:rPr>
          <w:rFonts w:eastAsiaTheme="minorEastAsia" w:cstheme="minorHAnsi"/>
          <w:color w:val="000000" w:themeColor="text1"/>
        </w:rPr>
        <w:t xml:space="preserve">In class there are module Excel exercises for you to follow along the instructor’s in-class videos, complete certain tasks, and submit those videos on Canvas. </w:t>
      </w:r>
    </w:p>
    <w:p w14:paraId="7566CF1D" w14:textId="7BCC6F44" w:rsidR="00B02902" w:rsidRDefault="00B02902" w:rsidP="001F2CFC">
      <w:pPr>
        <w:spacing w:after="0" w:line="240" w:lineRule="auto"/>
        <w:rPr>
          <w:rFonts w:eastAsiaTheme="minorEastAsia" w:cstheme="minorHAnsi"/>
          <w:b/>
          <w:bCs/>
          <w:color w:val="000000" w:themeColor="text1"/>
        </w:rPr>
      </w:pPr>
    </w:p>
    <w:p w14:paraId="6CD58793" w14:textId="70DB75C1" w:rsidR="00B02902" w:rsidRPr="00092278" w:rsidRDefault="00092278" w:rsidP="001F2CFC">
      <w:pPr>
        <w:spacing w:after="0" w:line="240" w:lineRule="auto"/>
        <w:rPr>
          <w:rFonts w:eastAsiaTheme="minorEastAsia" w:cstheme="minorHAnsi"/>
          <w:color w:val="000000" w:themeColor="text1"/>
          <w:u w:val="single"/>
        </w:rPr>
      </w:pPr>
      <w:r w:rsidRPr="00092278">
        <w:rPr>
          <w:rFonts w:eastAsiaTheme="minorEastAsia" w:cstheme="minorHAnsi"/>
          <w:color w:val="000000" w:themeColor="text1"/>
          <w:u w:val="single"/>
        </w:rPr>
        <w:t>Practice Exam for Excel Associate</w:t>
      </w:r>
    </w:p>
    <w:p w14:paraId="796DAABF" w14:textId="5F7026E8" w:rsidR="00B02902" w:rsidRDefault="00092278" w:rsidP="001F2CFC">
      <w:pPr>
        <w:spacing w:after="0" w:line="240" w:lineRule="auto"/>
        <w:rPr>
          <w:rFonts w:eastAsiaTheme="minorEastAsia" w:cstheme="minorHAnsi"/>
          <w:color w:val="000000" w:themeColor="text1"/>
        </w:rPr>
      </w:pPr>
      <w:r>
        <w:rPr>
          <w:rFonts w:eastAsiaTheme="minorEastAsia" w:cstheme="minorHAnsi"/>
          <w:color w:val="000000" w:themeColor="text1"/>
        </w:rPr>
        <w:t xml:space="preserve">While our class does not require you to complete or pass the Excel Associate MOS Certification Exam, you are required to take the practice Exam for class. Your completion and performance on this exam </w:t>
      </w:r>
      <w:proofErr w:type="gramStart"/>
      <w:r>
        <w:rPr>
          <w:rFonts w:eastAsiaTheme="minorEastAsia" w:cstheme="minorHAnsi"/>
          <w:color w:val="000000" w:themeColor="text1"/>
        </w:rPr>
        <w:t>is</w:t>
      </w:r>
      <w:proofErr w:type="gramEnd"/>
      <w:r>
        <w:rPr>
          <w:rFonts w:eastAsiaTheme="minorEastAsia" w:cstheme="minorHAnsi"/>
          <w:color w:val="000000" w:themeColor="text1"/>
        </w:rPr>
        <w:t xml:space="preserve"> part of your grade. Keep in mind that you do have multiple attempts to complete the practice exam. </w:t>
      </w:r>
    </w:p>
    <w:p w14:paraId="5966F376" w14:textId="77777777" w:rsidR="00092278" w:rsidRPr="00092278" w:rsidRDefault="00092278" w:rsidP="001F2CFC">
      <w:pPr>
        <w:spacing w:after="0" w:line="240" w:lineRule="auto"/>
        <w:rPr>
          <w:rFonts w:eastAsiaTheme="minorEastAsia" w:cstheme="minorHAnsi"/>
          <w:color w:val="000000" w:themeColor="text1"/>
        </w:rPr>
      </w:pPr>
    </w:p>
    <w:p w14:paraId="4A66EB59" w14:textId="690EBC9D" w:rsidR="001F2CFC" w:rsidRDefault="001F2CFC" w:rsidP="001F2CFC">
      <w:pPr>
        <w:spacing w:after="0" w:line="240" w:lineRule="auto"/>
        <w:rPr>
          <w:rFonts w:eastAsiaTheme="minorEastAsia" w:cstheme="minorHAnsi"/>
          <w:b/>
          <w:bCs/>
          <w:color w:val="000000" w:themeColor="text1"/>
        </w:rPr>
      </w:pPr>
      <w:r>
        <w:rPr>
          <w:rFonts w:eastAsiaTheme="minorEastAsia" w:cstheme="minorHAnsi"/>
          <w:b/>
          <w:bCs/>
          <w:color w:val="000000" w:themeColor="text1"/>
        </w:rPr>
        <w:t xml:space="preserve">LATE WORK </w:t>
      </w:r>
    </w:p>
    <w:p w14:paraId="695F8308" w14:textId="7350578E" w:rsidR="001F2CFC" w:rsidRDefault="001F2CFC" w:rsidP="001F2CFC">
      <w:pPr>
        <w:spacing w:after="0" w:line="240" w:lineRule="auto"/>
      </w:pPr>
      <w:r>
        <w:t xml:space="preserve">I will not accept late work </w:t>
      </w:r>
      <w:proofErr w:type="gramStart"/>
      <w:r>
        <w:t>in</w:t>
      </w:r>
      <w:proofErr w:type="gramEnd"/>
      <w:r>
        <w:t xml:space="preserve"> this course. All work turned in after the deadline will receive a grade of zero unless the student has a </w:t>
      </w:r>
      <w:hyperlink r:id="rId21" w:history="1">
        <w:r>
          <w:rPr>
            <w:rStyle w:val="Hyperlink"/>
          </w:rPr>
          <w:t xml:space="preserve">university-excused absence </w:t>
        </w:r>
      </w:hyperlink>
      <w:r>
        <w:t>and provides documentation with 48 hours of the missed deadline.</w:t>
      </w:r>
    </w:p>
    <w:p w14:paraId="42DCD9D2" w14:textId="77777777" w:rsidR="001F2CFC" w:rsidRDefault="001F2CFC" w:rsidP="001F2CFC">
      <w:pPr>
        <w:spacing w:after="0" w:line="240" w:lineRule="auto"/>
      </w:pPr>
    </w:p>
    <w:p w14:paraId="6C3BD1DA" w14:textId="0F3D6F20" w:rsidR="001F2CFC" w:rsidRPr="001F2CFC" w:rsidRDefault="001F2CFC" w:rsidP="001F2CFC">
      <w:pPr>
        <w:spacing w:after="0" w:line="240" w:lineRule="auto"/>
        <w:rPr>
          <w:b/>
          <w:bCs/>
        </w:rPr>
      </w:pPr>
      <w:r w:rsidRPr="001F2CFC">
        <w:rPr>
          <w:b/>
          <w:bCs/>
        </w:rPr>
        <w:t>TURNAROUND TIME</w:t>
      </w:r>
    </w:p>
    <w:p w14:paraId="4AD85F13" w14:textId="5E6E5DF0" w:rsidR="001F2CFC" w:rsidRDefault="001F2CFC" w:rsidP="001F2CFC">
      <w:pPr>
        <w:spacing w:after="0" w:line="240" w:lineRule="auto"/>
      </w:pPr>
      <w:r>
        <w:t xml:space="preserve">I aim to return graded work to you within one week of the due date. </w:t>
      </w:r>
      <w:r w:rsidR="00092278">
        <w:t>For the case study and the collaborative team project, I am to have those completed within two weeks of submission.</w:t>
      </w:r>
    </w:p>
    <w:p w14:paraId="0644FB16" w14:textId="77777777" w:rsidR="001F2CFC" w:rsidRDefault="001F2CFC" w:rsidP="001F2CFC">
      <w:pPr>
        <w:pStyle w:val="NormalWeb"/>
        <w:spacing w:before="0" w:beforeAutospacing="0" w:after="0" w:afterAutospacing="0"/>
        <w:rPr>
          <w:rFonts w:asciiTheme="minorHAnsi" w:eastAsiaTheme="minorHAnsi" w:hAnsiTheme="minorHAnsi" w:cstheme="minorBidi"/>
          <w:sz w:val="22"/>
          <w:szCs w:val="22"/>
        </w:rPr>
      </w:pPr>
    </w:p>
    <w:p w14:paraId="7958CBD9" w14:textId="5E91465B" w:rsidR="001F2CFC" w:rsidRPr="001F2CFC" w:rsidRDefault="001F2CFC" w:rsidP="001F2CFC">
      <w:pPr>
        <w:pStyle w:val="NormalWeb"/>
        <w:spacing w:before="0" w:beforeAutospacing="0" w:after="0" w:afterAutospacing="0"/>
        <w:rPr>
          <w:rFonts w:asciiTheme="minorHAnsi" w:eastAsiaTheme="minorHAnsi" w:hAnsiTheme="minorHAnsi" w:cstheme="minorBidi"/>
          <w:b/>
          <w:bCs/>
          <w:sz w:val="22"/>
          <w:szCs w:val="22"/>
        </w:rPr>
      </w:pPr>
      <w:r w:rsidRPr="001F2CFC">
        <w:rPr>
          <w:rFonts w:asciiTheme="minorHAnsi" w:eastAsiaTheme="minorHAnsi" w:hAnsiTheme="minorHAnsi" w:cstheme="minorBidi"/>
          <w:b/>
          <w:bCs/>
          <w:sz w:val="22"/>
          <w:szCs w:val="22"/>
        </w:rPr>
        <w:t>GRADE DISPUTES</w:t>
      </w:r>
    </w:p>
    <w:p w14:paraId="74DE5118" w14:textId="313DD6B4" w:rsidR="001F2CFC" w:rsidRPr="001F2CFC" w:rsidRDefault="001F2CFC" w:rsidP="001F2CFC">
      <w:pPr>
        <w:pStyle w:val="NormalWeb"/>
        <w:spacing w:before="0" w:beforeAutospacing="0" w:after="0" w:afterAutospacing="0"/>
        <w:rPr>
          <w:rFonts w:asciiTheme="minorHAnsi" w:eastAsiaTheme="minorHAnsi" w:hAnsiTheme="minorHAnsi" w:cstheme="minorBidi"/>
          <w:sz w:val="22"/>
          <w:szCs w:val="22"/>
        </w:rPr>
      </w:pPr>
      <w:r w:rsidRPr="001F2CFC">
        <w:rPr>
          <w:rFonts w:asciiTheme="minorHAnsi" w:eastAsiaTheme="minorHAnsi" w:hAnsiTheme="minorHAnsi" w:cstheme="minorBidi"/>
          <w:sz w:val="22"/>
          <w:szCs w:val="22"/>
        </w:rPr>
        <w:t xml:space="preserve">You are required to wait 24 hours before contacting me to dispute a grade. Within that time, I expect that you will review the assignment details and reflect on the quality of the work you turned </w:t>
      </w:r>
      <w:proofErr w:type="gramStart"/>
      <w:r w:rsidRPr="001F2CFC">
        <w:rPr>
          <w:rFonts w:asciiTheme="minorHAnsi" w:eastAsiaTheme="minorHAnsi" w:hAnsiTheme="minorHAnsi" w:cstheme="minorBidi"/>
          <w:sz w:val="22"/>
          <w:szCs w:val="22"/>
        </w:rPr>
        <w:t>in</w:t>
      </w:r>
      <w:proofErr w:type="gramEnd"/>
      <w:r w:rsidRPr="001F2CFC">
        <w:rPr>
          <w:rFonts w:asciiTheme="minorHAnsi" w:eastAsiaTheme="minorHAnsi" w:hAnsiTheme="minorHAnsi" w:cstheme="minorBidi"/>
          <w:sz w:val="22"/>
          <w:szCs w:val="22"/>
        </w:rPr>
        <w:t xml:space="preserve">. If you would still like to </w:t>
      </w:r>
      <w:r>
        <w:rPr>
          <w:rFonts w:asciiTheme="minorHAnsi" w:eastAsiaTheme="minorHAnsi" w:hAnsiTheme="minorHAnsi" w:cstheme="minorBidi"/>
          <w:sz w:val="22"/>
          <w:szCs w:val="22"/>
        </w:rPr>
        <w:t>discuss the grade</w:t>
      </w:r>
      <w:r w:rsidRPr="001F2CFC">
        <w:rPr>
          <w:rFonts w:asciiTheme="minorHAnsi" w:eastAsiaTheme="minorHAnsi" w:hAnsiTheme="minorHAnsi" w:cstheme="minorBidi"/>
          <w:sz w:val="22"/>
          <w:szCs w:val="22"/>
        </w:rPr>
        <w: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7A1AF301" w14:textId="2C628458" w:rsidR="001F2CFC" w:rsidRDefault="001F2CFC" w:rsidP="001F2CFC">
      <w:pPr>
        <w:spacing w:after="0" w:line="240" w:lineRule="auto"/>
      </w:pPr>
    </w:p>
    <w:p w14:paraId="5A7BEC59" w14:textId="61D458E3" w:rsidR="001F2CFC" w:rsidRPr="001F2CFC" w:rsidRDefault="001F2CFC" w:rsidP="001F2CFC">
      <w:pPr>
        <w:spacing w:after="0" w:line="240" w:lineRule="auto"/>
        <w:rPr>
          <w:b/>
          <w:bCs/>
        </w:rPr>
      </w:pPr>
      <w:r w:rsidRPr="001F2CFC">
        <w:rPr>
          <w:b/>
          <w:bCs/>
        </w:rPr>
        <w:t>EXTRA CREDIT</w:t>
      </w:r>
    </w:p>
    <w:p w14:paraId="03D47023" w14:textId="6C565D69" w:rsidR="001F2CFC" w:rsidRPr="001F2CFC" w:rsidRDefault="001F2CFC" w:rsidP="008677E6">
      <w:pPr>
        <w:spacing w:after="0" w:line="240" w:lineRule="auto"/>
        <w:rPr>
          <w:rFonts w:eastAsiaTheme="minorEastAsia" w:cstheme="minorHAnsi"/>
          <w:color w:val="000000" w:themeColor="text1"/>
        </w:rPr>
      </w:pPr>
      <w:r w:rsidRPr="001F2CFC">
        <w:rPr>
          <w:rFonts w:eastAsiaTheme="minorEastAsia" w:cstheme="minorHAnsi"/>
          <w:color w:val="000000" w:themeColor="text1"/>
        </w:rPr>
        <w:t xml:space="preserve">There is only one extra credit opportunity in this class. The extra credit opportunity is available to all students. </w:t>
      </w:r>
      <w:r w:rsidR="00295F4A">
        <w:rPr>
          <w:rFonts w:eastAsiaTheme="minorEastAsia" w:cstheme="minorHAnsi"/>
          <w:color w:val="000000" w:themeColor="text1"/>
        </w:rPr>
        <w:t xml:space="preserve">It will be announced </w:t>
      </w:r>
      <w:proofErr w:type="gramStart"/>
      <w:r w:rsidR="00295F4A">
        <w:rPr>
          <w:rFonts w:eastAsiaTheme="minorEastAsia" w:cstheme="minorHAnsi"/>
          <w:color w:val="000000" w:themeColor="text1"/>
        </w:rPr>
        <w:t>in</w:t>
      </w:r>
      <w:proofErr w:type="gramEnd"/>
      <w:r w:rsidR="00295F4A">
        <w:rPr>
          <w:rFonts w:eastAsiaTheme="minorEastAsia" w:cstheme="minorHAnsi"/>
          <w:color w:val="000000" w:themeColor="text1"/>
        </w:rPr>
        <w:t xml:space="preserve"> Canvas.</w:t>
      </w:r>
    </w:p>
    <w:p w14:paraId="0F6258C7" w14:textId="2C7059B0" w:rsidR="00162DBA" w:rsidRPr="009E62BC"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tbl>
      <w:tblPr>
        <w:tblStyle w:val="TableGrid"/>
        <w:tblW w:w="0" w:type="auto"/>
        <w:tblLook w:val="04A0" w:firstRow="1" w:lastRow="0" w:firstColumn="1" w:lastColumn="0" w:noHBand="0" w:noVBand="1"/>
      </w:tblPr>
      <w:tblGrid>
        <w:gridCol w:w="1435"/>
        <w:gridCol w:w="5278"/>
        <w:gridCol w:w="3357"/>
      </w:tblGrid>
      <w:tr w:rsidR="008677E6" w:rsidRPr="00AC78EA" w14:paraId="41BBF31E" w14:textId="77777777" w:rsidTr="008677E6">
        <w:tc>
          <w:tcPr>
            <w:tcW w:w="1435" w:type="dxa"/>
          </w:tcPr>
          <w:p w14:paraId="42C06B9F" w14:textId="7D30D14C"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Date</w:t>
            </w:r>
          </w:p>
        </w:tc>
        <w:tc>
          <w:tcPr>
            <w:tcW w:w="5278" w:type="dxa"/>
          </w:tcPr>
          <w:p w14:paraId="6AED7CB7" w14:textId="0B805970"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 xml:space="preserve">Topic / Reading </w:t>
            </w:r>
          </w:p>
        </w:tc>
        <w:tc>
          <w:tcPr>
            <w:tcW w:w="3357" w:type="dxa"/>
          </w:tcPr>
          <w:p w14:paraId="33D65D09" w14:textId="1E8389BA"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Assessment Due</w:t>
            </w:r>
          </w:p>
        </w:tc>
      </w:tr>
      <w:tr w:rsidR="008677E6" w:rsidRPr="00AC78EA" w14:paraId="03577148" w14:textId="77777777" w:rsidTr="008677E6">
        <w:tc>
          <w:tcPr>
            <w:tcW w:w="1435" w:type="dxa"/>
          </w:tcPr>
          <w:p w14:paraId="626A9F5C" w14:textId="7DB3894B" w:rsidR="008677E6" w:rsidRPr="00AC78EA"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1</w:t>
            </w:r>
            <w:r w:rsidR="00940DDB" w:rsidRPr="00AC78EA">
              <w:rPr>
                <w:rFonts w:asciiTheme="minorHAnsi" w:eastAsiaTheme="minorEastAsia" w:hAnsiTheme="minorHAnsi" w:cstheme="minorHAnsi"/>
                <w:color w:val="000000" w:themeColor="text1"/>
              </w:rPr>
              <w:t xml:space="preserve"> </w:t>
            </w:r>
            <w:r w:rsidR="00094125">
              <w:rPr>
                <w:rFonts w:asciiTheme="minorHAnsi" w:eastAsiaTheme="minorEastAsia" w:hAnsiTheme="minorHAnsi" w:cstheme="minorHAnsi"/>
                <w:color w:val="000000" w:themeColor="text1"/>
              </w:rPr>
              <w:t>Aug 18</w:t>
            </w:r>
          </w:p>
        </w:tc>
        <w:tc>
          <w:tcPr>
            <w:tcW w:w="5278" w:type="dxa"/>
          </w:tcPr>
          <w:p w14:paraId="434D05C1" w14:textId="77777777" w:rsidR="008677E6" w:rsidRDefault="00092278"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Class Introduction</w:t>
            </w:r>
          </w:p>
          <w:p w14:paraId="2F7087FB" w14:textId="7B949D05" w:rsidR="00092278" w:rsidRPr="00AC78EA" w:rsidRDefault="00092278"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 xml:space="preserve">Get familiarized with class expectations </w:t>
            </w:r>
          </w:p>
        </w:tc>
        <w:tc>
          <w:tcPr>
            <w:tcW w:w="3357" w:type="dxa"/>
          </w:tcPr>
          <w:p w14:paraId="697105CD" w14:textId="5FAF979F" w:rsidR="00810124" w:rsidRPr="00092278" w:rsidRDefault="008677E6" w:rsidP="00810124">
            <w:pPr>
              <w:pStyle w:val="ListParagraph"/>
              <w:numPr>
                <w:ilvl w:val="0"/>
                <w:numId w:val="42"/>
              </w:numPr>
              <w:spacing w:before="100" w:beforeAutospacing="1" w:after="100" w:afterAutospacing="1"/>
              <w:ind w:left="360"/>
              <w:contextualSpacing w:val="0"/>
              <w:outlineLvl w:val="1"/>
              <w:rPr>
                <w:rFonts w:asciiTheme="minorHAnsi" w:eastAsiaTheme="minorEastAsia" w:hAnsiTheme="minorHAnsi" w:cstheme="minorHAnsi"/>
                <w:color w:val="000000" w:themeColor="text1"/>
              </w:rPr>
            </w:pPr>
            <w:r w:rsidRPr="00AC78EA">
              <w:rPr>
                <w:rFonts w:asciiTheme="minorHAnsi" w:hAnsiTheme="minorHAnsi" w:cstheme="minorHAnsi"/>
                <w:sz w:val="20"/>
                <w:szCs w:val="20"/>
              </w:rPr>
              <w:t xml:space="preserve">Introduce yourself </w:t>
            </w:r>
            <w:r w:rsidR="00092278">
              <w:rPr>
                <w:rFonts w:asciiTheme="minorHAnsi" w:hAnsiTheme="minorHAnsi" w:cstheme="minorHAnsi"/>
                <w:sz w:val="20"/>
                <w:szCs w:val="20"/>
              </w:rPr>
              <w:t>Discussion</w:t>
            </w:r>
          </w:p>
          <w:p w14:paraId="1C68AD44" w14:textId="77777777" w:rsidR="008677E6" w:rsidRPr="00092278" w:rsidRDefault="008677E6" w:rsidP="00810124">
            <w:pPr>
              <w:pStyle w:val="ListParagraph"/>
              <w:numPr>
                <w:ilvl w:val="0"/>
                <w:numId w:val="42"/>
              </w:numPr>
              <w:spacing w:before="100" w:beforeAutospacing="1" w:after="100" w:afterAutospacing="1"/>
              <w:ind w:left="360"/>
              <w:contextualSpacing w:val="0"/>
              <w:outlineLvl w:val="1"/>
              <w:rPr>
                <w:rFonts w:asciiTheme="minorHAnsi" w:eastAsiaTheme="minorEastAsia" w:hAnsiTheme="minorHAnsi" w:cstheme="minorHAnsi"/>
                <w:color w:val="000000" w:themeColor="text1"/>
              </w:rPr>
            </w:pPr>
            <w:r w:rsidRPr="00AC78EA">
              <w:rPr>
                <w:rFonts w:asciiTheme="minorHAnsi" w:hAnsiTheme="minorHAnsi" w:cstheme="minorHAnsi"/>
                <w:sz w:val="20"/>
                <w:szCs w:val="20"/>
              </w:rPr>
              <w:t>Orientation Qui</w:t>
            </w:r>
            <w:r w:rsidR="00810124">
              <w:rPr>
                <w:rFonts w:asciiTheme="minorHAnsi" w:hAnsiTheme="minorHAnsi" w:cstheme="minorHAnsi"/>
                <w:sz w:val="20"/>
                <w:szCs w:val="20"/>
              </w:rPr>
              <w:t>z</w:t>
            </w:r>
          </w:p>
          <w:p w14:paraId="0B1D6FD2" w14:textId="6BD5B5C9" w:rsidR="00092278" w:rsidRPr="00AC78EA" w:rsidRDefault="00092278" w:rsidP="00810124">
            <w:pPr>
              <w:pStyle w:val="ListParagraph"/>
              <w:numPr>
                <w:ilvl w:val="0"/>
                <w:numId w:val="42"/>
              </w:numPr>
              <w:spacing w:before="100" w:beforeAutospacing="1" w:after="100" w:afterAutospacing="1"/>
              <w:ind w:left="360"/>
              <w:contextualSpacing w:val="0"/>
              <w:outlineLvl w:val="1"/>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sz w:val="20"/>
                <w:szCs w:val="20"/>
              </w:rPr>
              <w:t>Cengage Terms &amp; Conditions</w:t>
            </w:r>
          </w:p>
        </w:tc>
      </w:tr>
      <w:tr w:rsidR="008677E6" w:rsidRPr="00AC78EA" w14:paraId="002C3A4C" w14:textId="77777777" w:rsidTr="008677E6">
        <w:tc>
          <w:tcPr>
            <w:tcW w:w="1435" w:type="dxa"/>
          </w:tcPr>
          <w:p w14:paraId="08BF1DAE" w14:textId="77777777"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2</w:t>
            </w:r>
          </w:p>
          <w:p w14:paraId="4CA18E27" w14:textId="304CF4E0" w:rsidR="00940DDB" w:rsidRPr="00AC78EA" w:rsidRDefault="00094125"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Aug 25</w:t>
            </w:r>
          </w:p>
        </w:tc>
        <w:tc>
          <w:tcPr>
            <w:tcW w:w="5278" w:type="dxa"/>
          </w:tcPr>
          <w:p w14:paraId="6CD75471" w14:textId="4E6C39D4" w:rsidR="008677E6" w:rsidRPr="00AC78EA" w:rsidRDefault="00092278" w:rsidP="00092278">
            <w:pPr>
              <w:numPr>
                <w:ilvl w:val="0"/>
                <w:numId w:val="42"/>
              </w:numPr>
              <w:tabs>
                <w:tab w:val="clear" w:pos="720"/>
              </w:tabs>
              <w:ind w:left="150" w:hanging="180"/>
              <w:rPr>
                <w:rFonts w:asciiTheme="minorHAnsi" w:eastAsiaTheme="minorEastAsia" w:hAnsiTheme="minorHAnsi" w:cstheme="minorHAnsi"/>
                <w:color w:val="000000" w:themeColor="text1"/>
              </w:rPr>
            </w:pPr>
            <w:r>
              <w:rPr>
                <w:rFonts w:asciiTheme="minorHAnsi" w:hAnsiTheme="minorHAnsi" w:cstheme="minorHAnsi"/>
                <w:sz w:val="20"/>
                <w:szCs w:val="20"/>
              </w:rPr>
              <w:t>Manage Worksheets &amp; Workbooks</w:t>
            </w:r>
          </w:p>
        </w:tc>
        <w:tc>
          <w:tcPr>
            <w:tcW w:w="3357" w:type="dxa"/>
          </w:tcPr>
          <w:p w14:paraId="1DA2AF1D" w14:textId="68C429F5" w:rsidR="00092278" w:rsidRDefault="00092278"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092278">
              <w:rPr>
                <w:rFonts w:asciiTheme="minorHAnsi" w:hAnsiTheme="minorHAnsi" w:cstheme="minorHAnsi"/>
                <w:sz w:val="20"/>
                <w:szCs w:val="20"/>
              </w:rPr>
              <w:t>MOS Skills Training: Manage Worksheets and Workbooks</w:t>
            </w:r>
          </w:p>
          <w:p w14:paraId="04B7F52E" w14:textId="77777777" w:rsidR="008677E6" w:rsidRDefault="00092278" w:rsidP="00092278">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092278">
              <w:rPr>
                <w:rFonts w:asciiTheme="minorHAnsi" w:hAnsiTheme="minorHAnsi" w:cstheme="minorHAnsi"/>
                <w:sz w:val="20"/>
                <w:szCs w:val="20"/>
              </w:rPr>
              <w:t>MOS Skills Exam: Manage Worksheets and Workbooks</w:t>
            </w:r>
          </w:p>
          <w:p w14:paraId="1BCF70EF" w14:textId="234AEE30" w:rsidR="0098257E" w:rsidRPr="00AC78EA" w:rsidRDefault="0098257E" w:rsidP="00092278">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Module Exercises</w:t>
            </w:r>
          </w:p>
        </w:tc>
      </w:tr>
      <w:tr w:rsidR="008677E6" w:rsidRPr="00AC78EA" w14:paraId="0A013141" w14:textId="77777777" w:rsidTr="008677E6">
        <w:tc>
          <w:tcPr>
            <w:tcW w:w="1435" w:type="dxa"/>
          </w:tcPr>
          <w:p w14:paraId="1608BEDA" w14:textId="77777777"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3</w:t>
            </w:r>
          </w:p>
          <w:p w14:paraId="3BC5354D" w14:textId="48BE46E4" w:rsidR="00940DDB" w:rsidRPr="00AC78EA" w:rsidRDefault="00094125"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1</w:t>
            </w:r>
          </w:p>
        </w:tc>
        <w:tc>
          <w:tcPr>
            <w:tcW w:w="5278" w:type="dxa"/>
          </w:tcPr>
          <w:p w14:paraId="47C9CA44" w14:textId="3006108D" w:rsidR="008677E6" w:rsidRPr="00AC78EA" w:rsidRDefault="00092278"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Manage Data Cells &amp; Ranges</w:t>
            </w:r>
          </w:p>
          <w:p w14:paraId="179A8D97" w14:textId="60C13676" w:rsidR="008677E6" w:rsidRPr="00AC78EA" w:rsidRDefault="008677E6" w:rsidP="008677E6">
            <w:pPr>
              <w:rPr>
                <w:rFonts w:asciiTheme="minorHAnsi" w:eastAsiaTheme="minorEastAsia" w:hAnsiTheme="minorHAnsi" w:cstheme="minorHAnsi"/>
                <w:color w:val="000000" w:themeColor="text1"/>
              </w:rPr>
            </w:pPr>
          </w:p>
        </w:tc>
        <w:tc>
          <w:tcPr>
            <w:tcW w:w="3357" w:type="dxa"/>
          </w:tcPr>
          <w:p w14:paraId="13292F04" w14:textId="77777777" w:rsidR="00092278" w:rsidRDefault="00092278"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092278">
              <w:rPr>
                <w:rFonts w:asciiTheme="minorHAnsi" w:hAnsiTheme="minorHAnsi" w:cstheme="minorHAnsi"/>
                <w:sz w:val="20"/>
                <w:szCs w:val="20"/>
              </w:rPr>
              <w:t>MOS Skills Training: Manage Data Cells and Ranges</w:t>
            </w:r>
          </w:p>
          <w:p w14:paraId="7F28908A" w14:textId="77777777" w:rsidR="008677E6" w:rsidRDefault="00092278"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092278">
              <w:rPr>
                <w:rFonts w:asciiTheme="minorHAnsi" w:hAnsiTheme="minorHAnsi" w:cstheme="minorHAnsi"/>
                <w:sz w:val="20"/>
                <w:szCs w:val="20"/>
              </w:rPr>
              <w:t>MOS Skills Exam: Manage Data Cells and Ranges</w:t>
            </w:r>
          </w:p>
          <w:p w14:paraId="1F3687B7" w14:textId="0975E0FB" w:rsidR="0098257E" w:rsidRPr="00AC78EA" w:rsidRDefault="0098257E"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Module Exercises</w:t>
            </w:r>
          </w:p>
        </w:tc>
      </w:tr>
      <w:tr w:rsidR="008677E6" w:rsidRPr="00AC78EA" w14:paraId="417A7E95" w14:textId="77777777" w:rsidTr="008677E6">
        <w:tc>
          <w:tcPr>
            <w:tcW w:w="1435" w:type="dxa"/>
          </w:tcPr>
          <w:p w14:paraId="628EED91" w14:textId="77777777" w:rsidR="008677E6" w:rsidRPr="00AC78EA" w:rsidRDefault="008677E6" w:rsidP="00162DBA">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4</w:t>
            </w:r>
          </w:p>
          <w:p w14:paraId="6ACB3FCF" w14:textId="739D9736" w:rsidR="00940DDB" w:rsidRPr="00AC78EA" w:rsidRDefault="00094125"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8</w:t>
            </w:r>
          </w:p>
        </w:tc>
        <w:tc>
          <w:tcPr>
            <w:tcW w:w="5278" w:type="dxa"/>
          </w:tcPr>
          <w:p w14:paraId="1E37CB8D" w14:textId="1702838C" w:rsidR="00092278" w:rsidRPr="00AC78EA" w:rsidRDefault="00092278" w:rsidP="00092278">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Manage Tables &amp; Table Data</w:t>
            </w:r>
          </w:p>
          <w:p w14:paraId="125BE70E" w14:textId="75DC445E" w:rsidR="008677E6" w:rsidRPr="00AC78EA" w:rsidRDefault="008677E6" w:rsidP="00162DBA">
            <w:pPr>
              <w:rPr>
                <w:rFonts w:asciiTheme="minorHAnsi" w:eastAsiaTheme="minorEastAsia" w:hAnsiTheme="minorHAnsi" w:cstheme="minorHAnsi"/>
                <w:color w:val="000000" w:themeColor="text1"/>
              </w:rPr>
            </w:pPr>
          </w:p>
        </w:tc>
        <w:tc>
          <w:tcPr>
            <w:tcW w:w="3357" w:type="dxa"/>
          </w:tcPr>
          <w:p w14:paraId="3C05FA27" w14:textId="77777777" w:rsidR="00092278" w:rsidRDefault="00092278" w:rsidP="008677E6">
            <w:pPr>
              <w:pStyle w:val="ListParagraph"/>
              <w:numPr>
                <w:ilvl w:val="0"/>
                <w:numId w:val="43"/>
              </w:numPr>
              <w:spacing w:before="100" w:beforeAutospacing="1" w:after="100" w:afterAutospacing="1"/>
              <w:ind w:left="360"/>
              <w:contextualSpacing w:val="0"/>
              <w:outlineLvl w:val="1"/>
              <w:rPr>
                <w:rFonts w:asciiTheme="minorHAnsi" w:hAnsiTheme="minorHAnsi" w:cstheme="minorHAnsi"/>
                <w:sz w:val="20"/>
                <w:szCs w:val="20"/>
              </w:rPr>
            </w:pPr>
            <w:r w:rsidRPr="00092278">
              <w:rPr>
                <w:rFonts w:asciiTheme="minorHAnsi" w:hAnsiTheme="minorHAnsi" w:cstheme="minorHAnsi"/>
                <w:sz w:val="20"/>
                <w:szCs w:val="20"/>
              </w:rPr>
              <w:t>MOS Skills Training: Manage Tables and Table Data</w:t>
            </w:r>
          </w:p>
          <w:p w14:paraId="6AFC98D6" w14:textId="0A44B310" w:rsidR="008677E6" w:rsidRDefault="00092278" w:rsidP="008677E6">
            <w:pPr>
              <w:pStyle w:val="ListParagraph"/>
              <w:numPr>
                <w:ilvl w:val="0"/>
                <w:numId w:val="43"/>
              </w:numPr>
              <w:spacing w:before="100" w:beforeAutospacing="1" w:after="100" w:afterAutospacing="1"/>
              <w:ind w:left="360"/>
              <w:contextualSpacing w:val="0"/>
              <w:outlineLvl w:val="1"/>
              <w:rPr>
                <w:rFonts w:asciiTheme="minorHAnsi" w:hAnsiTheme="minorHAnsi" w:cstheme="minorHAnsi"/>
                <w:sz w:val="20"/>
                <w:szCs w:val="20"/>
              </w:rPr>
            </w:pPr>
            <w:r w:rsidRPr="00092278">
              <w:rPr>
                <w:rFonts w:asciiTheme="minorHAnsi" w:hAnsiTheme="minorHAnsi" w:cstheme="minorHAnsi"/>
                <w:sz w:val="20"/>
                <w:szCs w:val="20"/>
              </w:rPr>
              <w:t>MOS Skills Exam: Manage Tables and Table Data</w:t>
            </w:r>
          </w:p>
          <w:p w14:paraId="089610EF" w14:textId="04CC2483" w:rsidR="0098257E" w:rsidRDefault="0098257E" w:rsidP="008677E6">
            <w:pPr>
              <w:pStyle w:val="ListParagraph"/>
              <w:numPr>
                <w:ilvl w:val="0"/>
                <w:numId w:val="43"/>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Module Exercises</w:t>
            </w:r>
          </w:p>
          <w:p w14:paraId="6ABBCB7E" w14:textId="6ACF1282" w:rsidR="0098257E" w:rsidRPr="00AC78EA" w:rsidRDefault="0098257E" w:rsidP="008677E6">
            <w:pPr>
              <w:pStyle w:val="ListParagraph"/>
              <w:numPr>
                <w:ilvl w:val="0"/>
                <w:numId w:val="43"/>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Start working on Case study</w:t>
            </w:r>
          </w:p>
        </w:tc>
      </w:tr>
      <w:tr w:rsidR="008677E6" w:rsidRPr="00AC78EA" w14:paraId="16142A6F" w14:textId="77777777" w:rsidTr="008677E6">
        <w:tc>
          <w:tcPr>
            <w:tcW w:w="1435" w:type="dxa"/>
          </w:tcPr>
          <w:p w14:paraId="35F987B5" w14:textId="77777777" w:rsidR="008677E6" w:rsidRPr="00AC78EA"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5</w:t>
            </w:r>
          </w:p>
          <w:p w14:paraId="135703DB" w14:textId="2097E1D6" w:rsidR="00940DDB" w:rsidRPr="00AC78EA" w:rsidRDefault="00094125"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15</w:t>
            </w:r>
          </w:p>
        </w:tc>
        <w:tc>
          <w:tcPr>
            <w:tcW w:w="5278" w:type="dxa"/>
          </w:tcPr>
          <w:p w14:paraId="6721C102" w14:textId="113A290F" w:rsidR="008677E6" w:rsidRPr="00AC78EA" w:rsidRDefault="00092278"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Perform Operations by Using Formulas &amp; Functions</w:t>
            </w:r>
          </w:p>
          <w:p w14:paraId="0C3BA75A" w14:textId="1C36397E" w:rsidR="008677E6" w:rsidRPr="00AC78EA" w:rsidRDefault="008677E6" w:rsidP="008677E6">
            <w:pPr>
              <w:rPr>
                <w:rFonts w:asciiTheme="minorHAnsi" w:eastAsiaTheme="minorEastAsia" w:hAnsiTheme="minorHAnsi" w:cstheme="minorHAnsi"/>
                <w:color w:val="000000" w:themeColor="text1"/>
              </w:rPr>
            </w:pPr>
          </w:p>
        </w:tc>
        <w:tc>
          <w:tcPr>
            <w:tcW w:w="3357" w:type="dxa"/>
          </w:tcPr>
          <w:p w14:paraId="0A8F8D13" w14:textId="36A997F6" w:rsidR="008677E6" w:rsidRPr="00AC78EA" w:rsidRDefault="0098257E"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98257E">
              <w:rPr>
                <w:rFonts w:asciiTheme="minorHAnsi" w:hAnsiTheme="minorHAnsi" w:cstheme="minorHAnsi"/>
                <w:sz w:val="20"/>
                <w:szCs w:val="20"/>
              </w:rPr>
              <w:t>MOS Skills Training: Perform Operations by using Formulas and Functions</w:t>
            </w:r>
          </w:p>
          <w:p w14:paraId="31EDBC35" w14:textId="26A15E0E" w:rsidR="008677E6" w:rsidRDefault="0098257E" w:rsidP="0098257E">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98257E">
              <w:rPr>
                <w:rFonts w:asciiTheme="minorHAnsi" w:hAnsiTheme="minorHAnsi" w:cstheme="minorHAnsi"/>
                <w:sz w:val="20"/>
                <w:szCs w:val="20"/>
              </w:rPr>
              <w:t>MOS Skills Exam: Perform Operations by using Formulas and Functions</w:t>
            </w:r>
          </w:p>
          <w:p w14:paraId="17A1F5DC" w14:textId="69E91CDB" w:rsidR="0098257E" w:rsidRDefault="0098257E" w:rsidP="0098257E">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Module Exercises</w:t>
            </w:r>
          </w:p>
          <w:p w14:paraId="678FE369" w14:textId="257AB803" w:rsidR="0098257E" w:rsidRPr="00AC78EA" w:rsidRDefault="0098257E" w:rsidP="0098257E">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Start working on Team Project</w:t>
            </w:r>
          </w:p>
        </w:tc>
      </w:tr>
      <w:tr w:rsidR="008677E6" w:rsidRPr="00AC78EA" w14:paraId="2256EC73" w14:textId="77777777" w:rsidTr="008677E6">
        <w:tc>
          <w:tcPr>
            <w:tcW w:w="1435" w:type="dxa"/>
          </w:tcPr>
          <w:p w14:paraId="05CF2C07" w14:textId="77777777" w:rsidR="008677E6" w:rsidRPr="00AC78EA"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6</w:t>
            </w:r>
          </w:p>
          <w:p w14:paraId="1EAC9E65" w14:textId="51E7C19D" w:rsidR="00940DDB" w:rsidRPr="00AC78EA" w:rsidRDefault="00094125"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22</w:t>
            </w:r>
          </w:p>
        </w:tc>
        <w:tc>
          <w:tcPr>
            <w:tcW w:w="5278" w:type="dxa"/>
          </w:tcPr>
          <w:p w14:paraId="7D6EA929" w14:textId="75E549F8" w:rsidR="008677E6" w:rsidRPr="00AC78EA" w:rsidRDefault="0098257E" w:rsidP="008677E6">
            <w:pPr>
              <w:numPr>
                <w:ilvl w:val="0"/>
                <w:numId w:val="42"/>
              </w:numPr>
              <w:tabs>
                <w:tab w:val="clear" w:pos="720"/>
              </w:tabs>
              <w:ind w:left="150" w:hanging="180"/>
              <w:rPr>
                <w:rFonts w:asciiTheme="minorHAnsi" w:hAnsiTheme="minorHAnsi" w:cstheme="minorHAnsi"/>
                <w:sz w:val="20"/>
                <w:szCs w:val="20"/>
              </w:rPr>
            </w:pPr>
            <w:r>
              <w:rPr>
                <w:rFonts w:asciiTheme="minorHAnsi" w:hAnsiTheme="minorHAnsi" w:cstheme="minorHAnsi"/>
                <w:sz w:val="20"/>
                <w:szCs w:val="20"/>
              </w:rPr>
              <w:t>Manage Charts</w:t>
            </w:r>
          </w:p>
          <w:p w14:paraId="5F4559C3" w14:textId="341E350E" w:rsidR="008677E6" w:rsidRPr="00AC78EA" w:rsidRDefault="008677E6" w:rsidP="0098257E">
            <w:pPr>
              <w:ind w:left="150" w:firstLine="0"/>
              <w:rPr>
                <w:rFonts w:asciiTheme="minorHAnsi" w:hAnsiTheme="minorHAnsi" w:cstheme="minorHAnsi"/>
                <w:sz w:val="20"/>
                <w:szCs w:val="20"/>
              </w:rPr>
            </w:pPr>
          </w:p>
        </w:tc>
        <w:tc>
          <w:tcPr>
            <w:tcW w:w="3357" w:type="dxa"/>
          </w:tcPr>
          <w:p w14:paraId="29DEA685" w14:textId="77777777" w:rsidR="0098257E" w:rsidRDefault="0098257E"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sidRPr="0098257E">
              <w:rPr>
                <w:rFonts w:asciiTheme="minorHAnsi" w:hAnsiTheme="minorHAnsi" w:cstheme="minorHAnsi"/>
                <w:sz w:val="20"/>
                <w:szCs w:val="20"/>
              </w:rPr>
              <w:t>MOS Skills Training: Manage Charts</w:t>
            </w:r>
          </w:p>
          <w:p w14:paraId="31F94FC3" w14:textId="2F04FFA3" w:rsidR="008677E6" w:rsidRDefault="0098257E" w:rsidP="0098257E">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MOS Skills Exam: Manage Charts</w:t>
            </w:r>
          </w:p>
          <w:p w14:paraId="6DCFD047" w14:textId="0FA1011C" w:rsidR="0098257E" w:rsidRDefault="0098257E" w:rsidP="0098257E">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Module Exercises</w:t>
            </w:r>
          </w:p>
          <w:p w14:paraId="02917C37" w14:textId="16C447AB" w:rsidR="0098257E" w:rsidRPr="00AC78EA" w:rsidRDefault="0098257E" w:rsidP="0098257E">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Case Study</w:t>
            </w:r>
          </w:p>
        </w:tc>
      </w:tr>
      <w:tr w:rsidR="008677E6" w:rsidRPr="00AC78EA" w14:paraId="684831C2" w14:textId="77777777" w:rsidTr="008677E6">
        <w:tc>
          <w:tcPr>
            <w:tcW w:w="1435" w:type="dxa"/>
          </w:tcPr>
          <w:p w14:paraId="22047967" w14:textId="77777777" w:rsidR="008677E6" w:rsidRPr="00AC78EA"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7</w:t>
            </w:r>
          </w:p>
          <w:p w14:paraId="7BB9C088" w14:textId="1FB345F0" w:rsidR="00940DDB" w:rsidRPr="00AC78EA" w:rsidRDefault="00094125"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Sep 29</w:t>
            </w:r>
          </w:p>
        </w:tc>
        <w:tc>
          <w:tcPr>
            <w:tcW w:w="5278" w:type="dxa"/>
          </w:tcPr>
          <w:p w14:paraId="201C2090" w14:textId="2BC8C444" w:rsidR="008677E6" w:rsidRPr="00AC78EA" w:rsidRDefault="0098257E" w:rsidP="00AC78EA">
            <w:pPr>
              <w:numPr>
                <w:ilvl w:val="0"/>
                <w:numId w:val="42"/>
              </w:numPr>
              <w:tabs>
                <w:tab w:val="clear" w:pos="720"/>
              </w:tabs>
              <w:ind w:left="150" w:hanging="180"/>
              <w:rPr>
                <w:rFonts w:asciiTheme="minorHAnsi" w:eastAsiaTheme="minorEastAsia" w:hAnsiTheme="minorHAnsi" w:cstheme="minorHAnsi"/>
                <w:color w:val="000000" w:themeColor="text1"/>
              </w:rPr>
            </w:pPr>
            <w:r>
              <w:rPr>
                <w:rFonts w:asciiTheme="minorHAnsi" w:hAnsiTheme="minorHAnsi" w:cstheme="minorHAnsi"/>
                <w:sz w:val="20"/>
                <w:szCs w:val="20"/>
              </w:rPr>
              <w:t>Team Project</w:t>
            </w:r>
            <w:r w:rsidR="008677E6" w:rsidRPr="00AC78EA">
              <w:rPr>
                <w:rFonts w:asciiTheme="minorHAnsi" w:hAnsiTheme="minorHAnsi" w:cstheme="minorHAnsi"/>
                <w:sz w:val="20"/>
                <w:szCs w:val="20"/>
              </w:rPr>
              <w:t xml:space="preserve"> </w:t>
            </w:r>
          </w:p>
        </w:tc>
        <w:tc>
          <w:tcPr>
            <w:tcW w:w="3357" w:type="dxa"/>
          </w:tcPr>
          <w:p w14:paraId="56A197BB" w14:textId="77777777" w:rsidR="008677E6" w:rsidRDefault="0098257E"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Collaborative Team Project due</w:t>
            </w:r>
          </w:p>
          <w:p w14:paraId="7219F13A" w14:textId="63B15729" w:rsidR="0098257E" w:rsidRPr="00AC78EA" w:rsidRDefault="0098257E"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 xml:space="preserve">Extra Credit Opportunity </w:t>
            </w:r>
          </w:p>
        </w:tc>
      </w:tr>
      <w:tr w:rsidR="008677E6" w:rsidRPr="00AC78EA" w14:paraId="3C5DEEBB" w14:textId="77777777" w:rsidTr="008677E6">
        <w:tc>
          <w:tcPr>
            <w:tcW w:w="1435" w:type="dxa"/>
          </w:tcPr>
          <w:p w14:paraId="15A420A4" w14:textId="77777777" w:rsidR="008677E6" w:rsidRPr="00AC78EA" w:rsidRDefault="008677E6" w:rsidP="008677E6">
            <w:pPr>
              <w:rPr>
                <w:rFonts w:asciiTheme="minorHAnsi" w:eastAsiaTheme="minorEastAsia" w:hAnsiTheme="minorHAnsi" w:cstheme="minorHAnsi"/>
                <w:color w:val="000000" w:themeColor="text1"/>
              </w:rPr>
            </w:pPr>
            <w:r w:rsidRPr="00AC78EA">
              <w:rPr>
                <w:rFonts w:asciiTheme="minorHAnsi" w:eastAsiaTheme="minorEastAsia" w:hAnsiTheme="minorHAnsi" w:cstheme="minorHAnsi"/>
                <w:color w:val="000000" w:themeColor="text1"/>
              </w:rPr>
              <w:t>Week 8</w:t>
            </w:r>
          </w:p>
          <w:p w14:paraId="6FAA0147" w14:textId="571C4C2B" w:rsidR="0025345A" w:rsidRPr="00AC78EA" w:rsidRDefault="00094125" w:rsidP="008677E6">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Oct 6</w:t>
            </w:r>
          </w:p>
        </w:tc>
        <w:tc>
          <w:tcPr>
            <w:tcW w:w="5278" w:type="dxa"/>
          </w:tcPr>
          <w:p w14:paraId="67FFE92A" w14:textId="77B1A58C" w:rsidR="008677E6" w:rsidRPr="0098257E" w:rsidRDefault="0098257E" w:rsidP="0098257E">
            <w:pPr>
              <w:pStyle w:val="ListParagraph"/>
              <w:numPr>
                <w:ilvl w:val="0"/>
                <w:numId w:val="47"/>
              </w:numPr>
              <w:rPr>
                <w:rFonts w:cstheme="minorHAnsi"/>
                <w:sz w:val="20"/>
                <w:szCs w:val="20"/>
              </w:rPr>
            </w:pPr>
            <w:r w:rsidRPr="0098257E">
              <w:rPr>
                <w:rFonts w:cstheme="minorHAnsi"/>
                <w:sz w:val="20"/>
                <w:szCs w:val="20"/>
              </w:rPr>
              <w:t>Exam</w:t>
            </w:r>
          </w:p>
        </w:tc>
        <w:tc>
          <w:tcPr>
            <w:tcW w:w="3357" w:type="dxa"/>
          </w:tcPr>
          <w:p w14:paraId="5FA0F182" w14:textId="057E7EE1" w:rsidR="008677E6" w:rsidRPr="00AC78EA" w:rsidRDefault="0098257E" w:rsidP="008677E6">
            <w:pPr>
              <w:pStyle w:val="ListParagraph"/>
              <w:numPr>
                <w:ilvl w:val="0"/>
                <w:numId w:val="42"/>
              </w:numPr>
              <w:spacing w:before="100" w:beforeAutospacing="1" w:after="100" w:afterAutospacing="1"/>
              <w:ind w:left="360"/>
              <w:contextualSpacing w:val="0"/>
              <w:outlineLvl w:val="1"/>
              <w:rPr>
                <w:rFonts w:asciiTheme="minorHAnsi" w:hAnsiTheme="minorHAnsi" w:cstheme="minorHAnsi"/>
                <w:sz w:val="20"/>
                <w:szCs w:val="20"/>
              </w:rPr>
            </w:pPr>
            <w:r>
              <w:rPr>
                <w:rFonts w:asciiTheme="minorHAnsi" w:hAnsiTheme="minorHAnsi" w:cstheme="minorHAnsi"/>
                <w:sz w:val="20"/>
                <w:szCs w:val="20"/>
              </w:rPr>
              <w:t>Excel Associate Office Specialist Exam on Cengage</w:t>
            </w:r>
          </w:p>
        </w:tc>
      </w:tr>
    </w:tbl>
    <w:p w14:paraId="0CEC23EF" w14:textId="77777777" w:rsidR="008677E6" w:rsidRPr="00AC78EA" w:rsidRDefault="008677E6" w:rsidP="00162DBA">
      <w:pPr>
        <w:spacing w:after="0" w:line="240" w:lineRule="auto"/>
        <w:rPr>
          <w:rFonts w:eastAsiaTheme="minorEastAsia" w:cstheme="minorHAnsi"/>
          <w:color w:val="000000" w:themeColor="text1"/>
        </w:rPr>
      </w:pPr>
    </w:p>
    <w:p w14:paraId="2A70C0A6" w14:textId="77777777" w:rsidR="0098257E" w:rsidRDefault="0098257E" w:rsidP="008677E6">
      <w:pPr>
        <w:rPr>
          <w:rFonts w:cstheme="minorHAnsi"/>
          <w:b/>
          <w:sz w:val="20"/>
          <w:szCs w:val="20"/>
        </w:rPr>
      </w:pPr>
    </w:p>
    <w:p w14:paraId="7808C81F" w14:textId="14F5880B" w:rsidR="000C07DC" w:rsidRPr="006C3BD8" w:rsidRDefault="000C07DC" w:rsidP="008677E6">
      <w:pPr>
        <w:rPr>
          <w:rFonts w:cstheme="minorHAnsi"/>
          <w:b/>
          <w:sz w:val="20"/>
          <w:szCs w:val="20"/>
        </w:rPr>
      </w:pPr>
      <w:r w:rsidRPr="006C3BD8">
        <w:rPr>
          <w:rFonts w:cstheme="minorHAnsi"/>
          <w:b/>
          <w:sz w:val="20"/>
          <w:szCs w:val="20"/>
        </w:rPr>
        <w:t xml:space="preserve">Classroom Policies &amp; Procedures </w:t>
      </w:r>
    </w:p>
    <w:p w14:paraId="6B1B35B5" w14:textId="54C1527A" w:rsidR="000C07DC" w:rsidRPr="006C3BD8" w:rsidRDefault="000C07DC" w:rsidP="000C07DC">
      <w:pPr>
        <w:pStyle w:val="BodyText"/>
        <w:ind w:left="0"/>
        <w:rPr>
          <w:rFonts w:asciiTheme="minorHAnsi" w:hAnsiTheme="minorHAnsi" w:cstheme="minorHAnsi"/>
          <w:sz w:val="20"/>
          <w:szCs w:val="20"/>
        </w:rPr>
      </w:pPr>
      <w:r w:rsidRPr="006C3BD8">
        <w:rPr>
          <w:rFonts w:asciiTheme="minorHAnsi" w:hAnsiTheme="minorHAnsi" w:cstheme="minorHAnsi"/>
          <w:b/>
          <w:bCs/>
          <w:sz w:val="20"/>
          <w:szCs w:val="20"/>
        </w:rPr>
        <w:t>INCOMPLETE GRADES</w:t>
      </w:r>
      <w:r w:rsidRPr="006C3BD8">
        <w:rPr>
          <w:rFonts w:asciiTheme="minorHAnsi" w:hAnsiTheme="minorHAnsi" w:cstheme="minorHAnsi"/>
          <w:sz w:val="20"/>
          <w:szCs w:val="20"/>
        </w:rPr>
        <w:t xml:space="preserve">: A grade of “I” will be given only in </w:t>
      </w:r>
      <w:r w:rsidRPr="006C3BD8">
        <w:rPr>
          <w:rStyle w:val="Emphasis"/>
          <w:rFonts w:asciiTheme="minorHAnsi" w:eastAsiaTheme="majorEastAsia" w:hAnsiTheme="minorHAnsi" w:cstheme="minorHAnsi"/>
          <w:sz w:val="20"/>
          <w:szCs w:val="20"/>
        </w:rPr>
        <w:t>exceptional</w:t>
      </w:r>
      <w:r w:rsidRPr="006C3BD8">
        <w:rPr>
          <w:rFonts w:asciiTheme="minorHAnsi" w:hAnsiTheme="minorHAnsi" w:cstheme="minorHAnsi"/>
          <w:sz w:val="20"/>
          <w:szCs w:val="20"/>
        </w:rPr>
        <w:t xml:space="preserve"> circumstances to </w:t>
      </w:r>
      <w:r w:rsidRPr="006C3BD8">
        <w:rPr>
          <w:rStyle w:val="Strong"/>
          <w:rFonts w:asciiTheme="minorHAnsi" w:eastAsiaTheme="majorEastAsia" w:hAnsiTheme="minorHAnsi" w:cstheme="minorHAnsi"/>
          <w:sz w:val="20"/>
          <w:szCs w:val="20"/>
        </w:rPr>
        <w:t>passing</w:t>
      </w:r>
      <w:r w:rsidRPr="006C3BD8">
        <w:rPr>
          <w:rFonts w:asciiTheme="minorHAnsi" w:hAnsiTheme="minorHAnsi" w:cstheme="minorHAnsi"/>
          <w:sz w:val="20"/>
          <w:szCs w:val="20"/>
        </w:rPr>
        <w:t xml:space="preserve"> students, and only for circumstances occurring during the last week of regular class meetings. That is, only emergency situations such as an illness or death in your immediate family constitute exceptional circumstances (and these must be fully documented). </w:t>
      </w:r>
    </w:p>
    <w:p w14:paraId="3C6CC541" w14:textId="77777777" w:rsidR="006C3BD8" w:rsidRDefault="006C3BD8" w:rsidP="000C07DC">
      <w:pPr>
        <w:pStyle w:val="BodyText"/>
        <w:ind w:left="0"/>
        <w:rPr>
          <w:rFonts w:ascii="Arial" w:hAnsi="Arial" w:cs="Arial"/>
          <w:sz w:val="20"/>
          <w:szCs w:val="20"/>
        </w:rPr>
      </w:pPr>
    </w:p>
    <w:p w14:paraId="1785F78D" w14:textId="6A89E603" w:rsidR="006C3BD8" w:rsidRPr="006C3BD8" w:rsidRDefault="006C3BD8" w:rsidP="000C07DC">
      <w:pPr>
        <w:pStyle w:val="BodyText"/>
        <w:ind w:left="0"/>
        <w:rPr>
          <w:rFonts w:asciiTheme="minorHAnsi" w:hAnsiTheme="minorHAnsi" w:cstheme="minorHAnsi"/>
          <w:b/>
          <w:bCs/>
          <w:sz w:val="20"/>
          <w:szCs w:val="20"/>
        </w:rPr>
      </w:pPr>
      <w:r w:rsidRPr="006C3BD8">
        <w:rPr>
          <w:rFonts w:asciiTheme="minorHAnsi" w:hAnsiTheme="minorHAnsi" w:cstheme="minorHAnsi"/>
          <w:b/>
          <w:bCs/>
          <w:sz w:val="20"/>
          <w:szCs w:val="20"/>
        </w:rPr>
        <w:t>Academic Misconduct</w:t>
      </w:r>
    </w:p>
    <w:p w14:paraId="28151436" w14:textId="77777777" w:rsidR="008677E6" w:rsidRPr="00F75AAE" w:rsidRDefault="008677E6" w:rsidP="008677E6">
      <w:pPr>
        <w:rPr>
          <w:rFonts w:ascii="Arial" w:hAnsi="Arial" w:cs="Arial"/>
          <w:b/>
          <w:sz w:val="20"/>
          <w:szCs w:val="20"/>
        </w:rPr>
      </w:pPr>
      <w:r w:rsidRPr="00F75AAE">
        <w:rPr>
          <w:rFonts w:ascii="Arial" w:hAnsi="Arial" w:cs="Arial"/>
          <w:b/>
          <w:sz w:val="20"/>
          <w:szCs w:val="20"/>
        </w:rPr>
        <w:t xml:space="preserve">This course adheres to the UNT policy on academic integrity. The policy can be found at </w:t>
      </w:r>
      <w:hyperlink r:id="rId22" w:history="1">
        <w:r w:rsidRPr="00F75AAE">
          <w:rPr>
            <w:rStyle w:val="Hyperlink"/>
            <w:rFonts w:ascii="Arial" w:hAnsi="Arial" w:cs="Arial"/>
            <w:b/>
            <w:sz w:val="20"/>
            <w:szCs w:val="20"/>
          </w:rPr>
          <w:t>http://vpaa.unt.edu/fs/resources/academic/integrity</w:t>
        </w:r>
      </w:hyperlink>
    </w:p>
    <w:p w14:paraId="715F728C" w14:textId="4749FCCC" w:rsidR="00AC78EA"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 xml:space="preserve">The UNT College of Business and the ITDS Department expect their students to </w:t>
      </w:r>
      <w:r w:rsidR="00AC78EA" w:rsidRPr="006C3BD8">
        <w:rPr>
          <w:rFonts w:asciiTheme="minorHAnsi" w:hAnsiTheme="minorHAnsi" w:cstheme="minorHAnsi"/>
          <w:sz w:val="20"/>
          <w:szCs w:val="20"/>
        </w:rPr>
        <w:t>always behave</w:t>
      </w:r>
      <w:r w:rsidRPr="006C3BD8">
        <w:rPr>
          <w:rFonts w:asciiTheme="minorHAnsi" w:hAnsiTheme="minorHAnsi" w:cstheme="minorHAnsi"/>
          <w:sz w:val="20"/>
          <w:szCs w:val="20"/>
        </w:rPr>
        <w:t xml:space="preserve"> in an ethical manner. </w:t>
      </w:r>
      <w:r w:rsidR="00AC78EA" w:rsidRPr="006C3BD8">
        <w:rPr>
          <w:rFonts w:asciiTheme="minorHAnsi" w:hAnsiTheme="minorHAnsi" w:cstheme="minorHAnsi"/>
          <w:sz w:val="20"/>
          <w:szCs w:val="20"/>
        </w:rPr>
        <w:t>E</w:t>
      </w:r>
      <w:r w:rsidRPr="006C3BD8">
        <w:rPr>
          <w:rFonts w:asciiTheme="minorHAnsi" w:hAnsiTheme="minorHAnsi" w:cstheme="minorHAnsi"/>
          <w:sz w:val="20"/>
          <w:szCs w:val="20"/>
        </w:rPr>
        <w:t xml:space="preserve">thical behavior affirms the personal value and worth of the individual. </w:t>
      </w:r>
      <w:r w:rsidR="00AC78EA" w:rsidRPr="006C3BD8">
        <w:rPr>
          <w:rFonts w:asciiTheme="minorHAnsi" w:hAnsiTheme="minorHAnsi" w:cstheme="minorHAnsi"/>
          <w:sz w:val="20"/>
          <w:szCs w:val="20"/>
        </w:rPr>
        <w:t>Adhering to high ethical standards also reflects on our greater campus community. Moreover, pr</w:t>
      </w:r>
      <w:r w:rsidRPr="006C3BD8">
        <w:rPr>
          <w:rFonts w:asciiTheme="minorHAnsi" w:hAnsiTheme="minorHAnsi" w:cstheme="minorHAnsi"/>
          <w:sz w:val="20"/>
          <w:szCs w:val="20"/>
        </w:rPr>
        <w:t>ofessionals in information systems</w:t>
      </w:r>
      <w:r w:rsidR="00AC78EA" w:rsidRPr="006C3BD8">
        <w:rPr>
          <w:rFonts w:asciiTheme="minorHAnsi" w:hAnsiTheme="minorHAnsi" w:cstheme="minorHAnsi"/>
          <w:sz w:val="20"/>
          <w:szCs w:val="20"/>
        </w:rPr>
        <w:t xml:space="preserve"> </w:t>
      </w:r>
      <w:r w:rsidRPr="006C3BD8">
        <w:rPr>
          <w:rFonts w:asciiTheme="minorHAnsi" w:hAnsiTheme="minorHAnsi" w:cstheme="minorHAnsi"/>
          <w:sz w:val="20"/>
          <w:szCs w:val="20"/>
        </w:rPr>
        <w:t>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w:t>
      </w:r>
    </w:p>
    <w:p w14:paraId="7C73F3AD" w14:textId="07581E53" w:rsidR="006C3BD8" w:rsidRPr="006C3BD8" w:rsidRDefault="006C3BD8" w:rsidP="008677E6">
      <w:pPr>
        <w:pStyle w:val="Default"/>
        <w:rPr>
          <w:rFonts w:asciiTheme="minorHAnsi" w:hAnsiTheme="minorHAnsi" w:cstheme="minorHAnsi"/>
          <w:sz w:val="20"/>
          <w:szCs w:val="20"/>
        </w:rPr>
      </w:pPr>
    </w:p>
    <w:p w14:paraId="000D4F7C"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 xml:space="preserve">Students are expected to read </w:t>
      </w:r>
      <w:proofErr w:type="gramStart"/>
      <w:r w:rsidRPr="006C3BD8">
        <w:rPr>
          <w:rFonts w:asciiTheme="minorHAnsi" w:hAnsiTheme="minorHAnsi" w:cstheme="minorHAnsi"/>
          <w:sz w:val="20"/>
          <w:szCs w:val="20"/>
        </w:rPr>
        <w:t>(</w:t>
      </w:r>
      <w:r w:rsidRPr="006C3BD8">
        <w:rPr>
          <w:rFonts w:asciiTheme="minorHAnsi" w:hAnsiTheme="minorHAnsi" w:cstheme="minorHAnsi"/>
          <w:color w:val="0000FF"/>
          <w:sz w:val="20"/>
          <w:szCs w:val="20"/>
        </w:rPr>
        <w:t>https://policy.unt.edu/policy/06-003</w:t>
      </w:r>
      <w:r w:rsidRPr="006C3BD8">
        <w:rPr>
          <w:rFonts w:asciiTheme="minorHAnsi" w:hAnsiTheme="minorHAnsi" w:cstheme="minorHAnsi"/>
          <w:sz w:val="20"/>
          <w:szCs w:val="20"/>
        </w:rPr>
        <w:t>) UNT’s Student Standards of Academic Integrity which defines academic dishonesty and sets out the consequences for unethical academic behavior.</w:t>
      </w:r>
      <w:proofErr w:type="gramEnd"/>
      <w:r w:rsidRPr="006C3BD8">
        <w:rPr>
          <w:rFonts w:asciiTheme="minorHAnsi" w:hAnsiTheme="minorHAnsi" w:cstheme="minorHAnsi"/>
          <w:sz w:val="20"/>
          <w:szCs w:val="20"/>
        </w:rPr>
        <w:t xml:space="preserve"> Cheating and plagiarism are the most common types of academic dishonesty. </w:t>
      </w:r>
    </w:p>
    <w:p w14:paraId="19AEF5E8"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 xml:space="preserve">The UNT’s Student Standards of Academic Integrity policy defines cheating as: </w:t>
      </w:r>
      <w:r w:rsidRPr="006C3BD8">
        <w:rPr>
          <w:rFonts w:asciiTheme="minorHAnsi" w:hAnsiTheme="minorHAnsi" w:cstheme="minorHAnsi"/>
          <w:i/>
          <w:iCs/>
          <w:sz w:val="20"/>
          <w:szCs w:val="20"/>
        </w:rPr>
        <w:t xml:space="preserve">The use of unauthorized assistance in an academic exercise, including but not limited to: </w:t>
      </w:r>
    </w:p>
    <w:p w14:paraId="681C7F0D"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1. Use of any unauthorized assistance to take exams, tests, quizzes or other </w:t>
      </w:r>
      <w:proofErr w:type="gramStart"/>
      <w:r w:rsidRPr="006C3BD8">
        <w:rPr>
          <w:rFonts w:asciiTheme="minorHAnsi" w:hAnsiTheme="minorHAnsi" w:cstheme="minorHAnsi"/>
          <w:i/>
          <w:iCs/>
          <w:sz w:val="20"/>
          <w:szCs w:val="20"/>
        </w:rPr>
        <w:t>assessments;</w:t>
      </w:r>
      <w:proofErr w:type="gramEnd"/>
      <w:r w:rsidRPr="006C3BD8">
        <w:rPr>
          <w:rFonts w:asciiTheme="minorHAnsi" w:hAnsiTheme="minorHAnsi" w:cstheme="minorHAnsi"/>
          <w:i/>
          <w:iCs/>
          <w:sz w:val="20"/>
          <w:szCs w:val="20"/>
        </w:rPr>
        <w:t xml:space="preserve"> </w:t>
      </w:r>
    </w:p>
    <w:p w14:paraId="2842FEF1"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2. Dependence upon the aid of sources beyond those authorized by the instructor in writing papers, preparing reports, solving problems or carrying out other </w:t>
      </w:r>
      <w:proofErr w:type="gramStart"/>
      <w:r w:rsidRPr="006C3BD8">
        <w:rPr>
          <w:rFonts w:asciiTheme="minorHAnsi" w:hAnsiTheme="minorHAnsi" w:cstheme="minorHAnsi"/>
          <w:i/>
          <w:iCs/>
          <w:sz w:val="20"/>
          <w:szCs w:val="20"/>
        </w:rPr>
        <w:t>assignments;</w:t>
      </w:r>
      <w:proofErr w:type="gramEnd"/>
      <w:r w:rsidRPr="006C3BD8">
        <w:rPr>
          <w:rFonts w:asciiTheme="minorHAnsi" w:hAnsiTheme="minorHAnsi" w:cstheme="minorHAnsi"/>
          <w:i/>
          <w:iCs/>
          <w:sz w:val="20"/>
          <w:szCs w:val="20"/>
        </w:rPr>
        <w:t xml:space="preserve"> </w:t>
      </w:r>
    </w:p>
    <w:p w14:paraId="2D3B366C"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3. Acquisition, without permission, of tests, notes or other academic materials belonging to a faculty or staff member of the </w:t>
      </w:r>
      <w:proofErr w:type="gramStart"/>
      <w:r w:rsidRPr="006C3BD8">
        <w:rPr>
          <w:rFonts w:asciiTheme="minorHAnsi" w:hAnsiTheme="minorHAnsi" w:cstheme="minorHAnsi"/>
          <w:i/>
          <w:iCs/>
          <w:sz w:val="20"/>
          <w:szCs w:val="20"/>
        </w:rPr>
        <w:t>University;</w:t>
      </w:r>
      <w:proofErr w:type="gramEnd"/>
      <w:r w:rsidRPr="006C3BD8">
        <w:rPr>
          <w:rFonts w:asciiTheme="minorHAnsi" w:hAnsiTheme="minorHAnsi" w:cstheme="minorHAnsi"/>
          <w:i/>
          <w:iCs/>
          <w:sz w:val="20"/>
          <w:szCs w:val="20"/>
        </w:rPr>
        <w:t xml:space="preserve"> </w:t>
      </w:r>
    </w:p>
    <w:p w14:paraId="53A3A307"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4. Dual submission of a paper or project, or re-submission of a paper or project to a different class without express permission from the </w:t>
      </w:r>
      <w:proofErr w:type="gramStart"/>
      <w:r w:rsidRPr="006C3BD8">
        <w:rPr>
          <w:rFonts w:asciiTheme="minorHAnsi" w:hAnsiTheme="minorHAnsi" w:cstheme="minorHAnsi"/>
          <w:i/>
          <w:iCs/>
          <w:sz w:val="20"/>
          <w:szCs w:val="20"/>
        </w:rPr>
        <w:t>instructor;</w:t>
      </w:r>
      <w:proofErr w:type="gramEnd"/>
      <w:r w:rsidRPr="006C3BD8">
        <w:rPr>
          <w:rFonts w:asciiTheme="minorHAnsi" w:hAnsiTheme="minorHAnsi" w:cstheme="minorHAnsi"/>
          <w:i/>
          <w:iCs/>
          <w:sz w:val="20"/>
          <w:szCs w:val="20"/>
        </w:rPr>
        <w:t xml:space="preserve"> </w:t>
      </w:r>
    </w:p>
    <w:p w14:paraId="47B21C8F"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5. Any other act designed to give a student an unfair advantage on an academic assignment. </w:t>
      </w:r>
    </w:p>
    <w:p w14:paraId="16FE6BB3" w14:textId="77777777" w:rsidR="008677E6" w:rsidRPr="006C3BD8" w:rsidRDefault="008677E6" w:rsidP="008677E6">
      <w:pPr>
        <w:pStyle w:val="Default"/>
        <w:rPr>
          <w:rFonts w:asciiTheme="minorHAnsi" w:hAnsiTheme="minorHAnsi" w:cstheme="minorHAnsi"/>
          <w:sz w:val="20"/>
          <w:szCs w:val="20"/>
        </w:rPr>
      </w:pPr>
    </w:p>
    <w:p w14:paraId="39766C06"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The university’s policy defines plagiarism as the “</w:t>
      </w:r>
      <w:r w:rsidRPr="006C3BD8">
        <w:rPr>
          <w:rFonts w:asciiTheme="minorHAnsi" w:hAnsiTheme="minorHAnsi" w:cstheme="minorHAnsi"/>
          <w:i/>
          <w:iCs/>
          <w:sz w:val="20"/>
          <w:szCs w:val="20"/>
        </w:rPr>
        <w:t xml:space="preserve">Use of another’s thoughts or words without proper attribution in any academic exercise, regardless of the student’s intent, including but not limited to: </w:t>
      </w:r>
    </w:p>
    <w:p w14:paraId="0F1AEC49"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1. The knowing or negligent use by paraphrase or direct quotation of the published or unpublished work of another person without full and clear acknowledgement or citation. </w:t>
      </w:r>
    </w:p>
    <w:p w14:paraId="16E778A6"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i/>
          <w:iCs/>
          <w:sz w:val="20"/>
          <w:szCs w:val="20"/>
        </w:rPr>
        <w:t xml:space="preserve">2. The knowing or negligent unacknowledged use of materials prepared by another person or by an agency engaged in selling term papers or other academic materials. </w:t>
      </w:r>
    </w:p>
    <w:p w14:paraId="490C40C3" w14:textId="77777777" w:rsidR="008677E6" w:rsidRPr="006C3BD8" w:rsidRDefault="008677E6" w:rsidP="008677E6">
      <w:pPr>
        <w:pStyle w:val="Default"/>
        <w:rPr>
          <w:rFonts w:asciiTheme="minorHAnsi" w:hAnsiTheme="minorHAnsi" w:cstheme="minorHAnsi"/>
          <w:sz w:val="20"/>
          <w:szCs w:val="20"/>
        </w:rPr>
      </w:pPr>
    </w:p>
    <w:p w14:paraId="761D451D" w14:textId="6C424140"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Examples of academic dishonesty in an ITDS class include</w:t>
      </w:r>
      <w:r w:rsidR="006C3BD8">
        <w:rPr>
          <w:rFonts w:asciiTheme="minorHAnsi" w:hAnsiTheme="minorHAnsi" w:cstheme="minorHAnsi"/>
          <w:sz w:val="20"/>
          <w:szCs w:val="20"/>
        </w:rPr>
        <w:t xml:space="preserve"> but are not limited to</w:t>
      </w:r>
      <w:r w:rsidRPr="006C3BD8">
        <w:rPr>
          <w:rFonts w:asciiTheme="minorHAnsi" w:hAnsiTheme="minorHAnsi" w:cstheme="minorHAnsi"/>
          <w:sz w:val="20"/>
          <w:szCs w:val="20"/>
        </w:rPr>
        <w:t xml:space="preserve">: copying answers from another person’s paper; using notes during an exam; copying computer code from another person’s work; having someone else complete your assignments or take tests on your behalf; stealing code printouts, using </w:t>
      </w:r>
      <w:r w:rsidR="006C3BD8" w:rsidRPr="006C3BD8">
        <w:rPr>
          <w:rFonts w:asciiTheme="minorHAnsi" w:hAnsiTheme="minorHAnsi" w:cstheme="minorHAnsi"/>
          <w:sz w:val="20"/>
          <w:szCs w:val="20"/>
        </w:rPr>
        <w:t>AI tools</w:t>
      </w:r>
      <w:r w:rsidRPr="006C3BD8">
        <w:rPr>
          <w:rFonts w:asciiTheme="minorHAnsi" w:hAnsiTheme="minorHAnsi" w:cstheme="minorHAnsi"/>
          <w:sz w:val="20"/>
          <w:szCs w:val="20"/>
        </w:rPr>
        <w:t xml:space="preserve"> for answering questions</w:t>
      </w:r>
      <w:r w:rsidR="006C3BD8" w:rsidRPr="006C3BD8">
        <w:rPr>
          <w:rFonts w:asciiTheme="minorHAnsi" w:hAnsiTheme="minorHAnsi" w:cstheme="minorHAnsi"/>
          <w:sz w:val="20"/>
          <w:szCs w:val="20"/>
        </w:rPr>
        <w:t xml:space="preserve"> that are expected of your response</w:t>
      </w:r>
      <w:r w:rsidRPr="006C3BD8">
        <w:rPr>
          <w:rFonts w:asciiTheme="minorHAnsi" w:hAnsiTheme="minorHAnsi" w:cstheme="minorHAnsi"/>
          <w:sz w:val="20"/>
          <w:szCs w:val="20"/>
        </w:rPr>
        <w:t xml:space="preserve">, </w:t>
      </w:r>
      <w:r w:rsidR="006C3BD8">
        <w:rPr>
          <w:rFonts w:asciiTheme="minorHAnsi" w:hAnsiTheme="minorHAnsi" w:cstheme="minorHAnsi"/>
          <w:sz w:val="20"/>
          <w:szCs w:val="20"/>
        </w:rPr>
        <w:t xml:space="preserve">using </w:t>
      </w:r>
      <w:r w:rsidRPr="006C3BD8">
        <w:rPr>
          <w:rFonts w:asciiTheme="minorHAnsi" w:hAnsiTheme="minorHAnsi" w:cstheme="minorHAnsi"/>
          <w:sz w:val="20"/>
          <w:szCs w:val="20"/>
        </w:rPr>
        <w:t>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w:t>
      </w:r>
    </w:p>
    <w:p w14:paraId="5BF1664A" w14:textId="77777777"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 xml:space="preserve"> </w:t>
      </w:r>
    </w:p>
    <w:p w14:paraId="56EE0F5B" w14:textId="57F83DFD" w:rsidR="008677E6" w:rsidRPr="006C3BD8" w:rsidRDefault="008677E6" w:rsidP="008677E6">
      <w:pPr>
        <w:pStyle w:val="Default"/>
        <w:rPr>
          <w:rFonts w:asciiTheme="minorHAnsi" w:hAnsiTheme="minorHAnsi" w:cstheme="minorHAnsi"/>
          <w:sz w:val="20"/>
          <w:szCs w:val="20"/>
        </w:rPr>
      </w:pPr>
      <w:r w:rsidRPr="006C3BD8">
        <w:rPr>
          <w:rFonts w:asciiTheme="minorHAnsi" w:hAnsiTheme="minorHAnsi" w:cstheme="minorHAnsi"/>
          <w:sz w:val="20"/>
          <w:szCs w:val="20"/>
        </w:rPr>
        <w:t xml:space="preserve">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 </w:t>
      </w:r>
    </w:p>
    <w:p w14:paraId="1AC6A4B5" w14:textId="77777777" w:rsidR="006C3BD8" w:rsidRPr="006C3BD8" w:rsidRDefault="006C3BD8" w:rsidP="008677E6">
      <w:pPr>
        <w:pStyle w:val="Default"/>
        <w:rPr>
          <w:rFonts w:asciiTheme="minorHAnsi" w:hAnsiTheme="minorHAnsi" w:cstheme="minorHAnsi"/>
          <w:sz w:val="20"/>
          <w:szCs w:val="20"/>
        </w:rPr>
      </w:pPr>
    </w:p>
    <w:p w14:paraId="15D6F4DC" w14:textId="7E1E7F12" w:rsidR="008677E6" w:rsidRPr="006C3BD8" w:rsidRDefault="008677E6" w:rsidP="008677E6">
      <w:pPr>
        <w:rPr>
          <w:rFonts w:cstheme="minorHAnsi"/>
          <w:sz w:val="20"/>
          <w:szCs w:val="20"/>
        </w:rPr>
      </w:pPr>
      <w:r w:rsidRPr="006C3BD8">
        <w:rPr>
          <w:rFonts w:cstheme="minorHAnsi"/>
          <w:sz w:val="20"/>
          <w:szCs w:val="20"/>
        </w:rPr>
        <w:t xml:space="preserve">These ethical guidelines are essential to maintain the integrity of the university, college, department, faculty and most importantly the students. </w:t>
      </w:r>
      <w:r w:rsidR="006C3BD8" w:rsidRPr="006C3BD8">
        <w:rPr>
          <w:rFonts w:cstheme="minorHAnsi"/>
          <w:sz w:val="20"/>
          <w:szCs w:val="20"/>
        </w:rPr>
        <w:t>B</w:t>
      </w:r>
      <w:r w:rsidRPr="006C3BD8">
        <w:rPr>
          <w:rFonts w:cstheme="minorHAnsi"/>
          <w:sz w:val="20"/>
          <w:szCs w:val="20"/>
        </w:rPr>
        <w:t xml:space="preserve">reaking the code of conduct </w:t>
      </w:r>
      <w:r w:rsidR="006C3BD8" w:rsidRPr="006C3BD8">
        <w:rPr>
          <w:rFonts w:cstheme="minorHAnsi"/>
          <w:sz w:val="20"/>
          <w:szCs w:val="20"/>
        </w:rPr>
        <w:t>i</w:t>
      </w:r>
      <w:r w:rsidRPr="006C3BD8">
        <w:rPr>
          <w:rFonts w:cstheme="minorHAnsi"/>
          <w:sz w:val="20"/>
          <w:szCs w:val="20"/>
        </w:rPr>
        <w:t xml:space="preserve">s unfair to your peers and stealing a degree. These ethical guidelines are common to both in-campus and online courses and </w:t>
      </w:r>
      <w:proofErr w:type="gramStart"/>
      <w:r w:rsidRPr="006C3BD8">
        <w:rPr>
          <w:rFonts w:cstheme="minorHAnsi"/>
          <w:sz w:val="20"/>
          <w:szCs w:val="20"/>
        </w:rPr>
        <w:t>is</w:t>
      </w:r>
      <w:proofErr w:type="gramEnd"/>
      <w:r w:rsidRPr="006C3BD8">
        <w:rPr>
          <w:rFonts w:cstheme="minorHAnsi"/>
          <w:sz w:val="20"/>
          <w:szCs w:val="20"/>
        </w:rPr>
        <w:t xml:space="preserve"> especially crucial for online activities.</w:t>
      </w:r>
      <w:r w:rsidR="006C3BD8" w:rsidRPr="006C3BD8">
        <w:rPr>
          <w:rFonts w:cstheme="minorHAnsi"/>
          <w:sz w:val="20"/>
          <w:szCs w:val="20"/>
        </w:rPr>
        <w:t xml:space="preserve"> </w:t>
      </w:r>
    </w:p>
    <w:p w14:paraId="727C4A3A" w14:textId="77777777" w:rsidR="008677E6" w:rsidRPr="006C3BD8" w:rsidRDefault="008677E6" w:rsidP="008677E6">
      <w:pPr>
        <w:rPr>
          <w:rFonts w:cstheme="minorHAnsi"/>
          <w:sz w:val="20"/>
          <w:szCs w:val="20"/>
        </w:rPr>
      </w:pPr>
      <w:r w:rsidRPr="006C3BD8">
        <w:rPr>
          <w:rFonts w:cstheme="minorHAnsi"/>
          <w:sz w:val="20"/>
          <w:szCs w:val="20"/>
        </w:rPr>
        <w:t>A few key points to remember:</w:t>
      </w:r>
    </w:p>
    <w:p w14:paraId="253876A7" w14:textId="6AB4081E" w:rsidR="008677E6" w:rsidRPr="006C3BD8" w:rsidRDefault="008677E6" w:rsidP="008677E6">
      <w:pPr>
        <w:pStyle w:val="ListParagraph"/>
        <w:numPr>
          <w:ilvl w:val="0"/>
          <w:numId w:val="44"/>
        </w:numPr>
        <w:rPr>
          <w:rFonts w:cstheme="minorHAnsi"/>
          <w:sz w:val="20"/>
          <w:szCs w:val="20"/>
        </w:rPr>
      </w:pPr>
      <w:r w:rsidRPr="006C3BD8">
        <w:rPr>
          <w:rFonts w:cstheme="minorHAnsi"/>
          <w:sz w:val="20"/>
          <w:szCs w:val="20"/>
          <w:u w:val="single"/>
        </w:rPr>
        <w:t>If you can google, I can google.</w:t>
      </w:r>
      <w:r w:rsidRPr="006C3BD8">
        <w:rPr>
          <w:rFonts w:cstheme="minorHAnsi"/>
          <w:sz w:val="20"/>
          <w:szCs w:val="20"/>
        </w:rPr>
        <w:t xml:space="preserve"> You are not receiving course credits for being the best </w:t>
      </w:r>
      <w:r w:rsidR="006C3BD8">
        <w:rPr>
          <w:rFonts w:cstheme="minorHAnsi"/>
          <w:sz w:val="20"/>
          <w:szCs w:val="20"/>
        </w:rPr>
        <w:t>Googler</w:t>
      </w:r>
      <w:r w:rsidRPr="006C3BD8">
        <w:rPr>
          <w:rFonts w:cstheme="minorHAnsi"/>
          <w:sz w:val="20"/>
          <w:szCs w:val="20"/>
        </w:rPr>
        <w:t xml:space="preserve"> </w:t>
      </w:r>
      <w:r w:rsidR="006C3BD8">
        <w:rPr>
          <w:rFonts w:cstheme="minorHAnsi"/>
          <w:sz w:val="20"/>
          <w:szCs w:val="20"/>
        </w:rPr>
        <w:t xml:space="preserve">or web crawler </w:t>
      </w:r>
      <w:r w:rsidRPr="006C3BD8">
        <w:rPr>
          <w:rFonts w:cstheme="minorHAnsi"/>
          <w:sz w:val="20"/>
          <w:szCs w:val="20"/>
        </w:rPr>
        <w:t xml:space="preserve">(looking for answers </w:t>
      </w:r>
      <w:proofErr w:type="gramStart"/>
      <w:r w:rsidRPr="006C3BD8">
        <w:rPr>
          <w:rFonts w:cstheme="minorHAnsi"/>
          <w:sz w:val="20"/>
          <w:szCs w:val="20"/>
        </w:rPr>
        <w:t>in</w:t>
      </w:r>
      <w:proofErr w:type="gramEnd"/>
      <w:r w:rsidRPr="006C3BD8">
        <w:rPr>
          <w:rFonts w:cstheme="minorHAnsi"/>
          <w:sz w:val="20"/>
          <w:szCs w:val="20"/>
        </w:rPr>
        <w:t xml:space="preserve"> the website). The course credit is for mastering the content and understanding how to apply i</w:t>
      </w:r>
      <w:r w:rsidR="00125DC3" w:rsidRPr="006C3BD8">
        <w:rPr>
          <w:rFonts w:cstheme="minorHAnsi"/>
          <w:sz w:val="20"/>
          <w:szCs w:val="20"/>
        </w:rPr>
        <w:t>t i</w:t>
      </w:r>
      <w:r w:rsidRPr="006C3BD8">
        <w:rPr>
          <w:rFonts w:cstheme="minorHAnsi"/>
          <w:sz w:val="20"/>
          <w:szCs w:val="20"/>
        </w:rPr>
        <w:t>n your career.</w:t>
      </w:r>
    </w:p>
    <w:p w14:paraId="022CA795" w14:textId="3B0E9EEC" w:rsidR="008677E6" w:rsidRPr="006C3BD8" w:rsidRDefault="008677E6" w:rsidP="008677E6">
      <w:pPr>
        <w:pStyle w:val="ListParagraph"/>
        <w:numPr>
          <w:ilvl w:val="0"/>
          <w:numId w:val="44"/>
        </w:numPr>
        <w:rPr>
          <w:rFonts w:cstheme="minorHAnsi"/>
          <w:sz w:val="20"/>
          <w:szCs w:val="20"/>
        </w:rPr>
      </w:pPr>
      <w:r w:rsidRPr="006C3BD8">
        <w:rPr>
          <w:rFonts w:cstheme="minorHAnsi"/>
          <w:sz w:val="20"/>
          <w:szCs w:val="20"/>
          <w:u w:val="single"/>
        </w:rPr>
        <w:t xml:space="preserve">If you think you are doing something that is not right, then most probably it is not right. </w:t>
      </w:r>
      <w:r w:rsidRPr="006C3BD8">
        <w:rPr>
          <w:rFonts w:cstheme="minorHAnsi"/>
          <w:sz w:val="20"/>
          <w:szCs w:val="20"/>
        </w:rPr>
        <w:t xml:space="preserve"> Ask the instructor or the tutor before proceeding </w:t>
      </w:r>
      <w:r w:rsidR="006C3BD8">
        <w:rPr>
          <w:rFonts w:cstheme="minorHAnsi"/>
          <w:sz w:val="20"/>
          <w:szCs w:val="20"/>
        </w:rPr>
        <w:t xml:space="preserve">with </w:t>
      </w:r>
      <w:r w:rsidRPr="006C3BD8">
        <w:rPr>
          <w:rFonts w:cstheme="minorHAnsi"/>
          <w:sz w:val="20"/>
          <w:szCs w:val="20"/>
        </w:rPr>
        <w:t>that route.</w:t>
      </w:r>
    </w:p>
    <w:p w14:paraId="0625BA7A" w14:textId="7CE1587F" w:rsidR="008677E6" w:rsidRPr="006C3BD8" w:rsidRDefault="008677E6" w:rsidP="008677E6">
      <w:pPr>
        <w:pStyle w:val="ListParagraph"/>
        <w:numPr>
          <w:ilvl w:val="0"/>
          <w:numId w:val="44"/>
        </w:numPr>
        <w:rPr>
          <w:rFonts w:cstheme="minorHAnsi"/>
          <w:sz w:val="20"/>
          <w:szCs w:val="20"/>
        </w:rPr>
      </w:pPr>
      <w:r w:rsidRPr="006C3BD8">
        <w:rPr>
          <w:rFonts w:cstheme="minorHAnsi"/>
          <w:sz w:val="20"/>
          <w:szCs w:val="20"/>
          <w:u w:val="single"/>
        </w:rPr>
        <w:t>Do not use A</w:t>
      </w:r>
      <w:r w:rsidR="006C3BD8">
        <w:rPr>
          <w:rFonts w:cstheme="minorHAnsi"/>
          <w:sz w:val="20"/>
          <w:szCs w:val="20"/>
          <w:u w:val="single"/>
        </w:rPr>
        <w:t>rtificial Intelligence of software tools</w:t>
      </w:r>
      <w:r w:rsidRPr="006C3BD8">
        <w:rPr>
          <w:rFonts w:cstheme="minorHAnsi"/>
          <w:sz w:val="20"/>
          <w:szCs w:val="20"/>
          <w:u w:val="single"/>
        </w:rPr>
        <w:t xml:space="preserve"> to do your work. The focus of this class is for you to be able to do the work.</w:t>
      </w:r>
    </w:p>
    <w:p w14:paraId="706F8867" w14:textId="77777777" w:rsidR="008677E6" w:rsidRPr="006C3BD8" w:rsidRDefault="008677E6" w:rsidP="008677E6">
      <w:pPr>
        <w:pStyle w:val="ListParagraph"/>
        <w:numPr>
          <w:ilvl w:val="0"/>
          <w:numId w:val="44"/>
        </w:numPr>
        <w:rPr>
          <w:rFonts w:cstheme="minorHAnsi"/>
          <w:sz w:val="20"/>
          <w:szCs w:val="20"/>
        </w:rPr>
      </w:pPr>
      <w:r w:rsidRPr="006C3BD8">
        <w:rPr>
          <w:rFonts w:cstheme="minorHAnsi"/>
          <w:sz w:val="20"/>
          <w:szCs w:val="20"/>
          <w:u w:val="single"/>
        </w:rPr>
        <w:t>Individual activities must be completed individually, and group activities as a group.</w:t>
      </w:r>
    </w:p>
    <w:p w14:paraId="01D0BD17" w14:textId="77777777" w:rsidR="008677E6" w:rsidRPr="006C3BD8" w:rsidRDefault="008677E6" w:rsidP="008677E6">
      <w:pPr>
        <w:pStyle w:val="ListParagraph"/>
        <w:numPr>
          <w:ilvl w:val="0"/>
          <w:numId w:val="44"/>
        </w:numPr>
        <w:rPr>
          <w:rFonts w:cstheme="minorHAnsi"/>
          <w:sz w:val="20"/>
          <w:szCs w:val="20"/>
        </w:rPr>
      </w:pPr>
      <w:r w:rsidRPr="006C3BD8">
        <w:rPr>
          <w:rFonts w:cstheme="minorHAnsi"/>
          <w:sz w:val="20"/>
          <w:szCs w:val="20"/>
          <w:u w:val="single"/>
        </w:rPr>
        <w:t xml:space="preserve">Give credit to your sources (data, article etc.), cite the source and acknowledge the help you receive – it will solve much of these issues. </w:t>
      </w:r>
      <w:r w:rsidRPr="006C3BD8">
        <w:rPr>
          <w:rFonts w:cstheme="minorHAnsi"/>
          <w:sz w:val="20"/>
          <w:szCs w:val="20"/>
        </w:rPr>
        <w:t>The instructor will grade based on your contribution.</w:t>
      </w:r>
    </w:p>
    <w:p w14:paraId="3FF2D247" w14:textId="12AD0E0E" w:rsidR="008677E6" w:rsidRPr="006C3BD8" w:rsidRDefault="008677E6" w:rsidP="008677E6">
      <w:pPr>
        <w:pStyle w:val="ListParagraph"/>
        <w:numPr>
          <w:ilvl w:val="0"/>
          <w:numId w:val="44"/>
        </w:numPr>
        <w:rPr>
          <w:rFonts w:cstheme="minorHAnsi"/>
          <w:sz w:val="20"/>
          <w:szCs w:val="20"/>
        </w:rPr>
      </w:pPr>
      <w:r w:rsidRPr="006C3BD8">
        <w:rPr>
          <w:rFonts w:cstheme="minorHAnsi"/>
          <w:sz w:val="20"/>
          <w:szCs w:val="20"/>
          <w:u w:val="single"/>
        </w:rPr>
        <w:t>Remember every online activity in Canvas is monitored.</w:t>
      </w:r>
      <w:r w:rsidR="006C3BD8" w:rsidRPr="006C3BD8">
        <w:rPr>
          <w:rFonts w:cstheme="minorHAnsi"/>
          <w:sz w:val="20"/>
          <w:szCs w:val="20"/>
          <w:u w:val="single"/>
        </w:rPr>
        <w:t xml:space="preserve"> Class paper submissions use Turnitin.com to monitor your work.</w:t>
      </w:r>
    </w:p>
    <w:p w14:paraId="345AEBF9" w14:textId="79A22459" w:rsidR="00162DBA" w:rsidRPr="009E62BC" w:rsidRDefault="00125DC3" w:rsidP="00125DC3">
      <w:pPr>
        <w:pStyle w:val="Heading3"/>
        <w:rPr>
          <w:rFonts w:cstheme="minorHAnsi"/>
        </w:rPr>
      </w:pPr>
      <w:r>
        <w:rPr>
          <w:rFonts w:cstheme="minorHAnsi"/>
        </w:rPr>
        <w:t>P</w:t>
      </w:r>
      <w:r w:rsidR="007B0167" w:rsidRPr="009E62BC">
        <w:rPr>
          <w:rFonts w:cstheme="minorHAnsi"/>
        </w:rPr>
        <w:t>olicies</w:t>
      </w:r>
    </w:p>
    <w:p w14:paraId="4C63807D" w14:textId="140AF1D1" w:rsidR="00162DBA" w:rsidRPr="000B55A4" w:rsidRDefault="00162DBA" w:rsidP="000B55A4">
      <w:pPr>
        <w:pStyle w:val="Heading2"/>
      </w:pPr>
      <w:r w:rsidRPr="000B55A4">
        <w:t xml:space="preserve">Attendance and Participation  </w:t>
      </w:r>
    </w:p>
    <w:p w14:paraId="6A1209B4" w14:textId="1E2429CA" w:rsidR="00162DBA"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00792980">
        <w:rPr>
          <w:rFonts w:eastAsiaTheme="minorEastAsia" w:cstheme="minorHAnsi"/>
          <w:color w:val="000000" w:themeColor="text1"/>
        </w:rPr>
        <w:t>.</w:t>
      </w:r>
    </w:p>
    <w:p w14:paraId="7E86F630" w14:textId="77777777" w:rsidR="005777DF" w:rsidRPr="009E62BC" w:rsidRDefault="005777DF" w:rsidP="00162DBA">
      <w:pPr>
        <w:spacing w:after="0" w:line="240" w:lineRule="auto"/>
        <w:rPr>
          <w:rFonts w:eastAsiaTheme="minorEastAsia" w:cstheme="minorHAnsi"/>
          <w:color w:val="000000" w:themeColor="text1"/>
        </w:rPr>
      </w:pPr>
    </w:p>
    <w:p w14:paraId="7F011BF7" w14:textId="53143B1D" w:rsidR="008677E6" w:rsidRPr="00FA288F" w:rsidRDefault="00FA288F" w:rsidP="008677E6">
      <w:pPr>
        <w:rPr>
          <w:rFonts w:cstheme="minorHAnsi"/>
        </w:rPr>
      </w:pPr>
      <w:r w:rsidRPr="00FA288F">
        <w:rPr>
          <w:rFonts w:cstheme="minorHAnsi"/>
        </w:rPr>
        <w:t>Engagement in a r</w:t>
      </w:r>
      <w:r w:rsidR="008677E6" w:rsidRPr="00FA288F">
        <w:rPr>
          <w:rFonts w:cstheme="minorHAnsi"/>
        </w:rPr>
        <w:t xml:space="preserve">emote/Online course is just as important as in a </w:t>
      </w:r>
      <w:r w:rsidR="00792980" w:rsidRPr="00FA288F">
        <w:rPr>
          <w:rFonts w:cstheme="minorHAnsi"/>
        </w:rPr>
        <w:t>face-to-face</w:t>
      </w:r>
      <w:r w:rsidR="008677E6" w:rsidRPr="00FA288F">
        <w:rPr>
          <w:rFonts w:cstheme="minorHAnsi"/>
        </w:rPr>
        <w:t xml:space="preserve"> class. Regular attendance is an important factor for student success in any Remote/Online course. Regular and punctual attendance for the full period of each class is expected (irrespective of whether roll calls are made or otherwise). Absences and tardiness are likely to cause you to miss the presentation of significant </w:t>
      </w:r>
      <w:proofErr w:type="gramStart"/>
      <w:r w:rsidR="008677E6" w:rsidRPr="00FA288F">
        <w:rPr>
          <w:rFonts w:cstheme="minorHAnsi"/>
        </w:rPr>
        <w:t>material</w:t>
      </w:r>
      <w:proofErr w:type="gramEnd"/>
      <w:r w:rsidR="008677E6" w:rsidRPr="00FA288F">
        <w:rPr>
          <w:rFonts w:cstheme="minorHAnsi"/>
        </w:rPr>
        <w:t xml:space="preserve"> and this may result in a lower grade. Simply logging into canvas does not constitute participation in the course. I recommend logging </w:t>
      </w:r>
      <w:proofErr w:type="gramStart"/>
      <w:r w:rsidR="008677E6" w:rsidRPr="00FA288F">
        <w:rPr>
          <w:rFonts w:cstheme="minorHAnsi"/>
        </w:rPr>
        <w:t>in</w:t>
      </w:r>
      <w:proofErr w:type="gramEnd"/>
      <w:r w:rsidR="008677E6" w:rsidRPr="00FA288F">
        <w:rPr>
          <w:rFonts w:cstheme="minorHAnsi"/>
        </w:rPr>
        <w:t xml:space="preserve"> a minimum of three times a week to complete a module in addition to our weekly Remote class. Each module has an opening introduction and overview for the week.</w:t>
      </w:r>
    </w:p>
    <w:p w14:paraId="3A5D208B" w14:textId="651E57EA" w:rsidR="008677E6" w:rsidRDefault="00A85D23" w:rsidP="008677E6">
      <w:r w:rsidRPr="00FA288F">
        <w:rPr>
          <w:b/>
          <w:bCs/>
        </w:rPr>
        <w:t xml:space="preserve">THREE </w:t>
      </w:r>
      <w:r w:rsidR="008677E6" w:rsidRPr="00FA288F">
        <w:rPr>
          <w:b/>
          <w:bCs/>
        </w:rPr>
        <w:t>BEFORE ME RULE</w:t>
      </w:r>
      <w:r w:rsidR="008677E6" w:rsidRPr="00FA288F">
        <w:t xml:space="preserve">: If you have any issues or questions about assignments, class policies and schedules, etc. and want to speak with the instructor following is the policy. You must have attempted at least three different options before you </w:t>
      </w:r>
      <w:proofErr w:type="gramStart"/>
      <w:r w:rsidR="008677E6" w:rsidRPr="00FA288F">
        <w:t>come</w:t>
      </w:r>
      <w:proofErr w:type="gramEnd"/>
      <w:r w:rsidR="008677E6" w:rsidRPr="00FA288F">
        <w:t xml:space="preserve"> to me. You must tell me what you tried and the results before </w:t>
      </w:r>
      <w:proofErr w:type="gramStart"/>
      <w:r w:rsidR="008677E6" w:rsidRPr="00FA288F">
        <w:t>I will</w:t>
      </w:r>
      <w:proofErr w:type="gramEnd"/>
      <w:r w:rsidR="008677E6" w:rsidRPr="00FA288F">
        <w:t xml:space="preserve"> answer any questions.</w:t>
      </w:r>
    </w:p>
    <w:p w14:paraId="317FEFAA" w14:textId="4EF6A9A1" w:rsidR="00125DC3" w:rsidRPr="00FA288F" w:rsidRDefault="00125DC3" w:rsidP="00FA288F">
      <w:pPr>
        <w:pStyle w:val="Heading3"/>
      </w:pPr>
      <w:r w:rsidRPr="00FA288F">
        <w:t>Student Support Services</w:t>
      </w:r>
    </w:p>
    <w:p w14:paraId="141A101F" w14:textId="77777777" w:rsidR="00125DC3" w:rsidRPr="00FA288F" w:rsidRDefault="00125DC3" w:rsidP="00125DC3">
      <w:pPr>
        <w:pStyle w:val="ListParagraph"/>
        <w:numPr>
          <w:ilvl w:val="0"/>
          <w:numId w:val="13"/>
        </w:numPr>
        <w:spacing w:after="0" w:line="240" w:lineRule="auto"/>
        <w:rPr>
          <w:rFonts w:cstheme="minorHAnsi"/>
        </w:rPr>
      </w:pPr>
      <w:hyperlink r:id="rId23" w:history="1">
        <w:r w:rsidRPr="00FA288F">
          <w:rPr>
            <w:rStyle w:val="Hyperlink"/>
            <w:rFonts w:cstheme="minorHAnsi"/>
            <w:u w:val="none"/>
          </w:rPr>
          <w:t>Registrar</w:t>
        </w:r>
      </w:hyperlink>
      <w:r w:rsidRPr="00FA288F">
        <w:rPr>
          <w:rFonts w:cstheme="minorHAnsi"/>
        </w:rPr>
        <w:t xml:space="preserve"> (</w:t>
      </w:r>
      <w:r w:rsidRPr="00FA288F">
        <w:rPr>
          <w:rStyle w:val="Hyperlink"/>
          <w:rFonts w:cstheme="minorHAnsi"/>
          <w:color w:val="auto"/>
          <w:u w:val="none"/>
        </w:rPr>
        <w:t>https://registrar.unt.edu/registration</w:t>
      </w:r>
      <w:r w:rsidRPr="00FA288F">
        <w:rPr>
          <w:rFonts w:cstheme="minorHAnsi"/>
        </w:rPr>
        <w:t>)</w:t>
      </w:r>
    </w:p>
    <w:p w14:paraId="46E9340D" w14:textId="77777777" w:rsidR="00125DC3" w:rsidRPr="00FA288F" w:rsidRDefault="00125DC3" w:rsidP="00125DC3">
      <w:pPr>
        <w:pStyle w:val="ListParagraph"/>
        <w:numPr>
          <w:ilvl w:val="0"/>
          <w:numId w:val="13"/>
        </w:numPr>
        <w:spacing w:after="0" w:line="240" w:lineRule="auto"/>
        <w:rPr>
          <w:rFonts w:cstheme="minorHAnsi"/>
        </w:rPr>
      </w:pPr>
      <w:hyperlink r:id="rId24" w:history="1">
        <w:r w:rsidRPr="00FA288F">
          <w:rPr>
            <w:rStyle w:val="Hyperlink"/>
            <w:rFonts w:cstheme="minorHAnsi"/>
            <w:u w:val="none"/>
          </w:rPr>
          <w:t>Financial Aid</w:t>
        </w:r>
      </w:hyperlink>
      <w:r w:rsidRPr="00FA288F">
        <w:rPr>
          <w:rFonts w:cstheme="minorHAnsi"/>
        </w:rPr>
        <w:t xml:space="preserve"> (</w:t>
      </w:r>
      <w:r w:rsidRPr="00FA288F">
        <w:rPr>
          <w:rStyle w:val="Hyperlink"/>
          <w:rFonts w:cstheme="minorHAnsi"/>
          <w:color w:val="auto"/>
          <w:u w:val="none"/>
        </w:rPr>
        <w:t>https://financialaid.unt.edu/</w:t>
      </w:r>
      <w:r w:rsidRPr="00FA288F">
        <w:rPr>
          <w:rFonts w:cstheme="minorHAnsi"/>
        </w:rPr>
        <w:t>)</w:t>
      </w:r>
    </w:p>
    <w:p w14:paraId="7B7EB8CD" w14:textId="77777777" w:rsidR="00125DC3" w:rsidRPr="00FA288F" w:rsidRDefault="00125DC3" w:rsidP="00125DC3">
      <w:pPr>
        <w:pStyle w:val="ListParagraph"/>
        <w:numPr>
          <w:ilvl w:val="0"/>
          <w:numId w:val="13"/>
        </w:numPr>
        <w:spacing w:after="0" w:line="240" w:lineRule="auto"/>
        <w:rPr>
          <w:rFonts w:cstheme="minorHAnsi"/>
        </w:rPr>
      </w:pPr>
      <w:hyperlink r:id="rId25" w:history="1">
        <w:r w:rsidRPr="00FA288F">
          <w:rPr>
            <w:rStyle w:val="Hyperlink"/>
            <w:rFonts w:cstheme="minorHAnsi"/>
            <w:u w:val="none"/>
          </w:rPr>
          <w:t>Student Legal Services</w:t>
        </w:r>
      </w:hyperlink>
      <w:r w:rsidRPr="00FA288F">
        <w:rPr>
          <w:rFonts w:cstheme="minorHAnsi"/>
        </w:rPr>
        <w:t xml:space="preserve"> (</w:t>
      </w:r>
      <w:r w:rsidRPr="00FA288F">
        <w:rPr>
          <w:rStyle w:val="Hyperlink"/>
          <w:rFonts w:cstheme="minorHAnsi"/>
          <w:color w:val="auto"/>
          <w:u w:val="none"/>
        </w:rPr>
        <w:t>https://studentaffairs.unt.edu/student-legal-services</w:t>
      </w:r>
      <w:r w:rsidRPr="00FA288F">
        <w:rPr>
          <w:rFonts w:cstheme="minorHAnsi"/>
        </w:rPr>
        <w:t>)</w:t>
      </w:r>
    </w:p>
    <w:p w14:paraId="478487C2" w14:textId="77777777" w:rsidR="00125DC3" w:rsidRPr="00FA288F" w:rsidRDefault="00125DC3" w:rsidP="00125DC3">
      <w:pPr>
        <w:pStyle w:val="ListParagraph"/>
        <w:numPr>
          <w:ilvl w:val="0"/>
          <w:numId w:val="13"/>
        </w:numPr>
        <w:spacing w:after="0" w:line="240" w:lineRule="auto"/>
        <w:rPr>
          <w:rFonts w:cstheme="minorHAnsi"/>
        </w:rPr>
      </w:pPr>
      <w:hyperlink r:id="rId26" w:history="1">
        <w:r w:rsidRPr="00FA288F">
          <w:rPr>
            <w:rStyle w:val="Hyperlink"/>
            <w:rFonts w:cstheme="minorHAnsi"/>
            <w:u w:val="none"/>
          </w:rPr>
          <w:t>Career Center</w:t>
        </w:r>
      </w:hyperlink>
      <w:r w:rsidRPr="00FA288F">
        <w:rPr>
          <w:rFonts w:cstheme="minorHAnsi"/>
        </w:rPr>
        <w:t xml:space="preserve"> (</w:t>
      </w:r>
      <w:r w:rsidRPr="00FA288F">
        <w:rPr>
          <w:rStyle w:val="Hyperlink"/>
          <w:rFonts w:cstheme="minorHAnsi"/>
          <w:color w:val="auto"/>
          <w:u w:val="none"/>
        </w:rPr>
        <w:t>https://studentaffairs.unt.edu/career-center</w:t>
      </w:r>
      <w:r w:rsidRPr="00FA288F">
        <w:rPr>
          <w:rFonts w:cstheme="minorHAnsi"/>
        </w:rPr>
        <w:t>)</w:t>
      </w:r>
    </w:p>
    <w:p w14:paraId="4258FDE9" w14:textId="77777777" w:rsidR="00125DC3" w:rsidRPr="00FA288F" w:rsidRDefault="00125DC3" w:rsidP="00125DC3">
      <w:pPr>
        <w:pStyle w:val="ListParagraph"/>
        <w:numPr>
          <w:ilvl w:val="0"/>
          <w:numId w:val="13"/>
        </w:numPr>
        <w:spacing w:after="0" w:line="240" w:lineRule="auto"/>
        <w:rPr>
          <w:rFonts w:cstheme="minorHAnsi"/>
        </w:rPr>
      </w:pPr>
      <w:hyperlink r:id="rId27" w:history="1">
        <w:r w:rsidRPr="00FA288F">
          <w:rPr>
            <w:rStyle w:val="Hyperlink"/>
            <w:rFonts w:cstheme="minorHAnsi"/>
            <w:u w:val="none"/>
          </w:rPr>
          <w:t>Multicultural Center</w:t>
        </w:r>
      </w:hyperlink>
      <w:r w:rsidRPr="00FA288F">
        <w:rPr>
          <w:rFonts w:cstheme="minorHAnsi"/>
        </w:rPr>
        <w:t xml:space="preserve"> (</w:t>
      </w:r>
      <w:r w:rsidRPr="00FA288F">
        <w:rPr>
          <w:rStyle w:val="Hyperlink"/>
          <w:rFonts w:cstheme="minorHAnsi"/>
          <w:color w:val="auto"/>
          <w:u w:val="none"/>
        </w:rPr>
        <w:t>https://edo.unt.edu/multicultural-center</w:t>
      </w:r>
      <w:r w:rsidRPr="00FA288F">
        <w:rPr>
          <w:rFonts w:cstheme="minorHAnsi"/>
        </w:rPr>
        <w:t>)</w:t>
      </w:r>
    </w:p>
    <w:p w14:paraId="6B11A4B7" w14:textId="77777777" w:rsidR="00125DC3" w:rsidRPr="00FA288F" w:rsidRDefault="00125DC3" w:rsidP="00125DC3">
      <w:pPr>
        <w:pStyle w:val="ListParagraph"/>
        <w:numPr>
          <w:ilvl w:val="0"/>
          <w:numId w:val="13"/>
        </w:numPr>
        <w:spacing w:after="0" w:line="240" w:lineRule="auto"/>
        <w:rPr>
          <w:rFonts w:cstheme="minorHAnsi"/>
        </w:rPr>
      </w:pPr>
      <w:hyperlink r:id="rId28" w:history="1">
        <w:r w:rsidRPr="00FA288F">
          <w:rPr>
            <w:rStyle w:val="Hyperlink"/>
            <w:rFonts w:cstheme="minorHAnsi"/>
            <w:u w:val="none"/>
          </w:rPr>
          <w:t>Counseling and Testing Services</w:t>
        </w:r>
      </w:hyperlink>
      <w:r w:rsidRPr="00FA288F">
        <w:rPr>
          <w:rFonts w:cstheme="minorHAnsi"/>
        </w:rPr>
        <w:t xml:space="preserve"> (</w:t>
      </w:r>
      <w:r w:rsidRPr="00FA288F">
        <w:rPr>
          <w:rStyle w:val="Hyperlink"/>
          <w:rFonts w:cstheme="minorHAnsi"/>
          <w:color w:val="auto"/>
          <w:u w:val="none"/>
        </w:rPr>
        <w:t>https://studentaffairs.unt.edu/counseling-and-testing-services</w:t>
      </w:r>
      <w:r w:rsidRPr="00FA288F">
        <w:rPr>
          <w:rFonts w:cstheme="minorHAnsi"/>
        </w:rPr>
        <w:t>)</w:t>
      </w:r>
    </w:p>
    <w:p w14:paraId="1EE8EEDA" w14:textId="77777777" w:rsidR="00125DC3" w:rsidRPr="00FA288F" w:rsidRDefault="00125DC3" w:rsidP="00125DC3">
      <w:pPr>
        <w:pStyle w:val="ListParagraph"/>
        <w:numPr>
          <w:ilvl w:val="0"/>
          <w:numId w:val="13"/>
        </w:numPr>
        <w:spacing w:after="0" w:line="240" w:lineRule="auto"/>
        <w:rPr>
          <w:rFonts w:cstheme="minorHAnsi"/>
        </w:rPr>
      </w:pPr>
      <w:hyperlink r:id="rId29" w:history="1">
        <w:r w:rsidRPr="00FA288F">
          <w:rPr>
            <w:rStyle w:val="Hyperlink"/>
            <w:rFonts w:cstheme="minorHAnsi"/>
            <w:u w:val="none"/>
          </w:rPr>
          <w:t>Student Affairs Care Team</w:t>
        </w:r>
      </w:hyperlink>
      <w:r w:rsidRPr="00FA288F">
        <w:rPr>
          <w:rFonts w:cstheme="minorHAnsi"/>
        </w:rPr>
        <w:t xml:space="preserve"> (</w:t>
      </w:r>
      <w:r w:rsidRPr="00FA288F">
        <w:rPr>
          <w:rStyle w:val="Hyperlink"/>
          <w:rFonts w:cstheme="minorHAnsi"/>
          <w:color w:val="auto"/>
          <w:u w:val="none"/>
        </w:rPr>
        <w:t>https://studentaffairs.unt.edu/care</w:t>
      </w:r>
      <w:r w:rsidRPr="00FA288F">
        <w:rPr>
          <w:rFonts w:cstheme="minorHAnsi"/>
        </w:rPr>
        <w:t>)</w:t>
      </w:r>
    </w:p>
    <w:p w14:paraId="691FEA19" w14:textId="77777777" w:rsidR="00125DC3" w:rsidRPr="00FA288F" w:rsidRDefault="00125DC3" w:rsidP="00125DC3">
      <w:pPr>
        <w:pStyle w:val="ListParagraph"/>
        <w:numPr>
          <w:ilvl w:val="0"/>
          <w:numId w:val="13"/>
        </w:numPr>
        <w:spacing w:after="0" w:line="240" w:lineRule="auto"/>
        <w:rPr>
          <w:rFonts w:cstheme="minorHAnsi"/>
        </w:rPr>
      </w:pPr>
      <w:hyperlink r:id="rId30" w:history="1">
        <w:r w:rsidRPr="00FA288F">
          <w:rPr>
            <w:rStyle w:val="Hyperlink"/>
            <w:rFonts w:cstheme="minorHAnsi"/>
            <w:u w:val="none"/>
          </w:rPr>
          <w:t>Student Health and Wellness Center</w:t>
        </w:r>
      </w:hyperlink>
      <w:r w:rsidRPr="00FA288F">
        <w:rPr>
          <w:rFonts w:cstheme="minorHAnsi"/>
        </w:rPr>
        <w:t xml:space="preserve"> (</w:t>
      </w:r>
      <w:r w:rsidRPr="00FA288F">
        <w:rPr>
          <w:rStyle w:val="Hyperlink"/>
          <w:rFonts w:cstheme="minorHAnsi"/>
          <w:color w:val="auto"/>
          <w:u w:val="none"/>
        </w:rPr>
        <w:t>https://studentaffairs.unt.edu/student-health-and-wellness-center</w:t>
      </w:r>
      <w:r w:rsidRPr="00FA288F">
        <w:rPr>
          <w:rFonts w:cstheme="minorHAnsi"/>
        </w:rPr>
        <w:t>)</w:t>
      </w:r>
    </w:p>
    <w:p w14:paraId="0864B72C" w14:textId="77777777" w:rsidR="00125DC3" w:rsidRPr="00FA288F" w:rsidRDefault="00125DC3" w:rsidP="00125DC3">
      <w:pPr>
        <w:pStyle w:val="ListParagraph"/>
        <w:numPr>
          <w:ilvl w:val="0"/>
          <w:numId w:val="13"/>
        </w:numPr>
        <w:spacing w:after="0" w:line="240" w:lineRule="auto"/>
        <w:rPr>
          <w:rFonts w:cstheme="minorHAnsi"/>
        </w:rPr>
      </w:pPr>
      <w:hyperlink r:id="rId31" w:history="1">
        <w:r w:rsidRPr="00FA288F">
          <w:rPr>
            <w:rStyle w:val="Hyperlink"/>
            <w:rFonts w:cstheme="minorHAnsi"/>
            <w:u w:val="none"/>
          </w:rPr>
          <w:t>Pride Alliance</w:t>
        </w:r>
      </w:hyperlink>
      <w:r w:rsidRPr="00FA288F">
        <w:rPr>
          <w:rFonts w:cstheme="minorHAnsi"/>
        </w:rPr>
        <w:t xml:space="preserve"> (</w:t>
      </w:r>
      <w:r w:rsidRPr="00FA288F">
        <w:rPr>
          <w:rStyle w:val="Hyperlink"/>
          <w:rFonts w:cstheme="minorHAnsi"/>
          <w:color w:val="auto"/>
          <w:u w:val="none"/>
        </w:rPr>
        <w:t>https://edo.unt.edu/pridealliance</w:t>
      </w:r>
      <w:r w:rsidRPr="00FA288F">
        <w:rPr>
          <w:rFonts w:cstheme="minorHAnsi"/>
        </w:rPr>
        <w:t>)</w:t>
      </w:r>
    </w:p>
    <w:p w14:paraId="1AD3D0A7" w14:textId="77777777" w:rsidR="00125DC3" w:rsidRPr="00FA288F" w:rsidRDefault="00125DC3" w:rsidP="00FA288F">
      <w:pPr>
        <w:pStyle w:val="Heading3"/>
      </w:pPr>
      <w:r w:rsidRPr="00FA288F">
        <w:t>Academic Support Services</w:t>
      </w:r>
    </w:p>
    <w:p w14:paraId="4AF85CF3" w14:textId="77777777" w:rsidR="00125DC3" w:rsidRPr="00FA288F" w:rsidRDefault="00125DC3" w:rsidP="00125DC3">
      <w:pPr>
        <w:pStyle w:val="ListParagraph"/>
        <w:numPr>
          <w:ilvl w:val="0"/>
          <w:numId w:val="14"/>
        </w:numPr>
        <w:spacing w:after="0" w:line="240" w:lineRule="auto"/>
        <w:rPr>
          <w:rFonts w:cstheme="minorHAnsi"/>
        </w:rPr>
      </w:pPr>
      <w:hyperlink r:id="rId32" w:history="1">
        <w:r w:rsidRPr="00FA288F">
          <w:rPr>
            <w:rStyle w:val="Hyperlink"/>
            <w:rFonts w:cstheme="minorHAnsi"/>
            <w:u w:val="none"/>
          </w:rPr>
          <w:t>Academic Resource Center</w:t>
        </w:r>
      </w:hyperlink>
      <w:r w:rsidRPr="00FA288F">
        <w:rPr>
          <w:rFonts w:cstheme="minorHAnsi"/>
        </w:rPr>
        <w:t xml:space="preserve"> (</w:t>
      </w:r>
      <w:r w:rsidRPr="00FA288F">
        <w:rPr>
          <w:rStyle w:val="Hyperlink"/>
          <w:rFonts w:cstheme="minorHAnsi"/>
          <w:color w:val="auto"/>
          <w:u w:val="none"/>
        </w:rPr>
        <w:t>https://clear.unt.edu/canvas/student-resources</w:t>
      </w:r>
      <w:r w:rsidRPr="00FA288F">
        <w:rPr>
          <w:rFonts w:cstheme="minorHAnsi"/>
        </w:rPr>
        <w:t>)</w:t>
      </w:r>
    </w:p>
    <w:p w14:paraId="3512BEA7" w14:textId="77777777" w:rsidR="00125DC3" w:rsidRPr="00FA288F" w:rsidRDefault="00125DC3" w:rsidP="00125DC3">
      <w:pPr>
        <w:pStyle w:val="ListParagraph"/>
        <w:numPr>
          <w:ilvl w:val="0"/>
          <w:numId w:val="14"/>
        </w:numPr>
        <w:spacing w:after="0" w:line="240" w:lineRule="auto"/>
        <w:rPr>
          <w:rFonts w:cstheme="minorHAnsi"/>
        </w:rPr>
      </w:pPr>
      <w:hyperlink r:id="rId33" w:history="1">
        <w:r w:rsidRPr="00FA288F">
          <w:rPr>
            <w:rStyle w:val="Hyperlink"/>
            <w:rFonts w:cstheme="minorHAnsi"/>
            <w:u w:val="none"/>
          </w:rPr>
          <w:t>Academic Success Center</w:t>
        </w:r>
      </w:hyperlink>
      <w:r w:rsidRPr="00FA288F">
        <w:rPr>
          <w:rFonts w:cstheme="minorHAnsi"/>
        </w:rPr>
        <w:t xml:space="preserve"> (</w:t>
      </w:r>
      <w:r w:rsidRPr="00FA288F">
        <w:rPr>
          <w:rStyle w:val="Hyperlink"/>
          <w:rFonts w:cstheme="minorHAnsi"/>
          <w:color w:val="auto"/>
          <w:u w:val="none"/>
        </w:rPr>
        <w:t>https://success.unt.edu/asc</w:t>
      </w:r>
      <w:r w:rsidRPr="00FA288F">
        <w:rPr>
          <w:rFonts w:cstheme="minorHAnsi"/>
        </w:rPr>
        <w:t>)</w:t>
      </w:r>
    </w:p>
    <w:p w14:paraId="2B28E77C" w14:textId="77777777" w:rsidR="00125DC3" w:rsidRPr="00FA288F" w:rsidRDefault="00125DC3" w:rsidP="00125DC3">
      <w:pPr>
        <w:pStyle w:val="ListParagraph"/>
        <w:numPr>
          <w:ilvl w:val="0"/>
          <w:numId w:val="14"/>
        </w:numPr>
        <w:spacing w:after="0" w:line="240" w:lineRule="auto"/>
        <w:rPr>
          <w:rFonts w:cstheme="minorHAnsi"/>
        </w:rPr>
      </w:pPr>
      <w:hyperlink r:id="rId34" w:history="1">
        <w:r w:rsidRPr="00FA288F">
          <w:rPr>
            <w:rStyle w:val="Hyperlink"/>
            <w:rFonts w:cstheme="minorHAnsi"/>
            <w:u w:val="none"/>
          </w:rPr>
          <w:t>UNT Libraries</w:t>
        </w:r>
      </w:hyperlink>
      <w:r w:rsidRPr="00FA288F">
        <w:rPr>
          <w:rFonts w:cstheme="minorHAnsi"/>
        </w:rPr>
        <w:t xml:space="preserve"> (</w:t>
      </w:r>
      <w:r w:rsidRPr="00FA288F">
        <w:rPr>
          <w:rStyle w:val="Hyperlink"/>
          <w:rFonts w:cstheme="minorHAnsi"/>
          <w:color w:val="auto"/>
          <w:u w:val="none"/>
        </w:rPr>
        <w:t>https://library.unt.edu/</w:t>
      </w:r>
      <w:r w:rsidRPr="00FA288F">
        <w:rPr>
          <w:rFonts w:cstheme="minorHAnsi"/>
        </w:rPr>
        <w:t>)</w:t>
      </w:r>
    </w:p>
    <w:p w14:paraId="5B453937" w14:textId="77777777" w:rsidR="00125DC3" w:rsidRPr="00FA288F" w:rsidRDefault="00125DC3" w:rsidP="00125DC3">
      <w:pPr>
        <w:pStyle w:val="ListParagraph"/>
        <w:numPr>
          <w:ilvl w:val="0"/>
          <w:numId w:val="14"/>
        </w:numPr>
        <w:spacing w:after="0" w:line="240" w:lineRule="auto"/>
        <w:rPr>
          <w:rFonts w:cstheme="minorHAnsi"/>
        </w:rPr>
      </w:pPr>
      <w:hyperlink r:id="rId35" w:history="1">
        <w:r w:rsidRPr="00FA288F">
          <w:rPr>
            <w:rStyle w:val="Hyperlink"/>
            <w:rFonts w:cstheme="minorHAnsi"/>
            <w:u w:val="none"/>
          </w:rPr>
          <w:t>Writing Lab</w:t>
        </w:r>
      </w:hyperlink>
      <w:r w:rsidRPr="00FA288F">
        <w:rPr>
          <w:rFonts w:cstheme="minorHAnsi"/>
        </w:rPr>
        <w:t xml:space="preserve"> (</w:t>
      </w:r>
      <w:r w:rsidRPr="00FA288F">
        <w:rPr>
          <w:rStyle w:val="Hyperlink"/>
          <w:rFonts w:cstheme="minorHAnsi"/>
          <w:color w:val="auto"/>
          <w:u w:val="none"/>
        </w:rPr>
        <w:t>http://writingcenter.unt.edu/</w:t>
      </w:r>
      <w:r w:rsidRPr="00FA288F">
        <w:rPr>
          <w:rFonts w:cstheme="minorHAnsi"/>
        </w:rPr>
        <w:t>)</w:t>
      </w:r>
    </w:p>
    <w:p w14:paraId="09B0E387" w14:textId="77777777" w:rsidR="00125DC3" w:rsidRPr="00FA288F" w:rsidRDefault="00125DC3" w:rsidP="00125DC3">
      <w:pPr>
        <w:pStyle w:val="ListParagraph"/>
        <w:numPr>
          <w:ilvl w:val="0"/>
          <w:numId w:val="14"/>
        </w:numPr>
        <w:spacing w:after="0" w:line="240" w:lineRule="auto"/>
        <w:rPr>
          <w:rFonts w:cstheme="minorHAnsi"/>
        </w:rPr>
      </w:pPr>
      <w:hyperlink r:id="rId36" w:history="1">
        <w:r w:rsidRPr="00FA288F">
          <w:rPr>
            <w:rStyle w:val="Hyperlink"/>
            <w:rFonts w:cstheme="minorHAnsi"/>
            <w:u w:val="none"/>
          </w:rPr>
          <w:t>MathLab</w:t>
        </w:r>
      </w:hyperlink>
      <w:r w:rsidRPr="00FA288F">
        <w:rPr>
          <w:rFonts w:cstheme="minorHAnsi"/>
        </w:rPr>
        <w:t xml:space="preserve"> (</w:t>
      </w:r>
      <w:r w:rsidRPr="00FA288F">
        <w:rPr>
          <w:rStyle w:val="Hyperlink"/>
          <w:rFonts w:cstheme="minorHAnsi"/>
          <w:color w:val="auto"/>
          <w:u w:val="none"/>
        </w:rPr>
        <w:t>https://math.unt.edu/mathlab</w:t>
      </w:r>
      <w:r w:rsidRPr="00FA288F">
        <w:rPr>
          <w:rFonts w:cstheme="minorHAnsi"/>
        </w:rPr>
        <w:t>)</w:t>
      </w:r>
    </w:p>
    <w:p w14:paraId="52B84687" w14:textId="6ACF65C4" w:rsidR="008677E6" w:rsidRPr="009E62BC" w:rsidRDefault="008677E6" w:rsidP="00125DC3">
      <w:pPr>
        <w:rPr>
          <w:rFonts w:cstheme="minorHAnsi"/>
        </w:rPr>
      </w:pPr>
    </w:p>
    <w:sectPr w:rsidR="008677E6" w:rsidRPr="009E62BC" w:rsidSect="006D5C21">
      <w:footerReference w:type="default" r:id="rId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426B" w14:textId="77777777" w:rsidR="004410AD" w:rsidRDefault="004410AD" w:rsidP="00F41A70">
      <w:pPr>
        <w:spacing w:after="0" w:line="240" w:lineRule="auto"/>
      </w:pPr>
      <w:r>
        <w:separator/>
      </w:r>
    </w:p>
  </w:endnote>
  <w:endnote w:type="continuationSeparator" w:id="0">
    <w:p w14:paraId="1D42B7FC" w14:textId="77777777" w:rsidR="004410AD" w:rsidRDefault="004410A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C0195C" w:rsidR="00F41A70" w:rsidRDefault="5167209C" w:rsidP="007F2323">
        <w:pPr>
          <w:pStyle w:val="Footer"/>
          <w:jc w:val="right"/>
        </w:pPr>
        <w:r>
          <w:t>University of North Texas |</w:t>
        </w:r>
        <w:r w:rsidR="00511D50">
          <w:t>8</w:t>
        </w:r>
        <w:r>
          <w:t>/</w:t>
        </w:r>
        <w:r w:rsidR="007F2323">
          <w:t>0</w:t>
        </w:r>
        <w:r w:rsidR="00420877">
          <w:t>8</w:t>
        </w:r>
        <w:r>
          <w:t>/202</w:t>
        </w:r>
        <w:r w:rsidR="00D34527">
          <w:t>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23489" w14:textId="77777777" w:rsidR="004410AD" w:rsidRDefault="004410AD" w:rsidP="00F41A70">
      <w:pPr>
        <w:spacing w:after="0" w:line="240" w:lineRule="auto"/>
      </w:pPr>
      <w:r>
        <w:separator/>
      </w:r>
    </w:p>
  </w:footnote>
  <w:footnote w:type="continuationSeparator" w:id="0">
    <w:p w14:paraId="6512DD9D" w14:textId="77777777" w:rsidR="004410AD" w:rsidRDefault="004410A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95BFB"/>
    <w:multiLevelType w:val="hybridMultilevel"/>
    <w:tmpl w:val="CCD46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04F1E"/>
    <w:multiLevelType w:val="multilevel"/>
    <w:tmpl w:val="022477C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64B46"/>
    <w:multiLevelType w:val="hybridMultilevel"/>
    <w:tmpl w:val="9896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8B924F0"/>
    <w:multiLevelType w:val="hybridMultilevel"/>
    <w:tmpl w:val="A1B4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E4A3E"/>
    <w:multiLevelType w:val="hybridMultilevel"/>
    <w:tmpl w:val="4CA8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246F1"/>
    <w:multiLevelType w:val="hybridMultilevel"/>
    <w:tmpl w:val="8526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365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E0770"/>
    <w:multiLevelType w:val="hybridMultilevel"/>
    <w:tmpl w:val="ECE8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D195D"/>
    <w:multiLevelType w:val="hybridMultilevel"/>
    <w:tmpl w:val="C29EA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D787D"/>
    <w:multiLevelType w:val="hybridMultilevel"/>
    <w:tmpl w:val="347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704944">
    <w:abstractNumId w:val="37"/>
  </w:num>
  <w:num w:numId="2" w16cid:durableId="1798448595">
    <w:abstractNumId w:val="33"/>
  </w:num>
  <w:num w:numId="3" w16cid:durableId="1678574299">
    <w:abstractNumId w:val="42"/>
  </w:num>
  <w:num w:numId="4" w16cid:durableId="1360281677">
    <w:abstractNumId w:val="0"/>
  </w:num>
  <w:num w:numId="5" w16cid:durableId="1173304782">
    <w:abstractNumId w:val="27"/>
  </w:num>
  <w:num w:numId="6" w16cid:durableId="2126388562">
    <w:abstractNumId w:val="21"/>
  </w:num>
  <w:num w:numId="7" w16cid:durableId="492795960">
    <w:abstractNumId w:val="18"/>
  </w:num>
  <w:num w:numId="8" w16cid:durableId="13465058">
    <w:abstractNumId w:val="8"/>
  </w:num>
  <w:num w:numId="9" w16cid:durableId="1122840238">
    <w:abstractNumId w:val="4"/>
  </w:num>
  <w:num w:numId="10" w16cid:durableId="1742870652">
    <w:abstractNumId w:val="28"/>
  </w:num>
  <w:num w:numId="11" w16cid:durableId="1209296613">
    <w:abstractNumId w:val="17"/>
  </w:num>
  <w:num w:numId="12" w16cid:durableId="637956509">
    <w:abstractNumId w:val="41"/>
  </w:num>
  <w:num w:numId="13" w16cid:durableId="633415318">
    <w:abstractNumId w:val="31"/>
  </w:num>
  <w:num w:numId="14" w16cid:durableId="1670866518">
    <w:abstractNumId w:val="2"/>
  </w:num>
  <w:num w:numId="15" w16cid:durableId="905606745">
    <w:abstractNumId w:val="1"/>
  </w:num>
  <w:num w:numId="16" w16cid:durableId="1174145661">
    <w:abstractNumId w:val="11"/>
  </w:num>
  <w:num w:numId="17" w16cid:durableId="964702434">
    <w:abstractNumId w:val="32"/>
  </w:num>
  <w:num w:numId="18" w16cid:durableId="1559240819">
    <w:abstractNumId w:val="40"/>
  </w:num>
  <w:num w:numId="19" w16cid:durableId="303126103">
    <w:abstractNumId w:val="7"/>
  </w:num>
  <w:num w:numId="20" w16cid:durableId="1362514998">
    <w:abstractNumId w:val="6"/>
  </w:num>
  <w:num w:numId="21" w16cid:durableId="1646087467">
    <w:abstractNumId w:val="16"/>
  </w:num>
  <w:num w:numId="22" w16cid:durableId="1766269974">
    <w:abstractNumId w:val="29"/>
  </w:num>
  <w:num w:numId="23" w16cid:durableId="1175728424">
    <w:abstractNumId w:val="13"/>
  </w:num>
  <w:num w:numId="24" w16cid:durableId="1880891357">
    <w:abstractNumId w:val="5"/>
  </w:num>
  <w:num w:numId="25" w16cid:durableId="1403259428">
    <w:abstractNumId w:val="10"/>
  </w:num>
  <w:num w:numId="26" w16cid:durableId="637800035">
    <w:abstractNumId w:val="36"/>
  </w:num>
  <w:num w:numId="27" w16cid:durableId="129056467">
    <w:abstractNumId w:val="3"/>
  </w:num>
  <w:num w:numId="28" w16cid:durableId="1403024674">
    <w:abstractNumId w:val="35"/>
  </w:num>
  <w:num w:numId="29" w16cid:durableId="20976471">
    <w:abstractNumId w:val="23"/>
  </w:num>
  <w:num w:numId="30" w16cid:durableId="2046053340">
    <w:abstractNumId w:val="44"/>
  </w:num>
  <w:num w:numId="31" w16cid:durableId="461309470">
    <w:abstractNumId w:val="19"/>
  </w:num>
  <w:num w:numId="32" w16cid:durableId="1194996109">
    <w:abstractNumId w:val="22"/>
  </w:num>
  <w:num w:numId="33" w16cid:durableId="965935569">
    <w:abstractNumId w:val="46"/>
  </w:num>
  <w:num w:numId="34" w16cid:durableId="1407653725">
    <w:abstractNumId w:val="39"/>
  </w:num>
  <w:num w:numId="35" w16cid:durableId="1619946852">
    <w:abstractNumId w:val="30"/>
  </w:num>
  <w:num w:numId="36" w16cid:durableId="264072550">
    <w:abstractNumId w:val="26"/>
  </w:num>
  <w:num w:numId="37" w16cid:durableId="1219322082">
    <w:abstractNumId w:val="15"/>
  </w:num>
  <w:num w:numId="38" w16cid:durableId="1317144736">
    <w:abstractNumId w:val="34"/>
  </w:num>
  <w:num w:numId="39" w16cid:durableId="117453770">
    <w:abstractNumId w:val="38"/>
  </w:num>
  <w:num w:numId="40" w16cid:durableId="579564530">
    <w:abstractNumId w:val="25"/>
  </w:num>
  <w:num w:numId="41" w16cid:durableId="258097960">
    <w:abstractNumId w:val="20"/>
  </w:num>
  <w:num w:numId="42" w16cid:durableId="539635131">
    <w:abstractNumId w:val="43"/>
  </w:num>
  <w:num w:numId="43" w16cid:durableId="449395670">
    <w:abstractNumId w:val="45"/>
  </w:num>
  <w:num w:numId="44" w16cid:durableId="446972374">
    <w:abstractNumId w:val="24"/>
  </w:num>
  <w:num w:numId="45" w16cid:durableId="1651976616">
    <w:abstractNumId w:val="14"/>
  </w:num>
  <w:num w:numId="46" w16cid:durableId="1345789591">
    <w:abstractNumId w:val="12"/>
  </w:num>
  <w:num w:numId="47" w16cid:durableId="1514344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Mq4FAAS4wnstAAAA"/>
  </w:docVars>
  <w:rsids>
    <w:rsidRoot w:val="00D40C61"/>
    <w:rsid w:val="0000701D"/>
    <w:rsid w:val="0004507D"/>
    <w:rsid w:val="00047C9A"/>
    <w:rsid w:val="00057A98"/>
    <w:rsid w:val="00073150"/>
    <w:rsid w:val="00092278"/>
    <w:rsid w:val="00094125"/>
    <w:rsid w:val="000A484F"/>
    <w:rsid w:val="000B55A4"/>
    <w:rsid w:val="000C07DC"/>
    <w:rsid w:val="000C14CA"/>
    <w:rsid w:val="000F3B26"/>
    <w:rsid w:val="00125DC3"/>
    <w:rsid w:val="00154670"/>
    <w:rsid w:val="00157417"/>
    <w:rsid w:val="00160583"/>
    <w:rsid w:val="00162468"/>
    <w:rsid w:val="00162DBA"/>
    <w:rsid w:val="001B3D5B"/>
    <w:rsid w:val="001C079B"/>
    <w:rsid w:val="001C3553"/>
    <w:rsid w:val="001C368C"/>
    <w:rsid w:val="001C3DD0"/>
    <w:rsid w:val="001C599D"/>
    <w:rsid w:val="001F2CFC"/>
    <w:rsid w:val="001F4D2B"/>
    <w:rsid w:val="00224731"/>
    <w:rsid w:val="00236DD6"/>
    <w:rsid w:val="00244604"/>
    <w:rsid w:val="002446AD"/>
    <w:rsid w:val="002446DC"/>
    <w:rsid w:val="00250E78"/>
    <w:rsid w:val="0025345A"/>
    <w:rsid w:val="00255D8A"/>
    <w:rsid w:val="00271577"/>
    <w:rsid w:val="00272275"/>
    <w:rsid w:val="00273D0C"/>
    <w:rsid w:val="0028285A"/>
    <w:rsid w:val="00291946"/>
    <w:rsid w:val="00292A13"/>
    <w:rsid w:val="00295A4A"/>
    <w:rsid w:val="00295F4A"/>
    <w:rsid w:val="002A0EEB"/>
    <w:rsid w:val="002B6FE8"/>
    <w:rsid w:val="002C1CD6"/>
    <w:rsid w:val="002C4CE7"/>
    <w:rsid w:val="002D246A"/>
    <w:rsid w:val="002D2653"/>
    <w:rsid w:val="002D795C"/>
    <w:rsid w:val="002E3F68"/>
    <w:rsid w:val="002F06D2"/>
    <w:rsid w:val="002F28F2"/>
    <w:rsid w:val="002F6AB1"/>
    <w:rsid w:val="002F7630"/>
    <w:rsid w:val="002F79C4"/>
    <w:rsid w:val="00304847"/>
    <w:rsid w:val="00305956"/>
    <w:rsid w:val="003132F6"/>
    <w:rsid w:val="0033092B"/>
    <w:rsid w:val="003408FF"/>
    <w:rsid w:val="0035007F"/>
    <w:rsid w:val="003565BD"/>
    <w:rsid w:val="00362C1B"/>
    <w:rsid w:val="00367F84"/>
    <w:rsid w:val="00373A9D"/>
    <w:rsid w:val="003742CE"/>
    <w:rsid w:val="00375554"/>
    <w:rsid w:val="0038252F"/>
    <w:rsid w:val="003829E2"/>
    <w:rsid w:val="00395460"/>
    <w:rsid w:val="003A2C8B"/>
    <w:rsid w:val="003A4805"/>
    <w:rsid w:val="003A6494"/>
    <w:rsid w:val="003B3704"/>
    <w:rsid w:val="003B475B"/>
    <w:rsid w:val="003B7429"/>
    <w:rsid w:val="003C1BFD"/>
    <w:rsid w:val="003C3D07"/>
    <w:rsid w:val="003F1E47"/>
    <w:rsid w:val="0040606E"/>
    <w:rsid w:val="00413AD8"/>
    <w:rsid w:val="00416953"/>
    <w:rsid w:val="00420877"/>
    <w:rsid w:val="004349B7"/>
    <w:rsid w:val="004372CE"/>
    <w:rsid w:val="004410AD"/>
    <w:rsid w:val="004448B2"/>
    <w:rsid w:val="00444E21"/>
    <w:rsid w:val="0044674B"/>
    <w:rsid w:val="00466C1E"/>
    <w:rsid w:val="00467300"/>
    <w:rsid w:val="00483BE6"/>
    <w:rsid w:val="004931A3"/>
    <w:rsid w:val="004A5542"/>
    <w:rsid w:val="004A5998"/>
    <w:rsid w:val="004B63C3"/>
    <w:rsid w:val="004C48BC"/>
    <w:rsid w:val="004D3F49"/>
    <w:rsid w:val="004D40CC"/>
    <w:rsid w:val="004E6648"/>
    <w:rsid w:val="004F738E"/>
    <w:rsid w:val="0050169A"/>
    <w:rsid w:val="00501CFC"/>
    <w:rsid w:val="005109E3"/>
    <w:rsid w:val="00510D6C"/>
    <w:rsid w:val="00511D50"/>
    <w:rsid w:val="00515192"/>
    <w:rsid w:val="0052132D"/>
    <w:rsid w:val="005313DC"/>
    <w:rsid w:val="00552A45"/>
    <w:rsid w:val="00571154"/>
    <w:rsid w:val="005777DF"/>
    <w:rsid w:val="00583FF6"/>
    <w:rsid w:val="005B0444"/>
    <w:rsid w:val="005B54C8"/>
    <w:rsid w:val="005B63CC"/>
    <w:rsid w:val="005C7253"/>
    <w:rsid w:val="005C756C"/>
    <w:rsid w:val="005E1034"/>
    <w:rsid w:val="005E61F4"/>
    <w:rsid w:val="005F0AAE"/>
    <w:rsid w:val="005F4F28"/>
    <w:rsid w:val="00604E45"/>
    <w:rsid w:val="00607156"/>
    <w:rsid w:val="00607A22"/>
    <w:rsid w:val="00644E04"/>
    <w:rsid w:val="006710B2"/>
    <w:rsid w:val="006730B1"/>
    <w:rsid w:val="006A0DFA"/>
    <w:rsid w:val="006B5302"/>
    <w:rsid w:val="006C3BD8"/>
    <w:rsid w:val="006C437E"/>
    <w:rsid w:val="006C6878"/>
    <w:rsid w:val="006D456A"/>
    <w:rsid w:val="006D55C0"/>
    <w:rsid w:val="006D5C21"/>
    <w:rsid w:val="006E25C5"/>
    <w:rsid w:val="006E58B1"/>
    <w:rsid w:val="006F33EA"/>
    <w:rsid w:val="006F5F75"/>
    <w:rsid w:val="00734D3D"/>
    <w:rsid w:val="00741777"/>
    <w:rsid w:val="00755AFB"/>
    <w:rsid w:val="00757C85"/>
    <w:rsid w:val="007727ED"/>
    <w:rsid w:val="00787A1D"/>
    <w:rsid w:val="00792980"/>
    <w:rsid w:val="007A0702"/>
    <w:rsid w:val="007A13A3"/>
    <w:rsid w:val="007B0167"/>
    <w:rsid w:val="007B1815"/>
    <w:rsid w:val="007B4703"/>
    <w:rsid w:val="007B7702"/>
    <w:rsid w:val="007C4C25"/>
    <w:rsid w:val="007C6991"/>
    <w:rsid w:val="007D441B"/>
    <w:rsid w:val="007E7284"/>
    <w:rsid w:val="007F2323"/>
    <w:rsid w:val="007F5D85"/>
    <w:rsid w:val="00810124"/>
    <w:rsid w:val="00812C70"/>
    <w:rsid w:val="00826162"/>
    <w:rsid w:val="008313A0"/>
    <w:rsid w:val="00833F6C"/>
    <w:rsid w:val="008428DF"/>
    <w:rsid w:val="0085011E"/>
    <w:rsid w:val="00853CA2"/>
    <w:rsid w:val="008677E6"/>
    <w:rsid w:val="00873D60"/>
    <w:rsid w:val="00875F17"/>
    <w:rsid w:val="0089451A"/>
    <w:rsid w:val="008A0BD7"/>
    <w:rsid w:val="008A188C"/>
    <w:rsid w:val="008B7AAD"/>
    <w:rsid w:val="008B7CB4"/>
    <w:rsid w:val="008C335F"/>
    <w:rsid w:val="008F738A"/>
    <w:rsid w:val="009008E3"/>
    <w:rsid w:val="009045F0"/>
    <w:rsid w:val="00912FCE"/>
    <w:rsid w:val="00914B76"/>
    <w:rsid w:val="00923FD6"/>
    <w:rsid w:val="009269E8"/>
    <w:rsid w:val="00930D1E"/>
    <w:rsid w:val="00940DDB"/>
    <w:rsid w:val="009476BD"/>
    <w:rsid w:val="009524FD"/>
    <w:rsid w:val="0095468F"/>
    <w:rsid w:val="00957CF6"/>
    <w:rsid w:val="00960728"/>
    <w:rsid w:val="00963266"/>
    <w:rsid w:val="0097126D"/>
    <w:rsid w:val="00977D27"/>
    <w:rsid w:val="0098257E"/>
    <w:rsid w:val="00984EF3"/>
    <w:rsid w:val="00997BCE"/>
    <w:rsid w:val="009A2569"/>
    <w:rsid w:val="009C6D2B"/>
    <w:rsid w:val="009C7686"/>
    <w:rsid w:val="009D0E86"/>
    <w:rsid w:val="009E04B5"/>
    <w:rsid w:val="009E62BC"/>
    <w:rsid w:val="009F75AD"/>
    <w:rsid w:val="00A079D6"/>
    <w:rsid w:val="00A15F84"/>
    <w:rsid w:val="00A316C7"/>
    <w:rsid w:val="00A43DC4"/>
    <w:rsid w:val="00A63531"/>
    <w:rsid w:val="00A65EF1"/>
    <w:rsid w:val="00A771FB"/>
    <w:rsid w:val="00A81D95"/>
    <w:rsid w:val="00A8274C"/>
    <w:rsid w:val="00A82EF1"/>
    <w:rsid w:val="00A85D23"/>
    <w:rsid w:val="00A906A2"/>
    <w:rsid w:val="00AA63E6"/>
    <w:rsid w:val="00AC2D75"/>
    <w:rsid w:val="00AC34C6"/>
    <w:rsid w:val="00AC6DC9"/>
    <w:rsid w:val="00AC78EA"/>
    <w:rsid w:val="00AD6862"/>
    <w:rsid w:val="00B02902"/>
    <w:rsid w:val="00B07CB3"/>
    <w:rsid w:val="00B246EB"/>
    <w:rsid w:val="00B26E78"/>
    <w:rsid w:val="00B32B4A"/>
    <w:rsid w:val="00B400CC"/>
    <w:rsid w:val="00B43D9A"/>
    <w:rsid w:val="00B47E5C"/>
    <w:rsid w:val="00B50C17"/>
    <w:rsid w:val="00B5228A"/>
    <w:rsid w:val="00B630A1"/>
    <w:rsid w:val="00B9294D"/>
    <w:rsid w:val="00B94227"/>
    <w:rsid w:val="00B94399"/>
    <w:rsid w:val="00BA69AD"/>
    <w:rsid w:val="00BC0019"/>
    <w:rsid w:val="00BD34E3"/>
    <w:rsid w:val="00BF1278"/>
    <w:rsid w:val="00C0115D"/>
    <w:rsid w:val="00C03098"/>
    <w:rsid w:val="00C07CFB"/>
    <w:rsid w:val="00C14845"/>
    <w:rsid w:val="00C2409C"/>
    <w:rsid w:val="00C246D2"/>
    <w:rsid w:val="00C252C4"/>
    <w:rsid w:val="00C26284"/>
    <w:rsid w:val="00C374DF"/>
    <w:rsid w:val="00C401A4"/>
    <w:rsid w:val="00C529D4"/>
    <w:rsid w:val="00C5697F"/>
    <w:rsid w:val="00C65463"/>
    <w:rsid w:val="00C73D48"/>
    <w:rsid w:val="00C75A68"/>
    <w:rsid w:val="00C7676A"/>
    <w:rsid w:val="00CA2745"/>
    <w:rsid w:val="00CA7241"/>
    <w:rsid w:val="00CD40E7"/>
    <w:rsid w:val="00CE6D54"/>
    <w:rsid w:val="00CF60D4"/>
    <w:rsid w:val="00CF75EC"/>
    <w:rsid w:val="00D03084"/>
    <w:rsid w:val="00D0505E"/>
    <w:rsid w:val="00D1060A"/>
    <w:rsid w:val="00D14752"/>
    <w:rsid w:val="00D20868"/>
    <w:rsid w:val="00D307EF"/>
    <w:rsid w:val="00D30887"/>
    <w:rsid w:val="00D34527"/>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397F"/>
    <w:rsid w:val="00E154E5"/>
    <w:rsid w:val="00E1607C"/>
    <w:rsid w:val="00E163C7"/>
    <w:rsid w:val="00E20B1D"/>
    <w:rsid w:val="00E31396"/>
    <w:rsid w:val="00E33F6F"/>
    <w:rsid w:val="00E44577"/>
    <w:rsid w:val="00E46A10"/>
    <w:rsid w:val="00E50393"/>
    <w:rsid w:val="00E51FEC"/>
    <w:rsid w:val="00E54491"/>
    <w:rsid w:val="00E61B1D"/>
    <w:rsid w:val="00E62C1A"/>
    <w:rsid w:val="00E75B29"/>
    <w:rsid w:val="00E77C6A"/>
    <w:rsid w:val="00E80457"/>
    <w:rsid w:val="00E870C5"/>
    <w:rsid w:val="00E93E3E"/>
    <w:rsid w:val="00EA21F2"/>
    <w:rsid w:val="00EA46CA"/>
    <w:rsid w:val="00EB13B7"/>
    <w:rsid w:val="00EB35DA"/>
    <w:rsid w:val="00EC6692"/>
    <w:rsid w:val="00ED571C"/>
    <w:rsid w:val="00EE437C"/>
    <w:rsid w:val="00EF1744"/>
    <w:rsid w:val="00EF3207"/>
    <w:rsid w:val="00EF3E03"/>
    <w:rsid w:val="00F058D6"/>
    <w:rsid w:val="00F06DC8"/>
    <w:rsid w:val="00F162C0"/>
    <w:rsid w:val="00F25AA8"/>
    <w:rsid w:val="00F27153"/>
    <w:rsid w:val="00F34DC3"/>
    <w:rsid w:val="00F365B4"/>
    <w:rsid w:val="00F41A70"/>
    <w:rsid w:val="00F64EB6"/>
    <w:rsid w:val="00F6650C"/>
    <w:rsid w:val="00F7047E"/>
    <w:rsid w:val="00F76862"/>
    <w:rsid w:val="00F81EDB"/>
    <w:rsid w:val="00F97992"/>
    <w:rsid w:val="00FA288F"/>
    <w:rsid w:val="00FA39E8"/>
    <w:rsid w:val="00FA7209"/>
    <w:rsid w:val="00FA76F8"/>
    <w:rsid w:val="00FB0B53"/>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paragraph" w:styleId="Heading5">
    <w:name w:val="heading 5"/>
    <w:basedOn w:val="Normal"/>
    <w:next w:val="Normal"/>
    <w:link w:val="Heading5Char"/>
    <w:uiPriority w:val="9"/>
    <w:semiHidden/>
    <w:unhideWhenUsed/>
    <w:qFormat/>
    <w:rsid w:val="008677E6"/>
    <w:pPr>
      <w:keepNext/>
      <w:keepLines/>
      <w:spacing w:before="40" w:after="0"/>
      <w:outlineLvl w:val="4"/>
    </w:pPr>
    <w:rPr>
      <w:rFonts w:asciiTheme="majorHAnsi" w:eastAsiaTheme="majorEastAsia" w:hAnsiTheme="majorHAnsi" w:cstheme="majorBidi"/>
      <w:color w:val="7299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customStyle="1" w:styleId="Helv">
    <w:name w:val="Helv"/>
    <w:basedOn w:val="Normal"/>
    <w:uiPriority w:val="99"/>
    <w:rsid w:val="006730B1"/>
    <w:pPr>
      <w:spacing w:after="0" w:line="240" w:lineRule="auto"/>
    </w:pPr>
    <w:rPr>
      <w:rFonts w:ascii="Helv" w:eastAsia="Times New Roman" w:hAnsi="Helv" w:cs="Times New Roman"/>
      <w:sz w:val="24"/>
      <w:szCs w:val="20"/>
    </w:rPr>
  </w:style>
  <w:style w:type="character" w:customStyle="1" w:styleId="Heading5Char">
    <w:name w:val="Heading 5 Char"/>
    <w:basedOn w:val="DefaultParagraphFont"/>
    <w:link w:val="Heading5"/>
    <w:uiPriority w:val="9"/>
    <w:semiHidden/>
    <w:rsid w:val="008677E6"/>
    <w:rPr>
      <w:rFonts w:asciiTheme="majorHAnsi" w:eastAsiaTheme="majorEastAsia" w:hAnsiTheme="majorHAnsi" w:cstheme="majorBidi"/>
      <w:color w:val="729928" w:themeColor="accent1" w:themeShade="BF"/>
    </w:rPr>
  </w:style>
  <w:style w:type="paragraph" w:customStyle="1" w:styleId="Default">
    <w:name w:val="Default"/>
    <w:rsid w:val="008677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AD6862"/>
    <w:rPr>
      <w:i/>
      <w:iCs/>
    </w:rPr>
  </w:style>
  <w:style w:type="paragraph" w:styleId="NormalWeb">
    <w:name w:val="Normal (Web)"/>
    <w:basedOn w:val="Normal"/>
    <w:uiPriority w:val="99"/>
    <w:semiHidden/>
    <w:unhideWhenUsed/>
    <w:rsid w:val="001F2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2472">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5342740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studentaffairs.unt.edu/office-disability-access" TargetMode="External"/><Relationship Id="rId26" Type="http://schemas.openxmlformats.org/officeDocument/2006/relationships/hyperlink" Target="https://studentaffairs.unt.edu/career-center" TargetMode="External"/><Relationship Id="rId39" Type="http://schemas.openxmlformats.org/officeDocument/2006/relationships/theme" Target="theme/theme1.xml"/><Relationship Id="rId21" Type="http://schemas.openxmlformats.org/officeDocument/2006/relationships/hyperlink" Target="https://policy.unt.edu/policy/06-039" TargetMode="External"/><Relationship Id="rId34" Type="http://schemas.openxmlformats.org/officeDocument/2006/relationships/hyperlink" Target="https://library.unt.ed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nline.unt.edu/learn"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success.unt.edu/as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0"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d.peterson@unt.edu" TargetMode="External"/><Relationship Id="rId24" Type="http://schemas.openxmlformats.org/officeDocument/2006/relationships/hyperlink" Target="https://financialaid.unt.edu/" TargetMode="External"/><Relationship Id="rId32" Type="http://schemas.openxmlformats.org/officeDocument/2006/relationships/hyperlink" Target="https://clear.unt.edu/canvas/student-resource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math.unt.edu/mathlab" TargetMode="External"/><Relationship Id="rId10" Type="http://schemas.openxmlformats.org/officeDocument/2006/relationships/endnotes" Target="endnotes.xml"/><Relationship Id="rId19" Type="http://schemas.openxmlformats.org/officeDocument/2006/relationships/hyperlink" Target="https://deanofstudents.unt.edu/conduct" TargetMode="External"/><Relationship Id="rId31" Type="http://schemas.openxmlformats.org/officeDocument/2006/relationships/hyperlink" Target="https://edo.unt.edu/prideal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hyperlink" Target="http://vpaa.unt.edu/fs/resources/academic/integrity" TargetMode="External"/><Relationship Id="rId27" Type="http://schemas.openxmlformats.org/officeDocument/2006/relationships/hyperlink" Target="https://edo.unt.edu/multicultural-center"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writingcenter.unt.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4.xml><?xml version="1.0" encoding="utf-8"?>
<ds:datastoreItem xmlns:ds="http://schemas.openxmlformats.org/officeDocument/2006/customXml" ds:itemID="{592DF1B9-152F-44E8-AA31-C787F4ED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Ted Peterson</dc:creator>
  <cp:keywords/>
  <dc:description/>
  <cp:lastModifiedBy>Ted Peterson</cp:lastModifiedBy>
  <cp:revision>2</cp:revision>
  <dcterms:created xsi:type="dcterms:W3CDTF">2025-08-11T17:05:00Z</dcterms:created>
  <dcterms:modified xsi:type="dcterms:W3CDTF">2025-08-11T17:05:00Z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