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comments.xml" ContentType="application/vnd.openxmlformats-officedocument.wordprocessingml.comment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0"/>
        <w:contextualSpacing/>
        <w:jc w:val="center"/>
        <w:rPr/>
      </w:pPr>
      <w:r>
        <w:rPr/>
        <w:t>ENGL 2100: Introduction to Creative Writing</w:t>
      </w:r>
    </w:p>
    <w:p>
      <w:pPr>
        <w:pStyle w:val="Normal"/>
        <w:bidi w:val="0"/>
        <w:spacing w:before="0" w:after="0"/>
        <w:contextualSpacing/>
        <w:jc w:val="center"/>
        <w:rPr/>
      </w:pPr>
      <w:r>
        <w:rPr/>
      </w:r>
    </w:p>
    <w:p>
      <w:pPr>
        <w:pStyle w:val="Normal"/>
        <w:bidi w:val="0"/>
        <w:spacing w:before="0" w:after="0"/>
        <w:contextualSpacing/>
        <w:jc w:val="start"/>
        <w:rPr/>
      </w:pPr>
      <w:r>
        <w:rPr/>
        <w:t>Instructor: Sera Harris (she/her)</w:t>
      </w:r>
    </w:p>
    <w:p>
      <w:pPr>
        <w:pStyle w:val="Normal"/>
        <w:bidi w:val="0"/>
        <w:spacing w:before="0" w:after="0"/>
        <w:contextualSpacing/>
        <w:jc w:val="start"/>
        <w:rPr/>
      </w:pPr>
      <w:r>
        <w:rPr/>
        <w:t xml:space="preserve">Email: </w:t>
      </w:r>
      <w:hyperlink r:id="rId2">
        <w:r>
          <w:rPr>
            <w:rStyle w:val="Hyperlink"/>
          </w:rPr>
          <w:t>SeraHarris@my.unt.edu</w:t>
        </w:r>
      </w:hyperlink>
    </w:p>
    <w:p>
      <w:pPr>
        <w:pStyle w:val="Normal"/>
        <w:bidi w:val="0"/>
        <w:spacing w:before="0" w:after="0"/>
        <w:contextualSpacing/>
        <w:jc w:val="start"/>
        <w:rPr/>
      </w:pPr>
      <w:r>
        <w:rPr/>
        <w:t>Class Time/Location: 2:20 – 3:40 in LANG 215</w:t>
      </w:r>
    </w:p>
    <w:p>
      <w:pPr>
        <w:pStyle w:val="Normal"/>
        <w:bidi w:val="0"/>
        <w:spacing w:before="0" w:after="0"/>
        <w:contextualSpacing/>
        <w:jc w:val="start"/>
        <w:rPr/>
      </w:pPr>
      <w:r>
        <w:rPr/>
        <w:t xml:space="preserve">Office Hours: </w:t>
      </w:r>
      <w:r>
        <w:rPr/>
        <w:t xml:space="preserve">Tuesday and Thursday, 1:10-2:10. </w:t>
      </w:r>
      <w:r>
        <w:rPr>
          <w:shd w:fill="auto" w:val="clear"/>
        </w:rPr>
        <w:t xml:space="preserve">Zoom by appointment </w:t>
      </w:r>
      <w:r>
        <w:rPr/>
        <w:t>(please come to these.)</w:t>
      </w:r>
    </w:p>
    <w:p>
      <w:pPr>
        <w:pStyle w:val="Normal"/>
        <w:bidi w:val="0"/>
        <w:spacing w:before="0" w:after="0"/>
        <w:contextualSpacing/>
        <w:jc w:val="start"/>
        <w:rPr/>
      </w:pPr>
      <w:r>
        <w:rPr/>
        <w:t>Office Location: GAB 515</w:t>
      </w:r>
    </w:p>
    <w:p>
      <w:pPr>
        <w:pStyle w:val="Normal"/>
        <w:bidi w:val="0"/>
        <w:spacing w:before="0" w:after="0"/>
        <w:contextualSpacing/>
        <w:jc w:val="start"/>
        <w:rPr/>
      </w:pPr>
      <w:r>
        <w:rPr/>
      </w:r>
    </w:p>
    <w:p>
      <w:pPr>
        <w:pStyle w:val="HorizontalLine"/>
        <w:bidi w:val="0"/>
        <w:spacing w:before="0" w:after="0"/>
        <w:contextualSpacing/>
        <w:jc w:val="start"/>
        <w:rPr/>
      </w:pPr>
      <w:r>
        <w:rPr/>
      </w:r>
    </w:p>
    <w:p>
      <w:pPr>
        <w:pStyle w:val="BodyText"/>
        <w:bidi w:val="0"/>
        <w:spacing w:before="0" w:after="0"/>
        <w:contextualSpacing/>
        <w:jc w:val="start"/>
        <w:rPr>
          <w:b/>
          <w:bCs/>
          <w:sz w:val="26"/>
          <w:szCs w:val="26"/>
        </w:rPr>
      </w:pPr>
      <w:r>
        <w:rPr>
          <w:b/>
          <w:bCs/>
          <w:sz w:val="26"/>
          <w:szCs w:val="26"/>
        </w:rPr>
        <w:t>Course Description and Goals</w:t>
      </w:r>
    </w:p>
    <w:p>
      <w:pPr>
        <w:pStyle w:val="BodyText"/>
        <w:bidi w:val="0"/>
        <w:spacing w:before="0" w:after="0"/>
        <w:contextualSpacing/>
        <w:jc w:val="start"/>
        <w:rPr>
          <w:b w:val="false"/>
          <w:bCs w:val="false"/>
        </w:rPr>
      </w:pPr>
      <w:r>
        <w:rPr>
          <w:b w:val="false"/>
          <w:bCs w:val="false"/>
        </w:rPr>
        <w:tab/>
        <w:t>This multi-genre course has two separate but related goals: to develop our skills as writers and to position ourselves within and against traditions of writers.</w:t>
      </w:r>
    </w:p>
    <w:p>
      <w:pPr>
        <w:pStyle w:val="BodyText"/>
        <w:bidi w:val="0"/>
        <w:spacing w:before="0" w:after="0"/>
        <w:contextualSpacing/>
        <w:jc w:val="start"/>
        <w:rPr>
          <w:b w:val="false"/>
          <w:bCs w:val="false"/>
        </w:rPr>
      </w:pPr>
      <w:r>
        <w:rPr>
          <w:b w:val="false"/>
          <w:bCs w:val="false"/>
        </w:rPr>
        <w:tab/>
        <w:t>Writing, like all arts, is subjective – “good” depends on one’s taste. Rather, I consider “good writing” to be writing that demonstrates one’s deliberate control over the various tools a writer has at their disposal in the pursuit of conveying one’s intended feelings and ideas. This class intends to improve our control of these tools (plot, image, voice, etc.) via repeated experimentation in each of the three main genres we’ll explore: fiction, non-fiction, and poetry. As we discuss the required readings, we’ll single-out elements of the text to experiment with, and then you’ll produce a short piece (or fragment thereof) which makes use of that element. To borrow a phrase from videogames, this will be our “core loop:” read, experiment, repeat. We will then use small-group read-arounds to gain feedback that will inform a final revision at the end of the class.</w:t>
      </w:r>
    </w:p>
    <w:p>
      <w:pPr>
        <w:pStyle w:val="BodyText"/>
        <w:bidi w:val="0"/>
        <w:spacing w:before="0" w:after="0"/>
        <w:contextualSpacing/>
        <w:jc w:val="start"/>
        <w:rPr>
          <w:b w:val="false"/>
          <w:bCs w:val="false"/>
        </w:rPr>
      </w:pPr>
      <w:r>
        <w:rPr>
          <w:b w:val="false"/>
          <w:bCs w:val="false"/>
        </w:rPr>
        <w:tab/>
        <w:t xml:space="preserve">Reading is our best friend and tool for improving our writing. Though not impossible, it’s much easier to draw a tree if you’ve looked at a whole bunch of trees. But in our class, our reading should be deliberate. We’ll be learning to read with an eye toward craft, how different writers accomplish different tasks. Additionally, I’d like us to think about ourselves as writers as belonging to traditions. With that in mind, I have selected writings that belong to a tradition that has heavily influenced my own work: Irish literature. During this semester, we will examine what the writers of this tradition share, how they differ, and how their identities shape their thematic and craft decisions. Then I would like you to consider, in writing, the artists you descend from – the parts of your self that guide your mind as you create. </w:t>
      </w:r>
    </w:p>
    <w:p>
      <w:pPr>
        <w:pStyle w:val="BodyText"/>
        <w:bidi w:val="0"/>
        <w:spacing w:before="0" w:after="0"/>
        <w:contextualSpacing/>
        <w:jc w:val="start"/>
        <w:rPr>
          <w:b w:val="false"/>
          <w:bCs w:val="false"/>
        </w:rPr>
      </w:pPr>
      <w:r>
        <w:rPr>
          <w:b w:val="false"/>
          <w:bCs w:val="false"/>
        </w:rPr>
      </w:r>
    </w:p>
    <w:p>
      <w:pPr>
        <w:pStyle w:val="HorizontalLine"/>
        <w:bidi w:val="0"/>
        <w:spacing w:before="0" w:after="0"/>
        <w:contextualSpacing/>
        <w:jc w:val="start"/>
        <w:rPr/>
      </w:pPr>
      <w:r>
        <w:rPr/>
      </w:r>
    </w:p>
    <w:p>
      <w:pPr>
        <w:pStyle w:val="BodyText"/>
        <w:bidi w:val="0"/>
        <w:spacing w:before="0" w:after="0"/>
        <w:contextualSpacing/>
        <w:jc w:val="start"/>
        <w:rPr>
          <w:b/>
          <w:bCs/>
          <w:sz w:val="26"/>
          <w:szCs w:val="26"/>
        </w:rPr>
      </w:pPr>
      <w:r>
        <w:rPr>
          <w:b/>
          <w:bCs/>
          <w:sz w:val="26"/>
          <w:szCs w:val="26"/>
        </w:rPr>
        <w:t>A Note on Content and Sharing Work</w:t>
      </w:r>
    </w:p>
    <w:p>
      <w:pPr>
        <w:pStyle w:val="BodyText"/>
        <w:bidi w:val="0"/>
        <w:spacing w:before="0" w:after="0"/>
        <w:contextualSpacing/>
        <w:jc w:val="start"/>
        <w:rPr>
          <w:b/>
          <w:bCs/>
        </w:rPr>
      </w:pPr>
      <w:r>
        <w:rPr>
          <w:b/>
          <w:bCs/>
        </w:rPr>
      </w:r>
    </w:p>
    <w:p>
      <w:pPr>
        <w:pStyle w:val="BodyText"/>
        <w:bidi w:val="0"/>
        <w:spacing w:before="0" w:after="0"/>
        <w:contextualSpacing/>
        <w:jc w:val="start"/>
        <w:rPr>
          <w:b/>
          <w:bCs/>
        </w:rPr>
      </w:pPr>
      <w:r>
        <w:rPr>
          <w:b/>
          <w:bCs/>
        </w:rPr>
        <w:tab/>
      </w:r>
      <w:r>
        <w:rPr>
          <w:b w:val="false"/>
          <w:bCs w:val="false"/>
        </w:rPr>
        <w:t>During this semester, you will read works that discuss sensitive or triggering topics, whether in required readings or work shared by your classmates. While I will request that you engage with all of these topics, don’t feel bad if something makes you feel uncomfortable and do share your experience if you think it relevant to the discussion.</w:t>
      </w:r>
    </w:p>
    <w:p>
      <w:pPr>
        <w:pStyle w:val="BodyText"/>
        <w:bidi w:val="0"/>
        <w:spacing w:before="0" w:after="0"/>
        <w:contextualSpacing/>
        <w:jc w:val="start"/>
        <w:rPr>
          <w:b w:val="false"/>
          <w:bCs w:val="false"/>
        </w:rPr>
      </w:pPr>
      <w:r>
        <w:rPr>
          <w:b w:val="false"/>
          <w:bCs w:val="false"/>
        </w:rPr>
        <w:tab/>
        <w:t>Additionally, if you wish to write about such sensitive topics, remember that your writing will be read by others. Don’t write about anything you wouldn’t feel comfortable talking about in public. This goes double for our creative non-fiction unit.</w:t>
      </w:r>
    </w:p>
    <w:p>
      <w:pPr>
        <w:pStyle w:val="HorizontalLine"/>
        <w:bidi w:val="0"/>
        <w:jc w:val="start"/>
        <w:rPr/>
      </w:pPr>
      <w:r>
        <w:rPr/>
      </w:r>
      <w:r>
        <w:br w:type="page"/>
      </w:r>
    </w:p>
    <w:p>
      <w:pPr>
        <w:pStyle w:val="BodyText"/>
        <w:bidi w:val="0"/>
        <w:spacing w:before="0" w:after="0"/>
        <w:contextualSpacing/>
        <w:jc w:val="start"/>
        <w:rPr>
          <w:b/>
          <w:bCs/>
          <w:sz w:val="26"/>
          <w:szCs w:val="26"/>
        </w:rPr>
      </w:pPr>
      <w:r>
        <w:rPr>
          <w:b/>
          <w:bCs/>
          <w:sz w:val="26"/>
          <w:szCs w:val="26"/>
        </w:rPr>
        <w:t>Required Materials</w:t>
      </w:r>
    </w:p>
    <w:p>
      <w:pPr>
        <w:pStyle w:val="BodyText"/>
        <w:numPr>
          <w:ilvl w:val="0"/>
          <w:numId w:val="9"/>
        </w:numPr>
        <w:bidi w:val="0"/>
        <w:spacing w:before="0" w:after="0"/>
        <w:contextualSpacing/>
        <w:jc w:val="start"/>
        <w:rPr>
          <w:b w:val="false"/>
          <w:bCs w:val="false"/>
          <w:i w:val="false"/>
          <w:i w:val="false"/>
          <w:iCs w:val="false"/>
        </w:rPr>
      </w:pPr>
      <w:r>
        <w:rPr>
          <w:b w:val="false"/>
          <w:bCs w:val="false"/>
          <w:i w:val="false"/>
          <w:iCs w:val="false"/>
        </w:rPr>
        <w:t>Writing implements, preferrably paper and pen/pencil.</w:t>
      </w:r>
    </w:p>
    <w:p>
      <w:pPr>
        <w:pStyle w:val="BodyText"/>
        <w:numPr>
          <w:ilvl w:val="0"/>
          <w:numId w:val="9"/>
        </w:numPr>
        <w:bidi w:val="0"/>
        <w:spacing w:before="0" w:after="0"/>
        <w:contextualSpacing/>
        <w:jc w:val="start"/>
        <w:rPr>
          <w:b w:val="false"/>
          <w:bCs w:val="false"/>
          <w:i w:val="false"/>
          <w:i w:val="false"/>
          <w:iCs w:val="false"/>
        </w:rPr>
      </w:pPr>
      <w:r>
        <w:rPr>
          <w:b w:val="false"/>
          <w:bCs w:val="false"/>
          <w:i w:val="false"/>
          <w:iCs w:val="false"/>
        </w:rPr>
        <w:t>Course Readings</w:t>
      </w:r>
      <w:r>
        <w:rPr>
          <w:b w:val="false"/>
          <w:bCs w:val="false"/>
          <w:i w:val="false"/>
          <w:iCs w:val="false"/>
        </w:rPr>
        <w:t>, which I will provide.</w:t>
      </w:r>
    </w:p>
    <w:p>
      <w:pPr>
        <w:pStyle w:val="BodyText"/>
        <w:numPr>
          <w:ilvl w:val="0"/>
          <w:numId w:val="9"/>
        </w:numPr>
        <w:bidi w:val="0"/>
        <w:spacing w:before="0" w:after="0"/>
        <w:contextualSpacing/>
        <w:jc w:val="start"/>
        <w:rPr>
          <w:b w:val="false"/>
          <w:bCs w:val="false"/>
          <w:i w:val="false"/>
          <w:i w:val="false"/>
          <w:iCs w:val="false"/>
        </w:rPr>
      </w:pPr>
      <w:r>
        <w:rPr>
          <w:b w:val="false"/>
          <w:bCs w:val="false"/>
          <w:i w:val="false"/>
          <w:iCs w:val="false"/>
        </w:rPr>
        <w:t>A word processor capable of creating Word documents. (Word, Google Docs, LibreOffice, etc.)</w:t>
      </w:r>
    </w:p>
    <w:p>
      <w:pPr>
        <w:pStyle w:val="BodyText"/>
        <w:numPr>
          <w:ilvl w:val="0"/>
          <w:numId w:val="9"/>
        </w:numPr>
        <w:bidi w:val="0"/>
        <w:spacing w:before="0" w:after="0"/>
        <w:contextualSpacing/>
        <w:jc w:val="start"/>
        <w:rPr>
          <w:b w:val="false"/>
          <w:bCs w:val="false"/>
          <w:i w:val="false"/>
          <w:i w:val="false"/>
          <w:iCs w:val="false"/>
        </w:rPr>
      </w:pPr>
      <w:r>
        <w:rPr>
          <w:b w:val="false"/>
          <w:bCs w:val="false"/>
          <w:i w:val="false"/>
          <w:iCs w:val="false"/>
        </w:rPr>
        <w:t>Means by which to access Canvas.</w:t>
      </w:r>
    </w:p>
    <w:p>
      <w:pPr>
        <w:pStyle w:val="BodyText"/>
        <w:bidi w:val="0"/>
        <w:spacing w:before="0" w:after="0"/>
        <w:contextualSpacing/>
        <w:jc w:val="start"/>
        <w:rPr>
          <w:b w:val="false"/>
          <w:bCs w:val="false"/>
          <w:i w:val="false"/>
          <w:i w:val="false"/>
          <w:iCs w:val="false"/>
        </w:rPr>
      </w:pPr>
      <w:r>
        <w:rPr>
          <w:b w:val="false"/>
          <w:bCs w:val="false"/>
          <w:i w:val="false"/>
          <w:iCs w:val="false"/>
        </w:rPr>
      </w:r>
    </w:p>
    <w:p>
      <w:pPr>
        <w:pStyle w:val="BodyText"/>
        <w:bidi w:val="0"/>
        <w:spacing w:before="0" w:after="0"/>
        <w:contextualSpacing/>
        <w:jc w:val="start"/>
        <w:rPr>
          <w:b/>
          <w:bCs/>
          <w:i w:val="false"/>
          <w:i w:val="false"/>
          <w:iCs w:val="false"/>
          <w:sz w:val="26"/>
          <w:szCs w:val="26"/>
        </w:rPr>
      </w:pPr>
      <w:r>
        <w:rPr>
          <w:b/>
          <w:bCs/>
          <w:i w:val="false"/>
          <w:iCs w:val="false"/>
          <w:sz w:val="26"/>
          <w:szCs w:val="26"/>
        </w:rPr>
        <w:t>Grading</w:t>
      </w:r>
    </w:p>
    <w:p>
      <w:pPr>
        <w:pStyle w:val="BodyText"/>
        <w:bidi w:val="0"/>
        <w:spacing w:before="0" w:after="0"/>
        <w:contextualSpacing/>
        <w:jc w:val="start"/>
        <w:rPr>
          <w:b w:val="false"/>
          <w:bCs w:val="false"/>
          <w:i w:val="false"/>
          <w:i w:val="false"/>
          <w:iCs w:val="false"/>
        </w:rPr>
      </w:pPr>
      <w:r>
        <w:rPr>
          <w:b w:val="false"/>
          <w:bCs w:val="false"/>
          <w:i w:val="false"/>
          <w:iCs w:val="false"/>
        </w:rPr>
        <w:t>Since numerical grades would be silly, you will be evaluated on your completion of assignment objectives. Our assignment weights are as follows:</w:t>
      </w:r>
    </w:p>
    <w:p>
      <w:pPr>
        <w:pStyle w:val="BodyText"/>
        <w:numPr>
          <w:ilvl w:val="0"/>
          <w:numId w:val="10"/>
        </w:numPr>
        <w:bidi w:val="0"/>
        <w:spacing w:before="0" w:after="0"/>
        <w:contextualSpacing/>
        <w:jc w:val="start"/>
        <w:rPr>
          <w:b w:val="false"/>
          <w:bCs w:val="false"/>
          <w:i w:val="false"/>
          <w:i w:val="false"/>
          <w:iCs w:val="false"/>
        </w:rPr>
      </w:pPr>
      <w:r>
        <w:rPr>
          <w:b w:val="false"/>
          <w:bCs w:val="false"/>
          <w:i w:val="false"/>
          <w:iCs w:val="false"/>
        </w:rPr>
        <w:t>Reading Responses – 15%</w:t>
      </w:r>
    </w:p>
    <w:p>
      <w:pPr>
        <w:pStyle w:val="BodyText"/>
        <w:numPr>
          <w:ilvl w:val="0"/>
          <w:numId w:val="10"/>
        </w:numPr>
        <w:bidi w:val="0"/>
        <w:spacing w:before="0" w:after="0"/>
        <w:contextualSpacing/>
        <w:jc w:val="start"/>
        <w:rPr>
          <w:b w:val="false"/>
          <w:bCs w:val="false"/>
          <w:i w:val="false"/>
          <w:i w:val="false"/>
          <w:iCs w:val="false"/>
        </w:rPr>
      </w:pPr>
      <w:r>
        <w:rPr>
          <w:b w:val="false"/>
          <w:bCs w:val="false"/>
          <w:i w:val="false"/>
          <w:iCs w:val="false"/>
        </w:rPr>
        <w:t>Experiments – 20%</w:t>
      </w:r>
    </w:p>
    <w:p>
      <w:pPr>
        <w:pStyle w:val="BodyText"/>
        <w:numPr>
          <w:ilvl w:val="0"/>
          <w:numId w:val="10"/>
        </w:numPr>
        <w:bidi w:val="0"/>
        <w:spacing w:before="0" w:after="0"/>
        <w:contextualSpacing/>
        <w:jc w:val="start"/>
        <w:rPr>
          <w:b w:val="false"/>
          <w:bCs w:val="false"/>
          <w:i w:val="false"/>
          <w:i w:val="false"/>
          <w:iCs w:val="false"/>
        </w:rPr>
      </w:pPr>
      <w:r>
        <w:rPr>
          <w:b w:val="false"/>
          <w:bCs w:val="false"/>
          <w:i w:val="false"/>
          <w:iCs w:val="false"/>
        </w:rPr>
        <w:t>Read Around participation – 15%</w:t>
      </w:r>
    </w:p>
    <w:p>
      <w:pPr>
        <w:pStyle w:val="BodyText"/>
        <w:numPr>
          <w:ilvl w:val="0"/>
          <w:numId w:val="10"/>
        </w:numPr>
        <w:bidi w:val="0"/>
        <w:spacing w:before="0" w:after="0"/>
        <w:contextualSpacing/>
        <w:jc w:val="start"/>
        <w:rPr>
          <w:b w:val="false"/>
          <w:bCs w:val="false"/>
          <w:i w:val="false"/>
          <w:i w:val="false"/>
          <w:iCs w:val="false"/>
        </w:rPr>
      </w:pPr>
      <w:r>
        <w:rPr>
          <w:b w:val="false"/>
          <w:bCs w:val="false"/>
          <w:i w:val="false"/>
          <w:iCs w:val="false"/>
        </w:rPr>
        <w:t>Conferences (2) – 10%</w:t>
      </w:r>
    </w:p>
    <w:p>
      <w:pPr>
        <w:pStyle w:val="BodyText"/>
        <w:numPr>
          <w:ilvl w:val="0"/>
          <w:numId w:val="10"/>
        </w:numPr>
        <w:bidi w:val="0"/>
        <w:spacing w:before="0" w:after="0"/>
        <w:contextualSpacing/>
        <w:jc w:val="start"/>
        <w:rPr>
          <w:b w:val="false"/>
          <w:bCs w:val="false"/>
          <w:i w:val="false"/>
          <w:i w:val="false"/>
          <w:iCs w:val="false"/>
        </w:rPr>
      </w:pPr>
      <w:r>
        <w:rPr>
          <w:b w:val="false"/>
          <w:bCs w:val="false"/>
          <w:i w:val="false"/>
          <w:iCs w:val="false"/>
        </w:rPr>
        <w:t xml:space="preserve">Personal Tradition Essay – 20% </w:t>
      </w:r>
    </w:p>
    <w:p>
      <w:pPr>
        <w:pStyle w:val="BodyText"/>
        <w:numPr>
          <w:ilvl w:val="0"/>
          <w:numId w:val="10"/>
        </w:numPr>
        <w:bidi w:val="0"/>
        <w:spacing w:before="0" w:after="0"/>
        <w:contextualSpacing/>
        <w:jc w:val="start"/>
        <w:rPr>
          <w:b w:val="false"/>
          <w:bCs w:val="false"/>
          <w:i w:val="false"/>
          <w:i w:val="false"/>
          <w:iCs w:val="false"/>
        </w:rPr>
      </w:pPr>
      <w:r>
        <w:rPr>
          <w:b w:val="false"/>
          <w:bCs w:val="false"/>
          <w:i w:val="false"/>
          <w:iCs w:val="false"/>
        </w:rPr>
        <w:t>Final Portfolio, including introduction and revised pieces – 20%</w:t>
      </w:r>
    </w:p>
    <w:p>
      <w:pPr>
        <w:pStyle w:val="BodyText"/>
        <w:bidi w:val="0"/>
        <w:spacing w:before="0" w:after="0"/>
        <w:contextualSpacing/>
        <w:jc w:val="start"/>
        <w:rPr>
          <w:b w:val="false"/>
          <w:bCs w:val="false"/>
          <w:i w:val="false"/>
          <w:i w:val="false"/>
          <w:iCs w:val="false"/>
        </w:rPr>
      </w:pPr>
      <w:r>
        <w:rPr>
          <w:b w:val="false"/>
          <w:bCs w:val="false"/>
          <w:i w:val="false"/>
          <w:iCs w:val="false"/>
        </w:rPr>
      </w:r>
    </w:p>
    <w:p>
      <w:pPr>
        <w:pStyle w:val="BodyText"/>
        <w:bidi w:val="0"/>
        <w:spacing w:before="0" w:after="0"/>
        <w:contextualSpacing/>
        <w:jc w:val="start"/>
        <w:rPr>
          <w:b/>
          <w:bCs/>
          <w:i w:val="false"/>
          <w:i w:val="false"/>
          <w:iCs w:val="false"/>
          <w:sz w:val="26"/>
          <w:szCs w:val="26"/>
        </w:rPr>
      </w:pPr>
      <w:r>
        <w:rPr>
          <w:b/>
          <w:bCs/>
          <w:i w:val="false"/>
          <w:iCs w:val="false"/>
          <w:sz w:val="26"/>
          <w:szCs w:val="26"/>
        </w:rPr>
        <w:t>Assignments</w:t>
      </w:r>
    </w:p>
    <w:p>
      <w:pPr>
        <w:pStyle w:val="BodyText"/>
        <w:bidi w:val="0"/>
        <w:spacing w:before="0" w:after="0"/>
        <w:contextualSpacing/>
        <w:jc w:val="start"/>
        <w:rPr>
          <w:b/>
          <w:bCs/>
          <w:i w:val="false"/>
          <w:i w:val="false"/>
          <w:iCs w:val="false"/>
        </w:rPr>
      </w:pPr>
      <w:r>
        <w:rPr>
          <w:b/>
          <w:bCs/>
          <w:i w:val="false"/>
          <w:iCs w:val="false"/>
        </w:rPr>
      </w:r>
    </w:p>
    <w:p>
      <w:pPr>
        <w:pStyle w:val="BodyText"/>
        <w:bidi w:val="0"/>
        <w:spacing w:before="0" w:after="0"/>
        <w:contextualSpacing/>
        <w:jc w:val="start"/>
        <w:rPr>
          <w:b w:val="false"/>
          <w:bCs w:val="false"/>
          <w:i w:val="false"/>
          <w:i w:val="false"/>
          <w:iCs w:val="false"/>
        </w:rPr>
      </w:pPr>
      <w:r>
        <w:rPr>
          <w:b w:val="false"/>
          <w:bCs w:val="false"/>
          <w:i w:val="false"/>
          <w:iCs w:val="false"/>
        </w:rPr>
        <w:softHyphen/>
        <w:t>–</w:t>
      </w:r>
      <w:r>
        <w:rPr>
          <w:b/>
          <w:bCs/>
          <w:i w:val="false"/>
          <w:iCs w:val="false"/>
        </w:rPr>
        <w:t>Reading Reponses</w:t>
      </w:r>
      <w:r>
        <w:rPr>
          <w:b w:val="false"/>
          <w:bCs w:val="false"/>
          <w:i w:val="false"/>
          <w:iCs w:val="false"/>
        </w:rPr>
        <w:t>: Each week, you’ll write a roughly one-page respose to the week’s reading. This should cataloge your initial impressions and thoughts about the week’s piece or pieces. Which craft tools do the author or poet use to evoke thought or feeling? Were those tools effective? Why or why not? Additionally, as we progress through the semester, try to venture some guesses as to how each writer fits into the tradition we’re building.</w:t>
      </w:r>
    </w:p>
    <w:p>
      <w:pPr>
        <w:pStyle w:val="BodyText"/>
        <w:bidi w:val="0"/>
        <w:spacing w:before="0" w:after="0"/>
        <w:contextualSpacing/>
        <w:jc w:val="start"/>
        <w:rPr>
          <w:b w:val="false"/>
          <w:bCs w:val="false"/>
          <w:i w:val="false"/>
          <w:i w:val="false"/>
          <w:iCs w:val="false"/>
        </w:rPr>
      </w:pPr>
      <w:r>
        <w:rPr>
          <w:b w:val="false"/>
          <w:bCs w:val="false"/>
          <w:i w:val="false"/>
          <w:iCs w:val="false"/>
        </w:rPr>
      </w:r>
    </w:p>
    <w:p>
      <w:pPr>
        <w:pStyle w:val="BodyText"/>
        <w:bidi w:val="0"/>
        <w:spacing w:before="0" w:after="0"/>
        <w:contextualSpacing/>
        <w:jc w:val="start"/>
        <w:rPr>
          <w:b w:val="false"/>
          <w:bCs w:val="false"/>
          <w:i w:val="false"/>
          <w:i w:val="false"/>
          <w:iCs w:val="false"/>
        </w:rPr>
      </w:pPr>
      <w:r>
        <w:rPr>
          <w:b w:val="false"/>
          <w:bCs w:val="false"/>
          <w:i w:val="false"/>
          <w:iCs w:val="false"/>
        </w:rPr>
        <w:t>–</w:t>
      </w:r>
      <w:r>
        <w:rPr>
          <w:b/>
          <w:bCs/>
          <w:i w:val="false"/>
          <w:iCs w:val="false"/>
        </w:rPr>
        <w:t>Experiments</w:t>
      </w:r>
      <w:r>
        <w:rPr>
          <w:b w:val="false"/>
          <w:bCs w:val="false"/>
          <w:i w:val="false"/>
          <w:iCs w:val="false"/>
        </w:rPr>
        <w:t>: These will be the bulk of your creative work in this course. These can be either whole pieces unto themselves (poems or flash pieces) or fragments of larger works. Each week, we will compile a list of craft elements that we observe in the weekly reading (some given by me, some sussed out by the class) which you will then try to implement in the week’s experiment. Additionally, you will come up with two or three questions to pose to your peers during the next week’s read-around. What are your concerns with that week’s piece?</w:t>
      </w:r>
    </w:p>
    <w:p>
      <w:pPr>
        <w:pStyle w:val="BodyText"/>
        <w:bidi w:val="0"/>
        <w:spacing w:before="0" w:after="0"/>
        <w:contextualSpacing/>
        <w:jc w:val="start"/>
        <w:rPr>
          <w:b w:val="false"/>
          <w:bCs w:val="false"/>
          <w:i w:val="false"/>
          <w:i w:val="false"/>
          <w:iCs w:val="false"/>
        </w:rPr>
      </w:pPr>
      <w:r>
        <w:rPr>
          <w:b w:val="false"/>
          <w:bCs w:val="false"/>
          <w:i w:val="false"/>
          <w:iCs w:val="false"/>
        </w:rPr>
      </w:r>
    </w:p>
    <w:p>
      <w:pPr>
        <w:pStyle w:val="BodyText"/>
        <w:bidi w:val="0"/>
        <w:spacing w:before="0" w:after="0"/>
        <w:contextualSpacing/>
        <w:jc w:val="start"/>
        <w:rPr>
          <w:b w:val="false"/>
          <w:bCs w:val="false"/>
          <w:i w:val="false"/>
          <w:i w:val="false"/>
          <w:iCs w:val="false"/>
        </w:rPr>
      </w:pPr>
      <w:r>
        <w:rPr>
          <w:b w:val="false"/>
          <w:bCs w:val="false"/>
          <w:i w:val="false"/>
          <w:iCs w:val="false"/>
        </w:rPr>
        <w:t>–</w:t>
      </w:r>
      <w:r>
        <w:rPr>
          <w:b/>
          <w:bCs/>
          <w:i w:val="false"/>
          <w:iCs w:val="false"/>
        </w:rPr>
        <w:t>Read-Around Participation</w:t>
      </w:r>
      <w:r>
        <w:rPr>
          <w:b w:val="false"/>
          <w:bCs w:val="false"/>
          <w:i w:val="false"/>
          <w:iCs w:val="false"/>
        </w:rPr>
        <w:t xml:space="preserve">: Every </w:t>
      </w:r>
      <w:r>
        <w:rPr>
          <w:b w:val="false"/>
          <w:bCs w:val="false"/>
          <w:i w:val="false"/>
          <w:iCs w:val="false"/>
          <w:shd w:fill="auto" w:val="clear"/>
        </w:rPr>
        <w:t>Tuesday</w:t>
      </w:r>
      <w:r>
        <w:rPr>
          <w:b w:val="false"/>
          <w:bCs w:val="false"/>
          <w:i w:val="false"/>
          <w:iCs w:val="false"/>
        </w:rPr>
        <w:t>, we will start class with a read-around. You’ll each pass your experiments around in a circle until all group members have read and commented on each draft. These comments should include two or three notes on the draft – what’s working, what’s not there yet – as well as any additional markup I suggest in class. Each group will submit images of each draft for a grade.</w:t>
      </w:r>
    </w:p>
    <w:p>
      <w:pPr>
        <w:pStyle w:val="BodyText"/>
        <w:bidi w:val="0"/>
        <w:spacing w:before="0" w:after="0"/>
        <w:contextualSpacing/>
        <w:jc w:val="start"/>
        <w:rPr>
          <w:b w:val="false"/>
          <w:bCs w:val="false"/>
          <w:i w:val="false"/>
          <w:i w:val="false"/>
          <w:iCs w:val="false"/>
        </w:rPr>
      </w:pPr>
      <w:r>
        <w:rPr>
          <w:b w:val="false"/>
          <w:bCs w:val="false"/>
          <w:i w:val="false"/>
          <w:iCs w:val="false"/>
        </w:rPr>
      </w:r>
    </w:p>
    <w:p>
      <w:pPr>
        <w:pStyle w:val="BodyText"/>
        <w:bidi w:val="0"/>
        <w:spacing w:before="0" w:after="0"/>
        <w:contextualSpacing/>
        <w:jc w:val="start"/>
        <w:rPr>
          <w:b w:val="false"/>
          <w:bCs w:val="false"/>
          <w:i w:val="false"/>
          <w:i w:val="false"/>
          <w:iCs w:val="false"/>
        </w:rPr>
      </w:pPr>
      <w:r>
        <w:rPr>
          <w:b w:val="false"/>
          <w:bCs w:val="false"/>
          <w:i w:val="false"/>
          <w:iCs w:val="false"/>
        </w:rPr>
        <w:t>–</w:t>
      </w:r>
      <w:r>
        <w:rPr>
          <w:b/>
          <w:bCs/>
          <w:i w:val="false"/>
          <w:iCs w:val="false"/>
        </w:rPr>
        <w:t>Conferences</w:t>
      </w:r>
      <w:r>
        <w:rPr>
          <w:b w:val="false"/>
          <w:bCs w:val="false"/>
          <w:i w:val="false"/>
          <w:iCs w:val="false"/>
        </w:rPr>
        <w:t xml:space="preserve">: </w:t>
      </w:r>
      <w:r>
        <w:rPr>
          <w:b w:val="false"/>
          <w:bCs w:val="false"/>
          <w:i w:val="false"/>
          <w:iCs w:val="false"/>
        </w:rPr>
        <w:t>At least t</w:t>
      </w:r>
      <w:r>
        <w:rPr>
          <w:b w:val="false"/>
          <w:bCs w:val="false"/>
          <w:i w:val="false"/>
          <w:iCs w:val="false"/>
        </w:rPr>
        <w:t>wice during the semester, you’ll come discuss one of your experiments (your choice) with me, with an eye toward potential revisions. I will strongly suggest that you bring a poem for one session and a prose piece for the other. I assign these to hear your thoughts about these revisions, yes, but I also want to see you rethink or defend your creative choices as we talk. Both have value.</w:t>
      </w:r>
    </w:p>
    <w:p>
      <w:pPr>
        <w:pStyle w:val="BodyText"/>
        <w:bidi w:val="0"/>
        <w:spacing w:before="0" w:after="0"/>
        <w:contextualSpacing/>
        <w:jc w:val="start"/>
        <w:rPr>
          <w:b w:val="false"/>
          <w:bCs w:val="false"/>
          <w:i w:val="false"/>
          <w:i w:val="false"/>
          <w:iCs w:val="false"/>
        </w:rPr>
      </w:pPr>
      <w:r>
        <w:rPr>
          <w:b w:val="false"/>
          <w:bCs w:val="false"/>
          <w:i w:val="false"/>
          <w:iCs w:val="false"/>
        </w:rPr>
      </w:r>
    </w:p>
    <w:p>
      <w:pPr>
        <w:pStyle w:val="BodyText"/>
        <w:bidi w:val="0"/>
        <w:spacing w:before="0" w:after="0"/>
        <w:contextualSpacing/>
        <w:jc w:val="start"/>
        <w:rPr>
          <w:b w:val="false"/>
          <w:bCs w:val="false"/>
          <w:i w:val="false"/>
          <w:i w:val="false"/>
          <w:iCs w:val="false"/>
        </w:rPr>
      </w:pPr>
      <w:r>
        <w:rPr>
          <w:b w:val="false"/>
          <w:bCs w:val="false"/>
          <w:i w:val="false"/>
          <w:iCs w:val="false"/>
        </w:rPr>
        <w:t>–</w:t>
      </w:r>
      <w:r>
        <w:rPr>
          <w:b/>
          <w:bCs/>
          <w:i w:val="false"/>
          <w:iCs w:val="false"/>
        </w:rPr>
        <w:t>Personal Tradition Essay</w:t>
      </w:r>
      <w:r>
        <w:rPr>
          <w:b w:val="false"/>
          <w:bCs w:val="false"/>
          <w:i w:val="false"/>
          <w:iCs w:val="false"/>
        </w:rPr>
        <w:t>: Roughly mid-way through the semester, once we have a handle on the Irish literary tradition, I’d like you build a personal tradition of your own. We’ll discuss details closer to the due date, but you’ll choose some literary tradition that you feel like you belong to or are heavily influenced by. In three to four pages, lay out several key works from this tradition and how each has affected your work, craft-wise and thematically. In what ways has this tradition shaped you as an artist?</w:t>
      </w:r>
    </w:p>
    <w:p>
      <w:pPr>
        <w:pStyle w:val="BodyText"/>
        <w:bidi w:val="0"/>
        <w:spacing w:before="0" w:after="0"/>
        <w:contextualSpacing/>
        <w:jc w:val="start"/>
        <w:rPr>
          <w:b w:val="false"/>
          <w:bCs w:val="false"/>
          <w:i w:val="false"/>
          <w:i w:val="false"/>
          <w:iCs w:val="false"/>
        </w:rPr>
      </w:pPr>
      <w:r>
        <w:rPr>
          <w:b w:val="false"/>
          <w:bCs w:val="false"/>
          <w:i w:val="false"/>
          <w:iCs w:val="false"/>
        </w:rPr>
      </w:r>
    </w:p>
    <w:p>
      <w:pPr>
        <w:pStyle w:val="BodyText"/>
        <w:bidi w:val="0"/>
        <w:spacing w:before="0" w:after="0"/>
        <w:contextualSpacing/>
        <w:jc w:val="start"/>
        <w:rPr>
          <w:b w:val="false"/>
          <w:bCs w:val="false"/>
          <w:i w:val="false"/>
          <w:i w:val="false"/>
          <w:iCs w:val="false"/>
        </w:rPr>
      </w:pPr>
      <w:r>
        <w:rPr>
          <w:b w:val="false"/>
          <w:bCs w:val="false"/>
          <w:i w:val="false"/>
          <w:iCs w:val="false"/>
        </w:rPr>
        <w:t>–</w:t>
      </w:r>
      <w:r>
        <w:rPr>
          <w:b/>
          <w:bCs/>
          <w:i w:val="false"/>
          <w:iCs w:val="false"/>
        </w:rPr>
        <w:t>Final Portfolio</w:t>
      </w:r>
      <w:r>
        <w:rPr>
          <w:b w:val="false"/>
          <w:bCs w:val="false"/>
          <w:i w:val="false"/>
          <w:iCs w:val="false"/>
        </w:rPr>
        <w:t xml:space="preserve">: This final portfolio at the end of the semester will include revisions of three poems / </w:t>
      </w:r>
      <w:r>
        <w:rPr>
          <w:b w:val="false"/>
          <w:bCs w:val="false"/>
          <w:i w:val="false"/>
          <w:iCs w:val="false"/>
        </w:rPr>
        <w:t>flash pieces or</w:t>
      </w:r>
      <w:r>
        <w:rPr>
          <w:b w:val="false"/>
          <w:bCs w:val="false"/>
          <w:i w:val="false"/>
          <w:iCs w:val="false"/>
        </w:rPr>
        <w:t xml:space="preserve"> one prose experiment expanded into a substantially larger piece. Additionally, you will include a 3-4 page critical introduction to your portfolio. </w:t>
      </w:r>
      <w:commentRangeStart w:id="0"/>
      <w:r>
        <w:rPr>
          <w:b w:val="false"/>
          <w:bCs w:val="false"/>
          <w:i w:val="false"/>
          <w:iCs w:val="false"/>
        </w:rPr>
        <w:t xml:space="preserve">This essay should not only discuss they ways you’ve improved as a writer, but also situates your work in relation to the body of work we’ve read this semester. In what direction has this new tradition nudged your work? In what ways do you still stand apart from it? </w:t>
      </w:r>
      <w:commentRangeEnd w:id="0"/>
      <w:r>
        <w:commentReference w:id="0"/>
      </w:r>
      <w:r>
        <w:rPr>
          <w:b w:val="false"/>
          <w:bCs w:val="false"/>
          <w:i w:val="false"/>
          <w:iCs w:val="false"/>
        </w:rPr>
      </w:r>
    </w:p>
    <w:p>
      <w:pPr>
        <w:pStyle w:val="BodyText"/>
        <w:bidi w:val="0"/>
        <w:spacing w:before="0" w:after="0"/>
        <w:contextualSpacing/>
        <w:jc w:val="start"/>
        <w:rPr>
          <w:b w:val="false"/>
          <w:bCs w:val="false"/>
          <w:i w:val="false"/>
          <w:i w:val="false"/>
          <w:iCs w:val="false"/>
        </w:rPr>
      </w:pPr>
      <w:r>
        <w:rPr>
          <w:b w:val="false"/>
          <w:bCs w:val="false"/>
          <w:i w:val="false"/>
          <w:iCs w:val="false"/>
        </w:rPr>
      </w:r>
    </w:p>
    <w:p>
      <w:pPr>
        <w:pStyle w:val="BodyText"/>
        <w:bidi w:val="0"/>
        <w:spacing w:before="0" w:after="0"/>
        <w:contextualSpacing/>
        <w:jc w:val="start"/>
        <w:rPr>
          <w:b/>
          <w:bCs/>
          <w:i w:val="false"/>
          <w:i w:val="false"/>
          <w:iCs w:val="false"/>
          <w:sz w:val="26"/>
          <w:szCs w:val="26"/>
        </w:rPr>
      </w:pPr>
      <w:r>
        <w:rPr>
          <w:b/>
          <w:bCs/>
          <w:i w:val="false"/>
          <w:iCs w:val="false"/>
          <w:sz w:val="26"/>
          <w:szCs w:val="26"/>
        </w:rPr>
        <w:t>Class Policies</w:t>
      </w:r>
    </w:p>
    <w:p>
      <w:pPr>
        <w:pStyle w:val="BodyText"/>
        <w:bidi w:val="0"/>
        <w:spacing w:before="0" w:after="0"/>
        <w:contextualSpacing/>
        <w:jc w:val="start"/>
        <w:rPr>
          <w:b/>
          <w:bCs/>
          <w:i w:val="false"/>
          <w:i w:val="false"/>
          <w:iCs w:val="false"/>
        </w:rPr>
      </w:pPr>
      <w:r>
        <w:rPr>
          <w:b/>
          <w:bCs/>
          <w:i w:val="false"/>
          <w:iCs w:val="false"/>
        </w:rPr>
      </w:r>
    </w:p>
    <w:p>
      <w:pPr>
        <w:pStyle w:val="BodyText"/>
        <w:bidi w:val="0"/>
        <w:spacing w:before="0" w:after="0"/>
        <w:contextualSpacing/>
        <w:jc w:val="start"/>
        <w:rPr>
          <w:b w:val="false"/>
          <w:bCs w:val="false"/>
          <w:i w:val="false"/>
          <w:i w:val="false"/>
          <w:iCs w:val="false"/>
        </w:rPr>
      </w:pPr>
      <w:r>
        <w:rPr>
          <w:b w:val="false"/>
          <w:bCs w:val="false"/>
          <w:i w:val="false"/>
          <w:iCs w:val="false"/>
        </w:rPr>
        <w:t>–</w:t>
      </w:r>
      <w:r>
        <w:rPr>
          <w:b/>
          <w:bCs/>
          <w:i w:val="false"/>
          <w:iCs w:val="false"/>
        </w:rPr>
        <w:t>Attendance</w:t>
      </w:r>
      <w:r>
        <w:rPr>
          <w:b w:val="false"/>
          <w:bCs w:val="false"/>
          <w:i w:val="false"/>
          <w:iCs w:val="false"/>
        </w:rPr>
        <w:t xml:space="preserve">: As with all in-person courses at UNT, in-person attendance is required. You may miss up to </w:t>
      </w:r>
      <w:r>
        <w:rPr>
          <w:b/>
          <w:bCs/>
          <w:i w:val="false"/>
          <w:iCs w:val="false"/>
          <w:u w:val="single"/>
        </w:rPr>
        <w:t>five</w:t>
      </w:r>
      <w:r>
        <w:rPr>
          <w:b w:val="false"/>
          <w:bCs w:val="false"/>
          <w:i w:val="false"/>
          <w:iCs w:val="false"/>
        </w:rPr>
        <w:t xml:space="preserve"> classes, no questions asked. After that, you’ll lose a grade-level per extra absence up to </w:t>
      </w:r>
      <w:r>
        <w:rPr>
          <w:b/>
          <w:bCs/>
          <w:i w:val="false"/>
          <w:iCs w:val="false"/>
          <w:u w:val="single"/>
        </w:rPr>
        <w:t>seven</w:t>
      </w:r>
      <w:r>
        <w:rPr>
          <w:b w:val="false"/>
          <w:bCs w:val="false"/>
          <w:i w:val="false"/>
          <w:iCs w:val="false"/>
        </w:rPr>
        <w:t xml:space="preserve"> missed classes, at which point you’ll fail the course. Also, because our read-arounds will start us off on </w:t>
      </w:r>
      <w:r>
        <w:rPr>
          <w:b w:val="false"/>
          <w:bCs w:val="false"/>
          <w:i w:val="false"/>
          <w:iCs w:val="false"/>
          <w:shd w:fill="auto" w:val="clear"/>
        </w:rPr>
        <w:t>Tuesdays</w:t>
      </w:r>
      <w:r>
        <w:rPr>
          <w:b w:val="false"/>
          <w:bCs w:val="false"/>
          <w:i w:val="false"/>
          <w:iCs w:val="false"/>
        </w:rPr>
        <w:t>, being any more than ten minutes late on those days will count as an absence.</w:t>
      </w:r>
    </w:p>
    <w:p>
      <w:pPr>
        <w:pStyle w:val="BodyText"/>
        <w:bidi w:val="0"/>
        <w:spacing w:before="0" w:after="0"/>
        <w:contextualSpacing/>
        <w:jc w:val="start"/>
        <w:rPr>
          <w:b w:val="false"/>
          <w:bCs w:val="false"/>
          <w:i w:val="false"/>
          <w:i w:val="false"/>
          <w:iCs w:val="false"/>
        </w:rPr>
      </w:pPr>
      <w:r>
        <w:rPr>
          <w:b w:val="false"/>
          <w:bCs w:val="false"/>
          <w:i w:val="false"/>
          <w:iCs w:val="false"/>
        </w:rPr>
        <w:t>Abscences may be excused, per University policy, for any of the following:</w:t>
      </w:r>
    </w:p>
    <w:p>
      <w:pPr>
        <w:pStyle w:val="BodyText"/>
        <w:numPr>
          <w:ilvl w:val="0"/>
          <w:numId w:val="11"/>
        </w:numPr>
        <w:bidi w:val="0"/>
        <w:spacing w:before="0" w:after="0"/>
        <w:contextualSpacing/>
        <w:jc w:val="start"/>
        <w:rPr>
          <w:b w:val="false"/>
          <w:bCs w:val="false"/>
          <w:i w:val="false"/>
          <w:i w:val="false"/>
          <w:iCs w:val="false"/>
        </w:rPr>
      </w:pPr>
      <w:r>
        <w:rPr>
          <w:b w:val="false"/>
          <w:bCs w:val="false"/>
          <w:i w:val="false"/>
          <w:iCs w:val="false"/>
        </w:rPr>
        <w:t xml:space="preserve">Religious holy day, including travel for that purpose </w:t>
      </w:r>
    </w:p>
    <w:p>
      <w:pPr>
        <w:pStyle w:val="BodyText"/>
        <w:numPr>
          <w:ilvl w:val="0"/>
          <w:numId w:val="11"/>
        </w:numPr>
        <w:bidi w:val="0"/>
        <w:spacing w:before="0" w:after="0"/>
        <w:contextualSpacing/>
        <w:jc w:val="start"/>
        <w:rPr/>
      </w:pPr>
      <w:r>
        <w:rPr/>
        <w:t xml:space="preserve">Active military service, including travel for that purpose </w:t>
      </w:r>
    </w:p>
    <w:p>
      <w:pPr>
        <w:pStyle w:val="BodyText"/>
        <w:numPr>
          <w:ilvl w:val="0"/>
          <w:numId w:val="11"/>
        </w:numPr>
        <w:bidi w:val="0"/>
        <w:spacing w:before="0" w:after="0"/>
        <w:contextualSpacing/>
        <w:jc w:val="start"/>
        <w:rPr/>
      </w:pPr>
      <w:r>
        <w:rPr/>
        <w:t xml:space="preserve">Participation in an official university function </w:t>
      </w:r>
    </w:p>
    <w:p>
      <w:pPr>
        <w:pStyle w:val="BodyText"/>
        <w:numPr>
          <w:ilvl w:val="0"/>
          <w:numId w:val="11"/>
        </w:numPr>
        <w:bidi w:val="0"/>
        <w:spacing w:before="0" w:after="0"/>
        <w:contextualSpacing/>
        <w:jc w:val="start"/>
        <w:rPr/>
      </w:pPr>
      <w:r>
        <w:rPr/>
        <w:t>Illness</w:t>
      </w:r>
    </w:p>
    <w:p>
      <w:pPr>
        <w:pStyle w:val="BodyText"/>
        <w:numPr>
          <w:ilvl w:val="0"/>
          <w:numId w:val="11"/>
        </w:numPr>
        <w:bidi w:val="0"/>
        <w:spacing w:before="0" w:after="0"/>
        <w:contextualSpacing/>
        <w:jc w:val="start"/>
        <w:rPr/>
      </w:pPr>
      <w:r>
        <w:rPr/>
        <w:t xml:space="preserve">Pregnancy and parenting under Title IX </w:t>
      </w:r>
    </w:p>
    <w:p>
      <w:pPr>
        <w:pStyle w:val="BodyText"/>
        <w:numPr>
          <w:ilvl w:val="0"/>
          <w:numId w:val="11"/>
        </w:numPr>
        <w:bidi w:val="0"/>
        <w:spacing w:before="0" w:after="0"/>
        <w:contextualSpacing/>
        <w:jc w:val="start"/>
        <w:rPr/>
      </w:pPr>
      <w:r>
        <w:rPr/>
        <w:t>When the University is officially closed</w:t>
      </w:r>
    </w:p>
    <w:p>
      <w:pPr>
        <w:pStyle w:val="BodyText"/>
        <w:bidi w:val="0"/>
        <w:spacing w:before="0" w:after="0"/>
        <w:contextualSpacing/>
        <w:jc w:val="start"/>
        <w:rPr/>
      </w:pPr>
      <w:r>
        <w:rPr/>
      </w:r>
    </w:p>
    <w:p>
      <w:pPr>
        <w:pStyle w:val="BodyText"/>
        <w:bidi w:val="0"/>
        <w:spacing w:before="0" w:after="0"/>
        <w:contextualSpacing/>
        <w:jc w:val="start"/>
        <w:rPr/>
      </w:pPr>
      <w:r>
        <w:rPr/>
        <w:t>–</w:t>
      </w:r>
      <w:r>
        <w:rPr>
          <w:b/>
          <w:bCs/>
        </w:rPr>
        <w:t>Late Work</w:t>
      </w:r>
      <w:r>
        <w:rPr/>
        <w:t xml:space="preserve">: Experiments must be ready on-time, the moment you walk through the door on </w:t>
      </w:r>
      <w:r>
        <w:rPr>
          <w:shd w:fill="auto" w:val="clear"/>
        </w:rPr>
        <w:t>Tuesday</w:t>
      </w:r>
      <w:r>
        <w:rPr/>
        <w:t>. No exceptions. Weekly reading responses will be due Sunday night, but accepted until Tuesday night. The two major projects have flexible due dates: we set a date, but recognize that these things take time.</w:t>
      </w:r>
    </w:p>
    <w:p>
      <w:pPr>
        <w:pStyle w:val="BodyText"/>
        <w:bidi w:val="0"/>
        <w:spacing w:before="0" w:after="0"/>
        <w:contextualSpacing/>
        <w:jc w:val="start"/>
        <w:rPr/>
      </w:pPr>
      <w:r>
        <w:rPr/>
      </w:r>
    </w:p>
    <w:p>
      <w:pPr>
        <w:pStyle w:val="BodyText"/>
        <w:bidi w:val="0"/>
        <w:spacing w:before="0" w:after="0"/>
        <w:contextualSpacing/>
        <w:jc w:val="start"/>
        <w:rPr/>
      </w:pPr>
      <w:r>
        <w:rPr/>
        <w:t>–</w:t>
      </w:r>
      <w:r>
        <w:rPr>
          <w:b/>
          <w:bCs/>
        </w:rPr>
        <w:t>AI Policy</w:t>
      </w:r>
      <w:r>
        <w:rPr/>
        <w:t xml:space="preserve">: </w:t>
      </w:r>
      <w:r>
        <w:rPr>
          <w:b/>
          <w:bCs/>
        </w:rPr>
        <w:t xml:space="preserve">NO. </w:t>
      </w:r>
      <w:r>
        <w:rPr>
          <w:b w:val="false"/>
          <w:bCs w:val="false"/>
        </w:rPr>
        <w:t>To elaborate, I will not accept work that I suspect is AI-generated. My reasoning should be obvious: if you don’t want to write a piece, I don’t want to read it. I will also enforce, to the best of my ability (understanding that detectors are not perfect), a ban on AI-powered grammar checkers and paraphrasers. These tools cannot improve your writing in any way that matters to my class. I’ve mentioned above that I consider deliberate choices to be fundamental to good writing. AI tools remove this deliberation on the artist’s part in favor of what a machine suggests is “correct.” I do not care about grammar. As long as I can read it, we’re good. If I can’t, we’ll work on it together.</w:t>
      </w:r>
    </w:p>
    <w:p>
      <w:pPr>
        <w:pStyle w:val="BodyText"/>
        <w:bidi w:val="0"/>
        <w:spacing w:before="0" w:after="0"/>
        <w:contextualSpacing/>
        <w:jc w:val="start"/>
        <w:rPr>
          <w:b w:val="false"/>
          <w:bCs w:val="false"/>
        </w:rPr>
      </w:pPr>
      <w:r>
        <w:rPr>
          <w:b w:val="false"/>
          <w:bCs w:val="false"/>
        </w:rPr>
      </w:r>
    </w:p>
    <w:p>
      <w:pPr>
        <w:pStyle w:val="BodyText"/>
        <w:bidi w:val="0"/>
        <w:spacing w:before="0" w:after="0"/>
        <w:contextualSpacing/>
        <w:jc w:val="center"/>
        <w:rPr>
          <w:b w:val="false"/>
          <w:bCs w:val="false"/>
        </w:rPr>
      </w:pPr>
      <w:r>
        <w:rPr>
          <w:b w:val="false"/>
          <w:bCs w:val="false"/>
        </w:rPr>
        <w:t>Sloppy writing is human writing.</w:t>
      </w:r>
    </w:p>
    <w:p>
      <w:pPr>
        <w:pStyle w:val="BodyText"/>
        <w:bidi w:val="0"/>
        <w:spacing w:before="0" w:after="0"/>
        <w:contextualSpacing/>
        <w:jc w:val="center"/>
        <w:rPr>
          <w:b w:val="false"/>
          <w:bCs w:val="false"/>
        </w:rPr>
      </w:pPr>
      <w:r>
        <w:rPr>
          <w:b w:val="false"/>
          <w:bCs w:val="false"/>
        </w:rPr>
      </w:r>
    </w:p>
    <w:p>
      <w:pPr>
        <w:pStyle w:val="HorizontalLine"/>
        <w:bidi w:val="0"/>
        <w:spacing w:before="0" w:after="0"/>
        <w:contextualSpacing/>
        <w:jc w:val="start"/>
        <w:rPr/>
      </w:pPr>
      <w:r>
        <w:rPr/>
      </w:r>
    </w:p>
    <w:p>
      <w:pPr>
        <w:pStyle w:val="BodyText"/>
        <w:bidi w:val="0"/>
        <w:spacing w:before="0" w:after="0"/>
        <w:contextualSpacing/>
        <w:jc w:val="start"/>
        <w:rPr/>
      </w:pPr>
      <w:r>
        <w:rPr/>
      </w:r>
    </w:p>
    <w:p>
      <w:pPr>
        <w:pStyle w:val="BodyText"/>
        <w:bidi w:val="0"/>
        <w:spacing w:before="0" w:after="0"/>
        <w:contextualSpacing/>
        <w:jc w:val="start"/>
        <w:rPr/>
      </w:pPr>
      <w:r>
        <w:rPr/>
      </w:r>
    </w:p>
    <w:p>
      <w:pPr>
        <w:pStyle w:val="BodyText"/>
        <w:bidi w:val="0"/>
        <w:spacing w:before="0" w:after="0"/>
        <w:contextualSpacing/>
        <w:jc w:val="start"/>
        <w:rPr>
          <w:b/>
          <w:bCs/>
          <w:sz w:val="26"/>
          <w:szCs w:val="26"/>
        </w:rPr>
      </w:pPr>
      <w:r>
        <w:rPr>
          <w:b/>
          <w:bCs/>
          <w:sz w:val="26"/>
          <w:szCs w:val="26"/>
        </w:rPr>
        <w:t>University Policies</w:t>
      </w:r>
    </w:p>
    <w:p>
      <w:pPr>
        <w:pStyle w:val="BodyText"/>
        <w:bidi w:val="0"/>
        <w:spacing w:before="0" w:after="0"/>
        <w:contextualSpacing/>
        <w:jc w:val="start"/>
        <w:rPr>
          <w:b/>
          <w:bCs/>
        </w:rPr>
      </w:pPr>
      <w:r>
        <w:rPr>
          <w:b/>
          <w:bCs/>
        </w:rPr>
      </w:r>
    </w:p>
    <w:p>
      <w:pPr>
        <w:pStyle w:val="BodyText"/>
        <w:bidi w:val="0"/>
        <w:spacing w:before="0" w:after="0"/>
        <w:contextualSpacing/>
        <w:jc w:val="start"/>
        <w:rPr>
          <w:b/>
          <w:bCs/>
        </w:rPr>
      </w:pPr>
      <w:r>
        <w:rPr>
          <w:b/>
          <w:bCs/>
        </w:rPr>
        <w:t>Academic Integrity Standards and Consequences</w:t>
      </w:r>
    </w:p>
    <w:p>
      <w:pPr>
        <w:pStyle w:val="BodyText"/>
        <w:bidi w:val="0"/>
        <w:spacing w:before="0" w:after="0"/>
        <w:contextualSpacing/>
        <w:jc w:val="start"/>
        <w:rPr>
          <w:b w:val="false"/>
          <w:bCs w:val="false"/>
        </w:rPr>
      </w:pPr>
      <w:r>
        <w:rPr>
          <w:b w:val="false"/>
          <w:bCs w:val="false"/>
        </w:rPr>
        <w:t>According to UNT Policy 06.003, Student Academic Integrity Links to an external site., academic dishonesty occurs when students engage in behaviors including, but not limited to:</w:t>
      </w:r>
    </w:p>
    <w:p>
      <w:pPr>
        <w:pStyle w:val="BodyText"/>
        <w:bidi w:val="0"/>
        <w:spacing w:before="0" w:after="0"/>
        <w:contextualSpacing/>
        <w:jc w:val="start"/>
        <w:rPr>
          <w:b w:val="false"/>
          <w:bCs w:val="false"/>
        </w:rPr>
      </w:pPr>
      <w:r>
        <w:rPr>
          <w:b w:val="false"/>
          <w:bCs w:val="false"/>
        </w:rPr>
        <w:t xml:space="preserve">    • </w:t>
      </w:r>
      <w:r>
        <w:rPr>
          <w:b w:val="false"/>
          <w:bCs w:val="false"/>
        </w:rPr>
        <w:t xml:space="preserve">Cheating--submitting work that is not your own (This include using ChatGPT) </w:t>
      </w:r>
    </w:p>
    <w:p>
      <w:pPr>
        <w:pStyle w:val="BodyText"/>
        <w:bidi w:val="0"/>
        <w:spacing w:before="0" w:after="0"/>
        <w:contextualSpacing/>
        <w:jc w:val="start"/>
        <w:rPr>
          <w:b w:val="false"/>
          <w:bCs w:val="false"/>
        </w:rPr>
      </w:pPr>
      <w:r>
        <w:rPr>
          <w:b w:val="false"/>
          <w:bCs w:val="false"/>
        </w:rPr>
        <w:t xml:space="preserve">    • </w:t>
      </w:r>
      <w:r>
        <w:rPr>
          <w:b w:val="false"/>
          <w:bCs w:val="false"/>
        </w:rPr>
        <w:t xml:space="preserve">Fabrication--pretending you are writing about a real interview when you really made it up </w:t>
      </w:r>
    </w:p>
    <w:p>
      <w:pPr>
        <w:pStyle w:val="BodyText"/>
        <w:bidi w:val="0"/>
        <w:spacing w:before="0" w:after="0"/>
        <w:contextualSpacing/>
        <w:jc w:val="start"/>
        <w:rPr>
          <w:b w:val="false"/>
          <w:bCs w:val="false"/>
        </w:rPr>
      </w:pPr>
      <w:r>
        <w:rPr>
          <w:b w:val="false"/>
          <w:bCs w:val="false"/>
        </w:rPr>
        <w:t xml:space="preserve">    • </w:t>
      </w:r>
      <w:r>
        <w:rPr>
          <w:b w:val="false"/>
          <w:bCs w:val="false"/>
        </w:rPr>
        <w:t xml:space="preserve">Facilitating academic dishonesty--helping someone else cheat </w:t>
      </w:r>
    </w:p>
    <w:p>
      <w:pPr>
        <w:pStyle w:val="BodyText"/>
        <w:bidi w:val="0"/>
        <w:spacing w:before="0" w:after="0"/>
        <w:contextualSpacing/>
        <w:jc w:val="start"/>
        <w:rPr>
          <w:b w:val="false"/>
          <w:bCs w:val="false"/>
        </w:rPr>
      </w:pPr>
      <w:r>
        <w:rPr>
          <w:b w:val="false"/>
          <w:bCs w:val="false"/>
        </w:rPr>
        <w:t xml:space="preserve">    • </w:t>
      </w:r>
      <w:r>
        <w:rPr>
          <w:b w:val="false"/>
          <w:bCs w:val="false"/>
        </w:rPr>
        <w:t xml:space="preserve">Forgery--pretending your work is someone else's </w:t>
      </w:r>
    </w:p>
    <w:p>
      <w:pPr>
        <w:pStyle w:val="BodyText"/>
        <w:bidi w:val="0"/>
        <w:spacing w:before="0" w:after="0"/>
        <w:contextualSpacing/>
        <w:jc w:val="start"/>
        <w:rPr>
          <w:b w:val="false"/>
          <w:bCs w:val="false"/>
        </w:rPr>
      </w:pPr>
      <w:r>
        <w:rPr>
          <w:b w:val="false"/>
          <w:bCs w:val="false"/>
        </w:rPr>
        <w:t xml:space="preserve">    • </w:t>
      </w:r>
      <w:r>
        <w:rPr>
          <w:b w:val="false"/>
          <w:bCs w:val="false"/>
        </w:rPr>
        <w:t xml:space="preserve">Plagiarism--using someone else's published work without citing it correctly </w:t>
      </w:r>
    </w:p>
    <w:p>
      <w:pPr>
        <w:pStyle w:val="BodyText"/>
        <w:bidi w:val="0"/>
        <w:spacing w:before="0" w:after="0"/>
        <w:contextualSpacing/>
        <w:jc w:val="start"/>
        <w:rPr>
          <w:b w:val="false"/>
          <w:bCs w:val="false"/>
        </w:rPr>
      </w:pPr>
      <w:r>
        <w:rPr>
          <w:b w:val="false"/>
          <w:bCs w:val="false"/>
        </w:rPr>
        <w:t xml:space="preserve">    • </w:t>
      </w:r>
      <w:r>
        <w:rPr>
          <w:b w:val="false"/>
          <w:bCs w:val="false"/>
        </w:rPr>
        <w:t xml:space="preserve">Sabotage--setting someone else up to fail </w:t>
      </w:r>
    </w:p>
    <w:p>
      <w:pPr>
        <w:pStyle w:val="BodyText"/>
        <w:bidi w:val="0"/>
        <w:spacing w:before="0" w:after="0"/>
        <w:contextualSpacing/>
        <w:jc w:val="start"/>
        <w:rPr>
          <w:b w:val="false"/>
          <w:bCs w:val="false"/>
        </w:rPr>
      </w:pPr>
      <w:r>
        <w:rPr>
          <w:b w:val="false"/>
          <w:bCs w:val="false"/>
        </w:rPr>
        <w:t>A finding of academic dishonesty may result in a range of academic penalties or sanctions ranging from admonition to expulsion from the University. I am obligated to report any academic dishonesty.</w:t>
      </w:r>
    </w:p>
    <w:p>
      <w:pPr>
        <w:pStyle w:val="BodyText"/>
        <w:bidi w:val="0"/>
        <w:spacing w:before="0" w:after="0"/>
        <w:contextualSpacing/>
        <w:jc w:val="start"/>
        <w:rPr>
          <w:b w:val="false"/>
          <w:bCs w:val="false"/>
        </w:rPr>
      </w:pPr>
      <w:r>
        <w:rPr>
          <w:b w:val="false"/>
          <w:bCs w:val="false"/>
        </w:rPr>
      </w:r>
    </w:p>
    <w:p>
      <w:pPr>
        <w:pStyle w:val="Poetry"/>
        <w:spacing w:before="0" w:after="0"/>
        <w:contextualSpacing/>
        <w:rPr>
          <w:rFonts w:ascii="Times New Roman" w:hAnsi="Times New Roman" w:cs="Times New Roman"/>
          <w:b/>
          <w:bCs/>
        </w:rPr>
      </w:pPr>
      <w:r>
        <w:rPr>
          <w:rFonts w:cs="Times New Roman" w:ascii="Times New Roman" w:hAnsi="Times New Roman"/>
          <w:b/>
          <w:bCs/>
        </w:rPr>
        <w:t>Prohibition of Discrimination, Harassment, and Retaliation (Policy 16.004)</w:t>
      </w:r>
    </w:p>
    <w:p>
      <w:pPr>
        <w:pStyle w:val="Poetry"/>
        <w:spacing w:before="0" w:after="0"/>
        <w:contextualSpacing/>
        <w:rPr>
          <w:rFonts w:ascii="Times New Roman" w:hAnsi="Times New Roman" w:cs="Times New Roman"/>
        </w:rPr>
      </w:pPr>
      <w:r>
        <w:rPr>
          <w:rFonts w:cs="Times New Roman" w:ascii="Times New Roman" w:hAnsi="Times New Roman"/>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pPr>
        <w:pStyle w:val="Poetry"/>
        <w:spacing w:before="0" w:after="0"/>
        <w:contextualSpacing/>
        <w:rPr>
          <w:rFonts w:ascii="Times New Roman" w:hAnsi="Times New Roman" w:cs="Times New Roman"/>
        </w:rPr>
      </w:pPr>
      <w:r>
        <w:rPr>
          <w:rFonts w:cs="Times New Roman" w:ascii="Times New Roman" w:hAnsi="Times New Roman"/>
        </w:rPr>
      </w:r>
    </w:p>
    <w:p>
      <w:pPr>
        <w:pStyle w:val="Poetry"/>
        <w:spacing w:before="0" w:after="0"/>
        <w:contextualSpacing/>
        <w:rPr>
          <w:rFonts w:ascii="Times New Roman" w:hAnsi="Times New Roman" w:cs="Times New Roman"/>
        </w:rPr>
      </w:pPr>
      <w:r>
        <w:rPr>
          <w:rFonts w:cs="Times New Roman" w:ascii="Times New Roman" w:hAnsi="Times New Roman"/>
          <w:b/>
          <w:bCs/>
        </w:rPr>
        <w:t>Sexual Assault Prevention</w:t>
      </w:r>
    </w:p>
    <w:p>
      <w:pPr>
        <w:pStyle w:val="Poetry"/>
        <w:spacing w:before="0" w:after="0"/>
        <w:contextualSpacing/>
        <w:rPr>
          <w:rFonts w:ascii="Times New Roman" w:hAnsi="Times New Roman" w:cs="Times New Roman"/>
        </w:rPr>
      </w:pPr>
      <w:r>
        <w:rPr>
          <w:rFonts w:cs="Times New Roman" w:ascii="Times New Roman" w:hAnsi="Times New Roman"/>
        </w:rPr>
      </w:r>
    </w:p>
    <w:p>
      <w:pPr>
        <w:pStyle w:val="Poetry"/>
        <w:spacing w:before="0" w:after="0"/>
        <w:contextualSpacing/>
        <w:rPr>
          <w:rFonts w:ascii="Times New Roman" w:hAnsi="Times New Roman" w:cs="Times New Roman"/>
        </w:rPr>
      </w:pPr>
      <w:r>
        <w:rPr>
          <w:rFonts w:cs="Times New Roman" w:ascii="Times New Roman" w:hAnsi="Times New Roman"/>
        </w:rPr>
        <w:t>UNT is committed to providing a safe learning environment free of all forms of sexual misconduct. Federal laws and UNT policies prohibit discrimination on the basis of sex as well as sexual misconduct. If you or someone you know is experiencing sexual harassment, relationship violence, stalking and/or sexual assault, there are campus resources available to provide support and assistance.</w:t>
      </w:r>
    </w:p>
    <w:p>
      <w:pPr>
        <w:pStyle w:val="Poetry"/>
        <w:spacing w:before="0" w:after="0"/>
        <w:contextualSpacing/>
        <w:rPr>
          <w:rFonts w:ascii="Times New Roman" w:hAnsi="Times New Roman" w:cs="Times New Roman"/>
        </w:rPr>
      </w:pPr>
      <w:r>
        <w:rPr>
          <w:rFonts w:cs="Times New Roman" w:ascii="Times New Roman" w:hAnsi="Times New Roman"/>
        </w:rPr>
      </w:r>
    </w:p>
    <w:p>
      <w:pPr>
        <w:pStyle w:val="Poetry"/>
        <w:spacing w:before="0" w:after="0"/>
        <w:contextualSpacing/>
        <w:rPr>
          <w:rFonts w:ascii="Times New Roman" w:hAnsi="Times New Roman" w:cs="Times New Roman"/>
        </w:rPr>
      </w:pPr>
      <w:r>
        <w:rPr>
          <w:rFonts w:cs="Times New Roman" w:ascii="Times New Roman" w:hAnsi="Times New Roman"/>
        </w:rPr>
        <w:t>The Survivor Advocates can be reached at:</w:t>
      </w:r>
    </w:p>
    <w:p>
      <w:pPr>
        <w:pStyle w:val="Poetry"/>
        <w:spacing w:before="0" w:after="0"/>
        <w:contextualSpacing/>
        <w:rPr>
          <w:rFonts w:ascii="Times New Roman" w:hAnsi="Times New Roman" w:cs="Times New Roman"/>
        </w:rPr>
      </w:pPr>
      <w:r>
        <w:rPr>
          <w:rFonts w:cs="Times New Roman" w:ascii="Times New Roman" w:hAnsi="Times New Roman"/>
        </w:rPr>
      </w:r>
    </w:p>
    <w:p>
      <w:pPr>
        <w:pStyle w:val="Poetry"/>
        <w:spacing w:before="0" w:after="0"/>
        <w:contextualSpacing/>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xml:space="preserve">SurvivorAdvocate@unt.edu </w:t>
      </w:r>
    </w:p>
    <w:p>
      <w:pPr>
        <w:pStyle w:val="Poetry"/>
        <w:spacing w:before="0" w:after="0"/>
        <w:contextualSpacing/>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Dean of Students Office: 940-565-2648</w:t>
      </w:r>
    </w:p>
    <w:p>
      <w:pPr>
        <w:pStyle w:val="Poetry"/>
        <w:spacing w:before="0" w:after="0"/>
        <w:contextualSpacing/>
        <w:rPr>
          <w:rFonts w:ascii="Times New Roman" w:hAnsi="Times New Roman" w:cs="Times New Roman"/>
        </w:rPr>
      </w:pPr>
      <w:r>
        <w:rPr>
          <w:rFonts w:cs="Times New Roman" w:ascii="Times New Roman" w:hAnsi="Times New Roman"/>
        </w:rPr>
      </w:r>
    </w:p>
    <w:p>
      <w:pPr>
        <w:pStyle w:val="Poetry"/>
        <w:spacing w:before="0" w:after="0"/>
        <w:contextualSpacing/>
        <w:rPr>
          <w:rFonts w:ascii="Times New Roman" w:hAnsi="Times New Roman" w:cs="Times New Roman"/>
        </w:rPr>
      </w:pPr>
      <w:r>
        <w:rPr>
          <w:rFonts w:cs="Times New Roman" w:ascii="Times New Roman" w:hAnsi="Times New Roman"/>
        </w:rPr>
        <w:t xml:space="preserve">Visit Title IX Student Information for more resources: </w:t>
      </w:r>
      <w:hyperlink r:id="rId3">
        <w:r>
          <w:rPr>
            <w:rStyle w:val="Hyperlink"/>
            <w:rFonts w:cs="Times New Roman" w:ascii="Times New Roman" w:hAnsi="Times New Roman"/>
          </w:rPr>
          <w:t>https://titleixeo.unt.edu/title-ix.html</w:t>
        </w:r>
      </w:hyperlink>
    </w:p>
    <w:p>
      <w:pPr>
        <w:pStyle w:val="Poetry"/>
        <w:spacing w:before="0" w:after="0"/>
        <w:contextualSpacing/>
        <w:rPr>
          <w:rFonts w:ascii="Times New Roman" w:hAnsi="Times New Roman" w:cs="Times New Roman"/>
        </w:rPr>
      </w:pPr>
      <w:r>
        <w:rPr>
          <w:rFonts w:cs="Times New Roman" w:ascii="Times New Roman" w:hAnsi="Times New Roman"/>
        </w:rPr>
      </w:r>
    </w:p>
    <w:p>
      <w:pPr>
        <w:pStyle w:val="Poetry"/>
        <w:rPr>
          <w:rFonts w:ascii="Times New Roman" w:hAnsi="Times New Roman" w:cs="Times New Roman"/>
          <w:b/>
          <w:bCs/>
        </w:rPr>
      </w:pPr>
      <w:r>
        <w:rPr>
          <w:rFonts w:cs="Times New Roman" w:ascii="Times New Roman" w:hAnsi="Times New Roman"/>
          <w:b/>
          <w:bCs/>
        </w:rPr>
        <w:t>ADA Policy</w:t>
      </w:r>
    </w:p>
    <w:p>
      <w:pPr>
        <w:pStyle w:val="Poetry"/>
        <w:rPr>
          <w:rFonts w:ascii="Times New Roman" w:hAnsi="Times New Roman" w:cs="Times New Roman"/>
        </w:rPr>
      </w:pPr>
      <w:r>
        <w:rPr>
          <w:rFonts w:cs="Times New Roman" w:ascii="Times New Roman" w:hAnsi="Times New Roman"/>
        </w:rPr>
        <w:t>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at </w:t>
      </w:r>
      <w:hyperlink r:id="rId4">
        <w:r>
          <w:rPr>
            <w:rStyle w:val="Hyperlink"/>
            <w:rFonts w:cs="Times New Roman" w:ascii="Times New Roman" w:hAnsi="Times New Roman"/>
          </w:rPr>
          <w:t>https://studentaffairs.unt.edu/office-disability-access</w:t>
        </w:r>
      </w:hyperlink>
      <w:r>
        <w:rPr>
          <w:rFonts w:cs="Times New Roman" w:ascii="Times New Roman" w:hAnsi="Times New Roman"/>
        </w:rPr>
        <w:t>. You may also contact ODA by phone at (940) 565-4323.</w:t>
      </w:r>
    </w:p>
    <w:p>
      <w:pPr>
        <w:pStyle w:val="Poetry"/>
        <w:rPr>
          <w:rFonts w:ascii="Times New Roman" w:hAnsi="Times New Roman" w:cs="Times New Roman"/>
        </w:rPr>
      </w:pPr>
      <w:r>
        <w:rPr>
          <w:rFonts w:cs="Times New Roman" w:ascii="Times New Roman" w:hAnsi="Times New Roman"/>
        </w:rPr>
      </w:r>
    </w:p>
    <w:p>
      <w:pPr>
        <w:pStyle w:val="Poetry"/>
        <w:rPr>
          <w:rFonts w:ascii="Times New Roman" w:hAnsi="Times New Roman" w:cs="Times New Roman"/>
        </w:rPr>
      </w:pPr>
      <w:r>
        <w:rPr>
          <w:rFonts w:cs="Times New Roman" w:ascii="Times New Roman" w:hAnsi="Times New Roman"/>
          <w:b/>
          <w:bCs/>
        </w:rPr>
        <w:t xml:space="preserve">ADA Addendum: </w:t>
      </w:r>
      <w:r>
        <w:rPr>
          <w:rFonts w:cs="Times New Roman" w:ascii="Times New Roman" w:hAnsi="Times New Roman"/>
          <w:b w:val="false"/>
          <w:bCs w:val="false"/>
        </w:rPr>
        <w:t>Though ODA accommodation is the best way to ensure that your accessibility needs are met, I understand the limits of institutional accommodation. I try to adjust my course structure and classroom environment to remove barriers to participation. However, if neither ODA or myself have addressed your needs, please come talk to me. Either we can make a one-on-one arrangement, or we can modify the class structure in general to better include you and your classmates.</w:t>
      </w:r>
    </w:p>
    <w:p>
      <w:pPr>
        <w:pStyle w:val="Poetry"/>
        <w:rPr>
          <w:rFonts w:ascii="Times New Roman" w:hAnsi="Times New Roman" w:cs="Times New Roman"/>
        </w:rPr>
      </w:pPr>
      <w:r>
        <w:rPr>
          <w:rFonts w:cs="Times New Roman" w:ascii="Times New Roman" w:hAnsi="Times New Roman"/>
        </w:rPr>
      </w:r>
    </w:p>
    <w:p>
      <w:pPr>
        <w:pStyle w:val="HorizontalLine"/>
        <w:suppressLineNumbers/>
        <w:pBdr>
          <w:bottom w:val="double" w:sz="2" w:space="0" w:color="808080"/>
        </w:pBdr>
        <w:bidi w:val="0"/>
        <w:spacing w:before="0" w:after="283"/>
        <w:jc w:val="start"/>
        <w:rPr/>
      </w:pPr>
      <w:r>
        <w:rPr/>
      </w:r>
    </w:p>
    <w:p>
      <w:pPr>
        <w:pStyle w:val="BodyText"/>
        <w:bidi w:val="0"/>
        <w:spacing w:before="0" w:after="144"/>
        <w:contextualSpacing/>
        <w:jc w:val="start"/>
        <w:rPr>
          <w:b/>
          <w:bCs/>
        </w:rPr>
      </w:pPr>
      <w:r>
        <w:rPr>
          <w:b/>
          <w:bCs/>
          <w:sz w:val="26"/>
          <w:szCs w:val="26"/>
        </w:rPr>
        <w:t>Course Schedule</w:t>
      </w:r>
      <w:r>
        <w:rPr>
          <w:b/>
          <w:bCs/>
        </w:rPr>
        <w:t xml:space="preserve"> </w:t>
      </w:r>
      <w:r>
        <w:rPr>
          <w:b w:val="false"/>
          <w:bCs w:val="false"/>
          <w:sz w:val="20"/>
        </w:rPr>
        <w:t>(Subject to modification)</w:t>
      </w:r>
    </w:p>
    <w:p>
      <w:pPr>
        <w:pStyle w:val="BodyText"/>
        <w:bidi w:val="0"/>
        <w:spacing w:before="0" w:after="144"/>
        <w:contextualSpacing/>
        <w:jc w:val="start"/>
        <w:rPr>
          <w:b w:val="false"/>
          <w:bCs w:val="false"/>
        </w:rPr>
      </w:pPr>
      <w:r>
        <w:rPr>
          <w:b w:val="false"/>
          <w:bCs w:val="false"/>
        </w:rPr>
      </w:r>
    </w:p>
    <w:p>
      <w:pPr>
        <w:pStyle w:val="Poetry"/>
        <w:pBdr>
          <w:bottom w:val="single" w:sz="6" w:space="1" w:color="000000"/>
        </w:pBdr>
        <w:rPr>
          <w:rFonts w:ascii="Times New Roman" w:hAnsi="Times New Roman" w:cs="Times New Roman"/>
        </w:rPr>
      </w:pPr>
      <w:r>
        <w:rPr>
          <w:rFonts w:cs="Times New Roman" w:ascii="Times New Roman" w:hAnsi="Times New Roman"/>
        </w:rPr>
        <w:t>Week 1: Course Introduction and Inventing Irelands</w:t>
      </w:r>
    </w:p>
    <w:p>
      <w:pPr>
        <w:pStyle w:val="Poetry"/>
        <w:numPr>
          <w:ilvl w:val="0"/>
          <w:numId w:val="2"/>
        </w:numPr>
        <w:rPr>
          <w:rFonts w:ascii="Times New Roman" w:hAnsi="Times New Roman" w:cs="Times New Roman"/>
        </w:rPr>
      </w:pPr>
      <w:r>
        <w:rPr>
          <w:rFonts w:cs="Times New Roman" w:ascii="Times New Roman" w:hAnsi="Times New Roman"/>
        </w:rPr>
        <w:t>Discuss syllabus and course policies</w:t>
      </w:r>
    </w:p>
    <w:p>
      <w:pPr>
        <w:pStyle w:val="Poetry"/>
        <w:ind w:hanging="0" w:start="720"/>
        <w:rPr>
          <w:rFonts w:ascii="Times New Roman" w:hAnsi="Times New Roman" w:cs="Times New Roman"/>
        </w:rPr>
      </w:pPr>
      <w:r>
        <w:rPr>
          <w:rFonts w:cs="Times New Roman" w:ascii="Times New Roman" w:hAnsi="Times New Roman"/>
        </w:rPr>
      </w:r>
    </w:p>
    <w:p>
      <w:pPr>
        <w:pStyle w:val="Poetry"/>
        <w:numPr>
          <w:ilvl w:val="0"/>
          <w:numId w:val="2"/>
        </w:numPr>
        <w:rPr>
          <w:rFonts w:ascii="Times New Roman" w:hAnsi="Times New Roman" w:cs="Times New Roman"/>
        </w:rPr>
      </w:pPr>
      <w:r>
        <w:rPr>
          <w:rFonts w:cs="Times New Roman" w:ascii="Times New Roman" w:hAnsi="Times New Roman"/>
        </w:rPr>
        <w:t>Read: “Birdget Horan Rises from the Dead and Speaks Words Into My Ear” by Sonja Livingston, “Who’s Buried in Grant’s Tomb? Everybody.” by Jennifer Finney Boylan, and “Salsa Class: Beginners” by Sheila Killian</w:t>
      </w:r>
    </w:p>
    <w:p>
      <w:pPr>
        <w:pStyle w:val="Poetry"/>
        <w:rPr>
          <w:rFonts w:ascii="Times New Roman" w:hAnsi="Times New Roman" w:cs="Times New Roman"/>
        </w:rPr>
      </w:pPr>
      <w:r>
        <w:rPr>
          <w:rFonts w:cs="Times New Roman" w:ascii="Times New Roman" w:hAnsi="Times New Roman"/>
        </w:rPr>
      </w:r>
    </w:p>
    <w:p>
      <w:pPr>
        <w:pStyle w:val="Poetry"/>
        <w:rPr>
          <w:rFonts w:ascii="Times New Roman" w:hAnsi="Times New Roman" w:cs="Times New Roman"/>
        </w:rPr>
      </w:pPr>
      <w:r>
        <w:rPr>
          <w:rFonts w:cs="Times New Roman" w:ascii="Times New Roman" w:hAnsi="Times New Roman"/>
          <w:b/>
          <w:bCs/>
        </w:rPr>
        <w:t>Unit One: Creative Non-fiction</w:t>
      </w:r>
    </w:p>
    <w:p>
      <w:pPr>
        <w:pStyle w:val="Poetry"/>
        <w:pBdr>
          <w:bottom w:val="single" w:sz="6" w:space="1" w:color="000000"/>
        </w:pBdr>
        <w:rPr>
          <w:rFonts w:ascii="Times New Roman" w:hAnsi="Times New Roman" w:cs="Times New Roman"/>
        </w:rPr>
      </w:pPr>
      <w:r>
        <w:rPr>
          <w:rFonts w:cs="Times New Roman" w:ascii="Times New Roman" w:hAnsi="Times New Roman"/>
        </w:rPr>
        <w:t>Week 2: Lazar and Surprise</w:t>
      </w:r>
    </w:p>
    <w:p>
      <w:pPr>
        <w:pStyle w:val="Poetry"/>
        <w:numPr>
          <w:ilvl w:val="0"/>
          <w:numId w:val="2"/>
        </w:numPr>
        <w:rPr>
          <w:rFonts w:ascii="Times New Roman" w:hAnsi="Times New Roman" w:cs="Times New Roman"/>
        </w:rPr>
      </w:pPr>
      <w:r>
        <w:rPr>
          <w:rFonts w:cs="Times New Roman" w:ascii="Times New Roman" w:hAnsi="Times New Roman"/>
        </w:rPr>
        <w:t>Read: “The Coat” by David Lazar</w:t>
      </w:r>
    </w:p>
    <w:p>
      <w:pPr>
        <w:pStyle w:val="Poetry"/>
        <w:ind w:hanging="0" w:start="720"/>
        <w:rPr>
          <w:rFonts w:ascii="Times New Roman" w:hAnsi="Times New Roman" w:cs="Times New Roman"/>
        </w:rPr>
      </w:pPr>
      <w:r>
        <w:rPr>
          <w:rFonts w:cs="Times New Roman" w:ascii="Times New Roman" w:hAnsi="Times New Roman"/>
        </w:rPr>
      </w:r>
    </w:p>
    <w:p>
      <w:pPr>
        <w:pStyle w:val="Poetry"/>
        <w:numPr>
          <w:ilvl w:val="0"/>
          <w:numId w:val="2"/>
        </w:numPr>
        <w:rPr>
          <w:rFonts w:ascii="Times New Roman" w:hAnsi="Times New Roman" w:cs="Times New Roman"/>
        </w:rPr>
      </w:pPr>
      <w:r>
        <w:rPr>
          <w:rFonts w:cs="Times New Roman" w:ascii="Times New Roman" w:hAnsi="Times New Roman"/>
        </w:rPr>
        <w:t>Due: Reading Response #1</w:t>
      </w:r>
    </w:p>
    <w:p>
      <w:pPr>
        <w:pStyle w:val="Poetry"/>
        <w:ind w:hanging="0" w:start="720"/>
        <w:rPr>
          <w:rFonts w:ascii="Times New Roman" w:hAnsi="Times New Roman" w:cs="Times New Roman"/>
        </w:rPr>
      </w:pPr>
      <w:r>
        <w:rPr>
          <w:rFonts w:cs="Times New Roman" w:ascii="Times New Roman" w:hAnsi="Times New Roman"/>
        </w:rPr>
      </w:r>
    </w:p>
    <w:p>
      <w:pPr>
        <w:pStyle w:val="Poetry"/>
        <w:pBdr>
          <w:bottom w:val="single" w:sz="6" w:space="1" w:color="000000"/>
        </w:pBdr>
        <w:rPr>
          <w:rFonts w:ascii="Times New Roman" w:hAnsi="Times New Roman" w:cs="Times New Roman"/>
        </w:rPr>
      </w:pPr>
      <w:r>
        <w:rPr>
          <w:rFonts w:cs="Times New Roman" w:ascii="Times New Roman" w:hAnsi="Times New Roman"/>
        </w:rPr>
        <w:t>Week 3: O’Brien and Memory</w:t>
      </w:r>
    </w:p>
    <w:p>
      <w:pPr>
        <w:pStyle w:val="Poetry"/>
        <w:numPr>
          <w:ilvl w:val="0"/>
          <w:numId w:val="2"/>
        </w:numPr>
        <w:rPr>
          <w:rFonts w:ascii="Times New Roman" w:hAnsi="Times New Roman" w:cs="Times New Roman"/>
        </w:rPr>
      </w:pPr>
      <w:r>
        <w:rPr>
          <w:rFonts w:cs="Times New Roman" w:ascii="Times New Roman" w:hAnsi="Times New Roman"/>
        </w:rPr>
        <w:t xml:space="preserve">Read: Excerpts from </w:t>
      </w:r>
      <w:r>
        <w:rPr>
          <w:rFonts w:cs="Times New Roman" w:ascii="Times New Roman" w:hAnsi="Times New Roman"/>
          <w:i/>
          <w:iCs/>
        </w:rPr>
        <w:t>Country Girl</w:t>
      </w:r>
      <w:r>
        <w:rPr>
          <w:rFonts w:cs="Times New Roman" w:ascii="Times New Roman" w:hAnsi="Times New Roman"/>
        </w:rPr>
        <w:t xml:space="preserve"> and </w:t>
      </w:r>
      <w:r>
        <w:rPr>
          <w:rFonts w:cs="Times New Roman" w:ascii="Times New Roman" w:hAnsi="Times New Roman"/>
          <w:i/>
          <w:iCs/>
        </w:rPr>
        <w:t xml:space="preserve">The Country Girls </w:t>
      </w:r>
      <w:r>
        <w:rPr>
          <w:rFonts w:cs="Times New Roman" w:ascii="Times New Roman" w:hAnsi="Times New Roman"/>
          <w:i w:val="false"/>
          <w:iCs w:val="false"/>
        </w:rPr>
        <w:t>by Edna O’Brien</w:t>
      </w:r>
    </w:p>
    <w:p>
      <w:pPr>
        <w:pStyle w:val="Poetry"/>
        <w:rPr>
          <w:rFonts w:ascii="Times New Roman" w:hAnsi="Times New Roman" w:cs="Times New Roman"/>
        </w:rPr>
      </w:pPr>
      <w:r>
        <w:rPr>
          <w:rFonts w:cs="Times New Roman" w:ascii="Times New Roman" w:hAnsi="Times New Roman"/>
        </w:rPr>
      </w:r>
    </w:p>
    <w:p>
      <w:pPr>
        <w:pStyle w:val="Poetry"/>
        <w:numPr>
          <w:ilvl w:val="0"/>
          <w:numId w:val="2"/>
        </w:numPr>
        <w:rPr>
          <w:rFonts w:ascii="Times New Roman" w:hAnsi="Times New Roman" w:cs="Times New Roman"/>
        </w:rPr>
      </w:pPr>
      <w:r>
        <w:rPr>
          <w:rFonts w:cs="Times New Roman" w:ascii="Times New Roman" w:hAnsi="Times New Roman"/>
        </w:rPr>
        <w:t>Due: Reading Response #2 and Experiment #1</w:t>
      </w:r>
    </w:p>
    <w:p>
      <w:pPr>
        <w:pStyle w:val="Poetry"/>
        <w:rPr>
          <w:rFonts w:ascii="Times New Roman" w:hAnsi="Times New Roman" w:cs="Times New Roman"/>
        </w:rPr>
      </w:pPr>
      <w:r>
        <w:rPr>
          <w:rFonts w:cs="Times New Roman" w:ascii="Times New Roman" w:hAnsi="Times New Roman"/>
        </w:rPr>
      </w:r>
    </w:p>
    <w:p>
      <w:pPr>
        <w:pStyle w:val="Poetry"/>
        <w:pBdr>
          <w:bottom w:val="single" w:sz="6" w:space="1" w:color="000000"/>
        </w:pBdr>
        <w:rPr>
          <w:rFonts w:ascii="Times New Roman" w:hAnsi="Times New Roman" w:cs="Times New Roman"/>
        </w:rPr>
      </w:pPr>
      <w:r>
        <w:rPr>
          <w:rFonts w:cs="Times New Roman" w:ascii="Times New Roman" w:hAnsi="Times New Roman"/>
        </w:rPr>
        <w:t>Week 4: Beckett and Observation</w:t>
      </w:r>
    </w:p>
    <w:p>
      <w:pPr>
        <w:pStyle w:val="Poetry"/>
        <w:numPr>
          <w:ilvl w:val="0"/>
          <w:numId w:val="2"/>
        </w:numPr>
        <w:rPr>
          <w:rFonts w:ascii="Times New Roman" w:hAnsi="Times New Roman" w:cs="Times New Roman"/>
        </w:rPr>
      </w:pPr>
      <w:r>
        <w:rPr>
          <w:rFonts w:cs="Times New Roman" w:ascii="Times New Roman" w:hAnsi="Times New Roman"/>
        </w:rPr>
        <w:t>Read: “The Capital of the Ruins” by Samuel Beckett</w:t>
      </w:r>
    </w:p>
    <w:p>
      <w:pPr>
        <w:pStyle w:val="Poetry"/>
        <w:ind w:hanging="0" w:start="720"/>
        <w:rPr>
          <w:rFonts w:ascii="Times New Roman" w:hAnsi="Times New Roman" w:cs="Times New Roman"/>
        </w:rPr>
      </w:pPr>
      <w:r>
        <w:rPr>
          <w:rFonts w:cs="Times New Roman" w:ascii="Times New Roman" w:hAnsi="Times New Roman"/>
        </w:rPr>
      </w:r>
    </w:p>
    <w:p>
      <w:pPr>
        <w:pStyle w:val="Poetry"/>
        <w:numPr>
          <w:ilvl w:val="0"/>
          <w:numId w:val="2"/>
        </w:numPr>
        <w:rPr>
          <w:rFonts w:ascii="Times New Roman" w:hAnsi="Times New Roman" w:cs="Times New Roman"/>
        </w:rPr>
      </w:pPr>
      <w:r>
        <w:rPr>
          <w:rFonts w:cs="Times New Roman" w:ascii="Times New Roman" w:hAnsi="Times New Roman"/>
        </w:rPr>
        <w:t>Due: Reading Response #3 and Experiment #2</w:t>
      </w:r>
    </w:p>
    <w:p>
      <w:pPr>
        <w:pStyle w:val="Poetry"/>
        <w:rPr>
          <w:rFonts w:ascii="Times New Roman" w:hAnsi="Times New Roman" w:cs="Times New Roman"/>
        </w:rPr>
      </w:pPr>
      <w:r>
        <w:rPr>
          <w:rFonts w:cs="Times New Roman" w:ascii="Times New Roman" w:hAnsi="Times New Roman"/>
        </w:rPr>
      </w:r>
    </w:p>
    <w:p>
      <w:pPr>
        <w:pStyle w:val="Poetry"/>
        <w:pBdr>
          <w:bottom w:val="single" w:sz="6" w:space="1" w:color="000000"/>
        </w:pBdr>
        <w:rPr>
          <w:rFonts w:ascii="Times New Roman" w:hAnsi="Times New Roman" w:cs="Times New Roman"/>
        </w:rPr>
      </w:pPr>
      <w:r>
        <w:rPr>
          <w:rFonts w:cs="Times New Roman" w:ascii="Times New Roman" w:hAnsi="Times New Roman"/>
        </w:rPr>
        <w:t>Week 5: Dabiri and Research</w:t>
      </w:r>
    </w:p>
    <w:p>
      <w:pPr>
        <w:pStyle w:val="Poetry"/>
        <w:numPr>
          <w:ilvl w:val="0"/>
          <w:numId w:val="2"/>
        </w:numPr>
        <w:rPr>
          <w:rFonts w:ascii="Times New Roman" w:hAnsi="Times New Roman" w:cs="Times New Roman"/>
        </w:rPr>
      </w:pPr>
      <w:r>
        <w:rPr>
          <w:rFonts w:cs="Times New Roman" w:ascii="Times New Roman" w:hAnsi="Times New Roman"/>
        </w:rPr>
        <w:t xml:space="preserve">Read: Excerpts from </w:t>
      </w:r>
      <w:r>
        <w:rPr>
          <w:rFonts w:cs="Times New Roman" w:ascii="Times New Roman" w:hAnsi="Times New Roman"/>
          <w:i/>
          <w:iCs/>
        </w:rPr>
        <w:t>Twisted</w:t>
      </w:r>
      <w:r>
        <w:rPr>
          <w:rFonts w:cs="Times New Roman" w:ascii="Times New Roman" w:hAnsi="Times New Roman"/>
          <w:i w:val="false"/>
          <w:iCs w:val="false"/>
        </w:rPr>
        <w:t xml:space="preserve"> by Emma Dabiri </w:t>
      </w:r>
      <w:r>
        <w:rPr>
          <w:rFonts w:cs="Times New Roman" w:ascii="Times New Roman" w:hAnsi="Times New Roman"/>
          <w:i w:val="false"/>
          <w:iCs w:val="false"/>
        </w:rPr>
        <w:t>(Double blind reading)</w:t>
      </w:r>
    </w:p>
    <w:p>
      <w:pPr>
        <w:pStyle w:val="Poetry"/>
        <w:ind w:hanging="0" w:start="720"/>
        <w:rPr>
          <w:rFonts w:ascii="Times New Roman" w:hAnsi="Times New Roman" w:cs="Times New Roman"/>
        </w:rPr>
      </w:pPr>
      <w:r>
        <w:rPr>
          <w:rFonts w:cs="Times New Roman" w:ascii="Times New Roman" w:hAnsi="Times New Roman"/>
        </w:rPr>
      </w:r>
    </w:p>
    <w:p>
      <w:pPr>
        <w:pStyle w:val="Poetry"/>
        <w:numPr>
          <w:ilvl w:val="0"/>
          <w:numId w:val="2"/>
        </w:numPr>
        <w:rPr>
          <w:rFonts w:ascii="Times New Roman" w:hAnsi="Times New Roman" w:cs="Times New Roman"/>
        </w:rPr>
      </w:pPr>
      <w:r>
        <w:rPr>
          <w:rFonts w:cs="Times New Roman" w:ascii="Times New Roman" w:hAnsi="Times New Roman"/>
        </w:rPr>
        <w:t>Due: Reading Response #4 and Experiment #3</w:t>
      </w:r>
    </w:p>
    <w:p>
      <w:pPr>
        <w:pStyle w:val="Poetry"/>
        <w:rPr>
          <w:rFonts w:ascii="Times New Roman" w:hAnsi="Times New Roman" w:cs="Times New Roman"/>
          <w:b/>
          <w:bCs/>
        </w:rPr>
      </w:pPr>
      <w:r>
        <w:rPr>
          <w:rFonts w:cs="Times New Roman" w:ascii="Times New Roman" w:hAnsi="Times New Roman"/>
          <w:b/>
          <w:bCs/>
        </w:rPr>
      </w:r>
    </w:p>
    <w:p>
      <w:pPr>
        <w:pStyle w:val="Poetry"/>
        <w:rPr>
          <w:rFonts w:ascii="Times New Roman" w:hAnsi="Times New Roman" w:cs="Times New Roman"/>
          <w:b/>
          <w:bCs/>
        </w:rPr>
      </w:pPr>
      <w:r>
        <w:rPr>
          <w:rFonts w:cs="Times New Roman" w:ascii="Times New Roman" w:hAnsi="Times New Roman"/>
          <w:b/>
          <w:bCs/>
        </w:rPr>
        <w:t>Unit Two: Poetry</w:t>
      </w:r>
    </w:p>
    <w:p>
      <w:pPr>
        <w:pStyle w:val="Poetry"/>
        <w:pBdr>
          <w:bottom w:val="single" w:sz="6" w:space="1" w:color="000000"/>
        </w:pBdr>
        <w:rPr>
          <w:rFonts w:ascii="Times New Roman" w:hAnsi="Times New Roman" w:cs="Times New Roman"/>
        </w:rPr>
      </w:pPr>
      <w:r>
        <w:rPr>
          <w:rFonts w:cs="Times New Roman" w:ascii="Times New Roman" w:hAnsi="Times New Roman"/>
        </w:rPr>
        <w:t>Week 6: MacNeice and Journaling</w:t>
      </w:r>
    </w:p>
    <w:p>
      <w:pPr>
        <w:pStyle w:val="Poetry"/>
        <w:numPr>
          <w:ilvl w:val="0"/>
          <w:numId w:val="3"/>
        </w:numPr>
        <w:rPr>
          <w:rFonts w:ascii="Times New Roman" w:hAnsi="Times New Roman" w:cs="Times New Roman"/>
        </w:rPr>
      </w:pPr>
      <w:r>
        <w:rPr>
          <w:rFonts w:cs="Times New Roman" w:ascii="Times New Roman" w:hAnsi="Times New Roman"/>
        </w:rPr>
        <w:t xml:space="preserve">Read: Cantos I and III from </w:t>
      </w:r>
      <w:r>
        <w:rPr>
          <w:rFonts w:cs="Times New Roman" w:ascii="Times New Roman" w:hAnsi="Times New Roman"/>
          <w:i/>
          <w:iCs/>
        </w:rPr>
        <w:t>Autumn Journal</w:t>
      </w:r>
      <w:r>
        <w:rPr>
          <w:rFonts w:cs="Times New Roman" w:ascii="Times New Roman" w:hAnsi="Times New Roman"/>
          <w:i w:val="false"/>
          <w:iCs w:val="false"/>
        </w:rPr>
        <w:t xml:space="preserve"> by Louis MacNeice</w:t>
      </w:r>
    </w:p>
    <w:p>
      <w:pPr>
        <w:pStyle w:val="Poetry"/>
        <w:ind w:hanging="0" w:start="720"/>
        <w:rPr>
          <w:rFonts w:ascii="Times New Roman" w:hAnsi="Times New Roman" w:cs="Times New Roman"/>
        </w:rPr>
      </w:pPr>
      <w:r>
        <w:rPr>
          <w:rFonts w:cs="Times New Roman" w:ascii="Times New Roman" w:hAnsi="Times New Roman"/>
        </w:rPr>
      </w:r>
    </w:p>
    <w:p>
      <w:pPr>
        <w:pStyle w:val="Poetry"/>
        <w:numPr>
          <w:ilvl w:val="0"/>
          <w:numId w:val="3"/>
        </w:numPr>
        <w:rPr>
          <w:rFonts w:ascii="Times New Roman" w:hAnsi="Times New Roman" w:cs="Times New Roman"/>
        </w:rPr>
      </w:pPr>
      <w:r>
        <w:rPr>
          <w:rFonts w:cs="Times New Roman" w:ascii="Times New Roman" w:hAnsi="Times New Roman"/>
        </w:rPr>
        <w:t>Due: Reading Response #5 and Experiment #4</w:t>
      </w:r>
    </w:p>
    <w:p>
      <w:pPr>
        <w:pStyle w:val="Poetry"/>
        <w:rPr>
          <w:rFonts w:ascii="Times New Roman" w:hAnsi="Times New Roman" w:cs="Times New Roman"/>
        </w:rPr>
      </w:pPr>
      <w:r>
        <w:rPr>
          <w:rFonts w:cs="Times New Roman" w:ascii="Times New Roman" w:hAnsi="Times New Roman"/>
        </w:rPr>
      </w:r>
    </w:p>
    <w:p>
      <w:pPr>
        <w:pStyle w:val="Poetry"/>
        <w:pBdr>
          <w:bottom w:val="single" w:sz="6" w:space="1" w:color="000000"/>
        </w:pBdr>
        <w:rPr>
          <w:rFonts w:ascii="Times New Roman" w:hAnsi="Times New Roman" w:cs="Times New Roman"/>
        </w:rPr>
      </w:pPr>
      <w:r>
        <w:rPr>
          <w:rFonts w:cs="Times New Roman" w:ascii="Times New Roman" w:hAnsi="Times New Roman"/>
        </w:rPr>
        <w:t>Week 7: Yeats and the Image</w:t>
      </w:r>
    </w:p>
    <w:p>
      <w:pPr>
        <w:pStyle w:val="Poetry"/>
        <w:numPr>
          <w:ilvl w:val="0"/>
          <w:numId w:val="4"/>
        </w:numPr>
        <w:rPr>
          <w:rFonts w:ascii="Times New Roman" w:hAnsi="Times New Roman" w:cs="Times New Roman"/>
        </w:rPr>
      </w:pPr>
      <w:r>
        <w:rPr>
          <w:rFonts w:cs="Times New Roman" w:ascii="Times New Roman" w:hAnsi="Times New Roman"/>
        </w:rPr>
        <w:t>Read: “The Cold Heaven,” “The Second Coming,” and “Sailing to Byzantium” by W.B. Yeats</w:t>
      </w:r>
    </w:p>
    <w:p>
      <w:pPr>
        <w:pStyle w:val="Poetry"/>
        <w:ind w:hanging="0" w:start="720"/>
        <w:rPr>
          <w:rFonts w:ascii="Times New Roman" w:hAnsi="Times New Roman" w:cs="Times New Roman"/>
        </w:rPr>
      </w:pPr>
      <w:r>
        <w:rPr>
          <w:rFonts w:cs="Times New Roman" w:ascii="Times New Roman" w:hAnsi="Times New Roman"/>
        </w:rPr>
      </w:r>
    </w:p>
    <w:p>
      <w:pPr>
        <w:pStyle w:val="Poetry"/>
        <w:numPr>
          <w:ilvl w:val="0"/>
          <w:numId w:val="4"/>
        </w:numPr>
        <w:rPr>
          <w:rFonts w:ascii="Times New Roman" w:hAnsi="Times New Roman" w:cs="Times New Roman"/>
        </w:rPr>
      </w:pPr>
      <w:r>
        <w:rPr>
          <w:rFonts w:cs="Times New Roman" w:ascii="Times New Roman" w:hAnsi="Times New Roman"/>
        </w:rPr>
        <w:t>Due: Reading Response #6 and Experiment #5</w:t>
      </w:r>
    </w:p>
    <w:p>
      <w:pPr>
        <w:pStyle w:val="Poetry"/>
        <w:pBdr>
          <w:bottom w:val="single" w:sz="6" w:space="1" w:color="000000"/>
        </w:pBdr>
        <w:rPr>
          <w:rFonts w:ascii="Times New Roman" w:hAnsi="Times New Roman" w:cs="Times New Roman"/>
        </w:rPr>
      </w:pPr>
      <w:r>
        <w:rPr>
          <w:rFonts w:cs="Times New Roman" w:ascii="Times New Roman" w:hAnsi="Times New Roman"/>
        </w:rPr>
      </w:r>
    </w:p>
    <w:p>
      <w:pPr>
        <w:pStyle w:val="Poetry"/>
        <w:pBdr>
          <w:bottom w:val="single" w:sz="6" w:space="1" w:color="000000"/>
        </w:pBdr>
        <w:rPr>
          <w:rFonts w:ascii="Times New Roman" w:hAnsi="Times New Roman" w:cs="Times New Roman"/>
        </w:rPr>
      </w:pPr>
      <w:r>
        <w:rPr>
          <w:rFonts w:cs="Times New Roman" w:ascii="Times New Roman" w:hAnsi="Times New Roman"/>
        </w:rPr>
        <w:t>Week 8: Heaney and Questions</w:t>
      </w:r>
    </w:p>
    <w:p>
      <w:pPr>
        <w:pStyle w:val="Poetry"/>
        <w:numPr>
          <w:ilvl w:val="0"/>
          <w:numId w:val="5"/>
        </w:numPr>
        <w:rPr>
          <w:rFonts w:ascii="Times New Roman" w:hAnsi="Times New Roman" w:cs="Times New Roman"/>
        </w:rPr>
      </w:pPr>
      <w:r>
        <w:rPr>
          <w:rFonts w:cs="Times New Roman" w:ascii="Times New Roman" w:hAnsi="Times New Roman"/>
        </w:rPr>
        <w:t>Read: “Casualty” and “The Toome Road” by Seamus Heaney</w:t>
      </w:r>
    </w:p>
    <w:p>
      <w:pPr>
        <w:pStyle w:val="Poetry"/>
        <w:ind w:hanging="0" w:start="720"/>
        <w:rPr>
          <w:rFonts w:ascii="Times New Roman" w:hAnsi="Times New Roman" w:cs="Times New Roman"/>
        </w:rPr>
      </w:pPr>
      <w:r>
        <w:rPr>
          <w:rFonts w:cs="Times New Roman" w:ascii="Times New Roman" w:hAnsi="Times New Roman"/>
        </w:rPr>
      </w:r>
    </w:p>
    <w:p>
      <w:pPr>
        <w:pStyle w:val="Poetry"/>
        <w:numPr>
          <w:ilvl w:val="0"/>
          <w:numId w:val="4"/>
        </w:numPr>
        <w:rPr>
          <w:rFonts w:ascii="Times New Roman" w:hAnsi="Times New Roman" w:cs="Times New Roman"/>
        </w:rPr>
      </w:pPr>
      <w:r>
        <w:rPr>
          <w:rFonts w:cs="Times New Roman" w:ascii="Times New Roman" w:hAnsi="Times New Roman"/>
        </w:rPr>
        <w:t>Due: Reading Response #7 and Experiment #6</w:t>
      </w:r>
    </w:p>
    <w:p>
      <w:pPr>
        <w:pStyle w:val="Poetry"/>
        <w:pBdr>
          <w:bottom w:val="single" w:sz="6" w:space="1" w:color="000000"/>
        </w:pBdr>
        <w:rPr>
          <w:rFonts w:ascii="Times New Roman" w:hAnsi="Times New Roman" w:cs="Times New Roman"/>
        </w:rPr>
      </w:pPr>
      <w:r>
        <w:rPr>
          <w:rFonts w:cs="Times New Roman" w:ascii="Times New Roman" w:hAnsi="Times New Roman"/>
        </w:rPr>
      </w:r>
    </w:p>
    <w:p>
      <w:pPr>
        <w:pStyle w:val="Poetry"/>
        <w:pBdr>
          <w:bottom w:val="single" w:sz="6" w:space="1" w:color="000000"/>
        </w:pBdr>
        <w:rPr>
          <w:rFonts w:ascii="Times New Roman" w:hAnsi="Times New Roman" w:cs="Times New Roman"/>
        </w:rPr>
      </w:pPr>
      <w:r>
        <w:rPr>
          <w:rFonts w:cs="Times New Roman" w:ascii="Times New Roman" w:hAnsi="Times New Roman"/>
        </w:rPr>
        <w:t>Week 9: Boland and Long Memory</w:t>
      </w:r>
    </w:p>
    <w:p>
      <w:pPr>
        <w:pStyle w:val="Poetry"/>
        <w:numPr>
          <w:ilvl w:val="0"/>
          <w:numId w:val="4"/>
        </w:numPr>
        <w:rPr>
          <w:rFonts w:ascii="Times New Roman" w:hAnsi="Times New Roman" w:cs="Times New Roman"/>
        </w:rPr>
      </w:pPr>
      <w:r>
        <w:rPr>
          <w:rFonts w:cs="Times New Roman" w:ascii="Times New Roman" w:hAnsi="Times New Roman"/>
        </w:rPr>
        <w:t>Read: “That The Science of Cartography Is Limited,” “The Death of Reason,” and “March 1 1847, By The First Post” by Eavan Boland</w:t>
      </w:r>
    </w:p>
    <w:p>
      <w:pPr>
        <w:pStyle w:val="Poetry"/>
        <w:ind w:hanging="0" w:start="720"/>
        <w:rPr>
          <w:rFonts w:ascii="Times New Roman" w:hAnsi="Times New Roman" w:cs="Times New Roman"/>
        </w:rPr>
      </w:pPr>
      <w:r>
        <w:rPr>
          <w:rFonts w:cs="Times New Roman" w:ascii="Times New Roman" w:hAnsi="Times New Roman"/>
        </w:rPr>
      </w:r>
    </w:p>
    <w:p>
      <w:pPr>
        <w:pStyle w:val="Poetry"/>
        <w:numPr>
          <w:ilvl w:val="0"/>
          <w:numId w:val="4"/>
        </w:numPr>
        <w:rPr>
          <w:rFonts w:ascii="Times New Roman" w:hAnsi="Times New Roman" w:cs="Times New Roman"/>
        </w:rPr>
      </w:pPr>
      <w:r>
        <w:rPr>
          <w:rFonts w:cs="Times New Roman" w:ascii="Times New Roman" w:hAnsi="Times New Roman"/>
        </w:rPr>
        <w:t>Due: Reading Response #8 and Experiment #7</w:t>
      </w:r>
    </w:p>
    <w:p>
      <w:pPr>
        <w:pStyle w:val="Poetry"/>
        <w:pBdr>
          <w:bottom w:val="single" w:sz="6" w:space="1" w:color="000000"/>
        </w:pBdr>
        <w:rPr>
          <w:rFonts w:ascii="Times New Roman" w:hAnsi="Times New Roman" w:cs="Times New Roman"/>
        </w:rPr>
      </w:pPr>
      <w:r>
        <w:rPr>
          <w:rFonts w:cs="Times New Roman" w:ascii="Times New Roman" w:hAnsi="Times New Roman"/>
        </w:rPr>
      </w:r>
    </w:p>
    <w:p>
      <w:pPr>
        <w:pStyle w:val="Poetry"/>
        <w:pBdr>
          <w:bottom w:val="single" w:sz="6" w:space="1" w:color="000000"/>
        </w:pBdr>
        <w:rPr>
          <w:rFonts w:ascii="Times New Roman" w:hAnsi="Times New Roman" w:cs="Times New Roman"/>
        </w:rPr>
      </w:pPr>
      <w:r>
        <w:rPr>
          <w:rFonts w:cs="Times New Roman" w:ascii="Times New Roman" w:hAnsi="Times New Roman"/>
          <w:b/>
          <w:bCs/>
        </w:rPr>
        <w:t>Unit 3: Fiction</w:t>
      </w:r>
    </w:p>
    <w:p>
      <w:pPr>
        <w:pStyle w:val="Poetry"/>
        <w:pBdr>
          <w:bottom w:val="single" w:sz="6" w:space="1" w:color="000000"/>
        </w:pBdr>
        <w:rPr>
          <w:rFonts w:ascii="Times New Roman" w:hAnsi="Times New Roman" w:cs="Times New Roman"/>
        </w:rPr>
      </w:pPr>
      <w:r>
        <w:rPr>
          <w:rFonts w:cs="Times New Roman" w:ascii="Times New Roman" w:hAnsi="Times New Roman"/>
        </w:rPr>
        <w:t>Week 10: Joyce and Revelation</w:t>
      </w:r>
    </w:p>
    <w:p>
      <w:pPr>
        <w:pStyle w:val="Poetry"/>
        <w:numPr>
          <w:ilvl w:val="0"/>
          <w:numId w:val="6"/>
        </w:numPr>
        <w:rPr>
          <w:rFonts w:ascii="Times New Roman" w:hAnsi="Times New Roman" w:cs="Times New Roman"/>
        </w:rPr>
      </w:pPr>
      <w:r>
        <w:rPr>
          <w:rFonts w:cs="Times New Roman" w:ascii="Times New Roman" w:hAnsi="Times New Roman"/>
        </w:rPr>
        <w:t>Read: “Araby” by James Joyce</w:t>
      </w:r>
    </w:p>
    <w:p>
      <w:pPr>
        <w:pStyle w:val="Poetry"/>
        <w:ind w:hanging="0" w:start="720"/>
        <w:rPr>
          <w:rFonts w:ascii="Times New Roman" w:hAnsi="Times New Roman" w:cs="Times New Roman"/>
        </w:rPr>
      </w:pPr>
      <w:r>
        <w:rPr>
          <w:rFonts w:cs="Times New Roman" w:ascii="Times New Roman" w:hAnsi="Times New Roman"/>
        </w:rPr>
      </w:r>
    </w:p>
    <w:p>
      <w:pPr>
        <w:pStyle w:val="Poetry"/>
        <w:numPr>
          <w:ilvl w:val="0"/>
          <w:numId w:val="6"/>
        </w:numPr>
        <w:rPr>
          <w:rFonts w:ascii="Times New Roman" w:hAnsi="Times New Roman" w:cs="Times New Roman"/>
        </w:rPr>
      </w:pPr>
      <w:r>
        <w:rPr>
          <w:rFonts w:cs="Times New Roman" w:ascii="Times New Roman" w:hAnsi="Times New Roman"/>
        </w:rPr>
        <w:t>Due: Personal Tradition Essay</w:t>
      </w:r>
    </w:p>
    <w:p>
      <w:pPr>
        <w:pStyle w:val="Poetry"/>
        <w:rPr>
          <w:rFonts w:ascii="Times New Roman" w:hAnsi="Times New Roman" w:cs="Times New Roman"/>
          <w:b/>
          <w:bCs/>
        </w:rPr>
      </w:pPr>
      <w:r>
        <w:rPr>
          <w:rFonts w:cs="Times New Roman" w:ascii="Times New Roman" w:hAnsi="Times New Roman"/>
          <w:b/>
          <w:bCs/>
        </w:rPr>
      </w:r>
    </w:p>
    <w:p>
      <w:pPr>
        <w:pStyle w:val="Poetry"/>
        <w:pBdr>
          <w:bottom w:val="single" w:sz="6" w:space="1" w:color="000000"/>
        </w:pBdr>
        <w:rPr>
          <w:rFonts w:ascii="Times New Roman" w:hAnsi="Times New Roman" w:cs="Times New Roman"/>
        </w:rPr>
      </w:pPr>
      <w:r>
        <w:rPr>
          <w:rFonts w:cs="Times New Roman" w:ascii="Times New Roman" w:hAnsi="Times New Roman"/>
        </w:rPr>
        <w:t>Week 11: Wilde and Desire</w:t>
      </w:r>
    </w:p>
    <w:p>
      <w:pPr>
        <w:pStyle w:val="Poetry"/>
        <w:numPr>
          <w:ilvl w:val="0"/>
          <w:numId w:val="7"/>
        </w:numPr>
        <w:rPr>
          <w:rFonts w:ascii="Times New Roman" w:hAnsi="Times New Roman" w:cs="Times New Roman"/>
        </w:rPr>
      </w:pPr>
      <w:r>
        <w:rPr>
          <w:rFonts w:cs="Times New Roman" w:ascii="Times New Roman" w:hAnsi="Times New Roman"/>
        </w:rPr>
        <w:t xml:space="preserve">Read: Excerpts from </w:t>
      </w:r>
      <w:r>
        <w:rPr>
          <w:rFonts w:cs="Times New Roman" w:ascii="Times New Roman" w:hAnsi="Times New Roman"/>
          <w:i/>
          <w:iCs/>
        </w:rPr>
        <w:t>The Picture of Dorian Gray</w:t>
      </w:r>
      <w:r>
        <w:rPr>
          <w:rFonts w:cs="Times New Roman" w:ascii="Times New Roman" w:hAnsi="Times New Roman"/>
          <w:i w:val="false"/>
          <w:iCs w:val="false"/>
        </w:rPr>
        <w:t xml:space="preserve"> by Oscar Wilde</w:t>
      </w:r>
    </w:p>
    <w:p>
      <w:pPr>
        <w:pStyle w:val="Poetry"/>
        <w:ind w:hanging="0" w:start="720"/>
        <w:rPr>
          <w:rFonts w:ascii="Times New Roman" w:hAnsi="Times New Roman" w:cs="Times New Roman"/>
        </w:rPr>
      </w:pPr>
      <w:r>
        <w:rPr>
          <w:rFonts w:cs="Times New Roman" w:ascii="Times New Roman" w:hAnsi="Times New Roman"/>
        </w:rPr>
      </w:r>
    </w:p>
    <w:p>
      <w:pPr>
        <w:pStyle w:val="Poetry"/>
        <w:numPr>
          <w:ilvl w:val="0"/>
          <w:numId w:val="2"/>
        </w:numPr>
        <w:rPr>
          <w:rFonts w:ascii="Times New Roman" w:hAnsi="Times New Roman" w:cs="Times New Roman"/>
        </w:rPr>
      </w:pPr>
      <w:r>
        <w:rPr>
          <w:rFonts w:cs="Times New Roman" w:ascii="Times New Roman" w:hAnsi="Times New Roman"/>
        </w:rPr>
        <w:t>Due: Reading Response #9 and Experiment #8</w:t>
      </w:r>
    </w:p>
    <w:p>
      <w:pPr>
        <w:pStyle w:val="Poetry"/>
        <w:ind w:hanging="0" w:start="720"/>
        <w:rPr>
          <w:rFonts w:ascii="Times New Roman" w:hAnsi="Times New Roman" w:cs="Times New Roman"/>
        </w:rPr>
      </w:pPr>
      <w:r>
        <w:rPr>
          <w:rFonts w:cs="Times New Roman" w:ascii="Times New Roman" w:hAnsi="Times New Roman"/>
        </w:rPr>
      </w:r>
    </w:p>
    <w:p>
      <w:pPr>
        <w:pStyle w:val="Poetry"/>
        <w:pBdr>
          <w:bottom w:val="single" w:sz="6" w:space="1" w:color="000000"/>
        </w:pBdr>
        <w:rPr>
          <w:rFonts w:ascii="Times New Roman" w:hAnsi="Times New Roman" w:cs="Times New Roman"/>
        </w:rPr>
      </w:pPr>
      <w:r>
        <w:rPr>
          <w:rFonts w:cs="Times New Roman" w:ascii="Times New Roman" w:hAnsi="Times New Roman"/>
        </w:rPr>
        <w:t>Week 12: Bowen and Suspense</w:t>
      </w:r>
    </w:p>
    <w:p>
      <w:pPr>
        <w:pStyle w:val="Poetry"/>
        <w:numPr>
          <w:ilvl w:val="0"/>
          <w:numId w:val="8"/>
        </w:numPr>
        <w:rPr>
          <w:rFonts w:ascii="Times New Roman" w:hAnsi="Times New Roman" w:cs="Times New Roman"/>
        </w:rPr>
      </w:pPr>
      <w:r>
        <w:rPr>
          <w:rFonts w:cs="Times New Roman" w:ascii="Times New Roman" w:hAnsi="Times New Roman"/>
        </w:rPr>
        <w:t>Read: “The Demon Lover” by Elizabeth Bowen</w:t>
      </w:r>
    </w:p>
    <w:p>
      <w:pPr>
        <w:pStyle w:val="Poetry"/>
        <w:rPr>
          <w:rFonts w:ascii="Times New Roman" w:hAnsi="Times New Roman" w:cs="Times New Roman"/>
        </w:rPr>
      </w:pPr>
      <w:r>
        <w:rPr>
          <w:rFonts w:cs="Times New Roman" w:ascii="Times New Roman" w:hAnsi="Times New Roman"/>
        </w:rPr>
      </w:r>
    </w:p>
    <w:p>
      <w:pPr>
        <w:pStyle w:val="Poetry"/>
        <w:numPr>
          <w:ilvl w:val="0"/>
          <w:numId w:val="8"/>
        </w:numPr>
        <w:rPr>
          <w:rFonts w:ascii="Times New Roman" w:hAnsi="Times New Roman" w:cs="Times New Roman"/>
        </w:rPr>
      </w:pPr>
      <w:r>
        <w:rPr>
          <w:rFonts w:cs="Times New Roman" w:ascii="Times New Roman" w:hAnsi="Times New Roman"/>
        </w:rPr>
        <w:t>Due: Reading Response #10 and Experiment #9</w:t>
      </w:r>
    </w:p>
    <w:p>
      <w:pPr>
        <w:pStyle w:val="Poetry"/>
        <w:ind w:hanging="0" w:start="720"/>
        <w:rPr>
          <w:rFonts w:ascii="Times New Roman" w:hAnsi="Times New Roman" w:cs="Times New Roman"/>
        </w:rPr>
      </w:pPr>
      <w:r>
        <w:rPr>
          <w:rFonts w:cs="Times New Roman" w:ascii="Times New Roman" w:hAnsi="Times New Roman"/>
        </w:rPr>
      </w:r>
    </w:p>
    <w:p>
      <w:pPr>
        <w:pStyle w:val="Poetry"/>
        <w:ind w:hanging="0" w:start="720"/>
        <w:rPr>
          <w:rFonts w:ascii="Times New Roman" w:hAnsi="Times New Roman" w:cs="Times New Roman"/>
        </w:rPr>
      </w:pPr>
      <w:r>
        <w:rPr>
          <w:rFonts w:cs="Times New Roman" w:ascii="Times New Roman" w:hAnsi="Times New Roman"/>
        </w:rPr>
      </w:r>
    </w:p>
    <w:p>
      <w:pPr>
        <w:pStyle w:val="Poetry"/>
        <w:pBdr>
          <w:bottom w:val="single" w:sz="6" w:space="1" w:color="000000"/>
        </w:pBdr>
        <w:rPr>
          <w:rFonts w:ascii="Times New Roman" w:hAnsi="Times New Roman" w:cs="Times New Roman"/>
        </w:rPr>
      </w:pPr>
      <w:r>
        <w:rPr>
          <w:rFonts w:cs="Times New Roman" w:ascii="Times New Roman" w:hAnsi="Times New Roman"/>
        </w:rPr>
        <w:t>Week 13: Trevor and Danger</w:t>
      </w:r>
    </w:p>
    <w:p>
      <w:pPr>
        <w:pStyle w:val="Poetry"/>
        <w:numPr>
          <w:ilvl w:val="0"/>
          <w:numId w:val="1"/>
        </w:numPr>
        <w:rPr>
          <w:rFonts w:ascii="Times New Roman" w:hAnsi="Times New Roman" w:cs="Times New Roman"/>
        </w:rPr>
      </w:pPr>
      <w:r>
        <w:rPr>
          <w:rFonts w:cs="Times New Roman" w:ascii="Times New Roman" w:hAnsi="Times New Roman"/>
        </w:rPr>
        <w:t>Read: “Angels at the Ritz” by William Trevor</w:t>
      </w:r>
    </w:p>
    <w:p>
      <w:pPr>
        <w:pStyle w:val="Poetry"/>
        <w:rPr>
          <w:rFonts w:ascii="Times New Roman" w:hAnsi="Times New Roman" w:cs="Times New Roman"/>
        </w:rPr>
      </w:pPr>
      <w:r>
        <w:rPr>
          <w:rFonts w:cs="Times New Roman" w:ascii="Times New Roman" w:hAnsi="Times New Roman"/>
        </w:rPr>
      </w:r>
    </w:p>
    <w:p>
      <w:pPr>
        <w:pStyle w:val="Poetry"/>
        <w:numPr>
          <w:ilvl w:val="0"/>
          <w:numId w:val="1"/>
        </w:numPr>
        <w:rPr>
          <w:rFonts w:ascii="Times New Roman" w:hAnsi="Times New Roman" w:cs="Times New Roman"/>
        </w:rPr>
      </w:pPr>
      <w:r>
        <w:rPr>
          <w:rFonts w:cs="Times New Roman" w:ascii="Times New Roman" w:hAnsi="Times New Roman"/>
        </w:rPr>
        <w:t>Due: Reading Response #11 and Experiment #10</w:t>
      </w:r>
    </w:p>
    <w:p>
      <w:pPr>
        <w:pStyle w:val="Poetry"/>
        <w:rPr>
          <w:rFonts w:ascii="Times New Roman" w:hAnsi="Times New Roman" w:cs="Times New Roman"/>
        </w:rPr>
      </w:pPr>
      <w:r>
        <w:rPr>
          <w:rFonts w:cs="Times New Roman" w:ascii="Times New Roman" w:hAnsi="Times New Roman"/>
        </w:rPr>
      </w:r>
    </w:p>
    <w:p>
      <w:pPr>
        <w:pStyle w:val="Poetry"/>
        <w:rPr>
          <w:rFonts w:ascii="Times New Roman" w:hAnsi="Times New Roman" w:cs="Times New Roman"/>
        </w:rPr>
      </w:pPr>
      <w:r>
        <w:rPr>
          <w:rFonts w:cs="Times New Roman" w:ascii="Times New Roman" w:hAnsi="Times New Roman"/>
          <w:b/>
          <w:bCs/>
        </w:rPr>
        <w:t>Unit 4: Other Traditions, Other Genres.</w:t>
      </w:r>
    </w:p>
    <w:p>
      <w:pPr>
        <w:pStyle w:val="Poetry"/>
        <w:pBdr>
          <w:bottom w:val="single" w:sz="6" w:space="1" w:color="000000"/>
        </w:pBdr>
        <w:rPr>
          <w:rFonts w:ascii="Times New Roman" w:hAnsi="Times New Roman" w:cs="Times New Roman"/>
        </w:rPr>
      </w:pPr>
      <w:r>
        <w:rPr>
          <w:rFonts w:cs="Times New Roman" w:ascii="Times New Roman" w:hAnsi="Times New Roman"/>
        </w:rPr>
        <w:t>Week 14: Bonus Tradition – Queer Comics</w:t>
      </w:r>
    </w:p>
    <w:p>
      <w:pPr>
        <w:pStyle w:val="Poetry"/>
        <w:numPr>
          <w:ilvl w:val="0"/>
          <w:numId w:val="1"/>
        </w:numPr>
        <w:rPr>
          <w:rFonts w:ascii="Times New Roman" w:hAnsi="Times New Roman" w:cs="Times New Roman"/>
        </w:rPr>
      </w:pPr>
      <w:r>
        <w:rPr>
          <w:rFonts w:cs="Times New Roman" w:ascii="Times New Roman" w:hAnsi="Times New Roman"/>
        </w:rPr>
        <w:t xml:space="preserve">Read: </w:t>
      </w:r>
      <w:r>
        <w:rPr>
          <w:rFonts w:cs="Times New Roman" w:ascii="Times New Roman" w:hAnsi="Times New Roman"/>
          <w:i w:val="false"/>
          <w:iCs w:val="false"/>
          <w:shd w:fill="auto" w:val="clear"/>
        </w:rPr>
        <w:t>Comics by Alison Bechdel</w:t>
      </w:r>
    </w:p>
    <w:p>
      <w:pPr>
        <w:pStyle w:val="Poetry"/>
        <w:rPr>
          <w:rFonts w:ascii="Times New Roman" w:hAnsi="Times New Roman" w:cs="Times New Roman"/>
        </w:rPr>
      </w:pPr>
      <w:r>
        <w:rPr>
          <w:rFonts w:cs="Times New Roman" w:ascii="Times New Roman" w:hAnsi="Times New Roman"/>
        </w:rPr>
      </w:r>
    </w:p>
    <w:p>
      <w:pPr>
        <w:pStyle w:val="Poetry"/>
        <w:numPr>
          <w:ilvl w:val="0"/>
          <w:numId w:val="1"/>
        </w:numPr>
        <w:rPr>
          <w:rFonts w:ascii="Times New Roman" w:hAnsi="Times New Roman" w:cs="Times New Roman"/>
        </w:rPr>
      </w:pPr>
      <w:r>
        <w:rPr>
          <w:rFonts w:cs="Times New Roman" w:ascii="Times New Roman" w:hAnsi="Times New Roman"/>
        </w:rPr>
        <w:t>Due: Nothing! Spend some time on revising.</w:t>
      </w:r>
    </w:p>
    <w:p>
      <w:pPr>
        <w:pStyle w:val="Poetry"/>
        <w:ind w:hanging="0" w:start="720"/>
        <w:rPr>
          <w:rFonts w:ascii="Times New Roman" w:hAnsi="Times New Roman" w:cs="Times New Roman"/>
        </w:rPr>
      </w:pPr>
      <w:r>
        <w:rPr>
          <w:rFonts w:cs="Times New Roman" w:ascii="Times New Roman" w:hAnsi="Times New Roman"/>
        </w:rPr>
      </w:r>
    </w:p>
    <w:p>
      <w:pPr>
        <w:pStyle w:val="Poetry"/>
        <w:pBdr>
          <w:bottom w:val="single" w:sz="6" w:space="1" w:color="000000"/>
        </w:pBdr>
        <w:rPr>
          <w:rFonts w:ascii="Times New Roman" w:hAnsi="Times New Roman" w:cs="Times New Roman"/>
        </w:rPr>
      </w:pPr>
      <w:r>
        <w:rPr>
          <w:rFonts w:cs="Times New Roman" w:ascii="Times New Roman" w:hAnsi="Times New Roman"/>
        </w:rPr>
        <w:t>Week 15: Bonus Tradition – Disability Drama</w:t>
      </w:r>
    </w:p>
    <w:p>
      <w:pPr>
        <w:pStyle w:val="Poetry"/>
        <w:numPr>
          <w:ilvl w:val="0"/>
          <w:numId w:val="1"/>
        </w:numPr>
        <w:rPr>
          <w:rFonts w:ascii="Times New Roman" w:hAnsi="Times New Roman" w:cs="Times New Roman"/>
        </w:rPr>
      </w:pPr>
      <w:r>
        <w:rPr>
          <w:rFonts w:cs="Times New Roman" w:ascii="Times New Roman" w:hAnsi="Times New Roman"/>
        </w:rPr>
        <w:t xml:space="preserve">Read: </w:t>
      </w:r>
      <w:r>
        <w:rPr>
          <w:rFonts w:cs="Times New Roman" w:ascii="Times New Roman" w:hAnsi="Times New Roman"/>
        </w:rPr>
        <w:t xml:space="preserve">Excerpts from </w:t>
      </w:r>
      <w:r>
        <w:rPr>
          <w:rFonts w:cs="Times New Roman" w:ascii="Times New Roman" w:hAnsi="Times New Roman"/>
          <w:i/>
          <w:iCs/>
        </w:rPr>
        <w:t>Endgame</w:t>
      </w:r>
      <w:r>
        <w:rPr>
          <w:rFonts w:cs="Times New Roman" w:ascii="Times New Roman" w:hAnsi="Times New Roman"/>
          <w:i w:val="false"/>
          <w:iCs w:val="false"/>
        </w:rPr>
        <w:t xml:space="preserve"> by Samuel Beckett (yes, I’m cheating, he’s Irish)</w:t>
      </w:r>
    </w:p>
    <w:p>
      <w:pPr>
        <w:pStyle w:val="Poetry"/>
        <w:ind w:hanging="0" w:start="720"/>
        <w:rPr>
          <w:rFonts w:ascii="Times New Roman" w:hAnsi="Times New Roman" w:cs="Times New Roman"/>
        </w:rPr>
      </w:pPr>
      <w:r>
        <w:rPr>
          <w:rFonts w:cs="Times New Roman" w:ascii="Times New Roman" w:hAnsi="Times New Roman"/>
        </w:rPr>
        <w:t xml:space="preserve"> </w:t>
      </w:r>
    </w:p>
    <w:p>
      <w:pPr>
        <w:pStyle w:val="Poetry"/>
        <w:numPr>
          <w:ilvl w:val="0"/>
          <w:numId w:val="1"/>
        </w:numPr>
        <w:rPr>
          <w:rFonts w:ascii="Times New Roman" w:hAnsi="Times New Roman" w:cs="Times New Roman"/>
        </w:rPr>
      </w:pPr>
      <w:r>
        <w:rPr>
          <w:rFonts w:cs="Times New Roman" w:ascii="Times New Roman" w:hAnsi="Times New Roman"/>
        </w:rPr>
        <w:t>Due: Final Portfolio</w:t>
      </w:r>
    </w:p>
    <w:sectPr>
      <w:type w:val="nextPage"/>
      <w:pgSz w:w="12240" w:h="15840"/>
      <w:pgMar w:left="1440" w:right="1440" w:gutter="0" w:header="0" w:top="1440" w:footer="0" w:bottom="1440"/>
      <w:pgNumType w:fmt="decimal"/>
      <w:formProt w:val="false"/>
      <w:textDirection w:val="lrTb"/>
      <w:docGrid w:type="default" w:linePitch="600" w:charSpace="32768"/>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comment w:id="0" w:author="Unknown Author" w:date="2026-08-05T04:21:38Z" w:initials="">
    <w:p>
      <w:pPr>
        <w:overflowPunct w:val="false"/>
        <w:rPr/>
      </w:pPr>
      <w:r>
        <w:rPr>
          <w:rFonts w:eastAsia="DejaVu Sans" w:cs="DejaVu Sans"/>
          <w:kern w:val="0"/>
          <w:lang w:val="en-US" w:eastAsia="en-US" w:bidi="en-US"/>
        </w:rPr>
        <w:t>Maybe we think about this</w:t>
      </w:r>
    </w:p>
  </w:comment>
</w:comments>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erif">
    <w:altName w:val="Times New Roman"/>
    <w:charset w:val="01" w:characterSet="utf-8"/>
    <w:family w:val="swiss"/>
    <w:pitch w:val="variable"/>
  </w:font>
  <w:font w:name="OpenSymbol">
    <w:altName w:val="Arial Unicode MS"/>
    <w:charset w:val="01" w:characterSet="utf-8"/>
    <w:family w:val="roman"/>
    <w:pitch w:val="variable"/>
  </w:font>
  <w:font w:name="Liberation Sans">
    <w:altName w:val="Arial"/>
    <w:charset w:val="01" w:characterSet="utf-8"/>
    <w:family w:val="roman"/>
    <w:pitch w:val="variable"/>
  </w:font>
  <w:font w:name="Garamond">
    <w:charset w:val="01" w:characterSet="utf-8"/>
    <w:family w:val="roman"/>
    <w:pitch w:val="variable"/>
  </w:font>
  <w:font w:name="Times New Roman">
    <w:charset w:val="01" w:characterSet="utf-8"/>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o"/>
      <w:lvlJc w:val="start"/>
      <w:pPr>
        <w:tabs>
          <w:tab w:val="num" w:pos="0"/>
        </w:tabs>
        <w:ind w:start="720" w:hanging="360"/>
      </w:pPr>
      <w:rPr>
        <w:rFonts w:ascii="Courier New" w:hAnsi="Courier New" w:cs="Courier New"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bullet"/>
      <w:lvlText w:val="o"/>
      <w:lvlJc w:val="start"/>
      <w:pPr>
        <w:tabs>
          <w:tab w:val="num" w:pos="0"/>
        </w:tabs>
        <w:ind w:start="720" w:hanging="360"/>
      </w:pPr>
      <w:rPr>
        <w:rFonts w:ascii="Courier New" w:hAnsi="Courier New" w:cs="Courier New"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bullet"/>
      <w:lvlText w:val="o"/>
      <w:lvlJc w:val="start"/>
      <w:pPr>
        <w:tabs>
          <w:tab w:val="num" w:pos="0"/>
        </w:tabs>
        <w:ind w:start="720" w:hanging="360"/>
      </w:pPr>
      <w:rPr>
        <w:rFonts w:ascii="Courier New" w:hAnsi="Courier New" w:cs="Courier New"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bullet"/>
      <w:lvlText w:val="o"/>
      <w:lvlJc w:val="start"/>
      <w:pPr>
        <w:tabs>
          <w:tab w:val="num" w:pos="0"/>
        </w:tabs>
        <w:ind w:start="720" w:hanging="360"/>
      </w:pPr>
      <w:rPr>
        <w:rFonts w:ascii="Courier New" w:hAnsi="Courier New" w:cs="Courier New"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
    <w:lvl w:ilvl="0">
      <w:start w:val="1"/>
      <w:numFmt w:val="bullet"/>
      <w:lvlText w:val="o"/>
      <w:lvlJc w:val="start"/>
      <w:pPr>
        <w:tabs>
          <w:tab w:val="num" w:pos="0"/>
        </w:tabs>
        <w:ind w:start="720" w:hanging="360"/>
      </w:pPr>
      <w:rPr>
        <w:rFonts w:ascii="Courier New" w:hAnsi="Courier New" w:cs="Courier New"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
    <w:lvl w:ilvl="0">
      <w:start w:val="1"/>
      <w:numFmt w:val="bullet"/>
      <w:lvlText w:val="o"/>
      <w:lvlJc w:val="start"/>
      <w:pPr>
        <w:tabs>
          <w:tab w:val="num" w:pos="0"/>
        </w:tabs>
        <w:ind w:start="720" w:hanging="360"/>
      </w:pPr>
      <w:rPr>
        <w:rFonts w:ascii="Courier New" w:hAnsi="Courier New" w:cs="Courier New"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7">
    <w:lvl w:ilvl="0">
      <w:start w:val="1"/>
      <w:numFmt w:val="bullet"/>
      <w:lvlText w:val="o"/>
      <w:lvlJc w:val="start"/>
      <w:pPr>
        <w:tabs>
          <w:tab w:val="num" w:pos="0"/>
        </w:tabs>
        <w:ind w:start="720" w:hanging="360"/>
      </w:pPr>
      <w:rPr>
        <w:rFonts w:ascii="Courier New" w:hAnsi="Courier New" w:cs="Courier New"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8">
    <w:lvl w:ilvl="0">
      <w:start w:val="1"/>
      <w:numFmt w:val="bullet"/>
      <w:lvlText w:val="o"/>
      <w:lvlJc w:val="start"/>
      <w:pPr>
        <w:tabs>
          <w:tab w:val="num" w:pos="0"/>
        </w:tabs>
        <w:ind w:start="720" w:hanging="360"/>
      </w:pPr>
      <w:rPr>
        <w:rFonts w:ascii="Courier New" w:hAnsi="Courier New" w:cs="Courier New"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9">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0">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4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start"/>
    </w:pPr>
    <w:rPr>
      <w:rFonts w:ascii="Liberation Serif" w:hAnsi="Liberation Serif" w:eastAsia="Noto Serif CJK SC" w:cs="Noto Sans Devanagari"/>
      <w:color w:val="auto"/>
      <w:kern w:val="2"/>
      <w:sz w:val="24"/>
      <w:szCs w:val="24"/>
      <w:lang w:val="en-US" w:eastAsia="zh-CN" w:bidi="hi-IN"/>
    </w:rPr>
  </w:style>
  <w:style w:type="paragraph" w:styleId="Heading1">
    <w:name w:val="Heading 1"/>
    <w:basedOn w:val="Heading"/>
    <w:next w:val="BodyText"/>
    <w:qFormat/>
    <w:pPr>
      <w:numPr>
        <w:ilvl w:val="0"/>
        <w:numId w:val="0"/>
      </w:numPr>
      <w:spacing w:before="240" w:after="120"/>
      <w:outlineLvl w:val="0"/>
    </w:pPr>
    <w:rPr>
      <w:rFonts w:ascii="Liberation Serif" w:hAnsi="Liberation Serif" w:eastAsia="Noto Serif CJK SC" w:cs="Noto Sans Devanagari"/>
      <w:b/>
      <w:bCs/>
      <w:sz w:val="48"/>
      <w:szCs w:val="48"/>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 w:type="paragraph" w:styleId="Poetry">
    <w:name w:val="Poetry"/>
    <w:qFormat/>
    <w:pPr>
      <w:widowControl/>
      <w:suppressAutoHyphens w:val="true"/>
      <w:overflowPunct w:val="true"/>
      <w:bidi w:val="0"/>
      <w:spacing w:before="0" w:after="0"/>
      <w:ind w:hanging="0"/>
      <w:jc w:val="start"/>
    </w:pPr>
    <w:rPr>
      <w:rFonts w:ascii="Garamond" w:hAnsi="Garamond" w:eastAsia="Noto Serif CJK SC" w:cs="Noto Sans Devanagari"/>
      <w:color w:val="auto"/>
      <w:kern w:val="2"/>
      <w:sz w:val="24"/>
      <w:szCs w:val="24"/>
      <w:lang w:val="en-US" w:eastAsia="zh-CN" w:bidi="hi-IN"/>
    </w:rPr>
  </w:style>
  <w:style w:type="paragraph" w:styleId="Comment">
    <w:name w:val="Comment"/>
    <w:basedOn w:val="Normal"/>
    <w:qFormat/>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eraHarris@my.unt.edu" TargetMode="External"/><Relationship Id="rId3" Type="http://schemas.openxmlformats.org/officeDocument/2006/relationships/hyperlink" Target="https://titleixeo.unt.edu/title-ix.html" TargetMode="External"/><Relationship Id="rId4" Type="http://schemas.openxmlformats.org/officeDocument/2006/relationships/hyperlink" Target="https://studentaffairs.unt.edu/office-disability-access" TargetMode="External"/><Relationship Id="rId5" Type="http://schemas.openxmlformats.org/officeDocument/2006/relationships/comments" Target="comment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60</TotalTime>
  <Application>LibreOffice/24.2.7.2$Linux_X86_64 LibreOffice_project/420$Build-2</Application>
  <AppVersion>15.0000</AppVersion>
  <Pages>7</Pages>
  <Words>2298</Words>
  <Characters>11981</Characters>
  <CharactersWithSpaces>14175</CharactersWithSpaces>
  <Paragraphs>117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2026-03-21T09:58:33Z</dcterms:created>
  <dc:creator/>
  <dc:description/>
  <dc:language>en-US</dc:language>
  <cp:lastModifiedBy/>
  <dcterms:modified xsi:type="dcterms:W3CDTF">2026-08-18T05:37:27Z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