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288891" w14:textId="77777777" w:rsidR="00D537C2" w:rsidRDefault="00E803B4">
      <w:pPr>
        <w:spacing w:after="0" w:line="240" w:lineRule="auto"/>
        <w:ind w:left="720" w:hanging="360"/>
        <w:jc w:val="center"/>
        <w:rPr>
          <w:rFonts w:ascii="Arial" w:eastAsia="Arial" w:hAnsi="Arial" w:cs="Arial"/>
          <w:sz w:val="24"/>
          <w:szCs w:val="24"/>
        </w:rPr>
      </w:pPr>
      <w:r>
        <w:rPr>
          <w:rFonts w:ascii="Arial" w:eastAsia="Arial" w:hAnsi="Arial" w:cs="Arial"/>
          <w:b/>
          <w:noProof/>
        </w:rPr>
        <w:drawing>
          <wp:inline distT="0" distB="0" distL="0" distR="0" wp14:anchorId="6E547365" wp14:editId="38DBE64C">
            <wp:extent cx="2486025" cy="838200"/>
            <wp:effectExtent l="0" t="0" r="0" b="0"/>
            <wp:docPr id="2" name="image1.png" descr="Univeristy of North Texas Green Logo"/>
            <wp:cNvGraphicFramePr/>
            <a:graphic xmlns:a="http://schemas.openxmlformats.org/drawingml/2006/main">
              <a:graphicData uri="http://schemas.openxmlformats.org/drawingml/2006/picture">
                <pic:pic xmlns:pic="http://schemas.openxmlformats.org/drawingml/2006/picture">
                  <pic:nvPicPr>
                    <pic:cNvPr id="0" name="image1.png" descr="Univeristy of North Texas Green Logo"/>
                    <pic:cNvPicPr preferRelativeResize="0"/>
                  </pic:nvPicPr>
                  <pic:blipFill>
                    <a:blip r:embed="rId8"/>
                    <a:srcRect/>
                    <a:stretch>
                      <a:fillRect/>
                    </a:stretch>
                  </pic:blipFill>
                  <pic:spPr>
                    <a:xfrm>
                      <a:off x="0" y="0"/>
                      <a:ext cx="2486025" cy="838200"/>
                    </a:xfrm>
                    <a:prstGeom prst="rect">
                      <a:avLst/>
                    </a:prstGeom>
                    <a:ln/>
                  </pic:spPr>
                </pic:pic>
              </a:graphicData>
            </a:graphic>
          </wp:inline>
        </w:drawing>
      </w:r>
      <w:r>
        <w:rPr>
          <w:rFonts w:ascii="Arial" w:eastAsia="Arial" w:hAnsi="Arial" w:cs="Arial"/>
          <w:sz w:val="24"/>
          <w:szCs w:val="24"/>
        </w:rPr>
        <w:t xml:space="preserve"> </w:t>
      </w:r>
    </w:p>
    <w:p w14:paraId="090BEF08" w14:textId="77777777" w:rsidR="00D537C2" w:rsidRDefault="00D537C2">
      <w:pPr>
        <w:spacing w:after="0" w:line="240" w:lineRule="auto"/>
        <w:ind w:left="720" w:hanging="360"/>
        <w:jc w:val="center"/>
        <w:rPr>
          <w:rFonts w:ascii="Arial" w:eastAsia="Arial" w:hAnsi="Arial" w:cs="Arial"/>
          <w:sz w:val="24"/>
          <w:szCs w:val="24"/>
        </w:rPr>
      </w:pPr>
    </w:p>
    <w:p w14:paraId="29DDBCE8" w14:textId="77777777" w:rsidR="00D537C2" w:rsidRDefault="00E803B4">
      <w:pPr>
        <w:spacing w:after="0" w:line="240" w:lineRule="auto"/>
        <w:ind w:left="720" w:hanging="360"/>
        <w:jc w:val="center"/>
        <w:rPr>
          <w:rFonts w:ascii="Arial" w:eastAsia="Arial" w:hAnsi="Arial" w:cs="Arial"/>
          <w:b/>
          <w:sz w:val="28"/>
          <w:szCs w:val="28"/>
        </w:rPr>
      </w:pPr>
      <w:r>
        <w:rPr>
          <w:rFonts w:ascii="Arial" w:eastAsia="Arial" w:hAnsi="Arial" w:cs="Arial"/>
          <w:b/>
          <w:sz w:val="28"/>
          <w:szCs w:val="28"/>
        </w:rPr>
        <w:t>University of North Texas</w:t>
      </w:r>
    </w:p>
    <w:p w14:paraId="3AA4D032" w14:textId="77777777" w:rsidR="00D537C2" w:rsidRDefault="00E803B4">
      <w:pPr>
        <w:spacing w:after="0" w:line="240" w:lineRule="auto"/>
        <w:ind w:left="720" w:hanging="360"/>
        <w:jc w:val="center"/>
        <w:rPr>
          <w:rFonts w:ascii="Arial" w:eastAsia="Arial" w:hAnsi="Arial" w:cs="Arial"/>
          <w:b/>
          <w:sz w:val="28"/>
          <w:szCs w:val="28"/>
        </w:rPr>
      </w:pPr>
      <w:r>
        <w:rPr>
          <w:rFonts w:ascii="Arial" w:eastAsia="Arial" w:hAnsi="Arial" w:cs="Arial"/>
          <w:b/>
          <w:sz w:val="28"/>
          <w:szCs w:val="28"/>
        </w:rPr>
        <w:t>College of Information</w:t>
      </w:r>
    </w:p>
    <w:p w14:paraId="5FD3E5AE" w14:textId="77777777" w:rsidR="00D537C2" w:rsidRDefault="00E803B4">
      <w:pPr>
        <w:spacing w:after="0" w:line="240" w:lineRule="auto"/>
        <w:ind w:left="720" w:hanging="360"/>
        <w:jc w:val="center"/>
        <w:rPr>
          <w:rFonts w:ascii="Arial" w:eastAsia="Arial" w:hAnsi="Arial" w:cs="Arial"/>
          <w:b/>
          <w:sz w:val="28"/>
          <w:szCs w:val="28"/>
        </w:rPr>
      </w:pPr>
      <w:r>
        <w:rPr>
          <w:rFonts w:ascii="Arial" w:eastAsia="Arial" w:hAnsi="Arial" w:cs="Arial"/>
          <w:b/>
          <w:sz w:val="28"/>
          <w:szCs w:val="28"/>
        </w:rPr>
        <w:t>INFO 5240: Archival Arrangement and Description</w:t>
      </w:r>
    </w:p>
    <w:p w14:paraId="5F1F240B" w14:textId="7E73CA44" w:rsidR="00D537C2" w:rsidRDefault="00F25EF4">
      <w:pPr>
        <w:spacing w:after="0" w:line="240" w:lineRule="auto"/>
        <w:ind w:left="720" w:hanging="360"/>
        <w:jc w:val="center"/>
        <w:rPr>
          <w:rFonts w:ascii="Arial" w:eastAsia="Arial" w:hAnsi="Arial" w:cs="Arial"/>
          <w:b/>
          <w:sz w:val="24"/>
          <w:szCs w:val="24"/>
        </w:rPr>
      </w:pPr>
      <w:r>
        <w:rPr>
          <w:rFonts w:ascii="Arial" w:eastAsia="Arial" w:hAnsi="Arial" w:cs="Arial"/>
          <w:b/>
          <w:sz w:val="28"/>
          <w:szCs w:val="28"/>
        </w:rPr>
        <w:t>Spring 2026</w:t>
      </w:r>
    </w:p>
    <w:p w14:paraId="48B6A00C" w14:textId="77777777" w:rsidR="00D537C2" w:rsidRDefault="00E803B4">
      <w:pPr>
        <w:pStyle w:val="Heading4"/>
        <w:rPr>
          <w:rFonts w:ascii="Arial" w:eastAsia="Arial" w:hAnsi="Arial" w:cs="Arial"/>
        </w:rPr>
      </w:pPr>
      <w:bookmarkStart w:id="0" w:name="_heading=h.30j0zll" w:colFirst="0" w:colLast="0"/>
      <w:bookmarkEnd w:id="0"/>
      <w:r>
        <w:rPr>
          <w:rFonts w:ascii="Arial" w:eastAsia="Arial" w:hAnsi="Arial" w:cs="Arial"/>
        </w:rPr>
        <w:t>COURSE INFORMATION</w:t>
      </w:r>
    </w:p>
    <w:p w14:paraId="2126D556" w14:textId="77777777" w:rsidR="00D537C2" w:rsidRDefault="00E803B4">
      <w:pPr>
        <w:spacing w:after="0" w:line="240" w:lineRule="auto"/>
        <w:rPr>
          <w:rFonts w:ascii="Arial" w:eastAsia="Arial" w:hAnsi="Arial" w:cs="Arial"/>
          <w:sz w:val="24"/>
          <w:szCs w:val="24"/>
        </w:rPr>
      </w:pPr>
      <w:r>
        <w:rPr>
          <w:rFonts w:ascii="Arial" w:eastAsia="Arial" w:hAnsi="Arial" w:cs="Arial"/>
          <w:b/>
          <w:sz w:val="24"/>
          <w:szCs w:val="24"/>
        </w:rPr>
        <w:t>Contact</w:t>
      </w:r>
      <w:r>
        <w:rPr>
          <w:rFonts w:ascii="Arial" w:eastAsia="Arial" w:hAnsi="Arial" w:cs="Arial"/>
          <w:sz w:val="24"/>
          <w:szCs w:val="24"/>
        </w:rPr>
        <w:t>: Professor Samantha Dodd Summerbell</w:t>
      </w:r>
    </w:p>
    <w:p w14:paraId="69D30A13" w14:textId="77777777" w:rsidR="00D537C2" w:rsidRDefault="00E803B4">
      <w:pPr>
        <w:spacing w:after="0" w:line="240" w:lineRule="auto"/>
        <w:rPr>
          <w:rFonts w:ascii="Arial" w:eastAsia="Arial" w:hAnsi="Arial" w:cs="Arial"/>
          <w:sz w:val="24"/>
          <w:szCs w:val="24"/>
        </w:rPr>
      </w:pPr>
      <w:r>
        <w:rPr>
          <w:rFonts w:ascii="Arial" w:eastAsia="Arial" w:hAnsi="Arial" w:cs="Arial"/>
          <w:b/>
          <w:sz w:val="24"/>
          <w:szCs w:val="24"/>
        </w:rPr>
        <w:t>Course</w:t>
      </w:r>
      <w:r>
        <w:rPr>
          <w:rFonts w:ascii="Arial" w:eastAsia="Arial" w:hAnsi="Arial" w:cs="Arial"/>
          <w:sz w:val="24"/>
          <w:szCs w:val="24"/>
        </w:rPr>
        <w:t>: INFO 5240, Section 401, 402</w:t>
      </w:r>
    </w:p>
    <w:p w14:paraId="60365FD4" w14:textId="77777777" w:rsidR="00D537C2" w:rsidRDefault="00E803B4">
      <w:pPr>
        <w:spacing w:after="0" w:line="240" w:lineRule="auto"/>
        <w:rPr>
          <w:rFonts w:ascii="Arial" w:eastAsia="Arial" w:hAnsi="Arial" w:cs="Arial"/>
          <w:sz w:val="24"/>
          <w:szCs w:val="24"/>
        </w:rPr>
      </w:pPr>
      <w:bookmarkStart w:id="1" w:name="_heading=h.1fob9te" w:colFirst="0" w:colLast="0"/>
      <w:bookmarkEnd w:id="1"/>
      <w:r>
        <w:rPr>
          <w:rFonts w:ascii="Arial" w:eastAsia="Arial" w:hAnsi="Arial" w:cs="Arial"/>
          <w:b/>
          <w:sz w:val="24"/>
          <w:szCs w:val="24"/>
        </w:rPr>
        <w:t>Email</w:t>
      </w:r>
      <w:r>
        <w:rPr>
          <w:rFonts w:ascii="Arial" w:eastAsia="Arial" w:hAnsi="Arial" w:cs="Arial"/>
          <w:sz w:val="24"/>
          <w:szCs w:val="24"/>
        </w:rPr>
        <w:t xml:space="preserve">: </w:t>
      </w:r>
      <w:r>
        <w:rPr>
          <w:rFonts w:ascii="Arial" w:eastAsia="Arial" w:hAnsi="Arial" w:cs="Arial"/>
          <w:color w:val="0000FF"/>
          <w:sz w:val="24"/>
          <w:szCs w:val="24"/>
          <w:u w:val="single"/>
        </w:rPr>
        <w:t>Samantha.dodd@unt.edu</w:t>
      </w:r>
    </w:p>
    <w:p w14:paraId="21073B8F" w14:textId="0B803827" w:rsidR="00D537C2" w:rsidRDefault="00E803B4">
      <w:pPr>
        <w:spacing w:after="0" w:line="240" w:lineRule="auto"/>
        <w:rPr>
          <w:rFonts w:ascii="Arial" w:eastAsia="Arial" w:hAnsi="Arial" w:cs="Arial"/>
          <w:sz w:val="24"/>
          <w:szCs w:val="24"/>
        </w:rPr>
      </w:pPr>
      <w:r>
        <w:rPr>
          <w:rFonts w:ascii="Arial" w:eastAsia="Arial" w:hAnsi="Arial" w:cs="Arial"/>
          <w:b/>
          <w:sz w:val="24"/>
          <w:szCs w:val="24"/>
        </w:rPr>
        <w:t>Office hours:</w:t>
      </w:r>
      <w:r>
        <w:rPr>
          <w:rFonts w:ascii="Arial" w:eastAsia="Arial" w:hAnsi="Arial" w:cs="Arial"/>
          <w:sz w:val="24"/>
          <w:szCs w:val="24"/>
        </w:rPr>
        <w:t xml:space="preserve"> online via appointment only; please email me to </w:t>
      </w:r>
      <w:r w:rsidR="00067019">
        <w:rPr>
          <w:rFonts w:ascii="Arial" w:eastAsia="Arial" w:hAnsi="Arial" w:cs="Arial"/>
          <w:sz w:val="24"/>
          <w:szCs w:val="24"/>
        </w:rPr>
        <w:t>schedule.</w:t>
      </w:r>
    </w:p>
    <w:p w14:paraId="2D8493E0" w14:textId="77777777" w:rsidR="00D537C2" w:rsidRDefault="00D537C2">
      <w:pPr>
        <w:spacing w:after="0" w:line="240" w:lineRule="auto"/>
        <w:rPr>
          <w:rFonts w:ascii="Arial" w:eastAsia="Arial" w:hAnsi="Arial" w:cs="Arial"/>
          <w:sz w:val="24"/>
          <w:szCs w:val="24"/>
        </w:rPr>
      </w:pPr>
    </w:p>
    <w:p w14:paraId="5229B152" w14:textId="7DF7516D" w:rsidR="00D537C2" w:rsidRDefault="00E803B4">
      <w:pPr>
        <w:spacing w:after="0" w:line="240" w:lineRule="auto"/>
        <w:rPr>
          <w:rFonts w:ascii="Arial" w:eastAsia="Arial" w:hAnsi="Arial" w:cs="Arial"/>
          <w:sz w:val="24"/>
          <w:szCs w:val="24"/>
        </w:rPr>
      </w:pPr>
      <w:r>
        <w:rPr>
          <w:rFonts w:ascii="Arial" w:eastAsia="Arial" w:hAnsi="Arial" w:cs="Arial"/>
          <w:sz w:val="24"/>
          <w:szCs w:val="24"/>
        </w:rPr>
        <w:t xml:space="preserve">Email is the best way to reach me. Please email me ahead of time to schedule an appointment. The instructor will contact students through the email address they have connected to their Canvas account. Please check this email regularly! </w:t>
      </w:r>
    </w:p>
    <w:p w14:paraId="2484726E" w14:textId="77777777" w:rsidR="00D537C2" w:rsidRDefault="00D537C2">
      <w:pPr>
        <w:spacing w:after="0" w:line="240" w:lineRule="auto"/>
        <w:rPr>
          <w:rFonts w:ascii="Arial" w:eastAsia="Arial" w:hAnsi="Arial" w:cs="Arial"/>
          <w:i/>
          <w:sz w:val="24"/>
          <w:szCs w:val="24"/>
        </w:rPr>
      </w:pPr>
    </w:p>
    <w:p w14:paraId="08269F0F" w14:textId="77777777" w:rsidR="00D537C2" w:rsidRDefault="00E803B4">
      <w:pPr>
        <w:pStyle w:val="Heading3"/>
        <w:rPr>
          <w:rFonts w:ascii="Arial" w:eastAsia="Arial" w:hAnsi="Arial" w:cs="Arial"/>
          <w:sz w:val="24"/>
          <w:szCs w:val="24"/>
        </w:rPr>
      </w:pPr>
      <w:bookmarkStart w:id="2" w:name="_heading=h.3znysh7" w:colFirst="0" w:colLast="0"/>
      <w:bookmarkEnd w:id="2"/>
      <w:r>
        <w:rPr>
          <w:rFonts w:ascii="Arial" w:eastAsia="Arial" w:hAnsi="Arial" w:cs="Arial"/>
          <w:sz w:val="24"/>
          <w:szCs w:val="24"/>
        </w:rPr>
        <w:t xml:space="preserve">Course Pre-requisites: </w:t>
      </w:r>
    </w:p>
    <w:p w14:paraId="4CB0C5A9" w14:textId="77777777" w:rsidR="00D537C2" w:rsidRDefault="00E803B4">
      <w:pPr>
        <w:spacing w:after="0" w:line="240" w:lineRule="auto"/>
        <w:rPr>
          <w:rFonts w:ascii="Arial" w:eastAsia="Arial" w:hAnsi="Arial" w:cs="Arial"/>
          <w:sz w:val="24"/>
          <w:szCs w:val="24"/>
        </w:rPr>
      </w:pPr>
      <w:r>
        <w:rPr>
          <w:rFonts w:ascii="Arial" w:eastAsia="Arial" w:hAnsi="Arial" w:cs="Arial"/>
          <w:sz w:val="24"/>
          <w:szCs w:val="24"/>
        </w:rPr>
        <w:t>INFO 5371: Archives and Manuscripts</w:t>
      </w:r>
    </w:p>
    <w:p w14:paraId="349BBB9D" w14:textId="77777777" w:rsidR="00D537C2" w:rsidRDefault="00D537C2">
      <w:pPr>
        <w:spacing w:after="0" w:line="240" w:lineRule="auto"/>
        <w:rPr>
          <w:rFonts w:ascii="Arial" w:eastAsia="Arial" w:hAnsi="Arial" w:cs="Arial"/>
          <w:sz w:val="24"/>
          <w:szCs w:val="24"/>
        </w:rPr>
      </w:pPr>
    </w:p>
    <w:p w14:paraId="557939FE" w14:textId="77777777" w:rsidR="00D537C2" w:rsidRDefault="00E803B4">
      <w:pPr>
        <w:pStyle w:val="Heading3"/>
        <w:rPr>
          <w:rFonts w:ascii="Arial" w:eastAsia="Arial" w:hAnsi="Arial" w:cs="Arial"/>
          <w:sz w:val="24"/>
          <w:szCs w:val="24"/>
        </w:rPr>
      </w:pPr>
      <w:r>
        <w:rPr>
          <w:rFonts w:ascii="Arial" w:eastAsia="Arial" w:hAnsi="Arial" w:cs="Arial"/>
          <w:sz w:val="24"/>
          <w:szCs w:val="24"/>
        </w:rPr>
        <w:t>Certification Program:</w:t>
      </w:r>
    </w:p>
    <w:p w14:paraId="26B2BBD0" w14:textId="77777777" w:rsidR="00D537C2" w:rsidRDefault="00E803B4">
      <w:pPr>
        <w:spacing w:after="0" w:line="240" w:lineRule="auto"/>
        <w:rPr>
          <w:rFonts w:ascii="Arial" w:eastAsia="Arial" w:hAnsi="Arial" w:cs="Arial"/>
          <w:sz w:val="24"/>
          <w:szCs w:val="24"/>
        </w:rPr>
      </w:pPr>
      <w:r>
        <w:rPr>
          <w:rFonts w:ascii="Arial" w:eastAsia="Arial" w:hAnsi="Arial" w:cs="Arial"/>
          <w:sz w:val="24"/>
          <w:szCs w:val="24"/>
        </w:rPr>
        <w:t xml:space="preserve">INFO 5240: Archival Arrangement and Description is required to earn an </w:t>
      </w:r>
      <w:hyperlink r:id="rId9">
        <w:r>
          <w:rPr>
            <w:rFonts w:ascii="Arial" w:eastAsia="Arial" w:hAnsi="Arial" w:cs="Arial"/>
            <w:color w:val="0000FF"/>
            <w:sz w:val="24"/>
            <w:szCs w:val="24"/>
            <w:u w:val="single"/>
          </w:rPr>
          <w:t>Archival Management Graduate Academic Certificate</w:t>
        </w:r>
      </w:hyperlink>
      <w:r>
        <w:rPr>
          <w:rFonts w:ascii="Arial" w:eastAsia="Arial" w:hAnsi="Arial" w:cs="Arial"/>
          <w:sz w:val="24"/>
          <w:szCs w:val="24"/>
        </w:rPr>
        <w:t xml:space="preserve"> from the College of Information. </w:t>
      </w:r>
    </w:p>
    <w:p w14:paraId="31DBDBAD" w14:textId="77777777" w:rsidR="00D537C2" w:rsidRDefault="00D537C2">
      <w:pPr>
        <w:spacing w:after="0" w:line="240" w:lineRule="auto"/>
        <w:rPr>
          <w:rFonts w:ascii="Arial" w:eastAsia="Arial" w:hAnsi="Arial" w:cs="Arial"/>
          <w:sz w:val="24"/>
          <w:szCs w:val="24"/>
        </w:rPr>
      </w:pPr>
    </w:p>
    <w:p w14:paraId="5A874FC4" w14:textId="77777777" w:rsidR="00D537C2" w:rsidRDefault="00E803B4">
      <w:pPr>
        <w:spacing w:after="0" w:line="240" w:lineRule="auto"/>
        <w:rPr>
          <w:rFonts w:ascii="Arial" w:eastAsia="Arial" w:hAnsi="Arial" w:cs="Arial"/>
          <w:sz w:val="24"/>
          <w:szCs w:val="24"/>
        </w:rPr>
      </w:pPr>
      <w:r>
        <w:rPr>
          <w:rFonts w:ascii="Arial" w:eastAsia="Arial" w:hAnsi="Arial" w:cs="Arial"/>
          <w:sz w:val="24"/>
          <w:szCs w:val="24"/>
        </w:rPr>
        <w:t xml:space="preserve">INFO 5240 is pre-approved by the Academy of Certified Archivists (ACA) as meeting the requirements for Domain 2 (Arrangement and Description) in the ACA Role Delineation Statement. </w:t>
      </w:r>
    </w:p>
    <w:p w14:paraId="140BFCD4" w14:textId="77777777" w:rsidR="00D537C2" w:rsidRDefault="00D537C2">
      <w:pPr>
        <w:spacing w:after="0" w:line="240" w:lineRule="auto"/>
        <w:rPr>
          <w:rFonts w:ascii="Arial" w:eastAsia="Arial" w:hAnsi="Arial" w:cs="Arial"/>
          <w:sz w:val="24"/>
          <w:szCs w:val="24"/>
        </w:rPr>
      </w:pPr>
    </w:p>
    <w:p w14:paraId="2AEF16B3" w14:textId="77777777" w:rsidR="00D537C2" w:rsidRDefault="00E803B4">
      <w:pPr>
        <w:pStyle w:val="Heading3"/>
        <w:rPr>
          <w:rFonts w:ascii="Arial" w:eastAsia="Arial" w:hAnsi="Arial" w:cs="Arial"/>
          <w:sz w:val="24"/>
          <w:szCs w:val="24"/>
        </w:rPr>
      </w:pPr>
      <w:r>
        <w:rPr>
          <w:rFonts w:ascii="Arial" w:eastAsia="Arial" w:hAnsi="Arial" w:cs="Arial"/>
          <w:sz w:val="24"/>
          <w:szCs w:val="24"/>
        </w:rPr>
        <w:t>Course Description:</w:t>
      </w:r>
    </w:p>
    <w:p w14:paraId="3146A805" w14:textId="77777777" w:rsidR="00D537C2" w:rsidRDefault="00E803B4">
      <w:pPr>
        <w:spacing w:after="0" w:line="240" w:lineRule="auto"/>
        <w:rPr>
          <w:rFonts w:ascii="Arial" w:eastAsia="Arial" w:hAnsi="Arial" w:cs="Arial"/>
          <w:sz w:val="24"/>
          <w:szCs w:val="24"/>
        </w:rPr>
      </w:pPr>
      <w:r>
        <w:rPr>
          <w:rFonts w:ascii="Arial" w:eastAsia="Arial" w:hAnsi="Arial" w:cs="Arial"/>
          <w:sz w:val="24"/>
          <w:szCs w:val="24"/>
        </w:rPr>
        <w:t>This course provides an overview of the theoretical and methodical principles of archival arrangement and description. Emphasis will be placed on practical issues related to the arrangement and description of physical and electronic records, in addition to best practices. Coursework will include mock arrangement and description exercises, a review of professional literature, and a discussion of relevant technologies.</w:t>
      </w:r>
    </w:p>
    <w:p w14:paraId="7EA89D3B" w14:textId="77777777" w:rsidR="00D537C2" w:rsidRDefault="00D537C2">
      <w:pPr>
        <w:spacing w:after="0" w:line="240" w:lineRule="auto"/>
        <w:rPr>
          <w:rFonts w:ascii="Arial" w:eastAsia="Arial" w:hAnsi="Arial" w:cs="Arial"/>
          <w:sz w:val="24"/>
          <w:szCs w:val="24"/>
        </w:rPr>
      </w:pPr>
    </w:p>
    <w:p w14:paraId="25A4E356" w14:textId="77777777" w:rsidR="00D537C2" w:rsidRDefault="00E803B4">
      <w:pPr>
        <w:pStyle w:val="Heading3"/>
        <w:rPr>
          <w:rFonts w:ascii="Arial" w:eastAsia="Arial" w:hAnsi="Arial" w:cs="Arial"/>
          <w:sz w:val="24"/>
          <w:szCs w:val="24"/>
        </w:rPr>
      </w:pPr>
      <w:r>
        <w:rPr>
          <w:rFonts w:ascii="Arial" w:eastAsia="Arial" w:hAnsi="Arial" w:cs="Arial"/>
          <w:sz w:val="24"/>
          <w:szCs w:val="24"/>
        </w:rPr>
        <w:t xml:space="preserve">Course objectives: </w:t>
      </w:r>
    </w:p>
    <w:p w14:paraId="41B21A4E" w14:textId="77777777" w:rsidR="00D537C2" w:rsidRDefault="00E803B4">
      <w:pPr>
        <w:spacing w:after="0" w:line="240" w:lineRule="auto"/>
        <w:ind w:left="360"/>
        <w:rPr>
          <w:rFonts w:ascii="Arial" w:eastAsia="Arial" w:hAnsi="Arial" w:cs="Arial"/>
          <w:sz w:val="24"/>
          <w:szCs w:val="24"/>
        </w:rPr>
      </w:pPr>
      <w:r>
        <w:rPr>
          <w:rFonts w:ascii="Arial" w:eastAsia="Arial" w:hAnsi="Arial" w:cs="Arial"/>
          <w:sz w:val="24"/>
          <w:szCs w:val="24"/>
        </w:rPr>
        <w:t>Upon completing this course, you will be able to:</w:t>
      </w:r>
    </w:p>
    <w:p w14:paraId="68A807C9" w14:textId="77777777" w:rsidR="00D537C2" w:rsidRDefault="00E803B4">
      <w:pPr>
        <w:numPr>
          <w:ilvl w:val="0"/>
          <w:numId w:val="11"/>
        </w:numPr>
        <w:spacing w:after="0" w:line="240" w:lineRule="auto"/>
        <w:ind w:left="1080"/>
        <w:rPr>
          <w:rFonts w:ascii="Arial" w:eastAsia="Arial" w:hAnsi="Arial" w:cs="Arial"/>
          <w:sz w:val="24"/>
          <w:szCs w:val="24"/>
        </w:rPr>
      </w:pPr>
      <w:r>
        <w:rPr>
          <w:rFonts w:ascii="Arial" w:eastAsia="Arial" w:hAnsi="Arial" w:cs="Arial"/>
          <w:sz w:val="24"/>
          <w:szCs w:val="24"/>
        </w:rPr>
        <w:lastRenderedPageBreak/>
        <w:t>Define archival vocabulary and discuss theoretical principles of arrangement and description. </w:t>
      </w:r>
    </w:p>
    <w:p w14:paraId="113FA7FA" w14:textId="77777777" w:rsidR="00D537C2" w:rsidRDefault="00E803B4">
      <w:pPr>
        <w:numPr>
          <w:ilvl w:val="0"/>
          <w:numId w:val="11"/>
        </w:numPr>
        <w:spacing w:after="0" w:line="240" w:lineRule="auto"/>
        <w:ind w:left="1080"/>
        <w:rPr>
          <w:rFonts w:ascii="Arial" w:eastAsia="Arial" w:hAnsi="Arial" w:cs="Arial"/>
          <w:sz w:val="24"/>
          <w:szCs w:val="24"/>
        </w:rPr>
      </w:pPr>
      <w:r>
        <w:rPr>
          <w:rFonts w:ascii="Arial" w:eastAsia="Arial" w:hAnsi="Arial" w:cs="Arial"/>
          <w:sz w:val="24"/>
          <w:szCs w:val="24"/>
        </w:rPr>
        <w:t>Appraise and critically evaluate professional literature, various theories, and methods of arrangement and description. </w:t>
      </w:r>
    </w:p>
    <w:p w14:paraId="521BE242" w14:textId="77777777" w:rsidR="00D537C2" w:rsidRDefault="00E803B4">
      <w:pPr>
        <w:numPr>
          <w:ilvl w:val="0"/>
          <w:numId w:val="11"/>
        </w:numPr>
        <w:spacing w:after="0" w:line="240" w:lineRule="auto"/>
        <w:ind w:left="1080"/>
        <w:rPr>
          <w:rFonts w:ascii="Arial" w:eastAsia="Arial" w:hAnsi="Arial" w:cs="Arial"/>
          <w:sz w:val="24"/>
          <w:szCs w:val="24"/>
        </w:rPr>
      </w:pPr>
      <w:r>
        <w:rPr>
          <w:rFonts w:ascii="Arial" w:eastAsia="Arial" w:hAnsi="Arial" w:cs="Arial"/>
          <w:sz w:val="24"/>
          <w:szCs w:val="24"/>
        </w:rPr>
        <w:t>Compose a processing plan justifying your processing suggestions for a given collection based on your analysis of the collection’s specific needs.</w:t>
      </w:r>
    </w:p>
    <w:p w14:paraId="12C3DFE9" w14:textId="77777777" w:rsidR="00D537C2" w:rsidRDefault="00E803B4">
      <w:pPr>
        <w:numPr>
          <w:ilvl w:val="0"/>
          <w:numId w:val="11"/>
        </w:numPr>
        <w:spacing w:after="0" w:line="240" w:lineRule="auto"/>
        <w:ind w:left="1080"/>
        <w:rPr>
          <w:rFonts w:ascii="Arial" w:eastAsia="Arial" w:hAnsi="Arial" w:cs="Arial"/>
          <w:sz w:val="24"/>
          <w:szCs w:val="24"/>
        </w:rPr>
      </w:pPr>
      <w:r>
        <w:rPr>
          <w:rFonts w:ascii="Arial" w:eastAsia="Arial" w:hAnsi="Arial" w:cs="Arial"/>
          <w:sz w:val="24"/>
          <w:szCs w:val="24"/>
        </w:rPr>
        <w:t xml:space="preserve">Prepare </w:t>
      </w:r>
      <w:proofErr w:type="gramStart"/>
      <w:r>
        <w:rPr>
          <w:rFonts w:ascii="Arial" w:eastAsia="Arial" w:hAnsi="Arial" w:cs="Arial"/>
          <w:sz w:val="24"/>
          <w:szCs w:val="24"/>
        </w:rPr>
        <w:t>a written finding</w:t>
      </w:r>
      <w:proofErr w:type="gramEnd"/>
      <w:r>
        <w:rPr>
          <w:rFonts w:ascii="Arial" w:eastAsia="Arial" w:hAnsi="Arial" w:cs="Arial"/>
          <w:sz w:val="24"/>
          <w:szCs w:val="24"/>
        </w:rPr>
        <w:t xml:space="preserve"> aid for an archival collection.</w:t>
      </w:r>
    </w:p>
    <w:p w14:paraId="7F71B0A0" w14:textId="77777777" w:rsidR="00D537C2" w:rsidRDefault="00E803B4">
      <w:pPr>
        <w:numPr>
          <w:ilvl w:val="0"/>
          <w:numId w:val="11"/>
        </w:numPr>
        <w:spacing w:after="0" w:line="240" w:lineRule="auto"/>
        <w:ind w:left="1080"/>
        <w:rPr>
          <w:rFonts w:ascii="Arial" w:eastAsia="Arial" w:hAnsi="Arial" w:cs="Arial"/>
          <w:sz w:val="24"/>
          <w:szCs w:val="24"/>
        </w:rPr>
      </w:pPr>
      <w:r>
        <w:rPr>
          <w:rFonts w:ascii="Arial" w:eastAsia="Arial" w:hAnsi="Arial" w:cs="Arial"/>
          <w:sz w:val="24"/>
          <w:szCs w:val="24"/>
        </w:rPr>
        <w:t>Identify emerging trends in archival processing and devise solutions to critical issues facing professional archivists</w:t>
      </w:r>
    </w:p>
    <w:p w14:paraId="4791F92A" w14:textId="77777777" w:rsidR="00D537C2" w:rsidRDefault="00E803B4">
      <w:pPr>
        <w:pStyle w:val="Heading3"/>
        <w:rPr>
          <w:rFonts w:ascii="Arial" w:eastAsia="Arial" w:hAnsi="Arial" w:cs="Arial"/>
          <w:sz w:val="24"/>
          <w:szCs w:val="24"/>
        </w:rPr>
      </w:pPr>
      <w:r>
        <w:rPr>
          <w:rFonts w:ascii="Arial" w:eastAsia="Arial" w:hAnsi="Arial" w:cs="Arial"/>
          <w:sz w:val="24"/>
          <w:szCs w:val="24"/>
        </w:rPr>
        <w:t xml:space="preserve">Methodology: </w:t>
      </w:r>
    </w:p>
    <w:p w14:paraId="461090A8" w14:textId="77777777" w:rsidR="00D537C2" w:rsidRDefault="00E803B4">
      <w:pPr>
        <w:spacing w:after="0" w:line="240" w:lineRule="auto"/>
        <w:rPr>
          <w:rFonts w:ascii="Arial" w:eastAsia="Arial" w:hAnsi="Arial" w:cs="Arial"/>
          <w:b/>
          <w:sz w:val="24"/>
          <w:szCs w:val="24"/>
        </w:rPr>
      </w:pPr>
      <w:r>
        <w:rPr>
          <w:rFonts w:ascii="Arial" w:eastAsia="Arial" w:hAnsi="Arial" w:cs="Arial"/>
          <w:sz w:val="24"/>
          <w:szCs w:val="24"/>
        </w:rPr>
        <w:t xml:space="preserve">Assigned readings and other course materials will provide a basis for weekly activity, either a course discussion or an exercise. </w:t>
      </w:r>
      <w:r>
        <w:rPr>
          <w:rFonts w:ascii="Arial" w:eastAsia="Arial" w:hAnsi="Arial" w:cs="Arial"/>
          <w:b/>
          <w:sz w:val="24"/>
          <w:szCs w:val="24"/>
        </w:rPr>
        <w:t xml:space="preserve">You are expected to have read the assigned readings </w:t>
      </w:r>
      <w:r>
        <w:rPr>
          <w:rFonts w:ascii="Arial" w:eastAsia="Arial" w:hAnsi="Arial" w:cs="Arial"/>
          <w:b/>
          <w:i/>
          <w:sz w:val="24"/>
          <w:szCs w:val="24"/>
        </w:rPr>
        <w:t xml:space="preserve">prior </w:t>
      </w:r>
      <w:r>
        <w:rPr>
          <w:rFonts w:ascii="Arial" w:eastAsia="Arial" w:hAnsi="Arial" w:cs="Arial"/>
          <w:b/>
          <w:sz w:val="24"/>
          <w:szCs w:val="24"/>
        </w:rPr>
        <w:t>to the week they are assigned</w:t>
      </w:r>
      <w:r>
        <w:rPr>
          <w:rFonts w:ascii="Arial" w:eastAsia="Arial" w:hAnsi="Arial" w:cs="Arial"/>
          <w:sz w:val="24"/>
          <w:szCs w:val="24"/>
        </w:rPr>
        <w:t xml:space="preserve">. You should be prepared to respond to the readings and interact with the instructor and each other through the activity each week. All assigned readings are available from the first day of class, allowing you to work ahead in anticipation of life events. </w:t>
      </w:r>
    </w:p>
    <w:p w14:paraId="048A530E" w14:textId="77777777" w:rsidR="00D537C2" w:rsidRDefault="00D537C2">
      <w:pPr>
        <w:spacing w:after="0" w:line="240" w:lineRule="auto"/>
        <w:rPr>
          <w:rFonts w:ascii="Arial" w:eastAsia="Arial" w:hAnsi="Arial" w:cs="Arial"/>
          <w:sz w:val="24"/>
          <w:szCs w:val="24"/>
        </w:rPr>
      </w:pPr>
    </w:p>
    <w:p w14:paraId="49A0E147" w14:textId="77777777" w:rsidR="00D537C2" w:rsidRDefault="00E803B4">
      <w:pPr>
        <w:spacing w:after="0" w:line="240" w:lineRule="auto"/>
        <w:rPr>
          <w:rFonts w:ascii="Arial" w:eastAsia="Arial" w:hAnsi="Arial" w:cs="Arial"/>
          <w:sz w:val="24"/>
          <w:szCs w:val="24"/>
        </w:rPr>
      </w:pPr>
      <w:r>
        <w:rPr>
          <w:rFonts w:ascii="Arial" w:eastAsia="Arial" w:hAnsi="Arial" w:cs="Arial"/>
          <w:sz w:val="24"/>
          <w:szCs w:val="24"/>
        </w:rPr>
        <w:t xml:space="preserve">The processing plan assignment, finding aid assignment, and final project all include a practical example collection in ascending order of difficulty. These assignments are designed to allow you to dramatize and solve common challenges associated with the arrangement and description of an archival collection. </w:t>
      </w:r>
    </w:p>
    <w:p w14:paraId="3BEF4C8A" w14:textId="77777777" w:rsidR="00D537C2" w:rsidRDefault="00D537C2">
      <w:pPr>
        <w:spacing w:after="0" w:line="240" w:lineRule="auto"/>
        <w:rPr>
          <w:rFonts w:ascii="Arial" w:eastAsia="Arial" w:hAnsi="Arial" w:cs="Arial"/>
          <w:sz w:val="24"/>
          <w:szCs w:val="24"/>
        </w:rPr>
      </w:pPr>
    </w:p>
    <w:p w14:paraId="66582B9D" w14:textId="77777777" w:rsidR="00D537C2" w:rsidRDefault="00E803B4">
      <w:pPr>
        <w:pStyle w:val="Heading3"/>
        <w:rPr>
          <w:rFonts w:ascii="Arial" w:eastAsia="Arial" w:hAnsi="Arial" w:cs="Arial"/>
          <w:sz w:val="24"/>
          <w:szCs w:val="24"/>
        </w:rPr>
      </w:pPr>
      <w:r>
        <w:rPr>
          <w:rFonts w:ascii="Arial" w:eastAsia="Arial" w:hAnsi="Arial" w:cs="Arial"/>
          <w:sz w:val="24"/>
          <w:szCs w:val="24"/>
        </w:rPr>
        <w:t xml:space="preserve">Required Texts: </w:t>
      </w:r>
    </w:p>
    <w:p w14:paraId="5F8E0BF0" w14:textId="2D9B9F2E" w:rsidR="00D537C2" w:rsidRDefault="00E803B4">
      <w:pPr>
        <w:spacing w:after="0" w:line="240" w:lineRule="auto"/>
        <w:rPr>
          <w:rFonts w:ascii="Arial" w:eastAsia="Arial" w:hAnsi="Arial" w:cs="Arial"/>
          <w:sz w:val="24"/>
          <w:szCs w:val="24"/>
        </w:rPr>
      </w:pPr>
      <w:r>
        <w:rPr>
          <w:rFonts w:ascii="Arial" w:eastAsia="Arial" w:hAnsi="Arial" w:cs="Arial"/>
          <w:sz w:val="24"/>
          <w:szCs w:val="24"/>
        </w:rPr>
        <w:t>Meissner, D. (2019). </w:t>
      </w:r>
      <w:r>
        <w:rPr>
          <w:rFonts w:ascii="Arial" w:eastAsia="Arial" w:hAnsi="Arial" w:cs="Arial"/>
          <w:i/>
          <w:sz w:val="24"/>
          <w:szCs w:val="24"/>
        </w:rPr>
        <w:t>Arranging and describing archives and manuscripts.</w:t>
      </w:r>
      <w:r>
        <w:rPr>
          <w:rFonts w:ascii="Arial" w:eastAsia="Arial" w:hAnsi="Arial" w:cs="Arial"/>
          <w:sz w:val="24"/>
          <w:szCs w:val="24"/>
        </w:rPr>
        <w:t> Society of American Archivists</w:t>
      </w:r>
      <w:r w:rsidR="00067019">
        <w:rPr>
          <w:rFonts w:ascii="Arial" w:eastAsia="Arial" w:hAnsi="Arial" w:cs="Arial"/>
          <w:sz w:val="24"/>
          <w:szCs w:val="24"/>
        </w:rPr>
        <w:t xml:space="preserve">. </w:t>
      </w:r>
      <w:r>
        <w:rPr>
          <w:rFonts w:ascii="Arial" w:eastAsia="Arial" w:hAnsi="Arial" w:cs="Arial"/>
          <w:sz w:val="24"/>
          <w:szCs w:val="24"/>
        </w:rPr>
        <w:t>(This is part of SAA's</w:t>
      </w:r>
      <w:r>
        <w:rPr>
          <w:rFonts w:ascii="Arial" w:eastAsia="Arial" w:hAnsi="Arial" w:cs="Arial"/>
          <w:i/>
          <w:sz w:val="24"/>
          <w:szCs w:val="24"/>
        </w:rPr>
        <w:t> Archival Fundamentals series</w:t>
      </w:r>
      <w:r>
        <w:rPr>
          <w:rFonts w:ascii="Arial" w:eastAsia="Arial" w:hAnsi="Arial" w:cs="Arial"/>
          <w:sz w:val="24"/>
          <w:szCs w:val="24"/>
        </w:rPr>
        <w:t> III)</w:t>
      </w:r>
    </w:p>
    <w:p w14:paraId="676CD139" w14:textId="77777777" w:rsidR="00D537C2" w:rsidRDefault="00D537C2">
      <w:pPr>
        <w:spacing w:after="0" w:line="240" w:lineRule="auto"/>
        <w:rPr>
          <w:rFonts w:ascii="Arial" w:eastAsia="Arial" w:hAnsi="Arial" w:cs="Arial"/>
          <w:sz w:val="24"/>
          <w:szCs w:val="24"/>
        </w:rPr>
      </w:pPr>
    </w:p>
    <w:p w14:paraId="54A36C25" w14:textId="77777777" w:rsidR="00D537C2" w:rsidRDefault="00E803B4">
      <w:pPr>
        <w:spacing w:after="0" w:line="240" w:lineRule="auto"/>
        <w:rPr>
          <w:rFonts w:ascii="Arial" w:eastAsia="Arial" w:hAnsi="Arial" w:cs="Arial"/>
          <w:sz w:val="24"/>
          <w:szCs w:val="24"/>
        </w:rPr>
      </w:pPr>
      <w:r w:rsidRPr="00FA4B2C">
        <w:rPr>
          <w:rFonts w:ascii="Arial" w:eastAsia="Arial" w:hAnsi="Arial" w:cs="Arial"/>
          <w:sz w:val="24"/>
          <w:szCs w:val="24"/>
          <w:lang w:val="pt-BR"/>
        </w:rPr>
        <w:t xml:space="preserve">Prom, C. J. &amp; Frusciano, T. J. (Eds.). </w:t>
      </w:r>
      <w:r>
        <w:rPr>
          <w:rFonts w:ascii="Arial" w:eastAsia="Arial" w:hAnsi="Arial" w:cs="Arial"/>
          <w:sz w:val="24"/>
          <w:szCs w:val="24"/>
        </w:rPr>
        <w:t>(2013).</w:t>
      </w:r>
      <w:r>
        <w:rPr>
          <w:rFonts w:ascii="Arial" w:eastAsia="Arial" w:hAnsi="Arial" w:cs="Arial"/>
          <w:i/>
          <w:sz w:val="24"/>
          <w:szCs w:val="24"/>
        </w:rPr>
        <w:t> Archival arrangement and description</w:t>
      </w:r>
      <w:r>
        <w:rPr>
          <w:rFonts w:ascii="Arial" w:eastAsia="Arial" w:hAnsi="Arial" w:cs="Arial"/>
          <w:sz w:val="24"/>
          <w:szCs w:val="24"/>
        </w:rPr>
        <w:t>. Society of American Archivists. (This is part of SAA's </w:t>
      </w:r>
      <w:r>
        <w:rPr>
          <w:rFonts w:ascii="Arial" w:eastAsia="Arial" w:hAnsi="Arial" w:cs="Arial"/>
          <w:i/>
          <w:sz w:val="24"/>
          <w:szCs w:val="24"/>
        </w:rPr>
        <w:t>Trends in Archives Practice </w:t>
      </w:r>
      <w:r>
        <w:rPr>
          <w:rFonts w:ascii="Arial" w:eastAsia="Arial" w:hAnsi="Arial" w:cs="Arial"/>
          <w:sz w:val="24"/>
          <w:szCs w:val="24"/>
        </w:rPr>
        <w:t>series</w:t>
      </w:r>
      <w:r>
        <w:rPr>
          <w:rFonts w:ascii="Arial" w:eastAsia="Arial" w:hAnsi="Arial" w:cs="Arial"/>
          <w:i/>
          <w:sz w:val="24"/>
          <w:szCs w:val="24"/>
        </w:rPr>
        <w:t>)</w:t>
      </w:r>
    </w:p>
    <w:p w14:paraId="1C78AB9F" w14:textId="77777777" w:rsidR="00D537C2" w:rsidRDefault="00D537C2">
      <w:pPr>
        <w:spacing w:after="0" w:line="240" w:lineRule="auto"/>
        <w:rPr>
          <w:rFonts w:ascii="Arial" w:eastAsia="Arial" w:hAnsi="Arial" w:cs="Arial"/>
          <w:sz w:val="24"/>
          <w:szCs w:val="24"/>
        </w:rPr>
      </w:pPr>
    </w:p>
    <w:p w14:paraId="5C5CC6FB" w14:textId="77777777" w:rsidR="00D537C2" w:rsidRDefault="00E803B4">
      <w:pPr>
        <w:spacing w:after="0" w:line="240" w:lineRule="auto"/>
        <w:rPr>
          <w:rFonts w:ascii="Arial" w:eastAsia="Arial" w:hAnsi="Arial" w:cs="Arial"/>
          <w:sz w:val="24"/>
          <w:szCs w:val="24"/>
        </w:rPr>
      </w:pPr>
      <w:r>
        <w:rPr>
          <w:rFonts w:ascii="Arial" w:eastAsia="Arial" w:hAnsi="Arial" w:cs="Arial"/>
          <w:sz w:val="24"/>
          <w:szCs w:val="24"/>
        </w:rPr>
        <w:t xml:space="preserve">Students will be assigned readings from the textbook as well as journal articles. Articles can be accessed through the University Libraries. You should not have to pay to access any journal articles, but you will need to log into your library account to access many of the readings. </w:t>
      </w:r>
    </w:p>
    <w:p w14:paraId="6E4A6B50" w14:textId="77777777" w:rsidR="00D537C2" w:rsidRDefault="00D537C2">
      <w:pPr>
        <w:spacing w:after="0" w:line="240" w:lineRule="auto"/>
        <w:rPr>
          <w:rFonts w:ascii="Arial" w:eastAsia="Arial" w:hAnsi="Arial" w:cs="Arial"/>
          <w:sz w:val="24"/>
          <w:szCs w:val="24"/>
        </w:rPr>
      </w:pPr>
    </w:p>
    <w:p w14:paraId="3803DDFD" w14:textId="77777777" w:rsidR="00D537C2" w:rsidRDefault="00E803B4">
      <w:pPr>
        <w:pStyle w:val="Heading3"/>
        <w:rPr>
          <w:rFonts w:ascii="Arial" w:eastAsia="Arial" w:hAnsi="Arial" w:cs="Arial"/>
          <w:sz w:val="24"/>
          <w:szCs w:val="24"/>
        </w:rPr>
      </w:pPr>
      <w:r>
        <w:rPr>
          <w:rFonts w:ascii="Arial" w:eastAsia="Arial" w:hAnsi="Arial" w:cs="Arial"/>
          <w:sz w:val="24"/>
          <w:szCs w:val="24"/>
        </w:rPr>
        <w:t xml:space="preserve">Grades will be based on the following: </w:t>
      </w:r>
    </w:p>
    <w:p w14:paraId="07680B8E" w14:textId="77777777" w:rsidR="00D537C2" w:rsidRDefault="00D537C2">
      <w:pPr>
        <w:spacing w:after="0" w:line="240" w:lineRule="auto"/>
        <w:rPr>
          <w:rFonts w:ascii="Arial" w:eastAsia="Arial" w:hAnsi="Arial" w:cs="Arial"/>
          <w:b/>
          <w:sz w:val="24"/>
          <w:szCs w:val="24"/>
        </w:rPr>
      </w:pPr>
    </w:p>
    <w:p w14:paraId="3D8FF57E" w14:textId="77777777" w:rsidR="00D537C2" w:rsidRDefault="00E803B4">
      <w:pPr>
        <w:spacing w:after="0" w:line="240" w:lineRule="auto"/>
        <w:rPr>
          <w:rFonts w:ascii="Arial" w:eastAsia="Arial" w:hAnsi="Arial" w:cs="Arial"/>
          <w:i/>
          <w:sz w:val="24"/>
          <w:szCs w:val="24"/>
        </w:rPr>
      </w:pPr>
      <w:r>
        <w:rPr>
          <w:rFonts w:ascii="Arial" w:eastAsia="Arial" w:hAnsi="Arial" w:cs="Arial"/>
          <w:i/>
          <w:sz w:val="24"/>
          <w:szCs w:val="24"/>
        </w:rPr>
        <w:t>Participation: 30%</w:t>
      </w:r>
    </w:p>
    <w:p w14:paraId="56C9B15F" w14:textId="77777777" w:rsidR="00D537C2" w:rsidRDefault="00D537C2">
      <w:pPr>
        <w:spacing w:after="0" w:line="240" w:lineRule="auto"/>
        <w:rPr>
          <w:rFonts w:ascii="Arial" w:eastAsia="Arial" w:hAnsi="Arial" w:cs="Arial"/>
          <w:i/>
          <w:sz w:val="24"/>
          <w:szCs w:val="24"/>
        </w:rPr>
      </w:pPr>
    </w:p>
    <w:p w14:paraId="12A6781C" w14:textId="252A4EFA" w:rsidR="00D537C2" w:rsidRDefault="00E803B4">
      <w:pPr>
        <w:spacing w:after="0" w:line="240" w:lineRule="auto"/>
        <w:ind w:left="720"/>
        <w:rPr>
          <w:rFonts w:ascii="Arial" w:eastAsia="Arial" w:hAnsi="Arial" w:cs="Arial"/>
          <w:sz w:val="24"/>
          <w:szCs w:val="24"/>
        </w:rPr>
      </w:pPr>
      <w:r>
        <w:rPr>
          <w:rFonts w:ascii="Arial" w:eastAsia="Arial" w:hAnsi="Arial" w:cs="Arial"/>
          <w:sz w:val="24"/>
          <w:szCs w:val="24"/>
        </w:rPr>
        <w:t>For this course, participation will require completing all assigned readings in a timely manner and activ</w:t>
      </w:r>
      <w:r w:rsidR="00FA4B2C">
        <w:rPr>
          <w:rFonts w:ascii="Arial" w:eastAsia="Arial" w:hAnsi="Arial" w:cs="Arial"/>
          <w:sz w:val="24"/>
          <w:szCs w:val="24"/>
        </w:rPr>
        <w:t>ely</w:t>
      </w:r>
      <w:r>
        <w:rPr>
          <w:rFonts w:ascii="Arial" w:eastAsia="Arial" w:hAnsi="Arial" w:cs="Arial"/>
          <w:sz w:val="24"/>
          <w:szCs w:val="24"/>
        </w:rPr>
        <w:t xml:space="preserve"> </w:t>
      </w:r>
      <w:r w:rsidR="00FA4B2C">
        <w:rPr>
          <w:rFonts w:ascii="Arial" w:eastAsia="Arial" w:hAnsi="Arial" w:cs="Arial"/>
          <w:sz w:val="24"/>
          <w:szCs w:val="24"/>
        </w:rPr>
        <w:t>contributing</w:t>
      </w:r>
      <w:r>
        <w:rPr>
          <w:rFonts w:ascii="Arial" w:eastAsia="Arial" w:hAnsi="Arial" w:cs="Arial"/>
          <w:sz w:val="24"/>
          <w:szCs w:val="24"/>
        </w:rPr>
        <w:t xml:space="preserve"> to a weekly module activity, either a discussion or an exercise. </w:t>
      </w:r>
    </w:p>
    <w:p w14:paraId="175A818C" w14:textId="77777777" w:rsidR="00D537C2" w:rsidRDefault="00D537C2">
      <w:pPr>
        <w:spacing w:after="0" w:line="240" w:lineRule="auto"/>
        <w:ind w:left="720"/>
        <w:rPr>
          <w:rFonts w:ascii="Arial" w:eastAsia="Arial" w:hAnsi="Arial" w:cs="Arial"/>
          <w:sz w:val="24"/>
          <w:szCs w:val="24"/>
        </w:rPr>
      </w:pPr>
    </w:p>
    <w:p w14:paraId="06289441" w14:textId="77777777" w:rsidR="00D537C2" w:rsidRDefault="00E803B4">
      <w:pPr>
        <w:spacing w:after="0" w:line="240" w:lineRule="auto"/>
        <w:rPr>
          <w:rFonts w:ascii="Arial" w:eastAsia="Arial" w:hAnsi="Arial" w:cs="Arial"/>
          <w:i/>
          <w:sz w:val="24"/>
          <w:szCs w:val="24"/>
        </w:rPr>
      </w:pPr>
      <w:r>
        <w:rPr>
          <w:rFonts w:ascii="Arial" w:eastAsia="Arial" w:hAnsi="Arial" w:cs="Arial"/>
          <w:i/>
          <w:sz w:val="24"/>
          <w:szCs w:val="24"/>
        </w:rPr>
        <w:lastRenderedPageBreak/>
        <w:t>Manuscript Processing Plan</w:t>
      </w:r>
      <w:r>
        <w:rPr>
          <w:rFonts w:ascii="Arial" w:eastAsia="Arial" w:hAnsi="Arial" w:cs="Arial"/>
          <w:sz w:val="24"/>
          <w:szCs w:val="24"/>
        </w:rPr>
        <w:t xml:space="preserve">: </w:t>
      </w:r>
      <w:r>
        <w:rPr>
          <w:rFonts w:ascii="Arial" w:eastAsia="Arial" w:hAnsi="Arial" w:cs="Arial"/>
          <w:i/>
          <w:sz w:val="24"/>
          <w:szCs w:val="24"/>
        </w:rPr>
        <w:t>20%</w:t>
      </w:r>
    </w:p>
    <w:p w14:paraId="5DCC4486" w14:textId="77777777" w:rsidR="00D537C2" w:rsidRDefault="00D537C2">
      <w:pPr>
        <w:spacing w:after="0" w:line="240" w:lineRule="auto"/>
        <w:ind w:left="720"/>
        <w:rPr>
          <w:rFonts w:ascii="Arial" w:eastAsia="Arial" w:hAnsi="Arial" w:cs="Arial"/>
          <w:i/>
          <w:sz w:val="24"/>
          <w:szCs w:val="24"/>
        </w:rPr>
      </w:pPr>
    </w:p>
    <w:p w14:paraId="006DAA64" w14:textId="77777777" w:rsidR="00D537C2" w:rsidRDefault="00E803B4">
      <w:pPr>
        <w:spacing w:after="0" w:line="240" w:lineRule="auto"/>
        <w:ind w:left="720"/>
        <w:rPr>
          <w:rFonts w:ascii="Arial" w:eastAsia="Arial" w:hAnsi="Arial" w:cs="Arial"/>
          <w:sz w:val="24"/>
          <w:szCs w:val="24"/>
        </w:rPr>
      </w:pPr>
      <w:r>
        <w:rPr>
          <w:rFonts w:ascii="Arial" w:eastAsia="Arial" w:hAnsi="Arial" w:cs="Arial"/>
          <w:b/>
          <w:sz w:val="24"/>
          <w:szCs w:val="24"/>
        </w:rPr>
        <w:t>Assignment Objectives:</w:t>
      </w:r>
      <w:r>
        <w:rPr>
          <w:rFonts w:ascii="Arial" w:eastAsia="Arial" w:hAnsi="Arial" w:cs="Arial"/>
          <w:sz w:val="24"/>
          <w:szCs w:val="24"/>
        </w:rPr>
        <w:t xml:space="preserve"> Identify the elements of a processing plan. Practice composing a processing plan by relating the course readings to a collection you might encounter in a future job. Demonstrate attention to detail and critical thinking skills when summarizing a collection’s specific needs. Defend your proposed processing plan by synthesizing knowledge gained from course readings and discussions in relationship with the collection description given.</w:t>
      </w:r>
    </w:p>
    <w:p w14:paraId="0A2E6C6A" w14:textId="77777777" w:rsidR="00D537C2" w:rsidRDefault="00D537C2">
      <w:pPr>
        <w:spacing w:after="0" w:line="240" w:lineRule="auto"/>
        <w:rPr>
          <w:rFonts w:ascii="Arial" w:eastAsia="Arial" w:hAnsi="Arial" w:cs="Arial"/>
          <w:i/>
          <w:sz w:val="24"/>
          <w:szCs w:val="24"/>
        </w:rPr>
      </w:pPr>
    </w:p>
    <w:p w14:paraId="3201C6D2" w14:textId="77777777" w:rsidR="00D537C2" w:rsidRDefault="00E803B4">
      <w:pPr>
        <w:spacing w:after="0" w:line="240" w:lineRule="auto"/>
        <w:rPr>
          <w:rFonts w:ascii="Arial" w:eastAsia="Arial" w:hAnsi="Arial" w:cs="Arial"/>
          <w:i/>
          <w:sz w:val="24"/>
          <w:szCs w:val="24"/>
        </w:rPr>
      </w:pPr>
      <w:r>
        <w:rPr>
          <w:rFonts w:ascii="Arial" w:eastAsia="Arial" w:hAnsi="Arial" w:cs="Arial"/>
          <w:i/>
          <w:sz w:val="24"/>
          <w:szCs w:val="24"/>
        </w:rPr>
        <w:t>Finding Aid Exercise: 20%</w:t>
      </w:r>
    </w:p>
    <w:p w14:paraId="093540FE" w14:textId="77777777" w:rsidR="00D537C2" w:rsidRDefault="00D537C2">
      <w:pPr>
        <w:spacing w:after="0" w:line="240" w:lineRule="auto"/>
        <w:rPr>
          <w:rFonts w:ascii="Arial" w:eastAsia="Arial" w:hAnsi="Arial" w:cs="Arial"/>
          <w:i/>
          <w:sz w:val="24"/>
          <w:szCs w:val="24"/>
        </w:rPr>
      </w:pPr>
    </w:p>
    <w:p w14:paraId="5B0B122C" w14:textId="77777777" w:rsidR="00D537C2" w:rsidRDefault="00E803B4">
      <w:pPr>
        <w:spacing w:after="0" w:line="240" w:lineRule="auto"/>
        <w:ind w:left="720"/>
        <w:rPr>
          <w:rFonts w:ascii="Arial" w:eastAsia="Arial" w:hAnsi="Arial" w:cs="Arial"/>
          <w:sz w:val="24"/>
          <w:szCs w:val="24"/>
        </w:rPr>
      </w:pPr>
      <w:r>
        <w:rPr>
          <w:rFonts w:ascii="Arial" w:eastAsia="Arial" w:hAnsi="Arial" w:cs="Arial"/>
          <w:b/>
          <w:sz w:val="24"/>
          <w:szCs w:val="24"/>
        </w:rPr>
        <w:t>Assignment Objectives:</w:t>
      </w:r>
      <w:r>
        <w:rPr>
          <w:rFonts w:ascii="Arial" w:eastAsia="Arial" w:hAnsi="Arial" w:cs="Arial"/>
          <w:sz w:val="24"/>
          <w:szCs w:val="24"/>
        </w:rPr>
        <w:t xml:space="preserve"> Identify the components of </w:t>
      </w:r>
      <w:proofErr w:type="gramStart"/>
      <w:r>
        <w:rPr>
          <w:rFonts w:ascii="Arial" w:eastAsia="Arial" w:hAnsi="Arial" w:cs="Arial"/>
          <w:sz w:val="24"/>
          <w:szCs w:val="24"/>
        </w:rPr>
        <w:t>a finding</w:t>
      </w:r>
      <w:proofErr w:type="gramEnd"/>
      <w:r>
        <w:rPr>
          <w:rFonts w:ascii="Arial" w:eastAsia="Arial" w:hAnsi="Arial" w:cs="Arial"/>
          <w:sz w:val="24"/>
          <w:szCs w:val="24"/>
        </w:rPr>
        <w:t xml:space="preserve"> aid and the rules outlined in </w:t>
      </w:r>
      <w:r>
        <w:rPr>
          <w:rFonts w:ascii="Arial" w:eastAsia="Arial" w:hAnsi="Arial" w:cs="Arial"/>
          <w:i/>
          <w:sz w:val="24"/>
          <w:szCs w:val="24"/>
        </w:rPr>
        <w:t>Describing Archives: A Content Standard</w:t>
      </w:r>
      <w:r>
        <w:rPr>
          <w:rFonts w:ascii="Arial" w:eastAsia="Arial" w:hAnsi="Arial" w:cs="Arial"/>
          <w:sz w:val="24"/>
          <w:szCs w:val="24"/>
        </w:rPr>
        <w:t xml:space="preserve"> that </w:t>
      </w:r>
      <w:proofErr w:type="gramStart"/>
      <w:r>
        <w:rPr>
          <w:rFonts w:ascii="Arial" w:eastAsia="Arial" w:hAnsi="Arial" w:cs="Arial"/>
          <w:sz w:val="24"/>
          <w:szCs w:val="24"/>
        </w:rPr>
        <w:t>correspond</w:t>
      </w:r>
      <w:proofErr w:type="gramEnd"/>
      <w:r>
        <w:rPr>
          <w:rFonts w:ascii="Arial" w:eastAsia="Arial" w:hAnsi="Arial" w:cs="Arial"/>
          <w:sz w:val="24"/>
          <w:szCs w:val="24"/>
        </w:rPr>
        <w:t xml:space="preserve"> to individual components of </w:t>
      </w:r>
      <w:proofErr w:type="gramStart"/>
      <w:r>
        <w:rPr>
          <w:rFonts w:ascii="Arial" w:eastAsia="Arial" w:hAnsi="Arial" w:cs="Arial"/>
          <w:sz w:val="24"/>
          <w:szCs w:val="24"/>
        </w:rPr>
        <w:t>a finding</w:t>
      </w:r>
      <w:proofErr w:type="gramEnd"/>
      <w:r>
        <w:rPr>
          <w:rFonts w:ascii="Arial" w:eastAsia="Arial" w:hAnsi="Arial" w:cs="Arial"/>
          <w:sz w:val="24"/>
          <w:szCs w:val="24"/>
        </w:rPr>
        <w:t xml:space="preserve"> aid. Practice composing a finding aid by synthesizing the course readings in relation to a collection you might encounter in a future job. Demonstrate attention to detail and critical thinking skills related to the collection’s specific needs.</w:t>
      </w:r>
    </w:p>
    <w:p w14:paraId="52C50587" w14:textId="77777777" w:rsidR="00D537C2" w:rsidRDefault="00D537C2">
      <w:pPr>
        <w:spacing w:after="0" w:line="240" w:lineRule="auto"/>
        <w:ind w:left="720"/>
        <w:rPr>
          <w:rFonts w:ascii="Arial" w:eastAsia="Arial" w:hAnsi="Arial" w:cs="Arial"/>
          <w:i/>
          <w:sz w:val="24"/>
          <w:szCs w:val="24"/>
        </w:rPr>
      </w:pPr>
    </w:p>
    <w:p w14:paraId="6B71DE9D" w14:textId="77777777" w:rsidR="00D537C2" w:rsidRDefault="00E803B4">
      <w:pPr>
        <w:spacing w:after="0" w:line="240" w:lineRule="auto"/>
        <w:rPr>
          <w:rFonts w:ascii="Arial" w:eastAsia="Arial" w:hAnsi="Arial" w:cs="Arial"/>
          <w:i/>
          <w:sz w:val="24"/>
          <w:szCs w:val="24"/>
        </w:rPr>
      </w:pPr>
      <w:r>
        <w:rPr>
          <w:rFonts w:ascii="Arial" w:eastAsia="Arial" w:hAnsi="Arial" w:cs="Arial"/>
          <w:i/>
          <w:sz w:val="24"/>
          <w:szCs w:val="24"/>
        </w:rPr>
        <w:t>Final Project: 30%</w:t>
      </w:r>
    </w:p>
    <w:p w14:paraId="0A760D52" w14:textId="77777777" w:rsidR="00D537C2" w:rsidRDefault="00D537C2">
      <w:pPr>
        <w:spacing w:after="0" w:line="240" w:lineRule="auto"/>
        <w:rPr>
          <w:rFonts w:ascii="Arial" w:eastAsia="Arial" w:hAnsi="Arial" w:cs="Arial"/>
          <w:b/>
          <w:sz w:val="24"/>
          <w:szCs w:val="24"/>
        </w:rPr>
      </w:pPr>
    </w:p>
    <w:p w14:paraId="6DE9C5FF" w14:textId="77777777" w:rsidR="00D537C2" w:rsidRDefault="00E803B4">
      <w:pPr>
        <w:spacing w:after="0" w:line="240" w:lineRule="auto"/>
        <w:ind w:left="720"/>
        <w:rPr>
          <w:rFonts w:ascii="Arial" w:eastAsia="Arial" w:hAnsi="Arial" w:cs="Arial"/>
          <w:sz w:val="24"/>
          <w:szCs w:val="24"/>
        </w:rPr>
      </w:pPr>
      <w:r>
        <w:rPr>
          <w:rFonts w:ascii="Arial" w:eastAsia="Arial" w:hAnsi="Arial" w:cs="Arial"/>
          <w:b/>
          <w:sz w:val="24"/>
          <w:szCs w:val="24"/>
        </w:rPr>
        <w:t xml:space="preserve">Assignment Objectives: </w:t>
      </w:r>
      <w:r>
        <w:rPr>
          <w:rFonts w:ascii="Arial" w:eastAsia="Arial" w:hAnsi="Arial" w:cs="Arial"/>
          <w:sz w:val="24"/>
          <w:szCs w:val="24"/>
        </w:rPr>
        <w:t>Summarize and explain the steps involved in arranging and describing archival materials as they correspond to your judgment of a case study. Evaluate whether the case study is a candidate for minimal processing. Defend your proposed project plan based on content from class discussions, readings, and prior instructor feedback.</w:t>
      </w:r>
      <w:r>
        <w:rPr>
          <w:rFonts w:ascii="Arial" w:eastAsia="Arial" w:hAnsi="Arial" w:cs="Arial"/>
          <w:b/>
          <w:sz w:val="24"/>
          <w:szCs w:val="24"/>
        </w:rPr>
        <w:t xml:space="preserve"> </w:t>
      </w:r>
      <w:r>
        <w:rPr>
          <w:rFonts w:ascii="Arial" w:eastAsia="Arial" w:hAnsi="Arial" w:cs="Arial"/>
          <w:sz w:val="24"/>
          <w:szCs w:val="24"/>
        </w:rPr>
        <w:t>Citations from course readings and discussions are appropriate in this context. Students are encouraged to use course materials for guidance.</w:t>
      </w:r>
    </w:p>
    <w:p w14:paraId="3C5DC538" w14:textId="77777777" w:rsidR="00D537C2" w:rsidRDefault="00D537C2">
      <w:pPr>
        <w:spacing w:after="0" w:line="240" w:lineRule="auto"/>
        <w:ind w:left="720"/>
        <w:rPr>
          <w:rFonts w:ascii="Arial" w:eastAsia="Arial" w:hAnsi="Arial" w:cs="Arial"/>
          <w:b/>
          <w:sz w:val="24"/>
          <w:szCs w:val="24"/>
        </w:rPr>
      </w:pPr>
    </w:p>
    <w:p w14:paraId="7463B94D" w14:textId="77777777" w:rsidR="00D537C2" w:rsidRDefault="00D537C2">
      <w:pPr>
        <w:spacing w:after="0" w:line="240" w:lineRule="auto"/>
        <w:rPr>
          <w:rFonts w:ascii="Arial" w:eastAsia="Arial" w:hAnsi="Arial" w:cs="Arial"/>
          <w:i/>
          <w:sz w:val="24"/>
          <w:szCs w:val="24"/>
        </w:rPr>
      </w:pPr>
    </w:p>
    <w:p w14:paraId="30C8B583" w14:textId="77777777" w:rsidR="00D537C2" w:rsidRDefault="00E803B4">
      <w:pPr>
        <w:spacing w:after="0" w:line="240" w:lineRule="auto"/>
        <w:rPr>
          <w:rFonts w:ascii="Arial" w:eastAsia="Arial" w:hAnsi="Arial" w:cs="Arial"/>
          <w:sz w:val="24"/>
          <w:szCs w:val="24"/>
        </w:rPr>
      </w:pPr>
      <w:r>
        <w:rPr>
          <w:rFonts w:ascii="Arial" w:eastAsia="Arial" w:hAnsi="Arial" w:cs="Arial"/>
          <w:sz w:val="24"/>
          <w:szCs w:val="24"/>
        </w:rPr>
        <w:t xml:space="preserve">Assignments are due </w:t>
      </w:r>
      <w:r>
        <w:rPr>
          <w:rFonts w:ascii="Arial" w:eastAsia="Arial" w:hAnsi="Arial" w:cs="Arial"/>
          <w:b/>
          <w:sz w:val="24"/>
          <w:szCs w:val="24"/>
        </w:rPr>
        <w:t>before</w:t>
      </w:r>
      <w:r>
        <w:rPr>
          <w:rFonts w:ascii="Arial" w:eastAsia="Arial" w:hAnsi="Arial" w:cs="Arial"/>
          <w:sz w:val="24"/>
          <w:szCs w:val="24"/>
        </w:rPr>
        <w:t xml:space="preserve"> midnight </w:t>
      </w:r>
      <w:r>
        <w:rPr>
          <w:rFonts w:ascii="Arial" w:eastAsia="Arial" w:hAnsi="Arial" w:cs="Arial"/>
          <w:b/>
          <w:sz w:val="24"/>
          <w:szCs w:val="24"/>
        </w:rPr>
        <w:t>CST</w:t>
      </w:r>
      <w:r>
        <w:rPr>
          <w:rFonts w:ascii="Arial" w:eastAsia="Arial" w:hAnsi="Arial" w:cs="Arial"/>
          <w:sz w:val="24"/>
          <w:szCs w:val="24"/>
        </w:rPr>
        <w:t xml:space="preserve"> on the date shown in the syllabus. Assignments turned in late will drop by one letter grade for each day late, no matter the quality of the assignment. Assignments will be considered a day late even if they are submitted several minutes after the deadline. Please be careful to submit your work on time. This will enable your instructor to get grades and feedback to you in a timely manner. </w:t>
      </w:r>
    </w:p>
    <w:p w14:paraId="1EE823DB" w14:textId="77777777" w:rsidR="00D537C2" w:rsidRDefault="00D537C2">
      <w:pPr>
        <w:spacing w:after="0" w:line="240" w:lineRule="auto"/>
        <w:rPr>
          <w:rFonts w:ascii="Arial" w:eastAsia="Arial" w:hAnsi="Arial" w:cs="Arial"/>
          <w:sz w:val="24"/>
          <w:szCs w:val="24"/>
        </w:rPr>
      </w:pPr>
    </w:p>
    <w:p w14:paraId="4AB4440D" w14:textId="77777777" w:rsidR="00D537C2" w:rsidRDefault="00E803B4">
      <w:pPr>
        <w:spacing w:after="0" w:line="240" w:lineRule="auto"/>
        <w:rPr>
          <w:rFonts w:ascii="Arial" w:eastAsia="Arial" w:hAnsi="Arial" w:cs="Arial"/>
          <w:sz w:val="24"/>
          <w:szCs w:val="24"/>
        </w:rPr>
      </w:pPr>
      <w:r>
        <w:rPr>
          <w:rFonts w:ascii="Arial" w:eastAsia="Arial" w:hAnsi="Arial" w:cs="Arial"/>
          <w:sz w:val="24"/>
          <w:szCs w:val="24"/>
        </w:rPr>
        <w:t xml:space="preserve">Assignments will be graded in terms of completeness, accuracy, and appropriateness. This is a </w:t>
      </w:r>
      <w:r>
        <w:rPr>
          <w:rFonts w:ascii="Arial" w:eastAsia="Arial" w:hAnsi="Arial" w:cs="Arial"/>
          <w:b/>
          <w:sz w:val="24"/>
          <w:szCs w:val="24"/>
        </w:rPr>
        <w:t>graduate-level</w:t>
      </w:r>
      <w:r>
        <w:rPr>
          <w:rFonts w:ascii="Arial" w:eastAsia="Arial" w:hAnsi="Arial" w:cs="Arial"/>
          <w:sz w:val="24"/>
          <w:szCs w:val="24"/>
        </w:rPr>
        <w:t xml:space="preserve"> course, and students are expected to demonstrate the ability to write properly.</w:t>
      </w:r>
    </w:p>
    <w:p w14:paraId="00A3891C" w14:textId="77777777" w:rsidR="00D537C2" w:rsidRDefault="00D537C2">
      <w:pPr>
        <w:spacing w:after="0" w:line="240" w:lineRule="auto"/>
        <w:rPr>
          <w:rFonts w:ascii="Arial" w:eastAsia="Arial" w:hAnsi="Arial" w:cs="Arial"/>
          <w:sz w:val="24"/>
          <w:szCs w:val="24"/>
        </w:rPr>
      </w:pPr>
    </w:p>
    <w:p w14:paraId="1CCF973E" w14:textId="77777777" w:rsidR="00D537C2" w:rsidRDefault="00E803B4">
      <w:pPr>
        <w:pStyle w:val="Heading3"/>
        <w:rPr>
          <w:rFonts w:ascii="Arial" w:eastAsia="Arial" w:hAnsi="Arial" w:cs="Arial"/>
          <w:sz w:val="24"/>
          <w:szCs w:val="24"/>
        </w:rPr>
      </w:pPr>
      <w:r>
        <w:rPr>
          <w:rFonts w:ascii="Arial" w:eastAsia="Arial" w:hAnsi="Arial" w:cs="Arial"/>
          <w:sz w:val="24"/>
          <w:szCs w:val="24"/>
        </w:rPr>
        <w:t xml:space="preserve">Grading criteria: </w:t>
      </w:r>
    </w:p>
    <w:p w14:paraId="62E9F579" w14:textId="77777777" w:rsidR="00D537C2" w:rsidRDefault="00E803B4">
      <w:pPr>
        <w:spacing w:after="0" w:line="240" w:lineRule="auto"/>
        <w:rPr>
          <w:rFonts w:ascii="Arial" w:eastAsia="Arial" w:hAnsi="Arial" w:cs="Arial"/>
          <w:i/>
          <w:sz w:val="24"/>
          <w:szCs w:val="24"/>
        </w:rPr>
      </w:pPr>
      <w:r>
        <w:rPr>
          <w:rFonts w:ascii="Arial" w:eastAsia="Arial" w:hAnsi="Arial" w:cs="Arial"/>
          <w:i/>
          <w:sz w:val="24"/>
          <w:szCs w:val="24"/>
        </w:rPr>
        <w:tab/>
        <w:t xml:space="preserve">The UNT scale for grading is: </w:t>
      </w:r>
    </w:p>
    <w:p w14:paraId="447B0108" w14:textId="77777777" w:rsidR="00D537C2" w:rsidRDefault="00E803B4">
      <w:pPr>
        <w:spacing w:after="0" w:line="240" w:lineRule="auto"/>
        <w:rPr>
          <w:rFonts w:ascii="Arial" w:eastAsia="Arial" w:hAnsi="Arial" w:cs="Arial"/>
          <w:i/>
          <w:sz w:val="24"/>
          <w:szCs w:val="24"/>
        </w:rPr>
      </w:pPr>
      <w:r>
        <w:rPr>
          <w:rFonts w:ascii="Arial" w:eastAsia="Arial" w:hAnsi="Arial" w:cs="Arial"/>
          <w:i/>
          <w:sz w:val="24"/>
          <w:szCs w:val="24"/>
        </w:rPr>
        <w:tab/>
        <w:t>A = 90-100</w:t>
      </w:r>
    </w:p>
    <w:p w14:paraId="3DE35870" w14:textId="77777777" w:rsidR="00D537C2" w:rsidRDefault="00E803B4">
      <w:pPr>
        <w:spacing w:after="0" w:line="240" w:lineRule="auto"/>
        <w:rPr>
          <w:rFonts w:ascii="Arial" w:eastAsia="Arial" w:hAnsi="Arial" w:cs="Arial"/>
          <w:i/>
          <w:sz w:val="24"/>
          <w:szCs w:val="24"/>
        </w:rPr>
      </w:pPr>
      <w:r>
        <w:rPr>
          <w:rFonts w:ascii="Arial" w:eastAsia="Arial" w:hAnsi="Arial" w:cs="Arial"/>
          <w:i/>
          <w:sz w:val="24"/>
          <w:szCs w:val="24"/>
        </w:rPr>
        <w:tab/>
        <w:t>B = 80-89</w:t>
      </w:r>
    </w:p>
    <w:p w14:paraId="55C493EF" w14:textId="77777777" w:rsidR="00D537C2" w:rsidRDefault="00E803B4">
      <w:pPr>
        <w:spacing w:after="0" w:line="240" w:lineRule="auto"/>
        <w:rPr>
          <w:rFonts w:ascii="Arial" w:eastAsia="Arial" w:hAnsi="Arial" w:cs="Arial"/>
          <w:i/>
          <w:sz w:val="24"/>
          <w:szCs w:val="24"/>
        </w:rPr>
      </w:pPr>
      <w:r>
        <w:rPr>
          <w:rFonts w:ascii="Arial" w:eastAsia="Arial" w:hAnsi="Arial" w:cs="Arial"/>
          <w:i/>
          <w:sz w:val="24"/>
          <w:szCs w:val="24"/>
        </w:rPr>
        <w:tab/>
        <w:t>C = 70-79</w:t>
      </w:r>
    </w:p>
    <w:p w14:paraId="716C0A18" w14:textId="77777777" w:rsidR="00D537C2" w:rsidRDefault="00E803B4">
      <w:pPr>
        <w:spacing w:after="0" w:line="240" w:lineRule="auto"/>
        <w:rPr>
          <w:rFonts w:ascii="Arial" w:eastAsia="Arial" w:hAnsi="Arial" w:cs="Arial"/>
          <w:i/>
          <w:sz w:val="24"/>
          <w:szCs w:val="24"/>
        </w:rPr>
      </w:pPr>
      <w:r>
        <w:rPr>
          <w:rFonts w:ascii="Arial" w:eastAsia="Arial" w:hAnsi="Arial" w:cs="Arial"/>
          <w:i/>
          <w:sz w:val="24"/>
          <w:szCs w:val="24"/>
        </w:rPr>
        <w:lastRenderedPageBreak/>
        <w:tab/>
        <w:t>D = 60-69</w:t>
      </w:r>
    </w:p>
    <w:p w14:paraId="58CC257E" w14:textId="77777777" w:rsidR="00D537C2" w:rsidRDefault="00E803B4">
      <w:pPr>
        <w:spacing w:after="0" w:line="240" w:lineRule="auto"/>
        <w:rPr>
          <w:rFonts w:ascii="Arial" w:eastAsia="Arial" w:hAnsi="Arial" w:cs="Arial"/>
          <w:i/>
          <w:sz w:val="24"/>
          <w:szCs w:val="24"/>
        </w:rPr>
      </w:pPr>
      <w:r>
        <w:rPr>
          <w:rFonts w:ascii="Arial" w:eastAsia="Arial" w:hAnsi="Arial" w:cs="Arial"/>
          <w:i/>
          <w:sz w:val="24"/>
          <w:szCs w:val="24"/>
        </w:rPr>
        <w:tab/>
        <w:t>F = 59 and below</w:t>
      </w:r>
    </w:p>
    <w:p w14:paraId="2AC72678" w14:textId="77777777" w:rsidR="00D537C2" w:rsidRDefault="00D537C2">
      <w:pPr>
        <w:spacing w:after="0" w:line="240" w:lineRule="auto"/>
        <w:rPr>
          <w:rFonts w:ascii="Arial" w:eastAsia="Arial" w:hAnsi="Arial" w:cs="Arial"/>
          <w:sz w:val="24"/>
          <w:szCs w:val="24"/>
        </w:rPr>
      </w:pPr>
    </w:p>
    <w:tbl>
      <w:tblPr>
        <w:tblStyle w:val="a2"/>
        <w:tblW w:w="856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5642"/>
        <w:gridCol w:w="2919"/>
      </w:tblGrid>
      <w:tr w:rsidR="00D537C2" w14:paraId="59E1120A" w14:textId="77777777" w:rsidTr="00E803B4">
        <w:trPr>
          <w:trHeight w:val="765"/>
          <w:jc w:val="center"/>
        </w:trPr>
        <w:tc>
          <w:tcPr>
            <w:tcW w:w="5642" w:type="dxa"/>
            <w:shd w:val="clear" w:color="auto" w:fill="538135"/>
          </w:tcPr>
          <w:p w14:paraId="351B9F50" w14:textId="77777777" w:rsidR="00D537C2" w:rsidRDefault="00E803B4">
            <w:pPr>
              <w:spacing w:line="240" w:lineRule="auto"/>
              <w:rPr>
                <w:rFonts w:ascii="Arial" w:eastAsia="Arial" w:hAnsi="Arial" w:cs="Arial"/>
                <w:i/>
                <w:color w:val="FFFFFF"/>
                <w:sz w:val="24"/>
                <w:szCs w:val="24"/>
              </w:rPr>
            </w:pPr>
            <w:r>
              <w:rPr>
                <w:rFonts w:ascii="Arial" w:eastAsia="Arial" w:hAnsi="Arial" w:cs="Arial"/>
                <w:b/>
                <w:i/>
                <w:color w:val="FFFFFF"/>
                <w:sz w:val="24"/>
                <w:szCs w:val="24"/>
              </w:rPr>
              <w:t>Assignment</w:t>
            </w:r>
          </w:p>
        </w:tc>
        <w:tc>
          <w:tcPr>
            <w:tcW w:w="2919" w:type="dxa"/>
            <w:shd w:val="clear" w:color="auto" w:fill="538135"/>
          </w:tcPr>
          <w:p w14:paraId="7FBB921B" w14:textId="77777777" w:rsidR="00D537C2" w:rsidRDefault="00E803B4">
            <w:pPr>
              <w:spacing w:line="240" w:lineRule="auto"/>
              <w:rPr>
                <w:rFonts w:ascii="Arial" w:eastAsia="Arial" w:hAnsi="Arial" w:cs="Arial"/>
                <w:i/>
                <w:color w:val="FFFFFF"/>
                <w:sz w:val="24"/>
                <w:szCs w:val="24"/>
              </w:rPr>
            </w:pPr>
            <w:r>
              <w:rPr>
                <w:rFonts w:ascii="Arial" w:eastAsia="Arial" w:hAnsi="Arial" w:cs="Arial"/>
                <w:b/>
                <w:i/>
                <w:color w:val="FFFFFF"/>
                <w:sz w:val="24"/>
                <w:szCs w:val="24"/>
              </w:rPr>
              <w:t>Percentage of Final Grade</w:t>
            </w:r>
          </w:p>
        </w:tc>
      </w:tr>
      <w:tr w:rsidR="00D537C2" w14:paraId="421E85FF" w14:textId="77777777" w:rsidTr="00E803B4">
        <w:trPr>
          <w:jc w:val="center"/>
        </w:trPr>
        <w:tc>
          <w:tcPr>
            <w:tcW w:w="5642" w:type="dxa"/>
          </w:tcPr>
          <w:p w14:paraId="2A7DE9C4" w14:textId="77777777" w:rsidR="00D537C2" w:rsidRDefault="00E803B4">
            <w:pPr>
              <w:spacing w:after="0" w:line="240" w:lineRule="auto"/>
              <w:rPr>
                <w:rFonts w:ascii="Arial" w:eastAsia="Arial" w:hAnsi="Arial" w:cs="Arial"/>
                <w:b/>
                <w:i/>
                <w:sz w:val="24"/>
                <w:szCs w:val="24"/>
              </w:rPr>
            </w:pPr>
            <w:r>
              <w:rPr>
                <w:rFonts w:ascii="Arial" w:eastAsia="Arial" w:hAnsi="Arial" w:cs="Arial"/>
                <w:b/>
                <w:i/>
                <w:sz w:val="24"/>
                <w:szCs w:val="24"/>
              </w:rPr>
              <w:t>Manuscript Processing Plan</w:t>
            </w:r>
          </w:p>
          <w:p w14:paraId="3B7DDFC4" w14:textId="77777777" w:rsidR="00D537C2" w:rsidRDefault="00D537C2">
            <w:pPr>
              <w:spacing w:after="0" w:line="240" w:lineRule="auto"/>
              <w:rPr>
                <w:rFonts w:ascii="Arial" w:eastAsia="Arial" w:hAnsi="Arial" w:cs="Arial"/>
                <w:i/>
                <w:sz w:val="24"/>
                <w:szCs w:val="24"/>
              </w:rPr>
            </w:pPr>
          </w:p>
        </w:tc>
        <w:tc>
          <w:tcPr>
            <w:tcW w:w="2919" w:type="dxa"/>
          </w:tcPr>
          <w:p w14:paraId="66FE3AB1" w14:textId="77777777" w:rsidR="00D537C2" w:rsidRDefault="00E803B4">
            <w:pPr>
              <w:spacing w:line="240" w:lineRule="auto"/>
              <w:rPr>
                <w:rFonts w:ascii="Arial" w:eastAsia="Arial" w:hAnsi="Arial" w:cs="Arial"/>
                <w:i/>
                <w:sz w:val="24"/>
                <w:szCs w:val="24"/>
              </w:rPr>
            </w:pPr>
            <w:r>
              <w:rPr>
                <w:rFonts w:ascii="Arial" w:eastAsia="Arial" w:hAnsi="Arial" w:cs="Arial"/>
                <w:i/>
                <w:sz w:val="24"/>
                <w:szCs w:val="24"/>
              </w:rPr>
              <w:t>20%</w:t>
            </w:r>
          </w:p>
        </w:tc>
      </w:tr>
      <w:tr w:rsidR="00D537C2" w14:paraId="179C9C0A" w14:textId="77777777" w:rsidTr="00E803B4">
        <w:trPr>
          <w:jc w:val="center"/>
        </w:trPr>
        <w:tc>
          <w:tcPr>
            <w:tcW w:w="5642" w:type="dxa"/>
          </w:tcPr>
          <w:p w14:paraId="28075E7B" w14:textId="77777777" w:rsidR="00D537C2" w:rsidRDefault="00E803B4">
            <w:pPr>
              <w:spacing w:line="240" w:lineRule="auto"/>
              <w:rPr>
                <w:rFonts w:ascii="Arial" w:eastAsia="Arial" w:hAnsi="Arial" w:cs="Arial"/>
                <w:i/>
                <w:sz w:val="24"/>
                <w:szCs w:val="24"/>
              </w:rPr>
            </w:pPr>
            <w:r>
              <w:rPr>
                <w:rFonts w:ascii="Arial" w:eastAsia="Arial" w:hAnsi="Arial" w:cs="Arial"/>
                <w:b/>
                <w:i/>
                <w:sz w:val="24"/>
                <w:szCs w:val="24"/>
              </w:rPr>
              <w:t>Finding Aid Exercise</w:t>
            </w:r>
          </w:p>
        </w:tc>
        <w:tc>
          <w:tcPr>
            <w:tcW w:w="2919" w:type="dxa"/>
          </w:tcPr>
          <w:p w14:paraId="3DC05C2A" w14:textId="77777777" w:rsidR="00D537C2" w:rsidRDefault="00E803B4">
            <w:pPr>
              <w:spacing w:line="240" w:lineRule="auto"/>
              <w:rPr>
                <w:rFonts w:ascii="Arial" w:eastAsia="Arial" w:hAnsi="Arial" w:cs="Arial"/>
                <w:i/>
                <w:sz w:val="24"/>
                <w:szCs w:val="24"/>
              </w:rPr>
            </w:pPr>
            <w:r>
              <w:rPr>
                <w:rFonts w:ascii="Arial" w:eastAsia="Arial" w:hAnsi="Arial" w:cs="Arial"/>
                <w:i/>
                <w:sz w:val="24"/>
                <w:szCs w:val="24"/>
              </w:rPr>
              <w:t>20%</w:t>
            </w:r>
          </w:p>
        </w:tc>
      </w:tr>
      <w:tr w:rsidR="00D537C2" w14:paraId="42B856C4" w14:textId="77777777" w:rsidTr="00E803B4">
        <w:trPr>
          <w:jc w:val="center"/>
        </w:trPr>
        <w:tc>
          <w:tcPr>
            <w:tcW w:w="5642" w:type="dxa"/>
          </w:tcPr>
          <w:p w14:paraId="6E1AEADF" w14:textId="77777777" w:rsidR="00D537C2" w:rsidRDefault="00E803B4">
            <w:pPr>
              <w:rPr>
                <w:rFonts w:ascii="Arial" w:eastAsia="Arial" w:hAnsi="Arial" w:cs="Arial"/>
                <w:b/>
                <w:sz w:val="24"/>
                <w:szCs w:val="24"/>
              </w:rPr>
            </w:pPr>
            <w:r>
              <w:rPr>
                <w:rFonts w:ascii="Arial" w:eastAsia="Arial" w:hAnsi="Arial" w:cs="Arial"/>
                <w:b/>
                <w:sz w:val="24"/>
                <w:szCs w:val="24"/>
              </w:rPr>
              <w:t>Final Project</w:t>
            </w:r>
          </w:p>
        </w:tc>
        <w:tc>
          <w:tcPr>
            <w:tcW w:w="2919" w:type="dxa"/>
          </w:tcPr>
          <w:p w14:paraId="19B1528B" w14:textId="77777777" w:rsidR="00D537C2" w:rsidRDefault="00E803B4">
            <w:pPr>
              <w:spacing w:line="240" w:lineRule="auto"/>
              <w:rPr>
                <w:rFonts w:ascii="Arial" w:eastAsia="Arial" w:hAnsi="Arial" w:cs="Arial"/>
                <w:i/>
                <w:sz w:val="24"/>
                <w:szCs w:val="24"/>
              </w:rPr>
            </w:pPr>
            <w:r>
              <w:rPr>
                <w:rFonts w:ascii="Arial" w:eastAsia="Arial" w:hAnsi="Arial" w:cs="Arial"/>
                <w:i/>
                <w:sz w:val="24"/>
                <w:szCs w:val="24"/>
              </w:rPr>
              <w:t>30%</w:t>
            </w:r>
          </w:p>
        </w:tc>
      </w:tr>
      <w:tr w:rsidR="00D537C2" w14:paraId="7DA04198" w14:textId="77777777" w:rsidTr="00E803B4">
        <w:trPr>
          <w:jc w:val="center"/>
        </w:trPr>
        <w:tc>
          <w:tcPr>
            <w:tcW w:w="5642" w:type="dxa"/>
          </w:tcPr>
          <w:p w14:paraId="34E586DA" w14:textId="77777777" w:rsidR="00D537C2" w:rsidRDefault="00E803B4">
            <w:pPr>
              <w:spacing w:after="0" w:line="240" w:lineRule="auto"/>
              <w:rPr>
                <w:rFonts w:ascii="Arial" w:eastAsia="Arial" w:hAnsi="Arial" w:cs="Arial"/>
                <w:i/>
                <w:sz w:val="24"/>
                <w:szCs w:val="24"/>
              </w:rPr>
            </w:pPr>
            <w:r>
              <w:rPr>
                <w:rFonts w:ascii="Arial" w:eastAsia="Arial" w:hAnsi="Arial" w:cs="Arial"/>
                <w:b/>
                <w:i/>
                <w:sz w:val="24"/>
                <w:szCs w:val="24"/>
              </w:rPr>
              <w:t>Participation</w:t>
            </w:r>
          </w:p>
          <w:p w14:paraId="64733761" w14:textId="77777777" w:rsidR="00D537C2" w:rsidRDefault="00E803B4">
            <w:pPr>
              <w:numPr>
                <w:ilvl w:val="0"/>
                <w:numId w:val="22"/>
              </w:numPr>
              <w:spacing w:after="0" w:line="240" w:lineRule="auto"/>
              <w:rPr>
                <w:rFonts w:ascii="Arial" w:eastAsia="Arial" w:hAnsi="Arial" w:cs="Arial"/>
                <w:i/>
                <w:sz w:val="24"/>
                <w:szCs w:val="24"/>
              </w:rPr>
            </w:pPr>
            <w:r>
              <w:rPr>
                <w:rFonts w:ascii="Arial" w:eastAsia="Arial" w:hAnsi="Arial" w:cs="Arial"/>
                <w:b/>
                <w:i/>
                <w:sz w:val="24"/>
                <w:szCs w:val="24"/>
              </w:rPr>
              <w:t xml:space="preserve">12 Module activities (6 class discussions; 6 exercises) </w:t>
            </w:r>
          </w:p>
        </w:tc>
        <w:tc>
          <w:tcPr>
            <w:tcW w:w="2919" w:type="dxa"/>
          </w:tcPr>
          <w:p w14:paraId="33206A71" w14:textId="77777777" w:rsidR="00D537C2" w:rsidRDefault="00E803B4">
            <w:pPr>
              <w:spacing w:line="240" w:lineRule="auto"/>
              <w:rPr>
                <w:rFonts w:ascii="Arial" w:eastAsia="Arial" w:hAnsi="Arial" w:cs="Arial"/>
                <w:i/>
                <w:sz w:val="24"/>
                <w:szCs w:val="24"/>
              </w:rPr>
            </w:pPr>
            <w:r>
              <w:rPr>
                <w:rFonts w:ascii="Arial" w:eastAsia="Arial" w:hAnsi="Arial" w:cs="Arial"/>
                <w:i/>
                <w:sz w:val="24"/>
                <w:szCs w:val="24"/>
              </w:rPr>
              <w:t>30%</w:t>
            </w:r>
          </w:p>
        </w:tc>
      </w:tr>
      <w:tr w:rsidR="00D537C2" w14:paraId="55CBB8A7" w14:textId="77777777" w:rsidTr="00E803B4">
        <w:trPr>
          <w:jc w:val="center"/>
        </w:trPr>
        <w:tc>
          <w:tcPr>
            <w:tcW w:w="5642" w:type="dxa"/>
          </w:tcPr>
          <w:p w14:paraId="08016E8A" w14:textId="77777777" w:rsidR="00D537C2" w:rsidRDefault="00E803B4">
            <w:pPr>
              <w:spacing w:line="240" w:lineRule="auto"/>
              <w:rPr>
                <w:rFonts w:ascii="Arial" w:eastAsia="Arial" w:hAnsi="Arial" w:cs="Arial"/>
                <w:i/>
                <w:sz w:val="24"/>
                <w:szCs w:val="24"/>
              </w:rPr>
            </w:pPr>
            <w:r>
              <w:rPr>
                <w:rFonts w:ascii="Arial" w:eastAsia="Arial" w:hAnsi="Arial" w:cs="Arial"/>
                <w:b/>
                <w:i/>
                <w:sz w:val="24"/>
                <w:szCs w:val="24"/>
              </w:rPr>
              <w:t>Total Points Possible</w:t>
            </w:r>
          </w:p>
        </w:tc>
        <w:tc>
          <w:tcPr>
            <w:tcW w:w="2919" w:type="dxa"/>
          </w:tcPr>
          <w:p w14:paraId="39FA6399" w14:textId="77777777" w:rsidR="00D537C2" w:rsidRDefault="00E803B4">
            <w:pPr>
              <w:spacing w:line="240" w:lineRule="auto"/>
              <w:rPr>
                <w:rFonts w:ascii="Arial" w:eastAsia="Arial" w:hAnsi="Arial" w:cs="Arial"/>
                <w:i/>
                <w:sz w:val="24"/>
                <w:szCs w:val="24"/>
              </w:rPr>
            </w:pPr>
            <w:r>
              <w:rPr>
                <w:rFonts w:ascii="Arial" w:eastAsia="Arial" w:hAnsi="Arial" w:cs="Arial"/>
                <w:i/>
                <w:sz w:val="24"/>
                <w:szCs w:val="24"/>
              </w:rPr>
              <w:t>100%</w:t>
            </w:r>
          </w:p>
        </w:tc>
      </w:tr>
    </w:tbl>
    <w:p w14:paraId="0377B0DE" w14:textId="77777777" w:rsidR="00D537C2" w:rsidRDefault="00D537C2">
      <w:pPr>
        <w:spacing w:after="0" w:line="240" w:lineRule="auto"/>
        <w:rPr>
          <w:rFonts w:ascii="Arial" w:eastAsia="Arial" w:hAnsi="Arial" w:cs="Arial"/>
          <w:sz w:val="24"/>
          <w:szCs w:val="24"/>
        </w:rPr>
      </w:pPr>
    </w:p>
    <w:p w14:paraId="21C8F218" w14:textId="77777777" w:rsidR="00D537C2" w:rsidRDefault="00D537C2">
      <w:pPr>
        <w:spacing w:after="0" w:line="240" w:lineRule="auto"/>
        <w:rPr>
          <w:rFonts w:ascii="Arial" w:eastAsia="Arial" w:hAnsi="Arial" w:cs="Arial"/>
          <w:sz w:val="24"/>
          <w:szCs w:val="24"/>
        </w:rPr>
      </w:pPr>
    </w:p>
    <w:p w14:paraId="34FC3419" w14:textId="77777777" w:rsidR="00D537C2" w:rsidRDefault="00E803B4">
      <w:pPr>
        <w:pStyle w:val="Heading3"/>
        <w:rPr>
          <w:rFonts w:ascii="Arial" w:eastAsia="Arial" w:hAnsi="Arial" w:cs="Arial"/>
          <w:sz w:val="24"/>
          <w:szCs w:val="24"/>
        </w:rPr>
      </w:pPr>
      <w:r>
        <w:rPr>
          <w:rFonts w:ascii="Arial" w:eastAsia="Arial" w:hAnsi="Arial" w:cs="Arial"/>
          <w:sz w:val="24"/>
          <w:szCs w:val="24"/>
        </w:rPr>
        <w:t>Dates to Remember:</w:t>
      </w:r>
    </w:p>
    <w:p w14:paraId="4A677175" w14:textId="77777777" w:rsidR="00D537C2" w:rsidRDefault="00E803B4">
      <w:pPr>
        <w:spacing w:line="240" w:lineRule="auto"/>
        <w:rPr>
          <w:rFonts w:ascii="Arial" w:eastAsia="Arial" w:hAnsi="Arial" w:cs="Arial"/>
          <w:b/>
          <w:sz w:val="24"/>
          <w:szCs w:val="24"/>
        </w:rPr>
      </w:pPr>
      <w:r>
        <w:rPr>
          <w:rFonts w:ascii="Arial" w:eastAsia="Arial" w:hAnsi="Arial" w:cs="Arial"/>
          <w:b/>
          <w:sz w:val="24"/>
          <w:szCs w:val="24"/>
        </w:rPr>
        <w:t xml:space="preserve">All assignments are due </w:t>
      </w:r>
      <w:proofErr w:type="gramStart"/>
      <w:r>
        <w:rPr>
          <w:rFonts w:ascii="Arial" w:eastAsia="Arial" w:hAnsi="Arial" w:cs="Arial"/>
          <w:b/>
          <w:sz w:val="24"/>
          <w:szCs w:val="24"/>
        </w:rPr>
        <w:t>by</w:t>
      </w:r>
      <w:proofErr w:type="gramEnd"/>
      <w:r>
        <w:rPr>
          <w:rFonts w:ascii="Arial" w:eastAsia="Arial" w:hAnsi="Arial" w:cs="Arial"/>
          <w:b/>
          <w:sz w:val="24"/>
          <w:szCs w:val="24"/>
        </w:rPr>
        <w:t xml:space="preserve"> 11:59 PM Central Standard Time on the due date</w:t>
      </w:r>
    </w:p>
    <w:tbl>
      <w:tblPr>
        <w:tblStyle w:val="a3"/>
        <w:tblW w:w="718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3516"/>
        <w:gridCol w:w="3672"/>
      </w:tblGrid>
      <w:tr w:rsidR="00D537C2" w14:paraId="31B31D30" w14:textId="77777777" w:rsidTr="00E803B4">
        <w:trPr>
          <w:trHeight w:val="288"/>
          <w:jc w:val="center"/>
        </w:trPr>
        <w:tc>
          <w:tcPr>
            <w:tcW w:w="3516" w:type="dxa"/>
            <w:shd w:val="clear" w:color="auto" w:fill="538135"/>
          </w:tcPr>
          <w:p w14:paraId="7D786F31" w14:textId="77777777" w:rsidR="00D537C2" w:rsidRDefault="00E803B4">
            <w:pPr>
              <w:spacing w:after="0" w:line="240" w:lineRule="auto"/>
              <w:rPr>
                <w:rFonts w:ascii="Arial" w:eastAsia="Arial" w:hAnsi="Arial" w:cs="Arial"/>
                <w:b/>
                <w:color w:val="FFFFFF"/>
                <w:sz w:val="24"/>
                <w:szCs w:val="24"/>
              </w:rPr>
            </w:pPr>
            <w:r>
              <w:rPr>
                <w:rFonts w:ascii="Arial" w:eastAsia="Arial" w:hAnsi="Arial" w:cs="Arial"/>
                <w:b/>
                <w:color w:val="FFFFFF"/>
                <w:sz w:val="24"/>
                <w:szCs w:val="24"/>
              </w:rPr>
              <w:t>Assignment</w:t>
            </w:r>
          </w:p>
        </w:tc>
        <w:tc>
          <w:tcPr>
            <w:tcW w:w="3672" w:type="dxa"/>
            <w:shd w:val="clear" w:color="auto" w:fill="538135"/>
          </w:tcPr>
          <w:p w14:paraId="104E94E7" w14:textId="77777777" w:rsidR="00D537C2" w:rsidRDefault="00E803B4">
            <w:pPr>
              <w:spacing w:after="0" w:line="240" w:lineRule="auto"/>
              <w:rPr>
                <w:rFonts w:ascii="Arial" w:eastAsia="Arial" w:hAnsi="Arial" w:cs="Arial"/>
                <w:b/>
                <w:color w:val="FFFFFF"/>
                <w:sz w:val="24"/>
                <w:szCs w:val="24"/>
              </w:rPr>
            </w:pPr>
            <w:r>
              <w:rPr>
                <w:rFonts w:ascii="Arial" w:eastAsia="Arial" w:hAnsi="Arial" w:cs="Arial"/>
                <w:b/>
                <w:color w:val="FFFFFF"/>
                <w:sz w:val="24"/>
                <w:szCs w:val="24"/>
              </w:rPr>
              <w:t>Due Date</w:t>
            </w:r>
          </w:p>
        </w:tc>
      </w:tr>
      <w:tr w:rsidR="00D537C2" w14:paraId="6CA323A8" w14:textId="77777777" w:rsidTr="00E803B4">
        <w:trPr>
          <w:trHeight w:val="288"/>
          <w:jc w:val="center"/>
        </w:trPr>
        <w:tc>
          <w:tcPr>
            <w:tcW w:w="3516" w:type="dxa"/>
          </w:tcPr>
          <w:p w14:paraId="3F7387EA" w14:textId="77777777" w:rsidR="00D537C2" w:rsidRDefault="00E803B4">
            <w:pPr>
              <w:spacing w:after="0" w:line="240" w:lineRule="auto"/>
              <w:rPr>
                <w:rFonts w:ascii="Arial" w:eastAsia="Arial" w:hAnsi="Arial" w:cs="Arial"/>
                <w:b/>
                <w:sz w:val="24"/>
                <w:szCs w:val="24"/>
              </w:rPr>
            </w:pPr>
            <w:r>
              <w:rPr>
                <w:rFonts w:ascii="Arial" w:eastAsia="Arial" w:hAnsi="Arial" w:cs="Arial"/>
                <w:b/>
                <w:sz w:val="24"/>
                <w:szCs w:val="24"/>
              </w:rPr>
              <w:t xml:space="preserve">Weekly Module Activity </w:t>
            </w:r>
          </w:p>
        </w:tc>
        <w:tc>
          <w:tcPr>
            <w:tcW w:w="3672" w:type="dxa"/>
          </w:tcPr>
          <w:p w14:paraId="4E31EECE" w14:textId="77777777" w:rsidR="00D537C2" w:rsidRDefault="00E803B4">
            <w:pPr>
              <w:spacing w:after="0" w:line="240" w:lineRule="auto"/>
              <w:rPr>
                <w:rFonts w:ascii="Arial" w:eastAsia="Arial" w:hAnsi="Arial" w:cs="Arial"/>
                <w:sz w:val="24"/>
                <w:szCs w:val="24"/>
              </w:rPr>
            </w:pPr>
            <w:r>
              <w:rPr>
                <w:rFonts w:ascii="Arial" w:eastAsia="Arial" w:hAnsi="Arial" w:cs="Arial"/>
                <w:sz w:val="24"/>
                <w:szCs w:val="24"/>
              </w:rPr>
              <w:t>Due each Sunday</w:t>
            </w:r>
          </w:p>
        </w:tc>
      </w:tr>
      <w:tr w:rsidR="00D537C2" w14:paraId="219C1F0C" w14:textId="77777777" w:rsidTr="00E803B4">
        <w:trPr>
          <w:trHeight w:val="288"/>
          <w:jc w:val="center"/>
        </w:trPr>
        <w:tc>
          <w:tcPr>
            <w:tcW w:w="3516" w:type="dxa"/>
          </w:tcPr>
          <w:p w14:paraId="499BE788" w14:textId="77777777" w:rsidR="00D537C2" w:rsidRDefault="00E803B4">
            <w:pPr>
              <w:spacing w:after="0" w:line="240" w:lineRule="auto"/>
              <w:rPr>
                <w:rFonts w:ascii="Arial" w:eastAsia="Arial" w:hAnsi="Arial" w:cs="Arial"/>
                <w:b/>
                <w:sz w:val="24"/>
                <w:szCs w:val="24"/>
              </w:rPr>
            </w:pPr>
            <w:r>
              <w:rPr>
                <w:rFonts w:ascii="Arial" w:eastAsia="Arial" w:hAnsi="Arial" w:cs="Arial"/>
                <w:b/>
                <w:sz w:val="24"/>
                <w:szCs w:val="24"/>
              </w:rPr>
              <w:t xml:space="preserve">Manuscript Processing Plan </w:t>
            </w:r>
          </w:p>
        </w:tc>
        <w:tc>
          <w:tcPr>
            <w:tcW w:w="3672" w:type="dxa"/>
          </w:tcPr>
          <w:p w14:paraId="7D0E1DDA" w14:textId="3CE621E5" w:rsidR="00D537C2" w:rsidRDefault="00E803B4">
            <w:pPr>
              <w:spacing w:after="0" w:line="240" w:lineRule="auto"/>
              <w:rPr>
                <w:rFonts w:ascii="Arial" w:eastAsia="Arial" w:hAnsi="Arial" w:cs="Arial"/>
                <w:sz w:val="24"/>
                <w:szCs w:val="24"/>
              </w:rPr>
            </w:pPr>
            <w:bookmarkStart w:id="3" w:name="_heading=h.gjdgxs" w:colFirst="0" w:colLast="0"/>
            <w:bookmarkEnd w:id="3"/>
            <w:r>
              <w:rPr>
                <w:rFonts w:ascii="Arial" w:eastAsia="Arial" w:hAnsi="Arial" w:cs="Arial"/>
                <w:sz w:val="24"/>
                <w:szCs w:val="24"/>
              </w:rPr>
              <w:t xml:space="preserve">Due Sunday, </w:t>
            </w:r>
            <w:r w:rsidR="00F25EF4">
              <w:rPr>
                <w:rFonts w:ascii="Arial" w:eastAsia="Arial" w:hAnsi="Arial" w:cs="Arial"/>
                <w:sz w:val="24"/>
                <w:szCs w:val="24"/>
              </w:rPr>
              <w:t>March 1</w:t>
            </w:r>
          </w:p>
        </w:tc>
      </w:tr>
      <w:tr w:rsidR="00D537C2" w14:paraId="2FD37BBD" w14:textId="77777777" w:rsidTr="00E803B4">
        <w:trPr>
          <w:trHeight w:val="288"/>
          <w:jc w:val="center"/>
        </w:trPr>
        <w:tc>
          <w:tcPr>
            <w:tcW w:w="3516" w:type="dxa"/>
          </w:tcPr>
          <w:p w14:paraId="7D5FC3BB" w14:textId="77777777" w:rsidR="00D537C2" w:rsidRDefault="00E803B4">
            <w:pPr>
              <w:spacing w:after="0" w:line="240" w:lineRule="auto"/>
              <w:rPr>
                <w:rFonts w:ascii="Arial" w:eastAsia="Arial" w:hAnsi="Arial" w:cs="Arial"/>
                <w:b/>
                <w:sz w:val="24"/>
                <w:szCs w:val="24"/>
              </w:rPr>
            </w:pPr>
            <w:r>
              <w:rPr>
                <w:rFonts w:ascii="Arial" w:eastAsia="Arial" w:hAnsi="Arial" w:cs="Arial"/>
                <w:b/>
                <w:sz w:val="24"/>
                <w:szCs w:val="24"/>
              </w:rPr>
              <w:t>Finding Aid Exercise</w:t>
            </w:r>
          </w:p>
        </w:tc>
        <w:tc>
          <w:tcPr>
            <w:tcW w:w="3672" w:type="dxa"/>
          </w:tcPr>
          <w:p w14:paraId="5DE4DBDC" w14:textId="4ECAFA6C" w:rsidR="00D537C2" w:rsidRDefault="00E803B4">
            <w:pPr>
              <w:spacing w:after="0" w:line="240" w:lineRule="auto"/>
              <w:rPr>
                <w:rFonts w:ascii="Arial" w:eastAsia="Arial" w:hAnsi="Arial" w:cs="Arial"/>
                <w:sz w:val="24"/>
                <w:szCs w:val="24"/>
              </w:rPr>
            </w:pPr>
            <w:r>
              <w:rPr>
                <w:rFonts w:ascii="Arial" w:eastAsia="Arial" w:hAnsi="Arial" w:cs="Arial"/>
                <w:sz w:val="24"/>
                <w:szCs w:val="24"/>
              </w:rPr>
              <w:t xml:space="preserve">Due Sunday, </w:t>
            </w:r>
            <w:r w:rsidR="00F25EF4">
              <w:rPr>
                <w:rFonts w:ascii="Arial" w:eastAsia="Arial" w:hAnsi="Arial" w:cs="Arial"/>
                <w:sz w:val="24"/>
                <w:szCs w:val="24"/>
              </w:rPr>
              <w:t>April 12</w:t>
            </w:r>
          </w:p>
        </w:tc>
      </w:tr>
      <w:tr w:rsidR="00D537C2" w14:paraId="70F04067" w14:textId="77777777" w:rsidTr="00E803B4">
        <w:trPr>
          <w:trHeight w:val="288"/>
          <w:jc w:val="center"/>
        </w:trPr>
        <w:tc>
          <w:tcPr>
            <w:tcW w:w="3516" w:type="dxa"/>
          </w:tcPr>
          <w:p w14:paraId="5F3EBBF4" w14:textId="77777777" w:rsidR="00D537C2" w:rsidRDefault="00E803B4">
            <w:pPr>
              <w:spacing w:after="0" w:line="240" w:lineRule="auto"/>
              <w:rPr>
                <w:rFonts w:ascii="Arial" w:eastAsia="Arial" w:hAnsi="Arial" w:cs="Arial"/>
                <w:b/>
                <w:sz w:val="24"/>
                <w:szCs w:val="24"/>
              </w:rPr>
            </w:pPr>
            <w:r>
              <w:rPr>
                <w:rFonts w:ascii="Arial" w:eastAsia="Arial" w:hAnsi="Arial" w:cs="Arial"/>
                <w:b/>
                <w:sz w:val="24"/>
                <w:szCs w:val="24"/>
              </w:rPr>
              <w:t>Final Exam</w:t>
            </w:r>
          </w:p>
        </w:tc>
        <w:tc>
          <w:tcPr>
            <w:tcW w:w="3672" w:type="dxa"/>
          </w:tcPr>
          <w:p w14:paraId="04BD659F" w14:textId="021DDB18" w:rsidR="00D537C2" w:rsidRDefault="00E803B4">
            <w:pPr>
              <w:spacing w:after="0" w:line="240" w:lineRule="auto"/>
              <w:rPr>
                <w:rFonts w:ascii="Arial" w:eastAsia="Arial" w:hAnsi="Arial" w:cs="Arial"/>
                <w:sz w:val="24"/>
                <w:szCs w:val="24"/>
              </w:rPr>
            </w:pPr>
            <w:r>
              <w:rPr>
                <w:rFonts w:ascii="Arial" w:eastAsia="Arial" w:hAnsi="Arial" w:cs="Arial"/>
                <w:sz w:val="24"/>
                <w:szCs w:val="24"/>
              </w:rPr>
              <w:t xml:space="preserve">Due </w:t>
            </w:r>
            <w:r w:rsidR="00F25EF4">
              <w:rPr>
                <w:rFonts w:ascii="Arial" w:eastAsia="Arial" w:hAnsi="Arial" w:cs="Arial"/>
                <w:sz w:val="24"/>
                <w:szCs w:val="24"/>
              </w:rPr>
              <w:t>Monday</w:t>
            </w:r>
            <w:r>
              <w:rPr>
                <w:rFonts w:ascii="Arial" w:eastAsia="Arial" w:hAnsi="Arial" w:cs="Arial"/>
                <w:sz w:val="24"/>
                <w:szCs w:val="24"/>
              </w:rPr>
              <w:t xml:space="preserve">, </w:t>
            </w:r>
            <w:r w:rsidR="00F25EF4">
              <w:rPr>
                <w:rFonts w:ascii="Arial" w:eastAsia="Arial" w:hAnsi="Arial" w:cs="Arial"/>
                <w:sz w:val="24"/>
                <w:szCs w:val="24"/>
              </w:rPr>
              <w:t xml:space="preserve">May 4 </w:t>
            </w:r>
          </w:p>
        </w:tc>
      </w:tr>
    </w:tbl>
    <w:p w14:paraId="4BE39FBC" w14:textId="77777777" w:rsidR="00D537C2" w:rsidRDefault="00D537C2">
      <w:pPr>
        <w:spacing w:after="0" w:line="240" w:lineRule="auto"/>
        <w:rPr>
          <w:rFonts w:ascii="Arial" w:eastAsia="Arial" w:hAnsi="Arial" w:cs="Arial"/>
          <w:i/>
        </w:rPr>
      </w:pPr>
    </w:p>
    <w:p w14:paraId="7673D3EC" w14:textId="77777777" w:rsidR="00D537C2" w:rsidRDefault="00E803B4">
      <w:pPr>
        <w:pStyle w:val="Heading4"/>
        <w:rPr>
          <w:rFonts w:ascii="Arial" w:eastAsia="Arial" w:hAnsi="Arial" w:cs="Arial"/>
        </w:rPr>
      </w:pPr>
      <w:bookmarkStart w:id="4" w:name="bookmark=id.tyjcwt" w:colFirst="0" w:colLast="0"/>
      <w:bookmarkEnd w:id="4"/>
      <w:r>
        <w:rPr>
          <w:rFonts w:ascii="Arial" w:eastAsia="Arial" w:hAnsi="Arial" w:cs="Arial"/>
        </w:rPr>
        <w:t>COURSE POLICIES</w:t>
      </w:r>
    </w:p>
    <w:p w14:paraId="549602C3" w14:textId="77777777" w:rsidR="00D537C2" w:rsidRDefault="00D537C2">
      <w:pPr>
        <w:spacing w:after="0" w:line="240" w:lineRule="auto"/>
        <w:rPr>
          <w:rFonts w:ascii="Arial" w:eastAsia="Arial" w:hAnsi="Arial" w:cs="Arial"/>
          <w:b/>
        </w:rPr>
      </w:pPr>
    </w:p>
    <w:p w14:paraId="19F4E0C3" w14:textId="77777777" w:rsidR="00D537C2" w:rsidRDefault="00E803B4">
      <w:pPr>
        <w:pStyle w:val="Heading3"/>
        <w:rPr>
          <w:rFonts w:ascii="Arial" w:eastAsia="Arial" w:hAnsi="Arial" w:cs="Arial"/>
          <w:sz w:val="24"/>
          <w:szCs w:val="24"/>
        </w:rPr>
      </w:pPr>
      <w:r>
        <w:rPr>
          <w:rFonts w:ascii="Arial" w:eastAsia="Arial" w:hAnsi="Arial" w:cs="Arial"/>
          <w:sz w:val="24"/>
          <w:szCs w:val="24"/>
        </w:rPr>
        <w:t>Communication with your professor</w:t>
      </w:r>
    </w:p>
    <w:p w14:paraId="625F5E39" w14:textId="0C15615E" w:rsidR="00D537C2" w:rsidRDefault="00E803B4">
      <w:pPr>
        <w:spacing w:after="0" w:line="240" w:lineRule="auto"/>
        <w:rPr>
          <w:rFonts w:ascii="Arial" w:eastAsia="Arial" w:hAnsi="Arial" w:cs="Arial"/>
          <w:i/>
          <w:sz w:val="24"/>
          <w:szCs w:val="24"/>
        </w:rPr>
      </w:pPr>
      <w:r>
        <w:rPr>
          <w:rFonts w:ascii="Arial" w:eastAsia="Arial" w:hAnsi="Arial" w:cs="Arial"/>
          <w:sz w:val="24"/>
          <w:szCs w:val="24"/>
        </w:rPr>
        <w:t xml:space="preserve">Email is the best way to reach me. Please email me ahead of time to schedule an appointment. The instructor will contact students through the </w:t>
      </w:r>
      <w:r w:rsidR="00FA4B2C">
        <w:rPr>
          <w:rFonts w:ascii="Arial" w:eastAsia="Arial" w:hAnsi="Arial" w:cs="Arial"/>
          <w:sz w:val="24"/>
          <w:szCs w:val="24"/>
        </w:rPr>
        <w:t>email</w:t>
      </w:r>
      <w:r>
        <w:rPr>
          <w:rFonts w:ascii="Arial" w:eastAsia="Arial" w:hAnsi="Arial" w:cs="Arial"/>
          <w:sz w:val="24"/>
          <w:szCs w:val="24"/>
        </w:rPr>
        <w:t xml:space="preserve"> address they have connected to their Canvas account. Please check this email regularly!</w:t>
      </w:r>
      <w:r>
        <w:rPr>
          <w:rFonts w:ascii="Arial" w:eastAsia="Arial" w:hAnsi="Arial" w:cs="Arial"/>
          <w:i/>
          <w:sz w:val="24"/>
          <w:szCs w:val="24"/>
        </w:rPr>
        <w:t xml:space="preserve"> </w:t>
      </w:r>
    </w:p>
    <w:p w14:paraId="7FAE922F" w14:textId="77777777" w:rsidR="00D537C2" w:rsidRDefault="00E803B4">
      <w:pPr>
        <w:pStyle w:val="Heading3"/>
        <w:rPr>
          <w:rFonts w:ascii="Arial" w:eastAsia="Arial" w:hAnsi="Arial" w:cs="Arial"/>
          <w:sz w:val="24"/>
          <w:szCs w:val="24"/>
        </w:rPr>
      </w:pPr>
      <w:r>
        <w:rPr>
          <w:rFonts w:ascii="Arial" w:eastAsia="Arial" w:hAnsi="Arial" w:cs="Arial"/>
          <w:sz w:val="24"/>
          <w:szCs w:val="24"/>
        </w:rPr>
        <w:lastRenderedPageBreak/>
        <w:t>Netiquette</w:t>
      </w:r>
    </w:p>
    <w:p w14:paraId="672B2157" w14:textId="77777777" w:rsidR="00D537C2" w:rsidRDefault="00E803B4">
      <w:pPr>
        <w:spacing w:after="0" w:line="240" w:lineRule="auto"/>
        <w:rPr>
          <w:rFonts w:ascii="Arial" w:eastAsia="Arial" w:hAnsi="Arial" w:cs="Arial"/>
          <w:sz w:val="24"/>
          <w:szCs w:val="24"/>
        </w:rPr>
      </w:pPr>
      <w:r>
        <w:rPr>
          <w:rFonts w:ascii="Arial" w:eastAsia="Arial" w:hAnsi="Arial" w:cs="Arial"/>
          <w:sz w:val="24"/>
          <w:szCs w:val="24"/>
        </w:rPr>
        <w:t>Netiquette, or online etiquette, refers to how students are expected to interact with each other and their instructors online. Please read through this </w:t>
      </w:r>
      <w:hyperlink r:id="rId10" w:anchor=":~:text=General%20Guidelines&amp;text=Use%20standard%2C%20readable%20fonts%2C%20sizes,told%20otherwise%20by%20said%20instructor.">
        <w:r>
          <w:rPr>
            <w:rFonts w:ascii="Arial" w:eastAsia="Arial" w:hAnsi="Arial" w:cs="Arial"/>
            <w:color w:val="0000FF"/>
            <w:sz w:val="24"/>
            <w:szCs w:val="24"/>
            <w:u w:val="single"/>
          </w:rPr>
          <w:t>Netiquette Guide for Online Courses.</w:t>
        </w:r>
      </w:hyperlink>
      <w:r>
        <w:rPr>
          <w:rFonts w:ascii="Arial" w:eastAsia="Arial" w:hAnsi="Arial" w:cs="Arial"/>
          <w:sz w:val="24"/>
          <w:szCs w:val="24"/>
        </w:rPr>
        <w:t> Although our course is online, you will be held to the standards of behavior expected of students in a traditional in-person classroom. Failure to comply with netiquette guidelines may result in expulsion from the class.</w:t>
      </w:r>
    </w:p>
    <w:p w14:paraId="7CAAE1A4" w14:textId="77777777" w:rsidR="00D537C2" w:rsidRDefault="00D537C2">
      <w:pPr>
        <w:spacing w:after="0" w:line="240" w:lineRule="auto"/>
        <w:rPr>
          <w:rFonts w:ascii="Arial" w:eastAsia="Arial" w:hAnsi="Arial" w:cs="Arial"/>
        </w:rPr>
      </w:pPr>
    </w:p>
    <w:p w14:paraId="429F4504" w14:textId="77777777" w:rsidR="00D537C2" w:rsidRDefault="00E803B4">
      <w:pPr>
        <w:pStyle w:val="Heading3"/>
        <w:rPr>
          <w:rFonts w:ascii="Arial" w:eastAsia="Arial" w:hAnsi="Arial" w:cs="Arial"/>
          <w:sz w:val="24"/>
          <w:szCs w:val="24"/>
        </w:rPr>
      </w:pPr>
      <w:bookmarkStart w:id="5" w:name="bookmark=id.3dy6vkm" w:colFirst="0" w:colLast="0"/>
      <w:bookmarkEnd w:id="5"/>
      <w:r>
        <w:rPr>
          <w:rFonts w:ascii="Arial" w:eastAsia="Arial" w:hAnsi="Arial" w:cs="Arial"/>
          <w:sz w:val="24"/>
          <w:szCs w:val="24"/>
        </w:rPr>
        <w:t>Minimum Technical Skills Needed</w:t>
      </w:r>
    </w:p>
    <w:p w14:paraId="73278EC8" w14:textId="77777777" w:rsidR="00D537C2" w:rsidRDefault="00E803B4">
      <w:pPr>
        <w:spacing w:after="0" w:line="240" w:lineRule="auto"/>
        <w:rPr>
          <w:rFonts w:ascii="Arial" w:eastAsia="Arial" w:hAnsi="Arial" w:cs="Arial"/>
          <w:sz w:val="24"/>
          <w:szCs w:val="24"/>
        </w:rPr>
      </w:pPr>
      <w:r>
        <w:rPr>
          <w:rFonts w:ascii="Arial" w:eastAsia="Arial" w:hAnsi="Arial" w:cs="Arial"/>
          <w:sz w:val="24"/>
          <w:szCs w:val="24"/>
        </w:rPr>
        <w:t>Students are expected to demonstrate general computer proficiency, as required by the College of Information upon admission. This proficiency will include knowledge of computing terminology and concepts, as well as minimal competency in the use of specific types of applications software.</w:t>
      </w:r>
    </w:p>
    <w:p w14:paraId="4F9D70D0" w14:textId="77777777" w:rsidR="00D537C2" w:rsidRDefault="00D537C2">
      <w:pPr>
        <w:spacing w:after="0" w:line="240" w:lineRule="auto"/>
        <w:rPr>
          <w:rFonts w:ascii="Arial" w:eastAsia="Arial" w:hAnsi="Arial" w:cs="Arial"/>
          <w:sz w:val="24"/>
          <w:szCs w:val="24"/>
        </w:rPr>
      </w:pPr>
    </w:p>
    <w:p w14:paraId="65FDB39A" w14:textId="77777777" w:rsidR="00D537C2" w:rsidRDefault="00E803B4">
      <w:pPr>
        <w:pStyle w:val="Heading3"/>
        <w:rPr>
          <w:rFonts w:ascii="Arial" w:eastAsia="Arial" w:hAnsi="Arial" w:cs="Arial"/>
          <w:sz w:val="24"/>
          <w:szCs w:val="24"/>
        </w:rPr>
      </w:pPr>
      <w:r>
        <w:rPr>
          <w:rFonts w:ascii="Arial" w:eastAsia="Arial" w:hAnsi="Arial" w:cs="Arial"/>
          <w:sz w:val="24"/>
          <w:szCs w:val="24"/>
        </w:rPr>
        <w:t>Minimum Technology Requirements</w:t>
      </w:r>
    </w:p>
    <w:p w14:paraId="50E00531" w14:textId="77777777" w:rsidR="00D537C2" w:rsidRDefault="00E803B4">
      <w:pPr>
        <w:spacing w:after="0" w:line="240" w:lineRule="auto"/>
        <w:rPr>
          <w:rFonts w:ascii="Arial" w:eastAsia="Arial" w:hAnsi="Arial" w:cs="Arial"/>
          <w:sz w:val="24"/>
          <w:szCs w:val="24"/>
        </w:rPr>
      </w:pPr>
      <w:r>
        <w:rPr>
          <w:rFonts w:ascii="Arial" w:eastAsia="Arial" w:hAnsi="Arial" w:cs="Arial"/>
          <w:sz w:val="24"/>
          <w:szCs w:val="24"/>
        </w:rPr>
        <w:t>Minimum technology skills for successful completion of this course include:</w:t>
      </w:r>
    </w:p>
    <w:p w14:paraId="3D34185F" w14:textId="77777777" w:rsidR="00D537C2" w:rsidRDefault="00E803B4">
      <w:pPr>
        <w:numPr>
          <w:ilvl w:val="0"/>
          <w:numId w:val="10"/>
        </w:numPr>
        <w:spacing w:after="0" w:line="240" w:lineRule="auto"/>
        <w:rPr>
          <w:rFonts w:ascii="Arial" w:eastAsia="Arial" w:hAnsi="Arial" w:cs="Arial"/>
          <w:sz w:val="24"/>
          <w:szCs w:val="24"/>
        </w:rPr>
      </w:pPr>
      <w:r>
        <w:rPr>
          <w:rFonts w:ascii="Arial" w:eastAsia="Arial" w:hAnsi="Arial" w:cs="Arial"/>
          <w:sz w:val="24"/>
          <w:szCs w:val="24"/>
        </w:rPr>
        <w:t>Creating, sending, and receiving Microsoft Word documents</w:t>
      </w:r>
    </w:p>
    <w:p w14:paraId="1297B9C0" w14:textId="77777777" w:rsidR="00D537C2" w:rsidRDefault="00E803B4">
      <w:pPr>
        <w:numPr>
          <w:ilvl w:val="0"/>
          <w:numId w:val="10"/>
        </w:numPr>
        <w:spacing w:after="0" w:line="240" w:lineRule="auto"/>
        <w:rPr>
          <w:rFonts w:ascii="Arial" w:eastAsia="Arial" w:hAnsi="Arial" w:cs="Arial"/>
          <w:sz w:val="24"/>
          <w:szCs w:val="24"/>
        </w:rPr>
      </w:pPr>
      <w:r>
        <w:rPr>
          <w:rFonts w:ascii="Arial" w:eastAsia="Arial" w:hAnsi="Arial" w:cs="Arial"/>
          <w:sz w:val="24"/>
          <w:szCs w:val="24"/>
        </w:rPr>
        <w:t xml:space="preserve">Posting to discussion boards </w:t>
      </w:r>
    </w:p>
    <w:p w14:paraId="61BDA7EE" w14:textId="77777777" w:rsidR="00D537C2" w:rsidRDefault="00E803B4">
      <w:pPr>
        <w:numPr>
          <w:ilvl w:val="0"/>
          <w:numId w:val="1"/>
        </w:numPr>
        <w:spacing w:after="0" w:line="240" w:lineRule="auto"/>
        <w:rPr>
          <w:rFonts w:ascii="Arial" w:eastAsia="Arial" w:hAnsi="Arial" w:cs="Arial"/>
          <w:sz w:val="24"/>
          <w:szCs w:val="24"/>
        </w:rPr>
      </w:pPr>
      <w:r>
        <w:rPr>
          <w:rFonts w:ascii="Arial" w:eastAsia="Arial" w:hAnsi="Arial" w:cs="Arial"/>
          <w:sz w:val="24"/>
          <w:szCs w:val="24"/>
        </w:rPr>
        <w:t>Reliable internet access</w:t>
      </w:r>
    </w:p>
    <w:p w14:paraId="43E0439B" w14:textId="77777777" w:rsidR="00D537C2" w:rsidRDefault="00E803B4">
      <w:pPr>
        <w:numPr>
          <w:ilvl w:val="0"/>
          <w:numId w:val="1"/>
        </w:numPr>
        <w:spacing w:after="0" w:line="240" w:lineRule="auto"/>
        <w:rPr>
          <w:rFonts w:ascii="Arial" w:eastAsia="Arial" w:hAnsi="Arial" w:cs="Arial"/>
          <w:sz w:val="24"/>
          <w:szCs w:val="24"/>
        </w:rPr>
      </w:pPr>
      <w:r>
        <w:rPr>
          <w:rFonts w:ascii="Arial" w:eastAsia="Arial" w:hAnsi="Arial" w:cs="Arial"/>
          <w:sz w:val="24"/>
          <w:szCs w:val="24"/>
        </w:rPr>
        <w:t>Speakers</w:t>
      </w:r>
    </w:p>
    <w:p w14:paraId="0D8E6B9A" w14:textId="77777777" w:rsidR="00D537C2" w:rsidRDefault="00E803B4">
      <w:pPr>
        <w:numPr>
          <w:ilvl w:val="0"/>
          <w:numId w:val="1"/>
        </w:numPr>
        <w:spacing w:after="0" w:line="240" w:lineRule="auto"/>
        <w:rPr>
          <w:rFonts w:ascii="Arial" w:eastAsia="Arial" w:hAnsi="Arial" w:cs="Arial"/>
          <w:sz w:val="24"/>
          <w:szCs w:val="24"/>
        </w:rPr>
      </w:pPr>
      <w:r>
        <w:rPr>
          <w:rFonts w:ascii="Arial" w:eastAsia="Arial" w:hAnsi="Arial" w:cs="Arial"/>
          <w:sz w:val="24"/>
          <w:szCs w:val="24"/>
        </w:rPr>
        <w:t>Microsoft Office Suite</w:t>
      </w:r>
    </w:p>
    <w:p w14:paraId="2BC2A1B4" w14:textId="77777777" w:rsidR="00D537C2" w:rsidRDefault="00E803B4">
      <w:pPr>
        <w:numPr>
          <w:ilvl w:val="0"/>
          <w:numId w:val="1"/>
        </w:numPr>
        <w:spacing w:after="0" w:line="240" w:lineRule="auto"/>
        <w:rPr>
          <w:rFonts w:ascii="Arial" w:eastAsia="Arial" w:hAnsi="Arial" w:cs="Arial"/>
          <w:sz w:val="24"/>
          <w:szCs w:val="24"/>
        </w:rPr>
      </w:pPr>
      <w:hyperlink r:id="rId11">
        <w:r>
          <w:rPr>
            <w:rFonts w:ascii="Arial" w:eastAsia="Arial" w:hAnsi="Arial" w:cs="Arial"/>
            <w:color w:val="0000FF"/>
            <w:sz w:val="24"/>
            <w:szCs w:val="24"/>
            <w:u w:val="single"/>
          </w:rPr>
          <w:t>Canvas Technical Requirements</w:t>
        </w:r>
      </w:hyperlink>
    </w:p>
    <w:p w14:paraId="64C2370D" w14:textId="77777777" w:rsidR="00D537C2" w:rsidRDefault="00D537C2">
      <w:pPr>
        <w:spacing w:after="0" w:line="240" w:lineRule="auto"/>
        <w:rPr>
          <w:rFonts w:ascii="Arial" w:eastAsia="Arial" w:hAnsi="Arial" w:cs="Arial"/>
          <w:sz w:val="24"/>
          <w:szCs w:val="24"/>
        </w:rPr>
      </w:pPr>
    </w:p>
    <w:p w14:paraId="09C6E490" w14:textId="77777777" w:rsidR="00D537C2" w:rsidRDefault="00E803B4">
      <w:pPr>
        <w:pStyle w:val="Heading3"/>
        <w:rPr>
          <w:rFonts w:ascii="Arial" w:eastAsia="Arial" w:hAnsi="Arial" w:cs="Arial"/>
          <w:sz w:val="24"/>
          <w:szCs w:val="24"/>
        </w:rPr>
      </w:pPr>
      <w:r>
        <w:rPr>
          <w:rFonts w:ascii="Arial" w:eastAsia="Arial" w:hAnsi="Arial" w:cs="Arial"/>
          <w:sz w:val="24"/>
          <w:szCs w:val="24"/>
        </w:rPr>
        <w:t>Computer Skills &amp; Digital Literacy</w:t>
      </w:r>
    </w:p>
    <w:p w14:paraId="2E3B1EF0" w14:textId="5B43806A" w:rsidR="00D537C2" w:rsidRDefault="00E803B4">
      <w:pPr>
        <w:numPr>
          <w:ilvl w:val="0"/>
          <w:numId w:val="4"/>
        </w:numPr>
        <w:spacing w:after="0" w:line="240" w:lineRule="auto"/>
        <w:rPr>
          <w:rFonts w:ascii="Arial" w:eastAsia="Arial" w:hAnsi="Arial" w:cs="Arial"/>
          <w:sz w:val="24"/>
          <w:szCs w:val="24"/>
        </w:rPr>
      </w:pPr>
      <w:hyperlink r:id="rId12" w:history="1">
        <w:r w:rsidRPr="00C01513">
          <w:rPr>
            <w:rStyle w:val="Hyperlink"/>
            <w:rFonts w:ascii="Arial" w:eastAsia="Arial" w:hAnsi="Arial" w:cs="Arial"/>
            <w:sz w:val="24"/>
            <w:szCs w:val="24"/>
          </w:rPr>
          <w:t>Navigating Canvas </w:t>
        </w:r>
      </w:hyperlink>
    </w:p>
    <w:p w14:paraId="2D1EA0A0" w14:textId="77777777" w:rsidR="00D537C2" w:rsidRDefault="00E803B4">
      <w:pPr>
        <w:numPr>
          <w:ilvl w:val="0"/>
          <w:numId w:val="4"/>
        </w:numPr>
        <w:spacing w:after="0" w:line="240" w:lineRule="auto"/>
        <w:rPr>
          <w:rFonts w:ascii="Arial" w:eastAsia="Arial" w:hAnsi="Arial" w:cs="Arial"/>
          <w:sz w:val="24"/>
          <w:szCs w:val="24"/>
        </w:rPr>
      </w:pPr>
      <w:r>
        <w:rPr>
          <w:rFonts w:ascii="Arial" w:eastAsia="Arial" w:hAnsi="Arial" w:cs="Arial"/>
          <w:sz w:val="24"/>
          <w:szCs w:val="24"/>
        </w:rPr>
        <w:t xml:space="preserve">Sending and receiving </w:t>
      </w:r>
      <w:proofErr w:type="gramStart"/>
      <w:r>
        <w:rPr>
          <w:rFonts w:ascii="Arial" w:eastAsia="Arial" w:hAnsi="Arial" w:cs="Arial"/>
          <w:sz w:val="24"/>
          <w:szCs w:val="24"/>
        </w:rPr>
        <w:t>email</w:t>
      </w:r>
      <w:proofErr w:type="gramEnd"/>
    </w:p>
    <w:p w14:paraId="0B04DFE3" w14:textId="14AB5C50" w:rsidR="00D537C2" w:rsidRDefault="00E803B4">
      <w:pPr>
        <w:numPr>
          <w:ilvl w:val="0"/>
          <w:numId w:val="4"/>
        </w:numPr>
        <w:spacing w:after="0" w:line="240" w:lineRule="auto"/>
        <w:rPr>
          <w:rFonts w:ascii="Arial" w:eastAsia="Arial" w:hAnsi="Arial" w:cs="Arial"/>
          <w:sz w:val="24"/>
          <w:szCs w:val="24"/>
        </w:rPr>
      </w:pPr>
      <w:r>
        <w:rPr>
          <w:rFonts w:ascii="Arial" w:eastAsia="Arial" w:hAnsi="Arial" w:cs="Arial"/>
          <w:sz w:val="24"/>
          <w:szCs w:val="24"/>
        </w:rPr>
        <w:t xml:space="preserve">Printing Word documents OR opening and printing </w:t>
      </w:r>
      <w:r w:rsidR="00FA4B2C">
        <w:rPr>
          <w:rFonts w:ascii="Arial" w:eastAsia="Arial" w:hAnsi="Arial" w:cs="Arial"/>
          <w:sz w:val="24"/>
          <w:szCs w:val="24"/>
        </w:rPr>
        <w:t>PDF</w:t>
      </w:r>
      <w:r>
        <w:rPr>
          <w:rFonts w:ascii="Arial" w:eastAsia="Arial" w:hAnsi="Arial" w:cs="Arial"/>
          <w:sz w:val="24"/>
          <w:szCs w:val="24"/>
        </w:rPr>
        <w:t xml:space="preserve"> files using free </w:t>
      </w:r>
      <w:hyperlink r:id="rId13">
        <w:r>
          <w:rPr>
            <w:rFonts w:ascii="Arial" w:eastAsia="Arial" w:hAnsi="Arial" w:cs="Arial"/>
            <w:color w:val="0000FF"/>
            <w:sz w:val="24"/>
            <w:szCs w:val="24"/>
            <w:u w:val="single"/>
          </w:rPr>
          <w:t>Adobe Acrobat Reader</w:t>
        </w:r>
      </w:hyperlink>
    </w:p>
    <w:p w14:paraId="550DBF10" w14:textId="77777777" w:rsidR="00D537C2" w:rsidRDefault="00D537C2">
      <w:pPr>
        <w:spacing w:after="0" w:line="240" w:lineRule="auto"/>
        <w:rPr>
          <w:rFonts w:ascii="Arial" w:eastAsia="Arial" w:hAnsi="Arial" w:cs="Arial"/>
          <w:sz w:val="24"/>
          <w:szCs w:val="24"/>
        </w:rPr>
      </w:pPr>
    </w:p>
    <w:p w14:paraId="0B679A1D" w14:textId="77777777" w:rsidR="00D537C2" w:rsidRDefault="00E803B4">
      <w:pPr>
        <w:pStyle w:val="Heading3"/>
        <w:rPr>
          <w:rFonts w:ascii="Arial" w:eastAsia="Arial" w:hAnsi="Arial" w:cs="Arial"/>
          <w:sz w:val="24"/>
          <w:szCs w:val="24"/>
        </w:rPr>
      </w:pPr>
      <w:r>
        <w:rPr>
          <w:rFonts w:ascii="Arial" w:eastAsia="Arial" w:hAnsi="Arial" w:cs="Arial"/>
          <w:sz w:val="24"/>
          <w:szCs w:val="24"/>
        </w:rPr>
        <w:t>Technical Requirements</w:t>
      </w:r>
    </w:p>
    <w:p w14:paraId="20900116" w14:textId="77777777" w:rsidR="00D537C2" w:rsidRDefault="00E803B4">
      <w:pPr>
        <w:spacing w:after="0" w:line="240" w:lineRule="auto"/>
        <w:rPr>
          <w:rFonts w:ascii="Arial" w:eastAsia="Arial" w:hAnsi="Arial" w:cs="Arial"/>
          <w:sz w:val="24"/>
          <w:szCs w:val="24"/>
        </w:rPr>
      </w:pPr>
      <w:r>
        <w:rPr>
          <w:rFonts w:ascii="Arial" w:eastAsia="Arial" w:hAnsi="Arial" w:cs="Arial"/>
          <w:sz w:val="24"/>
          <w:szCs w:val="24"/>
        </w:rPr>
        <w:t>Please familiarize yourself with the technical requirements to complete this online course:</w:t>
      </w:r>
    </w:p>
    <w:p w14:paraId="4F866575" w14:textId="4924ABA5" w:rsidR="00D537C2" w:rsidRDefault="00FA4B2C">
      <w:pPr>
        <w:numPr>
          <w:ilvl w:val="0"/>
          <w:numId w:val="6"/>
        </w:numPr>
        <w:spacing w:after="0" w:line="240" w:lineRule="auto"/>
        <w:rPr>
          <w:rFonts w:ascii="Arial" w:eastAsia="Arial" w:hAnsi="Arial" w:cs="Arial"/>
          <w:sz w:val="24"/>
          <w:szCs w:val="24"/>
        </w:rPr>
      </w:pPr>
      <w:hyperlink r:id="rId14" w:history="1">
        <w:r w:rsidRPr="00C01513">
          <w:rPr>
            <w:rStyle w:val="Hyperlink"/>
            <w:rFonts w:ascii="Arial" w:eastAsia="Arial" w:hAnsi="Arial" w:cs="Arial"/>
            <w:sz w:val="24"/>
            <w:szCs w:val="24"/>
          </w:rPr>
          <w:t>Hardware and Software Requirements for Canvas </w:t>
        </w:r>
      </w:hyperlink>
    </w:p>
    <w:p w14:paraId="71EF29BE" w14:textId="4C755C20" w:rsidR="00D537C2" w:rsidRDefault="00E803B4">
      <w:pPr>
        <w:numPr>
          <w:ilvl w:val="0"/>
          <w:numId w:val="6"/>
        </w:numPr>
        <w:spacing w:after="0" w:line="240" w:lineRule="auto"/>
        <w:rPr>
          <w:rFonts w:ascii="Arial" w:eastAsia="Arial" w:hAnsi="Arial" w:cs="Arial"/>
          <w:sz w:val="24"/>
          <w:szCs w:val="24"/>
        </w:rPr>
      </w:pPr>
      <w:hyperlink r:id="rId15" w:history="1">
        <w:r w:rsidRPr="00C01513">
          <w:rPr>
            <w:rStyle w:val="Hyperlink"/>
            <w:rFonts w:ascii="Arial" w:eastAsia="Arial" w:hAnsi="Arial" w:cs="Arial"/>
            <w:sz w:val="24"/>
            <w:szCs w:val="24"/>
          </w:rPr>
          <w:t>Canvas Browser Check</w:t>
        </w:r>
      </w:hyperlink>
    </w:p>
    <w:p w14:paraId="7F2161F8" w14:textId="77777777" w:rsidR="00D537C2" w:rsidRDefault="00D537C2">
      <w:pPr>
        <w:spacing w:after="0" w:line="240" w:lineRule="auto"/>
        <w:rPr>
          <w:rFonts w:ascii="Arial" w:eastAsia="Arial" w:hAnsi="Arial" w:cs="Arial"/>
          <w:sz w:val="24"/>
          <w:szCs w:val="24"/>
        </w:rPr>
      </w:pPr>
    </w:p>
    <w:p w14:paraId="3EB8625A" w14:textId="77777777" w:rsidR="00D537C2" w:rsidRDefault="00E803B4">
      <w:pPr>
        <w:pStyle w:val="Heading3"/>
        <w:rPr>
          <w:rFonts w:ascii="Arial" w:eastAsia="Arial" w:hAnsi="Arial" w:cs="Arial"/>
          <w:sz w:val="24"/>
          <w:szCs w:val="24"/>
        </w:rPr>
      </w:pPr>
      <w:r>
        <w:rPr>
          <w:rFonts w:ascii="Arial" w:eastAsia="Arial" w:hAnsi="Arial" w:cs="Arial"/>
          <w:sz w:val="24"/>
          <w:szCs w:val="24"/>
        </w:rPr>
        <w:t>Technical Assistance</w:t>
      </w:r>
    </w:p>
    <w:p w14:paraId="42A1E8E4" w14:textId="31856D62" w:rsidR="00D537C2" w:rsidRDefault="00E803B4">
      <w:pPr>
        <w:spacing w:after="0" w:line="240" w:lineRule="auto"/>
        <w:rPr>
          <w:rFonts w:ascii="Arial" w:eastAsia="Arial" w:hAnsi="Arial" w:cs="Arial"/>
          <w:sz w:val="24"/>
          <w:szCs w:val="24"/>
        </w:rPr>
      </w:pPr>
      <w:r>
        <w:rPr>
          <w:rFonts w:ascii="Arial" w:eastAsia="Arial" w:hAnsi="Arial" w:cs="Arial"/>
          <w:sz w:val="24"/>
          <w:szCs w:val="24"/>
        </w:rPr>
        <w:t xml:space="preserve">Part of working in the online environment involves dealing with the inconveniences and </w:t>
      </w:r>
      <w:r w:rsidR="00FA4B2C">
        <w:rPr>
          <w:rFonts w:ascii="Arial" w:eastAsia="Arial" w:hAnsi="Arial" w:cs="Arial"/>
          <w:sz w:val="24"/>
          <w:szCs w:val="24"/>
        </w:rPr>
        <w:t>frustrations</w:t>
      </w:r>
      <w:r>
        <w:rPr>
          <w:rFonts w:ascii="Arial" w:eastAsia="Arial" w:hAnsi="Arial" w:cs="Arial"/>
          <w:sz w:val="24"/>
          <w:szCs w:val="24"/>
        </w:rPr>
        <w:t xml:space="preserve"> that can arise when technology breaks down or does not perform as expected. </w:t>
      </w:r>
      <w:r w:rsidR="00067019">
        <w:rPr>
          <w:rFonts w:ascii="Arial" w:eastAsia="Arial" w:hAnsi="Arial" w:cs="Arial"/>
          <w:sz w:val="24"/>
          <w:szCs w:val="24"/>
        </w:rPr>
        <w:t xml:space="preserve">You can contact the Student Help Desk at UNT </w:t>
      </w:r>
      <w:r>
        <w:rPr>
          <w:rFonts w:ascii="Arial" w:eastAsia="Arial" w:hAnsi="Arial" w:cs="Arial"/>
          <w:sz w:val="24"/>
          <w:szCs w:val="24"/>
        </w:rPr>
        <w:t xml:space="preserve">for help with Canvas or other </w:t>
      </w:r>
      <w:proofErr w:type="gramStart"/>
      <w:r>
        <w:rPr>
          <w:rFonts w:ascii="Arial" w:eastAsia="Arial" w:hAnsi="Arial" w:cs="Arial"/>
          <w:sz w:val="24"/>
          <w:szCs w:val="24"/>
        </w:rPr>
        <w:t>technology</w:t>
      </w:r>
      <w:proofErr w:type="gramEnd"/>
      <w:r>
        <w:rPr>
          <w:rFonts w:ascii="Arial" w:eastAsia="Arial" w:hAnsi="Arial" w:cs="Arial"/>
          <w:sz w:val="24"/>
          <w:szCs w:val="24"/>
        </w:rPr>
        <w:t xml:space="preserve"> issues.</w:t>
      </w:r>
    </w:p>
    <w:p w14:paraId="587056A2" w14:textId="77777777" w:rsidR="00D537C2" w:rsidRDefault="00D537C2">
      <w:pPr>
        <w:spacing w:after="0" w:line="240" w:lineRule="auto"/>
        <w:rPr>
          <w:rFonts w:ascii="Arial" w:eastAsia="Arial" w:hAnsi="Arial" w:cs="Arial"/>
          <w:sz w:val="24"/>
          <w:szCs w:val="24"/>
        </w:rPr>
      </w:pPr>
    </w:p>
    <w:p w14:paraId="68B85C97" w14:textId="77777777" w:rsidR="00D537C2" w:rsidRDefault="00E803B4">
      <w:pPr>
        <w:spacing w:after="0" w:line="240" w:lineRule="auto"/>
        <w:rPr>
          <w:rFonts w:ascii="Arial" w:eastAsia="Arial" w:hAnsi="Arial" w:cs="Arial"/>
          <w:b/>
          <w:sz w:val="24"/>
          <w:szCs w:val="24"/>
        </w:rPr>
      </w:pPr>
      <w:r>
        <w:rPr>
          <w:rFonts w:ascii="Arial" w:eastAsia="Arial" w:hAnsi="Arial" w:cs="Arial"/>
          <w:b/>
          <w:sz w:val="24"/>
          <w:szCs w:val="24"/>
        </w:rPr>
        <w:lastRenderedPageBreak/>
        <w:t>UNT IT Help Desk</w:t>
      </w:r>
    </w:p>
    <w:p w14:paraId="03C50199" w14:textId="77777777" w:rsidR="00D537C2" w:rsidRDefault="00E803B4">
      <w:pPr>
        <w:spacing w:after="0" w:line="240" w:lineRule="auto"/>
        <w:rPr>
          <w:rFonts w:ascii="Arial" w:eastAsia="Arial" w:hAnsi="Arial" w:cs="Arial"/>
          <w:sz w:val="24"/>
          <w:szCs w:val="24"/>
        </w:rPr>
      </w:pPr>
      <w:r>
        <w:rPr>
          <w:rFonts w:ascii="Arial" w:eastAsia="Arial" w:hAnsi="Arial" w:cs="Arial"/>
          <w:sz w:val="24"/>
          <w:szCs w:val="24"/>
        </w:rPr>
        <w:t>Email: </w:t>
      </w:r>
      <w:hyperlink r:id="rId16">
        <w:r>
          <w:rPr>
            <w:rFonts w:ascii="Arial" w:eastAsia="Arial" w:hAnsi="Arial" w:cs="Arial"/>
            <w:color w:val="0000FF"/>
            <w:sz w:val="24"/>
            <w:szCs w:val="24"/>
            <w:u w:val="single"/>
          </w:rPr>
          <w:t>helpdesk@unt.edu</w:t>
        </w:r>
      </w:hyperlink>
      <w:r>
        <w:rPr>
          <w:rFonts w:ascii="Arial" w:eastAsia="Arial" w:hAnsi="Arial" w:cs="Arial"/>
          <w:sz w:val="24"/>
          <w:szCs w:val="24"/>
        </w:rPr>
        <w:t> </w:t>
      </w:r>
      <w:r>
        <w:rPr>
          <w:rFonts w:ascii="Arial" w:eastAsia="Arial" w:hAnsi="Arial" w:cs="Arial"/>
          <w:sz w:val="24"/>
          <w:szCs w:val="24"/>
        </w:rPr>
        <w:br/>
        <w:t>Live Chat: </w:t>
      </w:r>
      <w:hyperlink r:id="rId17">
        <w:r>
          <w:rPr>
            <w:rFonts w:ascii="Arial" w:eastAsia="Arial" w:hAnsi="Arial" w:cs="Arial"/>
            <w:color w:val="0000FF"/>
            <w:sz w:val="24"/>
            <w:szCs w:val="24"/>
            <w:u w:val="single"/>
          </w:rPr>
          <w:t>https://it.unt.edu/helpdesk/chatsupport</w:t>
        </w:r>
      </w:hyperlink>
      <w:r>
        <w:rPr>
          <w:rFonts w:ascii="Arial" w:eastAsia="Arial" w:hAnsi="Arial" w:cs="Arial"/>
          <w:sz w:val="24"/>
          <w:szCs w:val="24"/>
        </w:rPr>
        <w:br/>
        <w:t>Phone: 940-565-2324</w:t>
      </w:r>
    </w:p>
    <w:p w14:paraId="37DAFDE9" w14:textId="77777777" w:rsidR="00D537C2" w:rsidRDefault="00E803B4">
      <w:pPr>
        <w:spacing w:after="0" w:line="240" w:lineRule="auto"/>
        <w:rPr>
          <w:rFonts w:ascii="Arial" w:eastAsia="Arial" w:hAnsi="Arial" w:cs="Arial"/>
          <w:sz w:val="24"/>
          <w:szCs w:val="24"/>
        </w:rPr>
      </w:pPr>
      <w:r>
        <w:rPr>
          <w:rFonts w:ascii="Arial" w:eastAsia="Arial" w:hAnsi="Arial" w:cs="Arial"/>
          <w:sz w:val="24"/>
          <w:szCs w:val="24"/>
        </w:rPr>
        <w:t>In Person: Sage Hall, Room 330</w:t>
      </w:r>
    </w:p>
    <w:p w14:paraId="674B9761" w14:textId="77777777" w:rsidR="00D537C2" w:rsidRDefault="00D537C2">
      <w:pPr>
        <w:spacing w:after="0" w:line="240" w:lineRule="auto"/>
        <w:rPr>
          <w:rFonts w:ascii="Arial" w:eastAsia="Arial" w:hAnsi="Arial" w:cs="Arial"/>
          <w:sz w:val="24"/>
          <w:szCs w:val="24"/>
        </w:rPr>
      </w:pPr>
    </w:p>
    <w:p w14:paraId="59FB45DE" w14:textId="133FE14E" w:rsidR="00D537C2" w:rsidRDefault="00E803B4">
      <w:pPr>
        <w:spacing w:after="0" w:line="240" w:lineRule="auto"/>
        <w:rPr>
          <w:rFonts w:ascii="Arial" w:eastAsia="Arial" w:hAnsi="Arial" w:cs="Arial"/>
          <w:sz w:val="24"/>
          <w:szCs w:val="24"/>
        </w:rPr>
      </w:pPr>
      <w:r>
        <w:rPr>
          <w:rFonts w:ascii="Arial" w:eastAsia="Arial" w:hAnsi="Arial" w:cs="Arial"/>
          <w:sz w:val="24"/>
          <w:szCs w:val="24"/>
        </w:rPr>
        <w:t>For additional support, visit </w:t>
      </w:r>
      <w:hyperlink r:id="rId18" w:history="1">
        <w:r w:rsidRPr="00C01513">
          <w:rPr>
            <w:rStyle w:val="Hyperlink"/>
            <w:rFonts w:ascii="Arial" w:eastAsia="Arial" w:hAnsi="Arial" w:cs="Arial"/>
            <w:sz w:val="24"/>
            <w:szCs w:val="24"/>
          </w:rPr>
          <w:t>Canvas Technical Help</w:t>
        </w:r>
      </w:hyperlink>
    </w:p>
    <w:p w14:paraId="17B4497E" w14:textId="77777777" w:rsidR="00D537C2" w:rsidRDefault="00E803B4">
      <w:pPr>
        <w:spacing w:after="0" w:line="240" w:lineRule="auto"/>
        <w:rPr>
          <w:rFonts w:ascii="Arial" w:eastAsia="Arial" w:hAnsi="Arial" w:cs="Arial"/>
          <w:sz w:val="24"/>
          <w:szCs w:val="24"/>
        </w:rPr>
      </w:pPr>
      <w:r>
        <w:rPr>
          <w:rFonts w:ascii="Arial" w:eastAsia="Arial" w:hAnsi="Arial" w:cs="Arial"/>
          <w:sz w:val="24"/>
          <w:szCs w:val="24"/>
        </w:rPr>
        <w:t>Accessibility Requirements of Technologies Used in the Course</w:t>
      </w:r>
    </w:p>
    <w:p w14:paraId="7A741334" w14:textId="77777777" w:rsidR="00D537C2" w:rsidRDefault="00E803B4">
      <w:pPr>
        <w:numPr>
          <w:ilvl w:val="0"/>
          <w:numId w:val="8"/>
        </w:numPr>
        <w:spacing w:after="0" w:line="240" w:lineRule="auto"/>
        <w:rPr>
          <w:rFonts w:ascii="Arial" w:eastAsia="Arial" w:hAnsi="Arial" w:cs="Arial"/>
          <w:sz w:val="24"/>
          <w:szCs w:val="24"/>
        </w:rPr>
      </w:pPr>
      <w:hyperlink r:id="rId19">
        <w:r>
          <w:rPr>
            <w:rFonts w:ascii="Arial" w:eastAsia="Arial" w:hAnsi="Arial" w:cs="Arial"/>
            <w:color w:val="0000FF"/>
            <w:sz w:val="24"/>
            <w:szCs w:val="24"/>
            <w:u w:val="single"/>
          </w:rPr>
          <w:t>Canvas</w:t>
        </w:r>
      </w:hyperlink>
    </w:p>
    <w:p w14:paraId="5211A714" w14:textId="77777777" w:rsidR="00D537C2" w:rsidRDefault="00E803B4">
      <w:pPr>
        <w:numPr>
          <w:ilvl w:val="0"/>
          <w:numId w:val="8"/>
        </w:numPr>
        <w:spacing w:after="0" w:line="240" w:lineRule="auto"/>
        <w:rPr>
          <w:rFonts w:ascii="Arial" w:eastAsia="Arial" w:hAnsi="Arial" w:cs="Arial"/>
          <w:sz w:val="24"/>
          <w:szCs w:val="24"/>
        </w:rPr>
      </w:pPr>
      <w:hyperlink r:id="rId20">
        <w:r>
          <w:rPr>
            <w:rFonts w:ascii="Arial" w:eastAsia="Arial" w:hAnsi="Arial" w:cs="Arial"/>
            <w:color w:val="0000FF"/>
            <w:sz w:val="24"/>
            <w:szCs w:val="24"/>
            <w:u w:val="single"/>
          </w:rPr>
          <w:t>Microsoft Office</w:t>
        </w:r>
      </w:hyperlink>
    </w:p>
    <w:p w14:paraId="0A438768" w14:textId="77777777" w:rsidR="00D537C2" w:rsidRDefault="00D537C2">
      <w:pPr>
        <w:spacing w:after="0" w:line="240" w:lineRule="auto"/>
        <w:rPr>
          <w:rFonts w:ascii="Arial" w:eastAsia="Arial" w:hAnsi="Arial" w:cs="Arial"/>
          <w:sz w:val="24"/>
          <w:szCs w:val="24"/>
        </w:rPr>
      </w:pPr>
    </w:p>
    <w:p w14:paraId="5BAE4BCA" w14:textId="77777777" w:rsidR="00D537C2" w:rsidRDefault="00E803B4">
      <w:pPr>
        <w:pStyle w:val="Heading3"/>
        <w:rPr>
          <w:rFonts w:ascii="Arial" w:eastAsia="Arial" w:hAnsi="Arial" w:cs="Arial"/>
          <w:sz w:val="24"/>
          <w:szCs w:val="24"/>
        </w:rPr>
      </w:pPr>
      <w:r>
        <w:rPr>
          <w:rFonts w:ascii="Arial" w:eastAsia="Arial" w:hAnsi="Arial" w:cs="Arial"/>
          <w:sz w:val="24"/>
          <w:szCs w:val="24"/>
        </w:rPr>
        <w:t>In the event of a technical failure</w:t>
      </w:r>
    </w:p>
    <w:p w14:paraId="489E6843" w14:textId="77777777" w:rsidR="00D537C2" w:rsidRDefault="00E803B4">
      <w:pPr>
        <w:spacing w:after="0" w:line="240" w:lineRule="auto"/>
        <w:rPr>
          <w:rFonts w:ascii="Arial" w:eastAsia="Arial" w:hAnsi="Arial" w:cs="Arial"/>
          <w:sz w:val="24"/>
          <w:szCs w:val="24"/>
        </w:rPr>
      </w:pPr>
      <w:r>
        <w:rPr>
          <w:rFonts w:ascii="Arial" w:eastAsia="Arial" w:hAnsi="Arial" w:cs="Arial"/>
          <w:sz w:val="24"/>
          <w:szCs w:val="24"/>
        </w:rPr>
        <w:t>If you encounter a technical problem while using Canvas that prevents you from meeting a deadline or otherwise prohibits you from fulfilling your obligations as a student (i.e., Canvas crashes when you submit an assignment and you lose your work), I require that you send a Canvas help desk ticket number in your email reporting the problem to me and explaining why you missed the deadline. Please attach a copy of your assignment to your email. The UIT Help Desk can be reached at (940-565-2324). This policy is in place to prevent academic dishonesty.</w:t>
      </w:r>
    </w:p>
    <w:p w14:paraId="0012B10E" w14:textId="77777777" w:rsidR="00D537C2" w:rsidRDefault="00D537C2">
      <w:pPr>
        <w:spacing w:after="0" w:line="240" w:lineRule="auto"/>
        <w:rPr>
          <w:rFonts w:ascii="Arial" w:eastAsia="Arial" w:hAnsi="Arial" w:cs="Arial"/>
          <w:sz w:val="24"/>
          <w:szCs w:val="24"/>
        </w:rPr>
      </w:pPr>
    </w:p>
    <w:p w14:paraId="681F09F9" w14:textId="77777777" w:rsidR="00D537C2" w:rsidRDefault="00E803B4">
      <w:pPr>
        <w:pStyle w:val="Heading3"/>
        <w:rPr>
          <w:rFonts w:ascii="Arial" w:eastAsia="Arial" w:hAnsi="Arial" w:cs="Arial"/>
          <w:sz w:val="24"/>
          <w:szCs w:val="24"/>
        </w:rPr>
      </w:pPr>
      <w:r>
        <w:rPr>
          <w:rFonts w:ascii="Arial" w:eastAsia="Arial" w:hAnsi="Arial" w:cs="Arial"/>
          <w:sz w:val="24"/>
          <w:szCs w:val="24"/>
        </w:rPr>
        <w:t>Late Work</w:t>
      </w:r>
    </w:p>
    <w:p w14:paraId="09CE95E4" w14:textId="77777777" w:rsidR="00D537C2" w:rsidRDefault="00E803B4">
      <w:pPr>
        <w:spacing w:after="0" w:line="240" w:lineRule="auto"/>
        <w:rPr>
          <w:rFonts w:ascii="Arial" w:eastAsia="Arial" w:hAnsi="Arial" w:cs="Arial"/>
          <w:sz w:val="24"/>
          <w:szCs w:val="24"/>
        </w:rPr>
      </w:pPr>
      <w:r>
        <w:rPr>
          <w:rFonts w:ascii="Arial" w:eastAsia="Arial" w:hAnsi="Arial" w:cs="Arial"/>
          <w:sz w:val="24"/>
          <w:szCs w:val="24"/>
        </w:rPr>
        <w:t>Late assignments will drop by one letter grade for each day late, no matter the quality of the assignment. Assignments will be considered a day late even if they are submitted several minutes after the deadline. Please be careful to submit your assignments on time. This will enable your instructor to get grades and feedback to you in a timely manner.</w:t>
      </w:r>
    </w:p>
    <w:p w14:paraId="5558F350" w14:textId="77777777" w:rsidR="00D537C2" w:rsidRDefault="00E803B4">
      <w:pPr>
        <w:pStyle w:val="Heading3"/>
        <w:rPr>
          <w:rFonts w:ascii="Arial" w:eastAsia="Arial" w:hAnsi="Arial" w:cs="Arial"/>
          <w:sz w:val="24"/>
          <w:szCs w:val="24"/>
        </w:rPr>
      </w:pPr>
      <w:r>
        <w:rPr>
          <w:rFonts w:ascii="Arial" w:eastAsia="Arial" w:hAnsi="Arial" w:cs="Arial"/>
          <w:sz w:val="24"/>
          <w:szCs w:val="24"/>
        </w:rPr>
        <w:t>Academic Support &amp; Student Services</w:t>
      </w:r>
    </w:p>
    <w:p w14:paraId="507B39B3" w14:textId="77777777" w:rsidR="00D537C2" w:rsidRDefault="00E803B4">
      <w:pPr>
        <w:numPr>
          <w:ilvl w:val="0"/>
          <w:numId w:val="17"/>
        </w:numPr>
        <w:spacing w:after="0" w:line="240" w:lineRule="auto"/>
        <w:rPr>
          <w:rFonts w:ascii="Arial" w:eastAsia="Arial" w:hAnsi="Arial" w:cs="Arial"/>
          <w:sz w:val="24"/>
          <w:szCs w:val="24"/>
        </w:rPr>
      </w:pPr>
      <w:hyperlink r:id="rId21">
        <w:r>
          <w:rPr>
            <w:rFonts w:ascii="Arial" w:eastAsia="Arial" w:hAnsi="Arial" w:cs="Arial"/>
            <w:color w:val="0000FF"/>
            <w:sz w:val="24"/>
            <w:szCs w:val="24"/>
            <w:u w:val="single"/>
          </w:rPr>
          <w:t>Code of Student Conduct:</w:t>
        </w:r>
      </w:hyperlink>
      <w:r>
        <w:rPr>
          <w:rFonts w:ascii="Arial" w:eastAsia="Arial" w:hAnsi="Arial" w:cs="Arial"/>
          <w:sz w:val="24"/>
          <w:szCs w:val="24"/>
        </w:rPr>
        <w:t> provides Code of Student Conduct along with other helpful links</w:t>
      </w:r>
    </w:p>
    <w:p w14:paraId="2261689D" w14:textId="77777777" w:rsidR="00D537C2" w:rsidRDefault="00E803B4">
      <w:pPr>
        <w:numPr>
          <w:ilvl w:val="0"/>
          <w:numId w:val="17"/>
        </w:numPr>
        <w:spacing w:after="0" w:line="240" w:lineRule="auto"/>
        <w:rPr>
          <w:rFonts w:ascii="Arial" w:eastAsia="Arial" w:hAnsi="Arial" w:cs="Arial"/>
          <w:sz w:val="24"/>
          <w:szCs w:val="24"/>
        </w:rPr>
      </w:pPr>
      <w:hyperlink r:id="rId22">
        <w:r>
          <w:rPr>
            <w:rFonts w:ascii="Arial" w:eastAsia="Arial" w:hAnsi="Arial" w:cs="Arial"/>
            <w:color w:val="0000FF"/>
            <w:sz w:val="24"/>
            <w:szCs w:val="24"/>
            <w:u w:val="single"/>
          </w:rPr>
          <w:t>Office of Disability Access:</w:t>
        </w:r>
      </w:hyperlink>
      <w:r>
        <w:rPr>
          <w:rFonts w:ascii="Arial" w:eastAsia="Arial" w:hAnsi="Arial" w:cs="Arial"/>
          <w:sz w:val="24"/>
          <w:szCs w:val="24"/>
        </w:rPr>
        <w:t> exists to prevent discrimination based on disability and to help students reach a higher level of independence.</w:t>
      </w:r>
    </w:p>
    <w:p w14:paraId="0DF707AF" w14:textId="77777777" w:rsidR="00D537C2" w:rsidRDefault="00E803B4">
      <w:pPr>
        <w:numPr>
          <w:ilvl w:val="0"/>
          <w:numId w:val="17"/>
        </w:numPr>
        <w:spacing w:after="0" w:line="240" w:lineRule="auto"/>
        <w:rPr>
          <w:rFonts w:ascii="Arial" w:eastAsia="Arial" w:hAnsi="Arial" w:cs="Arial"/>
          <w:sz w:val="24"/>
          <w:szCs w:val="24"/>
        </w:rPr>
      </w:pPr>
      <w:hyperlink r:id="rId23">
        <w:r>
          <w:rPr>
            <w:rFonts w:ascii="Arial" w:eastAsia="Arial" w:hAnsi="Arial" w:cs="Arial"/>
            <w:color w:val="0000FF"/>
            <w:sz w:val="24"/>
            <w:szCs w:val="24"/>
            <w:u w:val="single"/>
          </w:rPr>
          <w:t>Counseling and Testing Services:</w:t>
        </w:r>
      </w:hyperlink>
      <w:r>
        <w:rPr>
          <w:rFonts w:ascii="Arial" w:eastAsia="Arial" w:hAnsi="Arial" w:cs="Arial"/>
          <w:sz w:val="24"/>
          <w:szCs w:val="24"/>
        </w:rPr>
        <w:t> provides counseling services to the UNT community, as well as testing services, such as admissions testing, computer-based testing, career testing, and other tests</w:t>
      </w:r>
    </w:p>
    <w:p w14:paraId="58EE8456" w14:textId="77777777" w:rsidR="00D537C2" w:rsidRDefault="00E803B4">
      <w:pPr>
        <w:numPr>
          <w:ilvl w:val="0"/>
          <w:numId w:val="17"/>
        </w:numPr>
        <w:spacing w:after="0" w:line="240" w:lineRule="auto"/>
        <w:rPr>
          <w:rFonts w:ascii="Arial" w:eastAsia="Arial" w:hAnsi="Arial" w:cs="Arial"/>
          <w:sz w:val="24"/>
          <w:szCs w:val="24"/>
        </w:rPr>
      </w:pPr>
      <w:hyperlink r:id="rId24">
        <w:r>
          <w:rPr>
            <w:rFonts w:ascii="Arial" w:eastAsia="Arial" w:hAnsi="Arial" w:cs="Arial"/>
            <w:color w:val="0000FF"/>
            <w:sz w:val="24"/>
            <w:szCs w:val="24"/>
            <w:u w:val="single"/>
          </w:rPr>
          <w:t>UNT Libraries</w:t>
        </w:r>
      </w:hyperlink>
    </w:p>
    <w:p w14:paraId="5157C72F" w14:textId="77777777" w:rsidR="00D537C2" w:rsidRDefault="00E803B4">
      <w:pPr>
        <w:numPr>
          <w:ilvl w:val="0"/>
          <w:numId w:val="17"/>
        </w:numPr>
        <w:spacing w:after="0" w:line="240" w:lineRule="auto"/>
        <w:rPr>
          <w:rFonts w:ascii="Arial" w:eastAsia="Arial" w:hAnsi="Arial" w:cs="Arial"/>
          <w:sz w:val="24"/>
          <w:szCs w:val="24"/>
        </w:rPr>
      </w:pPr>
      <w:hyperlink r:id="rId25">
        <w:r>
          <w:rPr>
            <w:rFonts w:ascii="Arial" w:eastAsia="Arial" w:hAnsi="Arial" w:cs="Arial"/>
            <w:color w:val="0000FF"/>
            <w:sz w:val="24"/>
            <w:szCs w:val="24"/>
            <w:u w:val="single"/>
          </w:rPr>
          <w:t>UNT Learning Center</w:t>
        </w:r>
      </w:hyperlink>
      <w:r>
        <w:rPr>
          <w:rFonts w:ascii="Arial" w:eastAsia="Arial" w:hAnsi="Arial" w:cs="Arial"/>
          <w:sz w:val="24"/>
          <w:szCs w:val="24"/>
        </w:rPr>
        <w:t xml:space="preserve">: provides a variety of services, including tutoring, to enhance </w:t>
      </w:r>
      <w:proofErr w:type="gramStart"/>
      <w:r>
        <w:rPr>
          <w:rFonts w:ascii="Arial" w:eastAsia="Arial" w:hAnsi="Arial" w:cs="Arial"/>
          <w:sz w:val="24"/>
          <w:szCs w:val="24"/>
        </w:rPr>
        <w:t>the student</w:t>
      </w:r>
      <w:proofErr w:type="gramEnd"/>
      <w:r>
        <w:rPr>
          <w:rFonts w:ascii="Arial" w:eastAsia="Arial" w:hAnsi="Arial" w:cs="Arial"/>
          <w:sz w:val="24"/>
          <w:szCs w:val="24"/>
        </w:rPr>
        <w:t xml:space="preserve"> academic experience</w:t>
      </w:r>
    </w:p>
    <w:p w14:paraId="2F813E27" w14:textId="77777777" w:rsidR="00D537C2" w:rsidRDefault="00E803B4">
      <w:pPr>
        <w:numPr>
          <w:ilvl w:val="0"/>
          <w:numId w:val="17"/>
        </w:numPr>
        <w:spacing w:after="0" w:line="240" w:lineRule="auto"/>
        <w:rPr>
          <w:rFonts w:ascii="Arial" w:eastAsia="Arial" w:hAnsi="Arial" w:cs="Arial"/>
          <w:sz w:val="24"/>
          <w:szCs w:val="24"/>
        </w:rPr>
      </w:pPr>
      <w:hyperlink r:id="rId26">
        <w:r>
          <w:rPr>
            <w:rFonts w:ascii="Arial" w:eastAsia="Arial" w:hAnsi="Arial" w:cs="Arial"/>
            <w:color w:val="0000FF"/>
            <w:sz w:val="24"/>
            <w:szCs w:val="24"/>
            <w:u w:val="single"/>
          </w:rPr>
          <w:t>UNT Writing Center:</w:t>
        </w:r>
      </w:hyperlink>
      <w:r>
        <w:rPr>
          <w:rFonts w:ascii="Arial" w:eastAsia="Arial" w:hAnsi="Arial" w:cs="Arial"/>
          <w:sz w:val="24"/>
          <w:szCs w:val="24"/>
        </w:rPr>
        <w:t> offers free writing tutoring to all UNT students, undergraduate and graduate, including online tutoring</w:t>
      </w:r>
    </w:p>
    <w:p w14:paraId="0C3A1D1C" w14:textId="77777777" w:rsidR="00D537C2" w:rsidRDefault="00E803B4">
      <w:pPr>
        <w:numPr>
          <w:ilvl w:val="0"/>
          <w:numId w:val="17"/>
        </w:numPr>
        <w:spacing w:after="0" w:line="240" w:lineRule="auto"/>
        <w:rPr>
          <w:rFonts w:ascii="Arial" w:eastAsia="Arial" w:hAnsi="Arial" w:cs="Arial"/>
          <w:sz w:val="24"/>
          <w:szCs w:val="24"/>
        </w:rPr>
      </w:pPr>
      <w:hyperlink r:id="rId27">
        <w:r>
          <w:rPr>
            <w:rFonts w:ascii="Arial" w:eastAsia="Arial" w:hAnsi="Arial" w:cs="Arial"/>
            <w:color w:val="0000FF"/>
            <w:sz w:val="24"/>
            <w:szCs w:val="24"/>
            <w:u w:val="single"/>
          </w:rPr>
          <w:t>Succeed at UNT:</w:t>
        </w:r>
      </w:hyperlink>
      <w:r>
        <w:rPr>
          <w:rFonts w:ascii="Arial" w:eastAsia="Arial" w:hAnsi="Arial" w:cs="Arial"/>
          <w:sz w:val="24"/>
          <w:szCs w:val="24"/>
        </w:rPr>
        <w:t> information regarding how to be a successful student at UNT.</w:t>
      </w:r>
    </w:p>
    <w:p w14:paraId="2C7B84D4" w14:textId="77777777" w:rsidR="00D537C2" w:rsidRDefault="00E803B4">
      <w:pPr>
        <w:pStyle w:val="Heading3"/>
        <w:rPr>
          <w:rFonts w:ascii="Arial" w:eastAsia="Arial" w:hAnsi="Arial" w:cs="Arial"/>
          <w:sz w:val="24"/>
          <w:szCs w:val="24"/>
        </w:rPr>
      </w:pPr>
      <w:r>
        <w:rPr>
          <w:rFonts w:ascii="Arial" w:eastAsia="Arial" w:hAnsi="Arial" w:cs="Arial"/>
          <w:sz w:val="24"/>
          <w:szCs w:val="24"/>
        </w:rPr>
        <w:lastRenderedPageBreak/>
        <w:t>Mental Health</w:t>
      </w:r>
    </w:p>
    <w:p w14:paraId="19A381B3" w14:textId="77777777" w:rsidR="00D537C2" w:rsidRDefault="00E803B4">
      <w:pPr>
        <w:spacing w:after="0" w:line="240" w:lineRule="auto"/>
        <w:rPr>
          <w:rFonts w:ascii="Arial" w:eastAsia="Arial" w:hAnsi="Arial" w:cs="Arial"/>
          <w:sz w:val="24"/>
          <w:szCs w:val="24"/>
        </w:rPr>
      </w:pPr>
      <w:r>
        <w:rPr>
          <w:rFonts w:ascii="Arial" w:eastAsia="Arial" w:hAnsi="Arial" w:cs="Arial"/>
          <w:sz w:val="24"/>
          <w:szCs w:val="24"/>
        </w:rPr>
        <w:t>UNT provides mental health resources to students to help ensure there are numerous outlets to turn to that wholeheartedly care for and are there for students in need, regardless of the nature of an issue or its severity. Listed below are several resources on campus that can support your academic success and mental well-being:</w:t>
      </w:r>
    </w:p>
    <w:p w14:paraId="30B36AD9" w14:textId="77777777" w:rsidR="00D537C2" w:rsidRDefault="00E803B4">
      <w:pPr>
        <w:numPr>
          <w:ilvl w:val="0"/>
          <w:numId w:val="33"/>
        </w:numPr>
        <w:spacing w:after="0" w:line="240" w:lineRule="auto"/>
        <w:rPr>
          <w:rFonts w:ascii="Arial" w:eastAsia="Arial" w:hAnsi="Arial" w:cs="Arial"/>
          <w:sz w:val="24"/>
          <w:szCs w:val="24"/>
        </w:rPr>
      </w:pPr>
      <w:hyperlink r:id="rId28">
        <w:r>
          <w:rPr>
            <w:rFonts w:ascii="Arial" w:eastAsia="Arial" w:hAnsi="Arial" w:cs="Arial"/>
            <w:color w:val="0000FF"/>
            <w:sz w:val="24"/>
            <w:szCs w:val="24"/>
            <w:u w:val="single"/>
          </w:rPr>
          <w:t>Student Health and Wellness Center</w:t>
        </w:r>
      </w:hyperlink>
    </w:p>
    <w:p w14:paraId="6E16D0DC" w14:textId="77777777" w:rsidR="00D537C2" w:rsidRDefault="00E803B4">
      <w:pPr>
        <w:numPr>
          <w:ilvl w:val="0"/>
          <w:numId w:val="33"/>
        </w:numPr>
        <w:spacing w:after="0" w:line="240" w:lineRule="auto"/>
        <w:rPr>
          <w:rFonts w:ascii="Arial" w:eastAsia="Arial" w:hAnsi="Arial" w:cs="Arial"/>
          <w:sz w:val="24"/>
          <w:szCs w:val="24"/>
        </w:rPr>
      </w:pPr>
      <w:hyperlink r:id="rId29">
        <w:r>
          <w:rPr>
            <w:rFonts w:ascii="Arial" w:eastAsia="Arial" w:hAnsi="Arial" w:cs="Arial"/>
            <w:color w:val="0000FF"/>
            <w:sz w:val="24"/>
            <w:szCs w:val="24"/>
            <w:u w:val="single"/>
          </w:rPr>
          <w:t>Counseling and Testing Services</w:t>
        </w:r>
      </w:hyperlink>
    </w:p>
    <w:p w14:paraId="7C577371" w14:textId="77777777" w:rsidR="00D537C2" w:rsidRDefault="00E803B4">
      <w:pPr>
        <w:numPr>
          <w:ilvl w:val="0"/>
          <w:numId w:val="33"/>
        </w:numPr>
        <w:spacing w:after="0" w:line="240" w:lineRule="auto"/>
        <w:rPr>
          <w:rFonts w:ascii="Arial" w:eastAsia="Arial" w:hAnsi="Arial" w:cs="Arial"/>
          <w:sz w:val="24"/>
          <w:szCs w:val="24"/>
        </w:rPr>
      </w:pPr>
      <w:hyperlink r:id="rId30">
        <w:r>
          <w:rPr>
            <w:rFonts w:ascii="Arial" w:eastAsia="Arial" w:hAnsi="Arial" w:cs="Arial"/>
            <w:color w:val="0000FF"/>
            <w:sz w:val="24"/>
            <w:szCs w:val="24"/>
            <w:u w:val="single"/>
          </w:rPr>
          <w:t>UNT Care Team</w:t>
        </w:r>
      </w:hyperlink>
    </w:p>
    <w:p w14:paraId="41F4A911" w14:textId="77777777" w:rsidR="00D537C2" w:rsidRDefault="00E803B4">
      <w:pPr>
        <w:numPr>
          <w:ilvl w:val="0"/>
          <w:numId w:val="33"/>
        </w:numPr>
        <w:spacing w:after="0" w:line="240" w:lineRule="auto"/>
        <w:rPr>
          <w:rFonts w:ascii="Arial" w:eastAsia="Arial" w:hAnsi="Arial" w:cs="Arial"/>
          <w:sz w:val="24"/>
          <w:szCs w:val="24"/>
        </w:rPr>
      </w:pPr>
      <w:hyperlink r:id="rId31">
        <w:r>
          <w:rPr>
            <w:rFonts w:ascii="Arial" w:eastAsia="Arial" w:hAnsi="Arial" w:cs="Arial"/>
            <w:color w:val="0000FF"/>
            <w:sz w:val="24"/>
            <w:szCs w:val="24"/>
            <w:u w:val="single"/>
          </w:rPr>
          <w:t>UNT Psychiatric Services</w:t>
        </w:r>
      </w:hyperlink>
    </w:p>
    <w:p w14:paraId="6206C41F" w14:textId="77777777" w:rsidR="00D537C2" w:rsidRDefault="00E803B4">
      <w:pPr>
        <w:numPr>
          <w:ilvl w:val="0"/>
          <w:numId w:val="33"/>
        </w:numPr>
        <w:spacing w:after="0" w:line="240" w:lineRule="auto"/>
        <w:rPr>
          <w:rFonts w:ascii="Arial" w:eastAsia="Arial" w:hAnsi="Arial" w:cs="Arial"/>
          <w:sz w:val="24"/>
          <w:szCs w:val="24"/>
        </w:rPr>
      </w:pPr>
      <w:hyperlink r:id="rId32">
        <w:r>
          <w:rPr>
            <w:rFonts w:ascii="Arial" w:eastAsia="Arial" w:hAnsi="Arial" w:cs="Arial"/>
            <w:color w:val="0000FF"/>
            <w:sz w:val="24"/>
            <w:szCs w:val="24"/>
            <w:u w:val="single"/>
          </w:rPr>
          <w:t>Individual Counseling</w:t>
        </w:r>
      </w:hyperlink>
    </w:p>
    <w:p w14:paraId="389EB606" w14:textId="77777777" w:rsidR="00D537C2" w:rsidRDefault="00E803B4">
      <w:pPr>
        <w:pStyle w:val="Heading3"/>
        <w:rPr>
          <w:rFonts w:ascii="Arial" w:eastAsia="Arial" w:hAnsi="Arial" w:cs="Arial"/>
          <w:sz w:val="24"/>
          <w:szCs w:val="24"/>
        </w:rPr>
      </w:pPr>
      <w:r>
        <w:rPr>
          <w:rFonts w:ascii="Arial" w:eastAsia="Arial" w:hAnsi="Arial" w:cs="Arial"/>
          <w:sz w:val="24"/>
          <w:szCs w:val="24"/>
        </w:rPr>
        <w:t>Additional Student Support Services</w:t>
      </w:r>
    </w:p>
    <w:p w14:paraId="3BB9D913" w14:textId="77777777" w:rsidR="00D537C2" w:rsidRDefault="00E803B4">
      <w:pPr>
        <w:numPr>
          <w:ilvl w:val="0"/>
          <w:numId w:val="30"/>
        </w:numPr>
        <w:spacing w:after="0" w:line="240" w:lineRule="auto"/>
        <w:rPr>
          <w:rFonts w:ascii="Arial" w:eastAsia="Arial" w:hAnsi="Arial" w:cs="Arial"/>
          <w:sz w:val="24"/>
          <w:szCs w:val="24"/>
        </w:rPr>
      </w:pPr>
      <w:hyperlink r:id="rId33">
        <w:r>
          <w:rPr>
            <w:rFonts w:ascii="Arial" w:eastAsia="Arial" w:hAnsi="Arial" w:cs="Arial"/>
            <w:color w:val="0000FF"/>
            <w:sz w:val="24"/>
            <w:szCs w:val="24"/>
            <w:u w:val="single"/>
          </w:rPr>
          <w:t>Registrar</w:t>
        </w:r>
      </w:hyperlink>
    </w:p>
    <w:p w14:paraId="63C98006" w14:textId="77777777" w:rsidR="00D537C2" w:rsidRDefault="00E803B4">
      <w:pPr>
        <w:numPr>
          <w:ilvl w:val="0"/>
          <w:numId w:val="30"/>
        </w:numPr>
        <w:spacing w:after="0" w:line="240" w:lineRule="auto"/>
        <w:rPr>
          <w:rFonts w:ascii="Arial" w:eastAsia="Arial" w:hAnsi="Arial" w:cs="Arial"/>
          <w:sz w:val="24"/>
          <w:szCs w:val="24"/>
        </w:rPr>
      </w:pPr>
      <w:hyperlink r:id="rId34">
        <w:r>
          <w:rPr>
            <w:rFonts w:ascii="Arial" w:eastAsia="Arial" w:hAnsi="Arial" w:cs="Arial"/>
            <w:color w:val="0000FF"/>
            <w:sz w:val="24"/>
            <w:szCs w:val="24"/>
            <w:u w:val="single"/>
          </w:rPr>
          <w:t>Financial Aid</w:t>
        </w:r>
      </w:hyperlink>
    </w:p>
    <w:p w14:paraId="44414304" w14:textId="77777777" w:rsidR="00D537C2" w:rsidRDefault="00E803B4">
      <w:pPr>
        <w:numPr>
          <w:ilvl w:val="0"/>
          <w:numId w:val="30"/>
        </w:numPr>
        <w:spacing w:after="0" w:line="240" w:lineRule="auto"/>
        <w:rPr>
          <w:rFonts w:ascii="Arial" w:eastAsia="Arial" w:hAnsi="Arial" w:cs="Arial"/>
          <w:sz w:val="24"/>
          <w:szCs w:val="24"/>
        </w:rPr>
      </w:pPr>
      <w:hyperlink r:id="rId35">
        <w:r>
          <w:rPr>
            <w:rFonts w:ascii="Arial" w:eastAsia="Arial" w:hAnsi="Arial" w:cs="Arial"/>
            <w:color w:val="0000FF"/>
            <w:sz w:val="24"/>
            <w:szCs w:val="24"/>
            <w:u w:val="single"/>
          </w:rPr>
          <w:t>Student Legal Services</w:t>
        </w:r>
      </w:hyperlink>
    </w:p>
    <w:p w14:paraId="16B4CC51" w14:textId="77777777" w:rsidR="00D537C2" w:rsidRDefault="00E803B4">
      <w:pPr>
        <w:numPr>
          <w:ilvl w:val="0"/>
          <w:numId w:val="30"/>
        </w:numPr>
        <w:spacing w:after="0" w:line="240" w:lineRule="auto"/>
        <w:rPr>
          <w:rFonts w:ascii="Arial" w:eastAsia="Arial" w:hAnsi="Arial" w:cs="Arial"/>
          <w:sz w:val="24"/>
          <w:szCs w:val="24"/>
        </w:rPr>
      </w:pPr>
      <w:hyperlink r:id="rId36">
        <w:r>
          <w:rPr>
            <w:rFonts w:ascii="Arial" w:eastAsia="Arial" w:hAnsi="Arial" w:cs="Arial"/>
            <w:color w:val="0000FF"/>
            <w:sz w:val="24"/>
            <w:szCs w:val="24"/>
            <w:u w:val="single"/>
          </w:rPr>
          <w:t>Career Center</w:t>
        </w:r>
      </w:hyperlink>
    </w:p>
    <w:p w14:paraId="310F0D6D" w14:textId="77777777" w:rsidR="00D537C2" w:rsidRDefault="00E803B4">
      <w:pPr>
        <w:numPr>
          <w:ilvl w:val="0"/>
          <w:numId w:val="30"/>
        </w:numPr>
        <w:spacing w:after="0" w:line="240" w:lineRule="auto"/>
        <w:rPr>
          <w:rFonts w:ascii="Arial" w:eastAsia="Arial" w:hAnsi="Arial" w:cs="Arial"/>
          <w:sz w:val="24"/>
          <w:szCs w:val="24"/>
        </w:rPr>
      </w:pPr>
      <w:hyperlink r:id="rId37">
        <w:r>
          <w:rPr>
            <w:rFonts w:ascii="Arial" w:eastAsia="Arial" w:hAnsi="Arial" w:cs="Arial"/>
            <w:color w:val="0000FF"/>
            <w:sz w:val="24"/>
            <w:szCs w:val="24"/>
            <w:u w:val="single"/>
          </w:rPr>
          <w:t>Multicultural Center</w:t>
        </w:r>
      </w:hyperlink>
    </w:p>
    <w:p w14:paraId="2982EBCF" w14:textId="77777777" w:rsidR="00D537C2" w:rsidRDefault="00E803B4">
      <w:pPr>
        <w:numPr>
          <w:ilvl w:val="0"/>
          <w:numId w:val="30"/>
        </w:numPr>
        <w:spacing w:after="0" w:line="240" w:lineRule="auto"/>
        <w:rPr>
          <w:rFonts w:ascii="Arial" w:eastAsia="Arial" w:hAnsi="Arial" w:cs="Arial"/>
          <w:sz w:val="24"/>
          <w:szCs w:val="24"/>
        </w:rPr>
      </w:pPr>
      <w:hyperlink r:id="rId38">
        <w:r>
          <w:rPr>
            <w:rFonts w:ascii="Arial" w:eastAsia="Arial" w:hAnsi="Arial" w:cs="Arial"/>
            <w:color w:val="0000FF"/>
            <w:sz w:val="24"/>
            <w:szCs w:val="24"/>
            <w:u w:val="single"/>
          </w:rPr>
          <w:t>Counseling and Testing Services</w:t>
        </w:r>
      </w:hyperlink>
    </w:p>
    <w:p w14:paraId="1E9D3C8B" w14:textId="77777777" w:rsidR="00D537C2" w:rsidRDefault="00E803B4">
      <w:pPr>
        <w:numPr>
          <w:ilvl w:val="0"/>
          <w:numId w:val="30"/>
        </w:numPr>
        <w:spacing w:after="0" w:line="240" w:lineRule="auto"/>
        <w:rPr>
          <w:rFonts w:ascii="Arial" w:eastAsia="Arial" w:hAnsi="Arial" w:cs="Arial"/>
          <w:color w:val="0000FF"/>
          <w:sz w:val="24"/>
          <w:szCs w:val="24"/>
          <w:u w:val="single"/>
        </w:rPr>
      </w:pPr>
      <w:r>
        <w:fldChar w:fldCharType="begin"/>
      </w:r>
      <w:r>
        <w:instrText xml:space="preserve"> HYPERLINK "https://www.unt.edu/announcements/2023/president/committed-to-supporting-students-while-restructuring-multicultural-center-and-pride-alliance-to-comply-with-new-texas-law.html" </w:instrText>
      </w:r>
      <w:r>
        <w:fldChar w:fldCharType="separate"/>
      </w:r>
      <w:r>
        <w:rPr>
          <w:rFonts w:ascii="Arial" w:eastAsia="Arial" w:hAnsi="Arial" w:cs="Arial"/>
          <w:color w:val="0000FF"/>
          <w:sz w:val="24"/>
          <w:szCs w:val="24"/>
          <w:u w:val="single"/>
        </w:rPr>
        <w:t>Pride Alliance</w:t>
      </w:r>
    </w:p>
    <w:p w14:paraId="112859E5" w14:textId="77777777" w:rsidR="00D537C2" w:rsidRDefault="00E803B4">
      <w:pPr>
        <w:numPr>
          <w:ilvl w:val="0"/>
          <w:numId w:val="30"/>
        </w:numPr>
        <w:spacing w:after="0" w:line="240" w:lineRule="auto"/>
        <w:rPr>
          <w:rFonts w:ascii="Arial" w:eastAsia="Arial" w:hAnsi="Arial" w:cs="Arial"/>
          <w:sz w:val="24"/>
          <w:szCs w:val="24"/>
        </w:rPr>
      </w:pPr>
      <w:r>
        <w:fldChar w:fldCharType="end"/>
      </w:r>
      <w:hyperlink r:id="rId39">
        <w:r>
          <w:rPr>
            <w:rFonts w:ascii="Arial" w:eastAsia="Arial" w:hAnsi="Arial" w:cs="Arial"/>
            <w:color w:val="0000FF"/>
            <w:sz w:val="24"/>
            <w:szCs w:val="24"/>
            <w:u w:val="single"/>
          </w:rPr>
          <w:t>UNT Food Pantry</w:t>
        </w:r>
      </w:hyperlink>
    </w:p>
    <w:p w14:paraId="540D5EE9" w14:textId="77777777" w:rsidR="00D537C2" w:rsidRDefault="00E803B4">
      <w:pPr>
        <w:numPr>
          <w:ilvl w:val="0"/>
          <w:numId w:val="30"/>
        </w:numPr>
        <w:spacing w:after="0" w:line="240" w:lineRule="auto"/>
        <w:rPr>
          <w:rFonts w:ascii="Arial" w:eastAsia="Arial" w:hAnsi="Arial" w:cs="Arial"/>
          <w:sz w:val="24"/>
          <w:szCs w:val="24"/>
        </w:rPr>
      </w:pPr>
      <w:hyperlink r:id="rId40">
        <w:r>
          <w:rPr>
            <w:rFonts w:ascii="Arial" w:eastAsia="Arial" w:hAnsi="Arial" w:cs="Arial"/>
            <w:color w:val="0000FF"/>
            <w:sz w:val="24"/>
            <w:szCs w:val="24"/>
            <w:u w:val="single"/>
          </w:rPr>
          <w:t>Student Affairs Care Team</w:t>
        </w:r>
      </w:hyperlink>
    </w:p>
    <w:p w14:paraId="1FFEFDBE" w14:textId="77777777" w:rsidR="00D537C2" w:rsidRDefault="00E803B4">
      <w:pPr>
        <w:numPr>
          <w:ilvl w:val="0"/>
          <w:numId w:val="30"/>
        </w:numPr>
        <w:spacing w:after="0" w:line="240" w:lineRule="auto"/>
        <w:rPr>
          <w:rFonts w:ascii="Arial" w:eastAsia="Arial" w:hAnsi="Arial" w:cs="Arial"/>
          <w:sz w:val="24"/>
          <w:szCs w:val="24"/>
        </w:rPr>
      </w:pPr>
      <w:hyperlink r:id="rId41">
        <w:r>
          <w:rPr>
            <w:rFonts w:ascii="Arial" w:eastAsia="Arial" w:hAnsi="Arial" w:cs="Arial"/>
            <w:color w:val="0000FF"/>
            <w:sz w:val="24"/>
            <w:szCs w:val="24"/>
            <w:u w:val="single"/>
          </w:rPr>
          <w:t>Student Health and Wellness Center </w:t>
        </w:r>
      </w:hyperlink>
    </w:p>
    <w:p w14:paraId="1459277C" w14:textId="77777777" w:rsidR="00D537C2" w:rsidRDefault="00E803B4">
      <w:pPr>
        <w:pStyle w:val="Heading3"/>
        <w:rPr>
          <w:rFonts w:ascii="Arial" w:eastAsia="Arial" w:hAnsi="Arial" w:cs="Arial"/>
          <w:sz w:val="24"/>
          <w:szCs w:val="24"/>
        </w:rPr>
      </w:pPr>
      <w:r>
        <w:rPr>
          <w:rFonts w:ascii="Arial" w:eastAsia="Arial" w:hAnsi="Arial" w:cs="Arial"/>
          <w:sz w:val="24"/>
          <w:szCs w:val="24"/>
        </w:rPr>
        <w:t>Academic Support Services</w:t>
      </w:r>
    </w:p>
    <w:p w14:paraId="3B4C8222" w14:textId="77777777" w:rsidR="00D537C2" w:rsidRDefault="00E803B4">
      <w:pPr>
        <w:numPr>
          <w:ilvl w:val="0"/>
          <w:numId w:val="14"/>
        </w:numPr>
        <w:spacing w:after="0" w:line="240" w:lineRule="auto"/>
        <w:rPr>
          <w:rFonts w:ascii="Arial" w:eastAsia="Arial" w:hAnsi="Arial" w:cs="Arial"/>
          <w:sz w:val="24"/>
          <w:szCs w:val="24"/>
        </w:rPr>
      </w:pPr>
      <w:hyperlink r:id="rId42">
        <w:r>
          <w:rPr>
            <w:rFonts w:ascii="Arial" w:eastAsia="Arial" w:hAnsi="Arial" w:cs="Arial"/>
            <w:color w:val="0000FF"/>
            <w:sz w:val="24"/>
            <w:szCs w:val="24"/>
            <w:u w:val="single"/>
          </w:rPr>
          <w:t>Academic Resource Center </w:t>
        </w:r>
      </w:hyperlink>
    </w:p>
    <w:p w14:paraId="01293423" w14:textId="77777777" w:rsidR="00D537C2" w:rsidRDefault="00E803B4">
      <w:pPr>
        <w:numPr>
          <w:ilvl w:val="0"/>
          <w:numId w:val="14"/>
        </w:numPr>
        <w:spacing w:after="0" w:line="240" w:lineRule="auto"/>
        <w:rPr>
          <w:rFonts w:ascii="Arial" w:eastAsia="Arial" w:hAnsi="Arial" w:cs="Arial"/>
          <w:sz w:val="24"/>
          <w:szCs w:val="24"/>
        </w:rPr>
      </w:pPr>
      <w:hyperlink r:id="rId43">
        <w:r>
          <w:rPr>
            <w:rFonts w:ascii="Arial" w:eastAsia="Arial" w:hAnsi="Arial" w:cs="Arial"/>
            <w:color w:val="0000FF"/>
            <w:sz w:val="24"/>
            <w:szCs w:val="24"/>
            <w:u w:val="single"/>
          </w:rPr>
          <w:t>Academic Success Center</w:t>
        </w:r>
      </w:hyperlink>
    </w:p>
    <w:p w14:paraId="24C1D7C4" w14:textId="77777777" w:rsidR="00D537C2" w:rsidRDefault="00E803B4">
      <w:pPr>
        <w:numPr>
          <w:ilvl w:val="0"/>
          <w:numId w:val="14"/>
        </w:numPr>
        <w:spacing w:after="0" w:line="240" w:lineRule="auto"/>
        <w:rPr>
          <w:rFonts w:ascii="Arial" w:eastAsia="Arial" w:hAnsi="Arial" w:cs="Arial"/>
          <w:sz w:val="24"/>
          <w:szCs w:val="24"/>
        </w:rPr>
      </w:pPr>
      <w:hyperlink r:id="rId44">
        <w:r>
          <w:rPr>
            <w:rFonts w:ascii="Arial" w:eastAsia="Arial" w:hAnsi="Arial" w:cs="Arial"/>
            <w:color w:val="0000FF"/>
            <w:sz w:val="24"/>
            <w:szCs w:val="24"/>
            <w:u w:val="single"/>
          </w:rPr>
          <w:t>UNT Libraries</w:t>
        </w:r>
      </w:hyperlink>
    </w:p>
    <w:p w14:paraId="3B7F44C2" w14:textId="77777777" w:rsidR="00D537C2" w:rsidRDefault="00E803B4">
      <w:pPr>
        <w:numPr>
          <w:ilvl w:val="0"/>
          <w:numId w:val="14"/>
        </w:numPr>
        <w:spacing w:after="0" w:line="240" w:lineRule="auto"/>
        <w:rPr>
          <w:rFonts w:ascii="Arial" w:eastAsia="Arial" w:hAnsi="Arial" w:cs="Arial"/>
          <w:sz w:val="24"/>
          <w:szCs w:val="24"/>
        </w:rPr>
      </w:pPr>
      <w:hyperlink r:id="rId45">
        <w:r>
          <w:rPr>
            <w:rFonts w:ascii="Arial" w:eastAsia="Arial" w:hAnsi="Arial" w:cs="Arial"/>
            <w:color w:val="0000FF"/>
            <w:sz w:val="24"/>
            <w:szCs w:val="24"/>
            <w:u w:val="single"/>
          </w:rPr>
          <w:t>Writing Lab</w:t>
        </w:r>
      </w:hyperlink>
    </w:p>
    <w:p w14:paraId="1C7DA18E" w14:textId="77777777" w:rsidR="00D537C2" w:rsidRDefault="00D537C2">
      <w:pPr>
        <w:spacing w:after="0" w:line="240" w:lineRule="auto"/>
        <w:ind w:left="720"/>
        <w:rPr>
          <w:rFonts w:ascii="Arial" w:eastAsia="Arial" w:hAnsi="Arial" w:cs="Arial"/>
          <w:b/>
        </w:rPr>
      </w:pPr>
    </w:p>
    <w:p w14:paraId="1AAB82EE" w14:textId="77777777" w:rsidR="00D537C2" w:rsidRDefault="00E803B4">
      <w:pPr>
        <w:pStyle w:val="Heading4"/>
        <w:rPr>
          <w:rFonts w:ascii="Arial" w:eastAsia="Arial" w:hAnsi="Arial" w:cs="Arial"/>
        </w:rPr>
      </w:pPr>
      <w:r>
        <w:rPr>
          <w:rFonts w:ascii="Arial" w:eastAsia="Arial" w:hAnsi="Arial" w:cs="Arial"/>
        </w:rPr>
        <w:t>UNT POLICIES</w:t>
      </w:r>
    </w:p>
    <w:p w14:paraId="40CA9CBB" w14:textId="77777777" w:rsidR="00D537C2" w:rsidRDefault="00D537C2">
      <w:pPr>
        <w:spacing w:after="0" w:line="240" w:lineRule="auto"/>
        <w:rPr>
          <w:rFonts w:ascii="Arial" w:eastAsia="Arial" w:hAnsi="Arial" w:cs="Arial"/>
          <w:b/>
          <w:sz w:val="28"/>
          <w:szCs w:val="28"/>
        </w:rPr>
      </w:pPr>
    </w:p>
    <w:p w14:paraId="37EB9B95" w14:textId="2A7CE23A" w:rsidR="00D537C2" w:rsidRDefault="00E803B4">
      <w:pPr>
        <w:spacing w:after="0" w:line="240" w:lineRule="auto"/>
        <w:rPr>
          <w:rFonts w:ascii="Arial" w:eastAsia="Arial" w:hAnsi="Arial" w:cs="Arial"/>
          <w:i/>
          <w:sz w:val="24"/>
          <w:szCs w:val="24"/>
        </w:rPr>
      </w:pPr>
      <w:r>
        <w:rPr>
          <w:rFonts w:ascii="Arial" w:eastAsia="Arial" w:hAnsi="Arial" w:cs="Arial"/>
          <w:b/>
          <w:sz w:val="24"/>
          <w:szCs w:val="24"/>
        </w:rPr>
        <w:t>Academic Integrity Policy</w:t>
      </w:r>
      <w:r>
        <w:rPr>
          <w:rFonts w:ascii="Arial" w:eastAsia="Arial" w:hAnsi="Arial" w:cs="Arial"/>
          <w:b/>
          <w:sz w:val="24"/>
          <w:szCs w:val="24"/>
        </w:rPr>
        <w:br/>
      </w:r>
      <w:r>
        <w:rPr>
          <w:rFonts w:ascii="Arial" w:eastAsia="Arial" w:hAnsi="Arial" w:cs="Arial"/>
          <w:sz w:val="24"/>
          <w:szCs w:val="24"/>
        </w:rPr>
        <w:t>According to UNT Policy 06.003, </w:t>
      </w:r>
      <w:hyperlink r:id="rId46">
        <w:r>
          <w:rPr>
            <w:rFonts w:ascii="Arial" w:eastAsia="Arial" w:hAnsi="Arial" w:cs="Arial"/>
            <w:color w:val="0000FF"/>
            <w:sz w:val="24"/>
            <w:szCs w:val="24"/>
            <w:u w:val="single"/>
          </w:rPr>
          <w:t>Student Academic Integrity</w:t>
        </w:r>
      </w:hyperlink>
      <w:r>
        <w:rPr>
          <w:rFonts w:ascii="Arial" w:eastAsia="Arial" w:hAnsi="Arial" w:cs="Arial"/>
          <w:sz w:val="24"/>
          <w:szCs w:val="24"/>
        </w:rPr>
        <w:t>, academic dishonesty occurs when students engage in behaviors including, but not limited to, cheating, fabrication, facilitating academic dishonesty, forgery, plagiarism, and sabotage. A finding of academic dishonesty may result in a range of academic penalties or sanctions</w:t>
      </w:r>
      <w:r w:rsidR="00FA4B2C">
        <w:rPr>
          <w:rFonts w:ascii="Arial" w:eastAsia="Arial" w:hAnsi="Arial" w:cs="Arial"/>
          <w:sz w:val="24"/>
          <w:szCs w:val="24"/>
        </w:rPr>
        <w:t>,</w:t>
      </w:r>
      <w:r>
        <w:rPr>
          <w:rFonts w:ascii="Arial" w:eastAsia="Arial" w:hAnsi="Arial" w:cs="Arial"/>
          <w:sz w:val="24"/>
          <w:szCs w:val="24"/>
        </w:rPr>
        <w:t xml:space="preserve"> ranging from admonition to expulsion from the University.</w:t>
      </w:r>
    </w:p>
    <w:p w14:paraId="64BC8150" w14:textId="77777777" w:rsidR="00D537C2" w:rsidRDefault="00E803B4">
      <w:pPr>
        <w:pStyle w:val="Heading3"/>
        <w:rPr>
          <w:rFonts w:ascii="Arial" w:eastAsia="Arial" w:hAnsi="Arial" w:cs="Arial"/>
          <w:sz w:val="24"/>
          <w:szCs w:val="24"/>
        </w:rPr>
      </w:pPr>
      <w:r>
        <w:rPr>
          <w:rFonts w:ascii="Arial" w:eastAsia="Arial" w:hAnsi="Arial" w:cs="Arial"/>
          <w:sz w:val="24"/>
          <w:szCs w:val="24"/>
        </w:rPr>
        <w:t>ADA Policy</w:t>
      </w:r>
    </w:p>
    <w:p w14:paraId="2EB9C044" w14:textId="13FF9C38" w:rsidR="00D537C2" w:rsidRDefault="00E803B4">
      <w:pPr>
        <w:spacing w:after="0" w:line="240" w:lineRule="auto"/>
        <w:rPr>
          <w:rFonts w:ascii="Arial" w:eastAsia="Arial" w:hAnsi="Arial" w:cs="Arial"/>
          <w:sz w:val="24"/>
          <w:szCs w:val="24"/>
        </w:rPr>
      </w:pPr>
      <w:r>
        <w:rPr>
          <w:rFonts w:ascii="Arial" w:eastAsia="Arial" w:hAnsi="Arial" w:cs="Arial"/>
          <w:sz w:val="24"/>
          <w:szCs w:val="24"/>
        </w:rPr>
        <w:t xml:space="preserve">UNT makes reasonable academic </w:t>
      </w:r>
      <w:proofErr w:type="gramStart"/>
      <w:r>
        <w:rPr>
          <w:rFonts w:ascii="Arial" w:eastAsia="Arial" w:hAnsi="Arial" w:cs="Arial"/>
          <w:sz w:val="24"/>
          <w:szCs w:val="24"/>
        </w:rPr>
        <w:t>accommodations</w:t>
      </w:r>
      <w:proofErr w:type="gramEnd"/>
      <w:r>
        <w:rPr>
          <w:rFonts w:ascii="Arial" w:eastAsia="Arial" w:hAnsi="Arial" w:cs="Arial"/>
          <w:sz w:val="24"/>
          <w:szCs w:val="24"/>
        </w:rPr>
        <w:t xml:space="preserve"> for students with disabilities. Students seeking accommodation must first register with the Office of Disability Accommodation (ODA) to verify their eligibility. If a disability is verified, the ODA will provide a student with an accommodation letter to be delivered to faculty to begin a private discussion regarding one’s specific course needs. Students may request </w:t>
      </w:r>
      <w:proofErr w:type="gramStart"/>
      <w:r>
        <w:rPr>
          <w:rFonts w:ascii="Arial" w:eastAsia="Arial" w:hAnsi="Arial" w:cs="Arial"/>
          <w:sz w:val="24"/>
          <w:szCs w:val="24"/>
        </w:rPr>
        <w:lastRenderedPageBreak/>
        <w:t>accommodations</w:t>
      </w:r>
      <w:proofErr w:type="gramEnd"/>
      <w:r>
        <w:rPr>
          <w:rFonts w:ascii="Arial" w:eastAsia="Arial" w:hAnsi="Arial" w:cs="Arial"/>
          <w:sz w:val="24"/>
          <w:szCs w:val="24"/>
        </w:rPr>
        <w:t xml:space="preserve"> at any </w:t>
      </w:r>
      <w:proofErr w:type="gramStart"/>
      <w:r>
        <w:rPr>
          <w:rFonts w:ascii="Arial" w:eastAsia="Arial" w:hAnsi="Arial" w:cs="Arial"/>
          <w:sz w:val="24"/>
          <w:szCs w:val="24"/>
        </w:rPr>
        <w:t>time,</w:t>
      </w:r>
      <w:proofErr w:type="gramEnd"/>
      <w:r>
        <w:rPr>
          <w:rFonts w:ascii="Arial" w:eastAsia="Arial" w:hAnsi="Arial" w:cs="Arial"/>
          <w:sz w:val="24"/>
          <w:szCs w:val="24"/>
        </w:rPr>
        <w:t xml:space="preserve"> however, ODA notices of accommodation should be provided as early as possible in the semester to avoid any delay in implementation. Note that students must obtain a new letter of accommodation for every semester and must meet with each faculty member prior to implementation in each class. For additional information</w:t>
      </w:r>
      <w:r w:rsidR="00FA4B2C">
        <w:rPr>
          <w:rFonts w:ascii="Arial" w:eastAsia="Arial" w:hAnsi="Arial" w:cs="Arial"/>
          <w:sz w:val="24"/>
          <w:szCs w:val="24"/>
        </w:rPr>
        <w:t>,</w:t>
      </w:r>
      <w:r>
        <w:rPr>
          <w:rFonts w:ascii="Arial" w:eastAsia="Arial" w:hAnsi="Arial" w:cs="Arial"/>
          <w:sz w:val="24"/>
          <w:szCs w:val="24"/>
        </w:rPr>
        <w:t xml:space="preserve"> see </w:t>
      </w:r>
      <w:hyperlink r:id="rId47">
        <w:r>
          <w:rPr>
            <w:rFonts w:ascii="Arial" w:eastAsia="Arial" w:hAnsi="Arial" w:cs="Arial"/>
            <w:color w:val="0000FF"/>
            <w:sz w:val="24"/>
            <w:szCs w:val="24"/>
            <w:u w:val="single"/>
          </w:rPr>
          <w:t>the ODA website</w:t>
        </w:r>
      </w:hyperlink>
      <w:r>
        <w:rPr>
          <w:rFonts w:ascii="Arial" w:eastAsia="Arial" w:hAnsi="Arial" w:cs="Arial"/>
          <w:sz w:val="24"/>
          <w:szCs w:val="24"/>
        </w:rPr>
        <w:t xml:space="preserve">. You may also contact them by phone </w:t>
      </w:r>
      <w:proofErr w:type="gramStart"/>
      <w:r>
        <w:rPr>
          <w:rFonts w:ascii="Arial" w:eastAsia="Arial" w:hAnsi="Arial" w:cs="Arial"/>
          <w:sz w:val="24"/>
          <w:szCs w:val="24"/>
        </w:rPr>
        <w:t>at</w:t>
      </w:r>
      <w:proofErr w:type="gramEnd"/>
      <w:r>
        <w:rPr>
          <w:rFonts w:ascii="Arial" w:eastAsia="Arial" w:hAnsi="Arial" w:cs="Arial"/>
          <w:sz w:val="24"/>
          <w:szCs w:val="24"/>
        </w:rPr>
        <w:t> 940.565.4323.</w:t>
      </w:r>
    </w:p>
    <w:p w14:paraId="2711C141" w14:textId="77777777" w:rsidR="00D537C2" w:rsidRDefault="00E803B4">
      <w:pPr>
        <w:pStyle w:val="Heading3"/>
        <w:rPr>
          <w:rFonts w:ascii="Arial" w:eastAsia="Arial" w:hAnsi="Arial" w:cs="Arial"/>
          <w:sz w:val="24"/>
          <w:szCs w:val="24"/>
        </w:rPr>
      </w:pPr>
      <w:r>
        <w:rPr>
          <w:rFonts w:ascii="Arial" w:eastAsia="Arial" w:hAnsi="Arial" w:cs="Arial"/>
          <w:sz w:val="24"/>
          <w:szCs w:val="24"/>
        </w:rPr>
        <w:t>Prohibition of Discrimination, Harassment, and Retaliation (Policy 16.004)</w:t>
      </w:r>
    </w:p>
    <w:p w14:paraId="6F2F9834" w14:textId="77777777" w:rsidR="00D537C2" w:rsidRDefault="00E803B4">
      <w:pPr>
        <w:spacing w:after="0" w:line="240" w:lineRule="auto"/>
        <w:rPr>
          <w:rFonts w:ascii="Arial" w:eastAsia="Arial" w:hAnsi="Arial" w:cs="Arial"/>
          <w:sz w:val="24"/>
          <w:szCs w:val="24"/>
        </w:rPr>
      </w:pPr>
      <w:r>
        <w:rPr>
          <w:rFonts w:ascii="Arial" w:eastAsia="Arial" w:hAnsi="Arial" w:cs="Arial"/>
          <w:sz w:val="24"/>
          <w:szCs w:val="24"/>
        </w:rPr>
        <w:t xml:space="preserve">The University of North Texas (UNT) prohibits discrimination and harassment because of race, color, national origin, religion, sex, sexual orientation, gender identity, gender expression, age, disability, genetic information, veteran status, or any other characteristic protected under applicable federal or state law in its application and admission processes; educational programs and activities; employment policies, procedures, and processes; and university facilities. The University takes active measures to prevent such conduct and </w:t>
      </w:r>
      <w:proofErr w:type="gramStart"/>
      <w:r>
        <w:rPr>
          <w:rFonts w:ascii="Arial" w:eastAsia="Arial" w:hAnsi="Arial" w:cs="Arial"/>
          <w:sz w:val="24"/>
          <w:szCs w:val="24"/>
        </w:rPr>
        <w:t>investigates</w:t>
      </w:r>
      <w:proofErr w:type="gramEnd"/>
      <w:r>
        <w:rPr>
          <w:rFonts w:ascii="Arial" w:eastAsia="Arial" w:hAnsi="Arial" w:cs="Arial"/>
          <w:sz w:val="24"/>
          <w:szCs w:val="24"/>
        </w:rPr>
        <w:t xml:space="preserve"> and takes remedial action when appropriate.</w:t>
      </w:r>
    </w:p>
    <w:p w14:paraId="0FEEE892" w14:textId="77777777" w:rsidR="00D537C2" w:rsidRDefault="00E803B4">
      <w:pPr>
        <w:pStyle w:val="Heading3"/>
        <w:rPr>
          <w:rFonts w:ascii="Arial" w:eastAsia="Arial" w:hAnsi="Arial" w:cs="Arial"/>
          <w:sz w:val="24"/>
          <w:szCs w:val="24"/>
        </w:rPr>
      </w:pPr>
      <w:r>
        <w:rPr>
          <w:rFonts w:ascii="Arial" w:eastAsia="Arial" w:hAnsi="Arial" w:cs="Arial"/>
          <w:sz w:val="24"/>
          <w:szCs w:val="24"/>
        </w:rPr>
        <w:t>Sexual Assault Prevention</w:t>
      </w:r>
    </w:p>
    <w:p w14:paraId="5B5CEF3F" w14:textId="77777777" w:rsidR="00D537C2" w:rsidRDefault="00E803B4">
      <w:pPr>
        <w:spacing w:after="0" w:line="240" w:lineRule="auto"/>
        <w:rPr>
          <w:rFonts w:ascii="Arial" w:eastAsia="Arial" w:hAnsi="Arial" w:cs="Arial"/>
          <w:sz w:val="24"/>
          <w:szCs w:val="24"/>
        </w:rPr>
      </w:pPr>
      <w:r>
        <w:rPr>
          <w:rFonts w:ascii="Arial" w:eastAsia="Arial" w:hAnsi="Arial" w:cs="Arial"/>
          <w:sz w:val="24"/>
          <w:szCs w:val="24"/>
        </w:rPr>
        <w:t xml:space="preserve">UNT is committed to providing a safe learning environment free of all forms of sexual misconduct. Federal laws and UNT policies prohibit discrimination </w:t>
      </w:r>
      <w:proofErr w:type="gramStart"/>
      <w:r>
        <w:rPr>
          <w:rFonts w:ascii="Arial" w:eastAsia="Arial" w:hAnsi="Arial" w:cs="Arial"/>
          <w:sz w:val="24"/>
          <w:szCs w:val="24"/>
        </w:rPr>
        <w:t>on the basis of</w:t>
      </w:r>
      <w:proofErr w:type="gramEnd"/>
      <w:r>
        <w:rPr>
          <w:rFonts w:ascii="Arial" w:eastAsia="Arial" w:hAnsi="Arial" w:cs="Arial"/>
          <w:sz w:val="24"/>
          <w:szCs w:val="24"/>
        </w:rPr>
        <w:t xml:space="preserve"> sex as well as sexual misconduct. If you or someone you know is experiencing sexual harassment, relationship violence, stalking and/or sexual assault, there are campus resources available to provide support and assistance. The Survivor Advocates can be reached at </w:t>
      </w:r>
      <w:hyperlink r:id="rId48">
        <w:r>
          <w:rPr>
            <w:rFonts w:ascii="Arial" w:eastAsia="Arial" w:hAnsi="Arial" w:cs="Arial"/>
            <w:color w:val="0000FF"/>
            <w:sz w:val="24"/>
            <w:szCs w:val="24"/>
            <w:u w:val="single"/>
          </w:rPr>
          <w:t>SurvivorAdvocate@unt.edu</w:t>
        </w:r>
      </w:hyperlink>
      <w:r>
        <w:rPr>
          <w:rFonts w:ascii="Arial" w:eastAsia="Arial" w:hAnsi="Arial" w:cs="Arial"/>
          <w:sz w:val="24"/>
          <w:szCs w:val="24"/>
        </w:rPr>
        <w:t> or by calling the Dean of Students Office at 940-565-2648. Visit </w:t>
      </w:r>
      <w:hyperlink r:id="rId49">
        <w:r>
          <w:rPr>
            <w:rFonts w:ascii="Arial" w:eastAsia="Arial" w:hAnsi="Arial" w:cs="Arial"/>
            <w:color w:val="0000FF"/>
            <w:sz w:val="24"/>
            <w:szCs w:val="24"/>
            <w:u w:val="single"/>
          </w:rPr>
          <w:t>Title IX Student Information </w:t>
        </w:r>
      </w:hyperlink>
      <w:r>
        <w:rPr>
          <w:rFonts w:ascii="Arial" w:eastAsia="Arial" w:hAnsi="Arial" w:cs="Arial"/>
          <w:sz w:val="24"/>
          <w:szCs w:val="24"/>
        </w:rPr>
        <w:t>for more resources.</w:t>
      </w:r>
    </w:p>
    <w:p w14:paraId="1753254C" w14:textId="77777777" w:rsidR="00D537C2" w:rsidRDefault="00E803B4">
      <w:pPr>
        <w:pStyle w:val="Heading3"/>
        <w:rPr>
          <w:rFonts w:ascii="Arial" w:eastAsia="Arial" w:hAnsi="Arial" w:cs="Arial"/>
          <w:sz w:val="24"/>
          <w:szCs w:val="24"/>
        </w:rPr>
      </w:pPr>
      <w:r>
        <w:rPr>
          <w:rFonts w:ascii="Arial" w:eastAsia="Arial" w:hAnsi="Arial" w:cs="Arial"/>
          <w:sz w:val="24"/>
          <w:szCs w:val="24"/>
        </w:rPr>
        <w:t>Undocumented Students</w:t>
      </w:r>
    </w:p>
    <w:p w14:paraId="6BCA8D2E" w14:textId="77777777" w:rsidR="00D537C2" w:rsidRDefault="00E803B4">
      <w:pPr>
        <w:spacing w:after="0" w:line="240" w:lineRule="auto"/>
        <w:rPr>
          <w:rFonts w:ascii="Arial" w:eastAsia="Arial" w:hAnsi="Arial" w:cs="Arial"/>
          <w:sz w:val="24"/>
          <w:szCs w:val="24"/>
        </w:rPr>
      </w:pPr>
      <w:r>
        <w:rPr>
          <w:rFonts w:ascii="Arial" w:eastAsia="Arial" w:hAnsi="Arial" w:cs="Arial"/>
          <w:sz w:val="24"/>
          <w:szCs w:val="24"/>
        </w:rPr>
        <w:t>Please see UNT's </w:t>
      </w:r>
      <w:hyperlink r:id="rId50">
        <w:r>
          <w:rPr>
            <w:rFonts w:ascii="Arial" w:eastAsia="Arial" w:hAnsi="Arial" w:cs="Arial"/>
            <w:color w:val="0000FF"/>
            <w:sz w:val="24"/>
            <w:szCs w:val="24"/>
            <w:u w:val="single"/>
          </w:rPr>
          <w:t>Resources for DACA Students</w:t>
        </w:r>
      </w:hyperlink>
      <w:r>
        <w:rPr>
          <w:rFonts w:ascii="Arial" w:eastAsia="Arial" w:hAnsi="Arial" w:cs="Arial"/>
          <w:sz w:val="24"/>
          <w:szCs w:val="24"/>
        </w:rPr>
        <w:t> web page for more information.</w:t>
      </w:r>
    </w:p>
    <w:p w14:paraId="5496FCDE" w14:textId="77777777" w:rsidR="00D537C2" w:rsidRDefault="00E803B4">
      <w:pPr>
        <w:pStyle w:val="Heading3"/>
        <w:rPr>
          <w:rFonts w:ascii="Arial" w:eastAsia="Arial" w:hAnsi="Arial" w:cs="Arial"/>
          <w:sz w:val="24"/>
          <w:szCs w:val="24"/>
        </w:rPr>
      </w:pPr>
      <w:r>
        <w:rPr>
          <w:rFonts w:ascii="Arial" w:eastAsia="Arial" w:hAnsi="Arial" w:cs="Arial"/>
          <w:sz w:val="24"/>
          <w:szCs w:val="24"/>
        </w:rPr>
        <w:t>Emergency Notification &amp; Procedures</w:t>
      </w:r>
    </w:p>
    <w:p w14:paraId="3F6FC4DD" w14:textId="77777777" w:rsidR="00D537C2" w:rsidRDefault="00E803B4">
      <w:pPr>
        <w:spacing w:after="0" w:line="240" w:lineRule="auto"/>
        <w:rPr>
          <w:rFonts w:ascii="Arial" w:eastAsia="Arial" w:hAnsi="Arial" w:cs="Arial"/>
          <w:sz w:val="24"/>
          <w:szCs w:val="24"/>
        </w:rPr>
      </w:pPr>
      <w:r>
        <w:rPr>
          <w:rFonts w:ascii="Arial" w:eastAsia="Arial" w:hAnsi="Arial" w:cs="Arial"/>
          <w:sz w:val="24"/>
          <w:szCs w:val="24"/>
        </w:rPr>
        <w:t>UNT uses Eagle Alert to quickly notify students with critical information in the event of an emergency (i.e., severe weather, campus closing, and health and public safety emergencies like chemical spills, fires, or violence). In the event of a university closure, please refer to Canvas for contingency plans for covering course materials.</w:t>
      </w:r>
    </w:p>
    <w:p w14:paraId="3DE0218F" w14:textId="77777777" w:rsidR="00D537C2" w:rsidRDefault="00E803B4">
      <w:pPr>
        <w:pStyle w:val="Heading3"/>
        <w:rPr>
          <w:rFonts w:ascii="Arial" w:eastAsia="Arial" w:hAnsi="Arial" w:cs="Arial"/>
          <w:sz w:val="24"/>
          <w:szCs w:val="24"/>
        </w:rPr>
      </w:pPr>
      <w:r>
        <w:rPr>
          <w:rFonts w:ascii="Arial" w:eastAsia="Arial" w:hAnsi="Arial" w:cs="Arial"/>
          <w:sz w:val="24"/>
          <w:szCs w:val="24"/>
        </w:rPr>
        <w:t>Retention of Student Records</w:t>
      </w:r>
    </w:p>
    <w:p w14:paraId="5A744B88" w14:textId="77777777" w:rsidR="00D537C2" w:rsidRDefault="00E803B4">
      <w:pPr>
        <w:spacing w:after="0" w:line="240" w:lineRule="auto"/>
        <w:rPr>
          <w:rFonts w:ascii="Arial" w:eastAsia="Arial" w:hAnsi="Arial" w:cs="Arial"/>
          <w:sz w:val="24"/>
          <w:szCs w:val="24"/>
        </w:rPr>
      </w:pPr>
      <w:r>
        <w:rPr>
          <w:rFonts w:ascii="Arial" w:eastAsia="Arial" w:hAnsi="Arial" w:cs="Arial"/>
          <w:sz w:val="24"/>
          <w:szCs w:val="24"/>
        </w:rPr>
        <w:t xml:space="preserve">Student records pertaining to this course are maintained in a secure location by the instructor of record. All records such as exams, answer sheets (with keys), and written papers submitted during the duration of the course are kept for at least one calendar year after course completion. Course work completed via the Canvas online system, including grading information and comments, is also stored in a safe electronic environment for one year. Students have the right to view their individual record; however, information about student’s records will not be divulged to other individuals without proper written consent. Students are encouraged to review the Public Information Policy and the Family Educational Rights and Privacy Act (FERPA) laws </w:t>
      </w:r>
      <w:r>
        <w:rPr>
          <w:rFonts w:ascii="Arial" w:eastAsia="Arial" w:hAnsi="Arial" w:cs="Arial"/>
          <w:sz w:val="24"/>
          <w:szCs w:val="24"/>
        </w:rPr>
        <w:lastRenderedPageBreak/>
        <w:t>and the University’s policy. See UNT Policy 10.10, Records Management and Retention for additional information.</w:t>
      </w:r>
    </w:p>
    <w:p w14:paraId="3A827F6A" w14:textId="77777777" w:rsidR="00D537C2" w:rsidRDefault="00E803B4">
      <w:pPr>
        <w:pStyle w:val="Heading3"/>
        <w:rPr>
          <w:rFonts w:ascii="Arial" w:eastAsia="Arial" w:hAnsi="Arial" w:cs="Arial"/>
          <w:sz w:val="24"/>
          <w:szCs w:val="24"/>
        </w:rPr>
      </w:pPr>
      <w:r>
        <w:rPr>
          <w:rFonts w:ascii="Arial" w:eastAsia="Arial" w:hAnsi="Arial" w:cs="Arial"/>
          <w:sz w:val="24"/>
          <w:szCs w:val="24"/>
        </w:rPr>
        <w:t>Acceptable Student Behavior</w:t>
      </w:r>
    </w:p>
    <w:p w14:paraId="3B5EEBA3" w14:textId="77777777" w:rsidR="00D537C2" w:rsidRDefault="00E803B4">
      <w:pPr>
        <w:spacing w:after="0" w:line="240" w:lineRule="auto"/>
        <w:rPr>
          <w:rFonts w:ascii="Arial" w:eastAsia="Arial" w:hAnsi="Arial" w:cs="Arial"/>
          <w:sz w:val="24"/>
          <w:szCs w:val="24"/>
        </w:rPr>
      </w:pPr>
      <w:r>
        <w:rPr>
          <w:rFonts w:ascii="Arial" w:eastAsia="Arial" w:hAnsi="Arial" w:cs="Arial"/>
          <w:sz w:val="24"/>
          <w:szCs w:val="24"/>
        </w:rPr>
        <w:t>Student behavior that interferes with an instructor’s ability to conduct a class or other students' opportunity to learn is unacceptable and disruptive and will not be tolerated in any instructional forum at UNT. Students engaging in unacceptable behavior will be directed to leave the classroom and the instructor may refer the student to the Dean of Students to consider whether the student's conduct violated the </w:t>
      </w:r>
      <w:hyperlink r:id="rId51">
        <w:r>
          <w:rPr>
            <w:rFonts w:ascii="Arial" w:eastAsia="Arial" w:hAnsi="Arial" w:cs="Arial"/>
            <w:color w:val="0000FF"/>
            <w:sz w:val="24"/>
            <w:szCs w:val="24"/>
            <w:u w:val="single"/>
          </w:rPr>
          <w:t>Code of Student Conduct</w:t>
        </w:r>
      </w:hyperlink>
      <w:r>
        <w:rPr>
          <w:rFonts w:ascii="Arial" w:eastAsia="Arial" w:hAnsi="Arial" w:cs="Arial"/>
          <w:sz w:val="24"/>
          <w:szCs w:val="24"/>
        </w:rPr>
        <w:t xml:space="preserve">. The University's expectations for </w:t>
      </w:r>
      <w:proofErr w:type="gramStart"/>
      <w:r>
        <w:rPr>
          <w:rFonts w:ascii="Arial" w:eastAsia="Arial" w:hAnsi="Arial" w:cs="Arial"/>
          <w:sz w:val="24"/>
          <w:szCs w:val="24"/>
        </w:rPr>
        <w:t>student</w:t>
      </w:r>
      <w:proofErr w:type="gramEnd"/>
      <w:r>
        <w:rPr>
          <w:rFonts w:ascii="Arial" w:eastAsia="Arial" w:hAnsi="Arial" w:cs="Arial"/>
          <w:sz w:val="24"/>
          <w:szCs w:val="24"/>
        </w:rPr>
        <w:t xml:space="preserve"> conduct apply to all instructional forums, including University and electronic classrooms, labs, discussion groups, field trips, etc.</w:t>
      </w:r>
    </w:p>
    <w:p w14:paraId="438295CB" w14:textId="77777777" w:rsidR="00D537C2" w:rsidRDefault="00D537C2">
      <w:pPr>
        <w:spacing w:after="0" w:line="240" w:lineRule="auto"/>
        <w:rPr>
          <w:rFonts w:ascii="Arial" w:eastAsia="Arial" w:hAnsi="Arial" w:cs="Arial"/>
          <w:sz w:val="24"/>
          <w:szCs w:val="24"/>
        </w:rPr>
      </w:pPr>
    </w:p>
    <w:p w14:paraId="03B974D3" w14:textId="77777777" w:rsidR="00D537C2" w:rsidRDefault="00E803B4">
      <w:pPr>
        <w:spacing w:after="0" w:line="240" w:lineRule="auto"/>
        <w:rPr>
          <w:rFonts w:ascii="Arial" w:eastAsia="Arial" w:hAnsi="Arial" w:cs="Arial"/>
          <w:sz w:val="24"/>
          <w:szCs w:val="24"/>
        </w:rPr>
      </w:pPr>
      <w:r>
        <w:rPr>
          <w:rFonts w:ascii="Arial" w:eastAsia="Arial" w:hAnsi="Arial" w:cs="Arial"/>
          <w:sz w:val="24"/>
          <w:szCs w:val="24"/>
        </w:rPr>
        <w:t>The </w:t>
      </w:r>
      <w:hyperlink r:id="rId52">
        <w:r>
          <w:rPr>
            <w:rFonts w:ascii="Arial" w:eastAsia="Arial" w:hAnsi="Arial" w:cs="Arial"/>
            <w:color w:val="0000FF"/>
            <w:sz w:val="24"/>
            <w:szCs w:val="24"/>
            <w:u w:val="single"/>
          </w:rPr>
          <w:t>Dean of Students Office</w:t>
        </w:r>
      </w:hyperlink>
      <w:r>
        <w:rPr>
          <w:rFonts w:ascii="Arial" w:eastAsia="Arial" w:hAnsi="Arial" w:cs="Arial"/>
          <w:sz w:val="24"/>
          <w:szCs w:val="24"/>
        </w:rPr>
        <w:t> enforces the </w:t>
      </w:r>
      <w:hyperlink r:id="rId53">
        <w:r>
          <w:rPr>
            <w:rFonts w:ascii="Arial" w:eastAsia="Arial" w:hAnsi="Arial" w:cs="Arial"/>
            <w:color w:val="0000FF"/>
            <w:sz w:val="24"/>
            <w:szCs w:val="24"/>
            <w:u w:val="single"/>
          </w:rPr>
          <w:t>Code of Student Conduct</w:t>
        </w:r>
      </w:hyperlink>
      <w:r>
        <w:rPr>
          <w:rFonts w:ascii="Arial" w:eastAsia="Arial" w:hAnsi="Arial" w:cs="Arial"/>
          <w:sz w:val="24"/>
          <w:szCs w:val="24"/>
        </w:rPr>
        <w:t>. The Code explains what conduct is prohibited, the process the DOS uses to review reports of alleged misconduct by students, and the sanctions that can be assigned. When students may have violated the Code, they meet with a representative from the Dean of Students Office to discuss the alleged misconduct in an educational process.</w:t>
      </w:r>
    </w:p>
    <w:p w14:paraId="7CC38197" w14:textId="77777777" w:rsidR="00D537C2" w:rsidRDefault="00D537C2">
      <w:pPr>
        <w:spacing w:after="0" w:line="240" w:lineRule="auto"/>
        <w:rPr>
          <w:rFonts w:ascii="Arial" w:eastAsia="Arial" w:hAnsi="Arial" w:cs="Arial"/>
          <w:sz w:val="24"/>
          <w:szCs w:val="24"/>
        </w:rPr>
      </w:pPr>
    </w:p>
    <w:p w14:paraId="734F6DDF" w14:textId="77777777" w:rsidR="00D537C2" w:rsidRDefault="00E803B4">
      <w:pPr>
        <w:spacing w:after="0" w:line="240" w:lineRule="auto"/>
        <w:rPr>
          <w:rFonts w:ascii="Arial" w:eastAsia="Arial" w:hAnsi="Arial" w:cs="Arial"/>
          <w:sz w:val="24"/>
          <w:szCs w:val="24"/>
        </w:rPr>
      </w:pPr>
      <w:r>
        <w:rPr>
          <w:rFonts w:ascii="Arial" w:eastAsia="Arial" w:hAnsi="Arial" w:cs="Arial"/>
          <w:b/>
          <w:sz w:val="24"/>
          <w:szCs w:val="24"/>
        </w:rPr>
        <w:t>Access to Information - Eagle Connect</w:t>
      </w:r>
    </w:p>
    <w:p w14:paraId="4936F321" w14:textId="77777777" w:rsidR="00D537C2" w:rsidRDefault="00E803B4">
      <w:pPr>
        <w:spacing w:after="0" w:line="240" w:lineRule="auto"/>
        <w:rPr>
          <w:rFonts w:ascii="Arial" w:eastAsia="Arial" w:hAnsi="Arial" w:cs="Arial"/>
          <w:sz w:val="24"/>
          <w:szCs w:val="24"/>
        </w:rPr>
      </w:pPr>
      <w:r>
        <w:rPr>
          <w:rFonts w:ascii="Arial" w:eastAsia="Arial" w:hAnsi="Arial" w:cs="Arial"/>
          <w:sz w:val="24"/>
          <w:szCs w:val="24"/>
        </w:rPr>
        <w:t xml:space="preserve">Students’ access </w:t>
      </w:r>
      <w:proofErr w:type="gramStart"/>
      <w:r>
        <w:rPr>
          <w:rFonts w:ascii="Arial" w:eastAsia="Arial" w:hAnsi="Arial" w:cs="Arial"/>
          <w:sz w:val="24"/>
          <w:szCs w:val="24"/>
        </w:rPr>
        <w:t>point</w:t>
      </w:r>
      <w:proofErr w:type="gramEnd"/>
      <w:r>
        <w:rPr>
          <w:rFonts w:ascii="Arial" w:eastAsia="Arial" w:hAnsi="Arial" w:cs="Arial"/>
          <w:sz w:val="24"/>
          <w:szCs w:val="24"/>
        </w:rPr>
        <w:t xml:space="preserve"> for business and academic services at UNT is located at: </w:t>
      </w:r>
      <w:hyperlink r:id="rId54">
        <w:r>
          <w:rPr>
            <w:rFonts w:ascii="Arial" w:eastAsia="Arial" w:hAnsi="Arial" w:cs="Arial"/>
            <w:color w:val="0000FF"/>
            <w:sz w:val="24"/>
            <w:szCs w:val="24"/>
            <w:u w:val="single"/>
          </w:rPr>
          <w:t>my.unt.edu</w:t>
        </w:r>
      </w:hyperlink>
      <w:r>
        <w:rPr>
          <w:rFonts w:ascii="Arial" w:eastAsia="Arial" w:hAnsi="Arial" w:cs="Arial"/>
          <w:sz w:val="24"/>
          <w:szCs w:val="24"/>
        </w:rPr>
        <w:t>. All official communication from the University will be delivered to a student’s Eagle Connect account. For more information, please visit the website that explains Eagle Connect and how to forward e-mail </w:t>
      </w:r>
      <w:hyperlink r:id="rId55">
        <w:r>
          <w:rPr>
            <w:rFonts w:ascii="Arial" w:eastAsia="Arial" w:hAnsi="Arial" w:cs="Arial"/>
            <w:color w:val="0000FF"/>
            <w:sz w:val="24"/>
            <w:szCs w:val="24"/>
            <w:u w:val="single"/>
          </w:rPr>
          <w:t>Eagle Connect</w:t>
        </w:r>
      </w:hyperlink>
      <w:r>
        <w:rPr>
          <w:rFonts w:ascii="Arial" w:eastAsia="Arial" w:hAnsi="Arial" w:cs="Arial"/>
          <w:sz w:val="24"/>
          <w:szCs w:val="24"/>
        </w:rPr>
        <w:t>.</w:t>
      </w:r>
    </w:p>
    <w:p w14:paraId="5C1A2136" w14:textId="77777777" w:rsidR="00D537C2" w:rsidRDefault="00D537C2">
      <w:pPr>
        <w:spacing w:after="0" w:line="240" w:lineRule="auto"/>
        <w:rPr>
          <w:rFonts w:ascii="Arial" w:eastAsia="Arial" w:hAnsi="Arial" w:cs="Arial"/>
          <w:sz w:val="24"/>
          <w:szCs w:val="24"/>
        </w:rPr>
      </w:pPr>
    </w:p>
    <w:p w14:paraId="717907DB" w14:textId="77777777" w:rsidR="00D537C2" w:rsidRDefault="00E803B4">
      <w:pPr>
        <w:spacing w:after="0" w:line="240" w:lineRule="auto"/>
        <w:rPr>
          <w:rFonts w:ascii="Arial" w:eastAsia="Arial" w:hAnsi="Arial" w:cs="Arial"/>
          <w:sz w:val="24"/>
          <w:szCs w:val="24"/>
        </w:rPr>
      </w:pPr>
      <w:r>
        <w:rPr>
          <w:rFonts w:ascii="Arial" w:eastAsia="Arial" w:hAnsi="Arial" w:cs="Arial"/>
          <w:b/>
          <w:sz w:val="24"/>
          <w:szCs w:val="24"/>
        </w:rPr>
        <w:t>Student Evaluation Administration Dates</w:t>
      </w:r>
    </w:p>
    <w:p w14:paraId="4B2F4455" w14:textId="77777777" w:rsidR="00D537C2" w:rsidRDefault="00E803B4">
      <w:pPr>
        <w:spacing w:after="0" w:line="240" w:lineRule="auto"/>
        <w:rPr>
          <w:rFonts w:ascii="Arial" w:eastAsia="Arial" w:hAnsi="Arial" w:cs="Arial"/>
          <w:sz w:val="24"/>
          <w:szCs w:val="24"/>
        </w:rPr>
      </w:pPr>
      <w:r>
        <w:rPr>
          <w:rFonts w:ascii="Arial" w:eastAsia="Arial" w:hAnsi="Arial" w:cs="Arial"/>
          <w:sz w:val="24"/>
          <w:szCs w:val="24"/>
        </w:rPr>
        <w:t xml:space="preserve">Student feedback is important and an essential part of participation in this course. The student evaluation of instruction is a requirement for all organized classes at UNT. The survey will be made available during weeks 13, 14, and 15 of the long semesters to provide students with an opportunity to evaluate how this course is taught. Students will receive an email from "UNT SPOT Course Evaluations via IASystem Notification" (no-reply@iasystem.org) with the survey link. Students should look for </w:t>
      </w:r>
      <w:proofErr w:type="gramStart"/>
      <w:r>
        <w:rPr>
          <w:rFonts w:ascii="Arial" w:eastAsia="Arial" w:hAnsi="Arial" w:cs="Arial"/>
          <w:sz w:val="24"/>
          <w:szCs w:val="24"/>
        </w:rPr>
        <w:t>the email</w:t>
      </w:r>
      <w:proofErr w:type="gramEnd"/>
      <w:r>
        <w:rPr>
          <w:rFonts w:ascii="Arial" w:eastAsia="Arial" w:hAnsi="Arial" w:cs="Arial"/>
          <w:sz w:val="24"/>
          <w:szCs w:val="24"/>
        </w:rPr>
        <w:t xml:space="preserve"> in their UNT email inbox. Simply click on the link and complete the survey. Once students complete the </w:t>
      </w:r>
      <w:proofErr w:type="gramStart"/>
      <w:r>
        <w:rPr>
          <w:rFonts w:ascii="Arial" w:eastAsia="Arial" w:hAnsi="Arial" w:cs="Arial"/>
          <w:sz w:val="24"/>
          <w:szCs w:val="24"/>
        </w:rPr>
        <w:t>survey</w:t>
      </w:r>
      <w:proofErr w:type="gramEnd"/>
      <w:r>
        <w:rPr>
          <w:rFonts w:ascii="Arial" w:eastAsia="Arial" w:hAnsi="Arial" w:cs="Arial"/>
          <w:sz w:val="24"/>
          <w:szCs w:val="24"/>
        </w:rPr>
        <w:t xml:space="preserve"> they will receive a confirmation email that the survey has been submitted. For additional information, please visit the </w:t>
      </w:r>
      <w:hyperlink r:id="rId56">
        <w:r>
          <w:rPr>
            <w:rFonts w:ascii="Arial" w:eastAsia="Arial" w:hAnsi="Arial" w:cs="Arial"/>
            <w:color w:val="0000FF"/>
            <w:sz w:val="24"/>
            <w:szCs w:val="24"/>
            <w:u w:val="single"/>
          </w:rPr>
          <w:t>SPOT website</w:t>
        </w:r>
      </w:hyperlink>
      <w:r>
        <w:rPr>
          <w:rFonts w:ascii="Arial" w:eastAsia="Arial" w:hAnsi="Arial" w:cs="Arial"/>
          <w:sz w:val="24"/>
          <w:szCs w:val="24"/>
        </w:rPr>
        <w:t xml:space="preserve"> or email </w:t>
      </w:r>
      <w:hyperlink r:id="rId57">
        <w:r>
          <w:rPr>
            <w:rFonts w:ascii="Arial" w:eastAsia="Arial" w:hAnsi="Arial" w:cs="Arial"/>
            <w:color w:val="0000FF"/>
            <w:sz w:val="24"/>
            <w:szCs w:val="24"/>
            <w:u w:val="single"/>
          </w:rPr>
          <w:t>spot@unt.edu</w:t>
        </w:r>
      </w:hyperlink>
      <w:r>
        <w:rPr>
          <w:rFonts w:ascii="Arial" w:eastAsia="Arial" w:hAnsi="Arial" w:cs="Arial"/>
          <w:sz w:val="24"/>
          <w:szCs w:val="24"/>
        </w:rPr>
        <w:t>.</w:t>
      </w:r>
    </w:p>
    <w:p w14:paraId="6F5D60BF" w14:textId="77777777" w:rsidR="00D537C2" w:rsidRDefault="00E803B4">
      <w:pPr>
        <w:pStyle w:val="Heading3"/>
        <w:rPr>
          <w:rFonts w:ascii="Arial" w:eastAsia="Arial" w:hAnsi="Arial" w:cs="Arial"/>
          <w:sz w:val="24"/>
          <w:szCs w:val="24"/>
        </w:rPr>
      </w:pPr>
      <w:r>
        <w:rPr>
          <w:rFonts w:ascii="Arial" w:eastAsia="Arial" w:hAnsi="Arial" w:cs="Arial"/>
          <w:sz w:val="24"/>
          <w:szCs w:val="24"/>
        </w:rPr>
        <w:t>Important Notice for F-1 Students Taking Distance Education Courses</w:t>
      </w:r>
    </w:p>
    <w:p w14:paraId="6C55607E" w14:textId="77777777" w:rsidR="00D537C2" w:rsidRDefault="00E803B4">
      <w:pPr>
        <w:spacing w:after="0" w:line="240" w:lineRule="auto"/>
        <w:rPr>
          <w:rFonts w:ascii="Arial" w:eastAsia="Arial" w:hAnsi="Arial" w:cs="Arial"/>
          <w:sz w:val="24"/>
          <w:szCs w:val="24"/>
        </w:rPr>
      </w:pPr>
      <w:r>
        <w:rPr>
          <w:rFonts w:ascii="Arial" w:eastAsia="Arial" w:hAnsi="Arial" w:cs="Arial"/>
          <w:sz w:val="24"/>
          <w:szCs w:val="24"/>
        </w:rPr>
        <w:t>Federal Regulation</w:t>
      </w:r>
    </w:p>
    <w:p w14:paraId="2263AB33" w14:textId="77777777" w:rsidR="00D537C2" w:rsidRDefault="00E803B4">
      <w:pPr>
        <w:spacing w:after="0" w:line="240" w:lineRule="auto"/>
        <w:rPr>
          <w:rFonts w:ascii="Arial" w:eastAsia="Arial" w:hAnsi="Arial" w:cs="Arial"/>
          <w:sz w:val="24"/>
          <w:szCs w:val="24"/>
        </w:rPr>
      </w:pPr>
      <w:r>
        <w:rPr>
          <w:rFonts w:ascii="Arial" w:eastAsia="Arial" w:hAnsi="Arial" w:cs="Arial"/>
          <w:sz w:val="24"/>
          <w:szCs w:val="24"/>
        </w:rPr>
        <w:t>To read detailed Immigration and Customs Enforcement regulations for F-1 students taking online courses, please visit the </w:t>
      </w:r>
      <w:hyperlink r:id="rId58">
        <w:r>
          <w:rPr>
            <w:rFonts w:ascii="Arial" w:eastAsia="Arial" w:hAnsi="Arial" w:cs="Arial"/>
            <w:color w:val="0000FF"/>
            <w:sz w:val="24"/>
            <w:szCs w:val="24"/>
            <w:u w:val="single"/>
          </w:rPr>
          <w:t>Electronic Code of Federal Regulations</w:t>
        </w:r>
      </w:hyperlink>
      <w:r>
        <w:rPr>
          <w:rFonts w:ascii="Arial" w:eastAsia="Arial" w:hAnsi="Arial" w:cs="Arial"/>
          <w:sz w:val="24"/>
          <w:szCs w:val="24"/>
        </w:rPr>
        <w:t xml:space="preserve"> website. The specific portion concerning distance education courses is located at Title 8 CFR 214.2 Paragraph (f)(6)(i)(G).</w:t>
      </w:r>
    </w:p>
    <w:p w14:paraId="64AB8CE1" w14:textId="77777777" w:rsidR="00D537C2" w:rsidRDefault="00D537C2">
      <w:pPr>
        <w:spacing w:after="0" w:line="240" w:lineRule="auto"/>
        <w:rPr>
          <w:rFonts w:ascii="Arial" w:eastAsia="Arial" w:hAnsi="Arial" w:cs="Arial"/>
          <w:sz w:val="24"/>
          <w:szCs w:val="24"/>
        </w:rPr>
      </w:pPr>
    </w:p>
    <w:p w14:paraId="24488D46" w14:textId="77777777" w:rsidR="00D537C2" w:rsidRDefault="00E803B4">
      <w:pPr>
        <w:spacing w:after="0" w:line="240" w:lineRule="auto"/>
        <w:rPr>
          <w:rFonts w:ascii="Arial" w:eastAsia="Arial" w:hAnsi="Arial" w:cs="Arial"/>
          <w:sz w:val="24"/>
          <w:szCs w:val="24"/>
        </w:rPr>
      </w:pPr>
      <w:r>
        <w:rPr>
          <w:rFonts w:ascii="Arial" w:eastAsia="Arial" w:hAnsi="Arial" w:cs="Arial"/>
          <w:sz w:val="24"/>
          <w:szCs w:val="24"/>
        </w:rPr>
        <w:t>The paragraph reads:</w:t>
      </w:r>
    </w:p>
    <w:p w14:paraId="0E6081BC" w14:textId="77777777" w:rsidR="00D537C2" w:rsidRDefault="00E803B4">
      <w:pPr>
        <w:spacing w:after="0" w:line="240" w:lineRule="auto"/>
        <w:rPr>
          <w:rFonts w:ascii="Arial" w:eastAsia="Arial" w:hAnsi="Arial" w:cs="Arial"/>
          <w:sz w:val="24"/>
          <w:szCs w:val="24"/>
        </w:rPr>
      </w:pPr>
      <w:r>
        <w:rPr>
          <w:rFonts w:ascii="Arial" w:eastAsia="Arial" w:hAnsi="Arial" w:cs="Arial"/>
          <w:sz w:val="24"/>
          <w:szCs w:val="24"/>
        </w:rPr>
        <w:lastRenderedPageBreak/>
        <w:t xml:space="preserve">(G) For F-1 students enrolled in classes for credit or classroom hours, no more than the equivalent of one class or three credits per session, term, semester, trimester, or quarter may be counted toward the full course of study requirement if the class is taken on-line or through distance education and does not require the student's physical attendance for classes, examination or other purposes integral to completion of the class. An online or distance education course is a course that is offered principally </w:t>
      </w:r>
      <w:proofErr w:type="gramStart"/>
      <w:r>
        <w:rPr>
          <w:rFonts w:ascii="Arial" w:eastAsia="Arial" w:hAnsi="Arial" w:cs="Arial"/>
          <w:sz w:val="24"/>
          <w:szCs w:val="24"/>
        </w:rPr>
        <w:t>through the use of</w:t>
      </w:r>
      <w:proofErr w:type="gramEnd"/>
      <w:r>
        <w:rPr>
          <w:rFonts w:ascii="Arial" w:eastAsia="Arial" w:hAnsi="Arial" w:cs="Arial"/>
          <w:sz w:val="24"/>
          <w:szCs w:val="24"/>
        </w:rPr>
        <w:t xml:space="preserve"> television, audio, or computer transmission including open broadcast, closed circuit, cable, microwave, or satellite, audio conferencing, or computer conferencing. If the F-1 student's course of study is in a language study program, no online or distance education classes may be considered to count toward a student's full course of study requirement.</w:t>
      </w:r>
    </w:p>
    <w:p w14:paraId="275DD1D4" w14:textId="77777777" w:rsidR="00D537C2" w:rsidRDefault="00D537C2">
      <w:pPr>
        <w:spacing w:after="0" w:line="240" w:lineRule="auto"/>
        <w:rPr>
          <w:rFonts w:ascii="Arial" w:eastAsia="Arial" w:hAnsi="Arial" w:cs="Arial"/>
          <w:sz w:val="24"/>
          <w:szCs w:val="24"/>
        </w:rPr>
      </w:pPr>
    </w:p>
    <w:p w14:paraId="55478543" w14:textId="77777777" w:rsidR="00D537C2" w:rsidRDefault="00E803B4">
      <w:pPr>
        <w:spacing w:after="0" w:line="240" w:lineRule="auto"/>
        <w:rPr>
          <w:rFonts w:ascii="Arial" w:eastAsia="Arial" w:hAnsi="Arial" w:cs="Arial"/>
          <w:sz w:val="24"/>
          <w:szCs w:val="24"/>
        </w:rPr>
      </w:pPr>
      <w:r>
        <w:rPr>
          <w:rFonts w:ascii="Arial" w:eastAsia="Arial" w:hAnsi="Arial" w:cs="Arial"/>
          <w:sz w:val="24"/>
          <w:szCs w:val="24"/>
        </w:rPr>
        <w:t>University of North Texas Compliance</w:t>
      </w:r>
    </w:p>
    <w:p w14:paraId="33D02D9D" w14:textId="77777777" w:rsidR="00D537C2" w:rsidRDefault="00D537C2">
      <w:pPr>
        <w:spacing w:after="0" w:line="240" w:lineRule="auto"/>
        <w:rPr>
          <w:rFonts w:ascii="Arial" w:eastAsia="Arial" w:hAnsi="Arial" w:cs="Arial"/>
          <w:sz w:val="24"/>
          <w:szCs w:val="24"/>
        </w:rPr>
      </w:pPr>
    </w:p>
    <w:p w14:paraId="5472A472" w14:textId="77777777" w:rsidR="00D537C2" w:rsidRDefault="00E803B4">
      <w:pPr>
        <w:spacing w:after="0" w:line="240" w:lineRule="auto"/>
        <w:rPr>
          <w:rFonts w:ascii="Arial" w:eastAsia="Arial" w:hAnsi="Arial" w:cs="Arial"/>
          <w:sz w:val="24"/>
          <w:szCs w:val="24"/>
        </w:rPr>
      </w:pPr>
      <w:r>
        <w:rPr>
          <w:rFonts w:ascii="Arial" w:eastAsia="Arial" w:hAnsi="Arial" w:cs="Arial"/>
          <w:sz w:val="24"/>
          <w:szCs w:val="24"/>
        </w:rPr>
        <w:t>To comply with immigration regulations, an F-1 visa holder within the United States may need to engage in an on-campus experiential component for this course. This component (which must be approved in advance by the instructor) can include activities such as taking an on-campus exam, participating in an on-campus lecture or lab activity, or other on-campus experiences integral to the completion of this course.</w:t>
      </w:r>
    </w:p>
    <w:p w14:paraId="4D1B7D09" w14:textId="77777777" w:rsidR="00D537C2" w:rsidRDefault="00E803B4">
      <w:pPr>
        <w:spacing w:after="0" w:line="240" w:lineRule="auto"/>
        <w:rPr>
          <w:rFonts w:ascii="Arial" w:eastAsia="Arial" w:hAnsi="Arial" w:cs="Arial"/>
          <w:sz w:val="24"/>
          <w:szCs w:val="24"/>
        </w:rPr>
      </w:pPr>
      <w:r>
        <w:rPr>
          <w:rFonts w:ascii="Arial" w:eastAsia="Arial" w:hAnsi="Arial" w:cs="Arial"/>
          <w:sz w:val="24"/>
          <w:szCs w:val="24"/>
        </w:rPr>
        <w:t>If such an on-campus activity is required, it is the student’s responsibility to do the following:</w:t>
      </w:r>
    </w:p>
    <w:p w14:paraId="32989105" w14:textId="77777777" w:rsidR="00D537C2" w:rsidRDefault="00D537C2">
      <w:pPr>
        <w:spacing w:after="0" w:line="240" w:lineRule="auto"/>
        <w:rPr>
          <w:rFonts w:ascii="Arial" w:eastAsia="Arial" w:hAnsi="Arial" w:cs="Arial"/>
          <w:sz w:val="24"/>
          <w:szCs w:val="24"/>
        </w:rPr>
      </w:pPr>
    </w:p>
    <w:p w14:paraId="220042FC" w14:textId="77777777" w:rsidR="00D537C2" w:rsidRDefault="00E803B4">
      <w:pPr>
        <w:spacing w:after="0" w:line="240" w:lineRule="auto"/>
        <w:ind w:left="720"/>
        <w:rPr>
          <w:rFonts w:ascii="Arial" w:eastAsia="Arial" w:hAnsi="Arial" w:cs="Arial"/>
          <w:sz w:val="24"/>
          <w:szCs w:val="24"/>
        </w:rPr>
      </w:pPr>
      <w:r>
        <w:rPr>
          <w:rFonts w:ascii="Arial" w:eastAsia="Arial" w:hAnsi="Arial" w:cs="Arial"/>
          <w:sz w:val="24"/>
          <w:szCs w:val="24"/>
        </w:rPr>
        <w:t>(1) Submit a written request to the instructor for an on-campus experiential component within one week of the start of the course.</w:t>
      </w:r>
    </w:p>
    <w:p w14:paraId="7F169309" w14:textId="77777777" w:rsidR="00D537C2" w:rsidRDefault="00E803B4">
      <w:pPr>
        <w:spacing w:after="0" w:line="240" w:lineRule="auto"/>
        <w:ind w:left="720"/>
        <w:rPr>
          <w:rFonts w:ascii="Arial" w:eastAsia="Arial" w:hAnsi="Arial" w:cs="Arial"/>
          <w:sz w:val="24"/>
          <w:szCs w:val="24"/>
        </w:rPr>
      </w:pPr>
      <w:r>
        <w:rPr>
          <w:rFonts w:ascii="Arial" w:eastAsia="Arial" w:hAnsi="Arial" w:cs="Arial"/>
          <w:sz w:val="24"/>
          <w:szCs w:val="24"/>
        </w:rPr>
        <w:t>(2) Ensure that the activity on campus takes place and the instructor documents it in writing with a notice sent to the International Student and Scholar Services Office.  ISSS has a form available that you may use for this purpose.</w:t>
      </w:r>
    </w:p>
    <w:p w14:paraId="2013CA24" w14:textId="77777777" w:rsidR="00D537C2" w:rsidRDefault="00D537C2">
      <w:pPr>
        <w:spacing w:after="0" w:line="240" w:lineRule="auto"/>
        <w:rPr>
          <w:rFonts w:ascii="Arial" w:eastAsia="Arial" w:hAnsi="Arial" w:cs="Arial"/>
          <w:sz w:val="24"/>
          <w:szCs w:val="24"/>
        </w:rPr>
      </w:pPr>
    </w:p>
    <w:p w14:paraId="323E82F2" w14:textId="77777777" w:rsidR="00D537C2" w:rsidRDefault="00E803B4">
      <w:pPr>
        <w:spacing w:after="0" w:line="240" w:lineRule="auto"/>
        <w:rPr>
          <w:rFonts w:ascii="Arial" w:eastAsia="Arial" w:hAnsi="Arial" w:cs="Arial"/>
          <w:sz w:val="24"/>
          <w:szCs w:val="24"/>
        </w:rPr>
      </w:pPr>
      <w:r>
        <w:rPr>
          <w:rFonts w:ascii="Arial" w:eastAsia="Arial" w:hAnsi="Arial" w:cs="Arial"/>
          <w:sz w:val="24"/>
          <w:szCs w:val="24"/>
        </w:rPr>
        <w:t>Because the decision may have serious immigration consequences, if an F-1 student is unsure about his or her need to participate in an on-campus experiential component for this course, s/he should contact the </w:t>
      </w:r>
      <w:hyperlink r:id="rId59">
        <w:r>
          <w:rPr>
            <w:rFonts w:ascii="Arial" w:eastAsia="Arial" w:hAnsi="Arial" w:cs="Arial"/>
            <w:color w:val="0000FF"/>
            <w:sz w:val="24"/>
            <w:szCs w:val="24"/>
            <w:u w:val="single"/>
          </w:rPr>
          <w:t>UNT International Student and Scholar Services Office</w:t>
        </w:r>
      </w:hyperlink>
      <w:r>
        <w:rPr>
          <w:rFonts w:ascii="Arial" w:eastAsia="Arial" w:hAnsi="Arial" w:cs="Arial"/>
          <w:sz w:val="24"/>
          <w:szCs w:val="24"/>
        </w:rPr>
        <w:t> by telephone 940-565-2195 or email </w:t>
      </w:r>
      <w:hyperlink r:id="rId60">
        <w:r>
          <w:rPr>
            <w:rFonts w:ascii="Arial" w:eastAsia="Arial" w:hAnsi="Arial" w:cs="Arial"/>
            <w:color w:val="0000FF"/>
            <w:sz w:val="24"/>
            <w:szCs w:val="24"/>
            <w:u w:val="single"/>
          </w:rPr>
          <w:t>internationaladvising@unt.edu</w:t>
        </w:r>
      </w:hyperlink>
      <w:r>
        <w:rPr>
          <w:rFonts w:ascii="Arial" w:eastAsia="Arial" w:hAnsi="Arial" w:cs="Arial"/>
          <w:sz w:val="24"/>
          <w:szCs w:val="24"/>
        </w:rPr>
        <w:t> to get clarification before the one-week deadline.</w:t>
      </w:r>
    </w:p>
    <w:p w14:paraId="23325CC6" w14:textId="77777777" w:rsidR="00D537C2" w:rsidRDefault="00E803B4">
      <w:pPr>
        <w:pStyle w:val="Heading3"/>
        <w:rPr>
          <w:rFonts w:ascii="Arial" w:eastAsia="Arial" w:hAnsi="Arial" w:cs="Arial"/>
          <w:sz w:val="24"/>
          <w:szCs w:val="24"/>
        </w:rPr>
      </w:pPr>
      <w:r>
        <w:rPr>
          <w:rFonts w:ascii="Arial" w:eastAsia="Arial" w:hAnsi="Arial" w:cs="Arial"/>
          <w:sz w:val="24"/>
          <w:szCs w:val="24"/>
        </w:rPr>
        <w:t>Student Verification</w:t>
      </w:r>
    </w:p>
    <w:p w14:paraId="5E1DF01E" w14:textId="77777777" w:rsidR="00D537C2" w:rsidRDefault="00E803B4">
      <w:pPr>
        <w:spacing w:after="0" w:line="240" w:lineRule="auto"/>
        <w:rPr>
          <w:rFonts w:ascii="Arial" w:eastAsia="Arial" w:hAnsi="Arial" w:cs="Arial"/>
          <w:sz w:val="24"/>
          <w:szCs w:val="24"/>
        </w:rPr>
      </w:pPr>
      <w:r>
        <w:rPr>
          <w:rFonts w:ascii="Arial" w:eastAsia="Arial" w:hAnsi="Arial" w:cs="Arial"/>
          <w:sz w:val="24"/>
          <w:szCs w:val="24"/>
        </w:rPr>
        <w:t>UNT takes measures to protect the integrity of educational credentials awarded to students enrolled in distance education courses by verifying student identity, protecting student privacy, and notifying students of any special meeting times/locations or additional charges associated with student identity verification in distance education courses.</w:t>
      </w:r>
    </w:p>
    <w:p w14:paraId="3D91A715" w14:textId="77777777" w:rsidR="00D537C2" w:rsidRDefault="00E803B4">
      <w:pPr>
        <w:spacing w:after="0" w:line="240" w:lineRule="auto"/>
        <w:rPr>
          <w:rFonts w:ascii="Arial" w:eastAsia="Arial" w:hAnsi="Arial" w:cs="Arial"/>
          <w:sz w:val="24"/>
          <w:szCs w:val="24"/>
        </w:rPr>
      </w:pPr>
      <w:r>
        <w:rPr>
          <w:rFonts w:ascii="Arial" w:eastAsia="Arial" w:hAnsi="Arial" w:cs="Arial"/>
          <w:sz w:val="24"/>
          <w:szCs w:val="24"/>
        </w:rPr>
        <w:t>See </w:t>
      </w:r>
      <w:hyperlink r:id="rId61">
        <w:r>
          <w:rPr>
            <w:rFonts w:ascii="Arial" w:eastAsia="Arial" w:hAnsi="Arial" w:cs="Arial"/>
            <w:color w:val="0000FF"/>
            <w:sz w:val="24"/>
            <w:szCs w:val="24"/>
            <w:u w:val="single"/>
          </w:rPr>
          <w:t>UNT Policy 07-002 Student Identity Verification, Privacy, and Notification and Distance Education Courses</w:t>
        </w:r>
      </w:hyperlink>
      <w:r>
        <w:rPr>
          <w:rFonts w:ascii="Arial" w:eastAsia="Arial" w:hAnsi="Arial" w:cs="Arial"/>
          <w:sz w:val="24"/>
          <w:szCs w:val="24"/>
        </w:rPr>
        <w:t>.</w:t>
      </w:r>
    </w:p>
    <w:p w14:paraId="17C3B7F5" w14:textId="77777777" w:rsidR="00D537C2" w:rsidRDefault="00E803B4">
      <w:pPr>
        <w:pStyle w:val="Heading3"/>
        <w:rPr>
          <w:rFonts w:ascii="Arial" w:eastAsia="Arial" w:hAnsi="Arial" w:cs="Arial"/>
          <w:sz w:val="24"/>
          <w:szCs w:val="24"/>
        </w:rPr>
      </w:pPr>
      <w:r>
        <w:rPr>
          <w:rFonts w:ascii="Arial" w:eastAsia="Arial" w:hAnsi="Arial" w:cs="Arial"/>
          <w:sz w:val="24"/>
          <w:szCs w:val="24"/>
        </w:rPr>
        <w:t>Use of Student Work</w:t>
      </w:r>
    </w:p>
    <w:p w14:paraId="4A74F7FD" w14:textId="77777777" w:rsidR="00D537C2" w:rsidRDefault="00E803B4">
      <w:pPr>
        <w:spacing w:after="0" w:line="240" w:lineRule="auto"/>
        <w:rPr>
          <w:rFonts w:ascii="Arial" w:eastAsia="Arial" w:hAnsi="Arial" w:cs="Arial"/>
          <w:sz w:val="24"/>
          <w:szCs w:val="24"/>
        </w:rPr>
      </w:pPr>
      <w:r>
        <w:rPr>
          <w:rFonts w:ascii="Arial" w:eastAsia="Arial" w:hAnsi="Arial" w:cs="Arial"/>
          <w:sz w:val="24"/>
          <w:szCs w:val="24"/>
        </w:rPr>
        <w:t xml:space="preserve">A student owns the copyright for all work (e.g. software, photographs, reports, presentations, and email postings) he or she creates within a class and the University is </w:t>
      </w:r>
      <w:r>
        <w:rPr>
          <w:rFonts w:ascii="Arial" w:eastAsia="Arial" w:hAnsi="Arial" w:cs="Arial"/>
          <w:sz w:val="24"/>
          <w:szCs w:val="24"/>
        </w:rPr>
        <w:lastRenderedPageBreak/>
        <w:t>not entitled to use any student work without the student’s permission unless all of the following criteria are met:</w:t>
      </w:r>
    </w:p>
    <w:p w14:paraId="045A716A" w14:textId="77777777" w:rsidR="00D537C2" w:rsidRDefault="00E803B4">
      <w:pPr>
        <w:numPr>
          <w:ilvl w:val="0"/>
          <w:numId w:val="24"/>
        </w:numPr>
        <w:spacing w:after="0" w:line="240" w:lineRule="auto"/>
        <w:rPr>
          <w:rFonts w:ascii="Arial" w:eastAsia="Arial" w:hAnsi="Arial" w:cs="Arial"/>
          <w:sz w:val="24"/>
          <w:szCs w:val="24"/>
        </w:rPr>
      </w:pPr>
      <w:r>
        <w:rPr>
          <w:rFonts w:ascii="Arial" w:eastAsia="Arial" w:hAnsi="Arial" w:cs="Arial"/>
          <w:sz w:val="24"/>
          <w:szCs w:val="24"/>
        </w:rPr>
        <w:t>The work is used only once.</w:t>
      </w:r>
    </w:p>
    <w:p w14:paraId="1CBDB472" w14:textId="77777777" w:rsidR="00D537C2" w:rsidRDefault="00E803B4">
      <w:pPr>
        <w:numPr>
          <w:ilvl w:val="0"/>
          <w:numId w:val="24"/>
        </w:numPr>
        <w:spacing w:after="0" w:line="240" w:lineRule="auto"/>
        <w:rPr>
          <w:rFonts w:ascii="Arial" w:eastAsia="Arial" w:hAnsi="Arial" w:cs="Arial"/>
          <w:sz w:val="24"/>
          <w:szCs w:val="24"/>
        </w:rPr>
      </w:pPr>
      <w:r>
        <w:rPr>
          <w:rFonts w:ascii="Arial" w:eastAsia="Arial" w:hAnsi="Arial" w:cs="Arial"/>
          <w:sz w:val="24"/>
          <w:szCs w:val="24"/>
        </w:rPr>
        <w:t>The work is not used in its entirety.</w:t>
      </w:r>
    </w:p>
    <w:p w14:paraId="34C03116" w14:textId="77777777" w:rsidR="00D537C2" w:rsidRDefault="00E803B4">
      <w:pPr>
        <w:numPr>
          <w:ilvl w:val="0"/>
          <w:numId w:val="24"/>
        </w:numPr>
        <w:spacing w:after="0" w:line="240" w:lineRule="auto"/>
        <w:rPr>
          <w:rFonts w:ascii="Arial" w:eastAsia="Arial" w:hAnsi="Arial" w:cs="Arial"/>
          <w:sz w:val="24"/>
          <w:szCs w:val="24"/>
        </w:rPr>
      </w:pPr>
      <w:r>
        <w:rPr>
          <w:rFonts w:ascii="Arial" w:eastAsia="Arial" w:hAnsi="Arial" w:cs="Arial"/>
          <w:sz w:val="24"/>
          <w:szCs w:val="24"/>
        </w:rPr>
        <w:t>Use of the work does not affect any potential profits from the work.</w:t>
      </w:r>
    </w:p>
    <w:p w14:paraId="4C27F142" w14:textId="77777777" w:rsidR="00D537C2" w:rsidRDefault="00E803B4">
      <w:pPr>
        <w:numPr>
          <w:ilvl w:val="0"/>
          <w:numId w:val="24"/>
        </w:numPr>
        <w:spacing w:after="0" w:line="240" w:lineRule="auto"/>
        <w:rPr>
          <w:rFonts w:ascii="Arial" w:eastAsia="Arial" w:hAnsi="Arial" w:cs="Arial"/>
          <w:sz w:val="24"/>
          <w:szCs w:val="24"/>
        </w:rPr>
      </w:pPr>
      <w:r>
        <w:rPr>
          <w:rFonts w:ascii="Arial" w:eastAsia="Arial" w:hAnsi="Arial" w:cs="Arial"/>
          <w:sz w:val="24"/>
          <w:szCs w:val="24"/>
        </w:rPr>
        <w:t>The student is not identified.</w:t>
      </w:r>
    </w:p>
    <w:p w14:paraId="335F49C5" w14:textId="77777777" w:rsidR="00D537C2" w:rsidRDefault="00E803B4">
      <w:pPr>
        <w:numPr>
          <w:ilvl w:val="0"/>
          <w:numId w:val="24"/>
        </w:numPr>
        <w:spacing w:after="0" w:line="240" w:lineRule="auto"/>
        <w:rPr>
          <w:rFonts w:ascii="Arial" w:eastAsia="Arial" w:hAnsi="Arial" w:cs="Arial"/>
          <w:sz w:val="24"/>
          <w:szCs w:val="24"/>
        </w:rPr>
      </w:pPr>
      <w:r>
        <w:rPr>
          <w:rFonts w:ascii="Arial" w:eastAsia="Arial" w:hAnsi="Arial" w:cs="Arial"/>
          <w:sz w:val="24"/>
          <w:szCs w:val="24"/>
        </w:rPr>
        <w:t>The work is identified as student work.</w:t>
      </w:r>
    </w:p>
    <w:p w14:paraId="699DC768" w14:textId="77777777" w:rsidR="00D537C2" w:rsidRDefault="00E803B4">
      <w:pPr>
        <w:spacing w:after="0" w:line="240" w:lineRule="auto"/>
        <w:rPr>
          <w:rFonts w:ascii="Arial" w:eastAsia="Arial" w:hAnsi="Arial" w:cs="Arial"/>
          <w:sz w:val="24"/>
          <w:szCs w:val="24"/>
        </w:rPr>
      </w:pPr>
      <w:r>
        <w:rPr>
          <w:rFonts w:ascii="Arial" w:eastAsia="Arial" w:hAnsi="Arial" w:cs="Arial"/>
          <w:sz w:val="24"/>
          <w:szCs w:val="24"/>
        </w:rPr>
        <w:t xml:space="preserve">If the use of the work does not meet </w:t>
      </w:r>
      <w:proofErr w:type="gramStart"/>
      <w:r>
        <w:rPr>
          <w:rFonts w:ascii="Arial" w:eastAsia="Arial" w:hAnsi="Arial" w:cs="Arial"/>
          <w:sz w:val="24"/>
          <w:szCs w:val="24"/>
        </w:rPr>
        <w:t>all of</w:t>
      </w:r>
      <w:proofErr w:type="gramEnd"/>
      <w:r>
        <w:rPr>
          <w:rFonts w:ascii="Arial" w:eastAsia="Arial" w:hAnsi="Arial" w:cs="Arial"/>
          <w:sz w:val="24"/>
          <w:szCs w:val="24"/>
        </w:rPr>
        <w:t xml:space="preserve"> the above criteria, then the University office or department using the work must obtain the student’s written permission.</w:t>
      </w:r>
    </w:p>
    <w:p w14:paraId="64F7CD80" w14:textId="77777777" w:rsidR="00D537C2" w:rsidRDefault="00E803B4">
      <w:pPr>
        <w:pStyle w:val="Heading3"/>
        <w:rPr>
          <w:rFonts w:ascii="Arial" w:eastAsia="Arial" w:hAnsi="Arial" w:cs="Arial"/>
          <w:sz w:val="24"/>
          <w:szCs w:val="24"/>
        </w:rPr>
      </w:pPr>
      <w:r>
        <w:rPr>
          <w:rFonts w:ascii="Arial" w:eastAsia="Arial" w:hAnsi="Arial" w:cs="Arial"/>
          <w:sz w:val="24"/>
          <w:szCs w:val="24"/>
        </w:rPr>
        <w:t xml:space="preserve">COVID-19 Impact </w:t>
      </w:r>
    </w:p>
    <w:p w14:paraId="119396D9" w14:textId="77777777" w:rsidR="00D537C2" w:rsidRDefault="00E803B4">
      <w:pPr>
        <w:spacing w:after="0" w:line="240" w:lineRule="auto"/>
        <w:rPr>
          <w:rFonts w:ascii="Arial" w:eastAsia="Arial" w:hAnsi="Arial" w:cs="Arial"/>
          <w:sz w:val="24"/>
          <w:szCs w:val="24"/>
        </w:rPr>
      </w:pPr>
      <w:r>
        <w:rPr>
          <w:rFonts w:ascii="Arial" w:eastAsia="Arial" w:hAnsi="Arial" w:cs="Arial"/>
          <w:sz w:val="24"/>
          <w:szCs w:val="24"/>
        </w:rPr>
        <w:t xml:space="preserve">While attendance is expected as outlined above, it is important for all of us to be mindful of the health and safety of everyone in our community, especially given concerns about COVID-19. Please contact me if you are unable to complete assignments because you are ill, or unable to complete the course work due to a related issue regarding COVID-19. It is important that you communicate with me prior to being absent so I may </w:t>
      </w:r>
      <w:proofErr w:type="gramStart"/>
      <w:r>
        <w:rPr>
          <w:rFonts w:ascii="Arial" w:eastAsia="Arial" w:hAnsi="Arial" w:cs="Arial"/>
          <w:sz w:val="24"/>
          <w:szCs w:val="24"/>
        </w:rPr>
        <w:t>make a decision</w:t>
      </w:r>
      <w:proofErr w:type="gramEnd"/>
      <w:r>
        <w:rPr>
          <w:rFonts w:ascii="Arial" w:eastAsia="Arial" w:hAnsi="Arial" w:cs="Arial"/>
          <w:sz w:val="24"/>
          <w:szCs w:val="24"/>
        </w:rPr>
        <w:t xml:space="preserve"> about accommodating your request to be excused from class. </w:t>
      </w:r>
    </w:p>
    <w:p w14:paraId="660EB329" w14:textId="77777777" w:rsidR="00D537C2" w:rsidRDefault="00D537C2">
      <w:pPr>
        <w:spacing w:after="0" w:line="240" w:lineRule="auto"/>
        <w:rPr>
          <w:rFonts w:ascii="Arial" w:eastAsia="Arial" w:hAnsi="Arial" w:cs="Arial"/>
          <w:sz w:val="24"/>
          <w:szCs w:val="24"/>
        </w:rPr>
      </w:pPr>
    </w:p>
    <w:p w14:paraId="5CFC0BCD" w14:textId="77777777" w:rsidR="00D537C2" w:rsidRDefault="00E803B4">
      <w:pPr>
        <w:spacing w:after="0" w:line="240" w:lineRule="auto"/>
        <w:rPr>
          <w:rFonts w:ascii="Arial" w:eastAsia="Arial" w:hAnsi="Arial" w:cs="Arial"/>
          <w:sz w:val="24"/>
          <w:szCs w:val="24"/>
        </w:rPr>
      </w:pPr>
      <w:r>
        <w:rPr>
          <w:rFonts w:ascii="Arial" w:eastAsia="Arial" w:hAnsi="Arial" w:cs="Arial"/>
          <w:sz w:val="24"/>
          <w:szCs w:val="24"/>
        </w:rPr>
        <w:t xml:space="preserve">If you are experiencing any </w:t>
      </w:r>
      <w:hyperlink r:id="rId62">
        <w:r>
          <w:rPr>
            <w:rFonts w:ascii="Arial" w:eastAsia="Arial" w:hAnsi="Arial" w:cs="Arial"/>
            <w:color w:val="0000FF"/>
            <w:sz w:val="24"/>
            <w:szCs w:val="24"/>
            <w:u w:val="single"/>
          </w:rPr>
          <w:t xml:space="preserve">symptoms of COVID-19 </w:t>
        </w:r>
      </w:hyperlink>
      <w:r>
        <w:rPr>
          <w:rFonts w:ascii="Arial" w:eastAsia="Arial" w:hAnsi="Arial" w:cs="Arial"/>
          <w:sz w:val="24"/>
          <w:szCs w:val="24"/>
        </w:rPr>
        <w:t xml:space="preserve">please seek medical attention from the Student Health and Wellness Center (940-565-2333 or askSHWC@unt.edu) or your health care provider PRIOR to coming to campus. UNT also requires you to contact the UNT COVID Hotline at 844-366-5892 or COVID@unt.edu for guidance on actions to take due to symptoms, pending or positive test results, or potential exposure. While attendance is an important part of succeeding in this class, your own health, and those of others in the community, is more important. </w:t>
      </w:r>
    </w:p>
    <w:p w14:paraId="4C5DA47E" w14:textId="77777777" w:rsidR="00D537C2" w:rsidRDefault="00D537C2">
      <w:pPr>
        <w:spacing w:after="0" w:line="240" w:lineRule="auto"/>
        <w:rPr>
          <w:rFonts w:ascii="Arial" w:eastAsia="Arial" w:hAnsi="Arial" w:cs="Arial"/>
          <w:sz w:val="24"/>
          <w:szCs w:val="24"/>
        </w:rPr>
      </w:pPr>
    </w:p>
    <w:p w14:paraId="3F7C5AA1" w14:textId="77777777" w:rsidR="00D537C2" w:rsidRDefault="00E803B4">
      <w:pPr>
        <w:pStyle w:val="Heading3"/>
        <w:rPr>
          <w:rFonts w:ascii="Arial" w:eastAsia="Arial" w:hAnsi="Arial" w:cs="Arial"/>
          <w:sz w:val="24"/>
          <w:szCs w:val="24"/>
        </w:rPr>
      </w:pPr>
      <w:r>
        <w:rPr>
          <w:rFonts w:ascii="Arial" w:eastAsia="Arial" w:hAnsi="Arial" w:cs="Arial"/>
          <w:sz w:val="24"/>
          <w:szCs w:val="24"/>
        </w:rPr>
        <w:t xml:space="preserve">Web Policies </w:t>
      </w:r>
    </w:p>
    <w:p w14:paraId="20AD98B3" w14:textId="77777777" w:rsidR="00D537C2" w:rsidRDefault="00E803B4">
      <w:pPr>
        <w:spacing w:after="0" w:line="240" w:lineRule="auto"/>
        <w:rPr>
          <w:rFonts w:ascii="Arial" w:eastAsia="Arial" w:hAnsi="Arial" w:cs="Arial"/>
          <w:b/>
          <w:sz w:val="24"/>
          <w:szCs w:val="24"/>
        </w:rPr>
      </w:pPr>
      <w:r>
        <w:rPr>
          <w:rFonts w:ascii="Arial" w:eastAsia="Arial" w:hAnsi="Arial" w:cs="Arial"/>
          <w:b/>
          <w:sz w:val="24"/>
          <w:szCs w:val="24"/>
        </w:rPr>
        <w:t>Web Accessibility &amp; Privacy</w:t>
      </w:r>
    </w:p>
    <w:p w14:paraId="3EC7C612" w14:textId="77777777" w:rsidR="00D537C2" w:rsidRDefault="00E803B4">
      <w:pPr>
        <w:spacing w:after="0" w:line="240" w:lineRule="auto"/>
        <w:rPr>
          <w:rFonts w:ascii="Arial" w:eastAsia="Arial" w:hAnsi="Arial" w:cs="Arial"/>
          <w:sz w:val="24"/>
          <w:szCs w:val="24"/>
        </w:rPr>
      </w:pPr>
      <w:r>
        <w:rPr>
          <w:rFonts w:ascii="Arial" w:eastAsia="Arial" w:hAnsi="Arial" w:cs="Arial"/>
          <w:sz w:val="24"/>
          <w:szCs w:val="24"/>
        </w:rPr>
        <w:t>Please find the web accessibility and privacy statements for UNT, Canvas, and all CLEAR-supported technologies below.</w:t>
      </w:r>
    </w:p>
    <w:p w14:paraId="11067F7A" w14:textId="77777777" w:rsidR="00D537C2" w:rsidRDefault="00D537C2">
      <w:pPr>
        <w:spacing w:after="0" w:line="240" w:lineRule="auto"/>
        <w:rPr>
          <w:rFonts w:ascii="Arial" w:eastAsia="Arial" w:hAnsi="Arial" w:cs="Arial"/>
          <w:sz w:val="24"/>
          <w:szCs w:val="24"/>
        </w:rPr>
      </w:pPr>
    </w:p>
    <w:p w14:paraId="4155241E" w14:textId="77777777" w:rsidR="00D537C2" w:rsidRDefault="00E803B4">
      <w:pPr>
        <w:spacing w:after="0" w:line="240" w:lineRule="auto"/>
        <w:ind w:left="360"/>
        <w:rPr>
          <w:rFonts w:ascii="Arial" w:eastAsia="Arial" w:hAnsi="Arial" w:cs="Arial"/>
          <w:b/>
          <w:sz w:val="24"/>
          <w:szCs w:val="24"/>
        </w:rPr>
      </w:pPr>
      <w:r>
        <w:rPr>
          <w:rFonts w:ascii="Arial" w:eastAsia="Arial" w:hAnsi="Arial" w:cs="Arial"/>
          <w:b/>
          <w:sz w:val="24"/>
          <w:szCs w:val="24"/>
        </w:rPr>
        <w:t>UNT</w:t>
      </w:r>
    </w:p>
    <w:p w14:paraId="7A576099" w14:textId="77777777" w:rsidR="00D537C2" w:rsidRDefault="00E803B4">
      <w:pPr>
        <w:numPr>
          <w:ilvl w:val="0"/>
          <w:numId w:val="25"/>
        </w:numPr>
        <w:spacing w:after="0" w:line="240" w:lineRule="auto"/>
        <w:ind w:left="1080"/>
        <w:rPr>
          <w:rFonts w:ascii="Arial" w:eastAsia="Arial" w:hAnsi="Arial" w:cs="Arial"/>
          <w:sz w:val="24"/>
          <w:szCs w:val="24"/>
        </w:rPr>
      </w:pPr>
      <w:hyperlink r:id="rId63">
        <w:r>
          <w:rPr>
            <w:rFonts w:ascii="Arial" w:eastAsia="Arial" w:hAnsi="Arial" w:cs="Arial"/>
            <w:color w:val="0000FF"/>
            <w:sz w:val="24"/>
            <w:szCs w:val="24"/>
            <w:u w:val="single"/>
          </w:rPr>
          <w:t>Web Accessibility Policy</w:t>
        </w:r>
      </w:hyperlink>
    </w:p>
    <w:p w14:paraId="0521B549" w14:textId="77777777" w:rsidR="00D537C2" w:rsidRDefault="00E803B4">
      <w:pPr>
        <w:numPr>
          <w:ilvl w:val="0"/>
          <w:numId w:val="25"/>
        </w:numPr>
        <w:spacing w:after="0" w:line="240" w:lineRule="auto"/>
        <w:ind w:left="1080"/>
        <w:rPr>
          <w:rFonts w:ascii="Arial" w:eastAsia="Arial" w:hAnsi="Arial" w:cs="Arial"/>
          <w:sz w:val="24"/>
          <w:szCs w:val="24"/>
        </w:rPr>
      </w:pPr>
      <w:hyperlink r:id="rId64">
        <w:r>
          <w:rPr>
            <w:rFonts w:ascii="Arial" w:eastAsia="Arial" w:hAnsi="Arial" w:cs="Arial"/>
            <w:color w:val="0000FF"/>
            <w:sz w:val="24"/>
            <w:szCs w:val="24"/>
            <w:u w:val="single"/>
          </w:rPr>
          <w:t>Privacy Statement</w:t>
        </w:r>
      </w:hyperlink>
    </w:p>
    <w:p w14:paraId="793473FA" w14:textId="77777777" w:rsidR="00D537C2" w:rsidRDefault="00D537C2">
      <w:pPr>
        <w:spacing w:after="0" w:line="240" w:lineRule="auto"/>
        <w:ind w:left="360"/>
        <w:rPr>
          <w:rFonts w:ascii="Arial" w:eastAsia="Arial" w:hAnsi="Arial" w:cs="Arial"/>
          <w:sz w:val="24"/>
          <w:szCs w:val="24"/>
        </w:rPr>
      </w:pPr>
    </w:p>
    <w:p w14:paraId="6C524271" w14:textId="77777777" w:rsidR="00D537C2" w:rsidRDefault="00E803B4">
      <w:pPr>
        <w:spacing w:after="0" w:line="240" w:lineRule="auto"/>
        <w:ind w:left="360"/>
        <w:rPr>
          <w:rFonts w:ascii="Arial" w:eastAsia="Arial" w:hAnsi="Arial" w:cs="Arial"/>
          <w:b/>
          <w:sz w:val="24"/>
          <w:szCs w:val="24"/>
        </w:rPr>
      </w:pPr>
      <w:r>
        <w:rPr>
          <w:rFonts w:ascii="Arial" w:eastAsia="Arial" w:hAnsi="Arial" w:cs="Arial"/>
          <w:b/>
          <w:sz w:val="24"/>
          <w:szCs w:val="24"/>
        </w:rPr>
        <w:t>Canvas/Instructure</w:t>
      </w:r>
    </w:p>
    <w:p w14:paraId="2ACBD65F" w14:textId="75B67C09" w:rsidR="00D537C2" w:rsidRDefault="00570BFF">
      <w:pPr>
        <w:numPr>
          <w:ilvl w:val="0"/>
          <w:numId w:val="26"/>
        </w:numPr>
        <w:spacing w:after="0" w:line="240" w:lineRule="auto"/>
        <w:ind w:left="1080"/>
        <w:rPr>
          <w:rFonts w:ascii="Arial" w:eastAsia="Arial" w:hAnsi="Arial" w:cs="Arial"/>
          <w:sz w:val="24"/>
          <w:szCs w:val="24"/>
        </w:rPr>
      </w:pPr>
      <w:hyperlink r:id="rId65" w:history="1">
        <w:r w:rsidR="00E803B4" w:rsidRPr="00570BFF">
          <w:rPr>
            <w:rStyle w:val="Hyperlink"/>
            <w:rFonts w:ascii="Arial" w:eastAsia="Arial" w:hAnsi="Arial" w:cs="Arial"/>
            <w:sz w:val="24"/>
            <w:szCs w:val="24"/>
          </w:rPr>
          <w:t>Accessibility Statement</w:t>
        </w:r>
      </w:hyperlink>
    </w:p>
    <w:p w14:paraId="68EBD4F3" w14:textId="77777777" w:rsidR="00D537C2" w:rsidRDefault="00E803B4">
      <w:pPr>
        <w:numPr>
          <w:ilvl w:val="0"/>
          <w:numId w:val="26"/>
        </w:numPr>
        <w:spacing w:after="0" w:line="240" w:lineRule="auto"/>
        <w:ind w:left="1080"/>
        <w:rPr>
          <w:rFonts w:ascii="Arial" w:eastAsia="Arial" w:hAnsi="Arial" w:cs="Arial"/>
          <w:sz w:val="24"/>
          <w:szCs w:val="24"/>
        </w:rPr>
      </w:pPr>
      <w:hyperlink r:id="rId66">
        <w:r>
          <w:rPr>
            <w:rFonts w:ascii="Arial" w:eastAsia="Arial" w:hAnsi="Arial" w:cs="Arial"/>
            <w:color w:val="0000FF"/>
            <w:sz w:val="24"/>
            <w:szCs w:val="24"/>
            <w:u w:val="single"/>
          </w:rPr>
          <w:t>Privacy Policy</w:t>
        </w:r>
      </w:hyperlink>
    </w:p>
    <w:p w14:paraId="3A555155" w14:textId="77777777" w:rsidR="00D537C2" w:rsidRDefault="00D537C2">
      <w:pPr>
        <w:spacing w:after="0" w:line="240" w:lineRule="auto"/>
        <w:ind w:left="360"/>
        <w:rPr>
          <w:rFonts w:ascii="Arial" w:eastAsia="Arial" w:hAnsi="Arial" w:cs="Arial"/>
          <w:sz w:val="24"/>
          <w:szCs w:val="24"/>
        </w:rPr>
      </w:pPr>
    </w:p>
    <w:p w14:paraId="761E08A9" w14:textId="77777777" w:rsidR="00D537C2" w:rsidRDefault="00E803B4">
      <w:pPr>
        <w:spacing w:after="0" w:line="240" w:lineRule="auto"/>
        <w:ind w:left="360"/>
        <w:rPr>
          <w:rFonts w:ascii="Arial" w:eastAsia="Arial" w:hAnsi="Arial" w:cs="Arial"/>
          <w:b/>
          <w:sz w:val="24"/>
          <w:szCs w:val="24"/>
        </w:rPr>
      </w:pPr>
      <w:r>
        <w:rPr>
          <w:rFonts w:ascii="Arial" w:eastAsia="Arial" w:hAnsi="Arial" w:cs="Arial"/>
          <w:b/>
          <w:sz w:val="24"/>
          <w:szCs w:val="24"/>
        </w:rPr>
        <w:t>CLEAR-Supported Technologies</w:t>
      </w:r>
    </w:p>
    <w:p w14:paraId="793F32FA" w14:textId="77777777" w:rsidR="00D537C2" w:rsidRDefault="00E803B4">
      <w:pPr>
        <w:numPr>
          <w:ilvl w:val="0"/>
          <w:numId w:val="12"/>
        </w:numPr>
        <w:spacing w:after="0" w:line="240" w:lineRule="auto"/>
        <w:ind w:left="1080"/>
        <w:rPr>
          <w:rFonts w:ascii="Arial" w:eastAsia="Arial" w:hAnsi="Arial" w:cs="Arial"/>
          <w:sz w:val="24"/>
          <w:szCs w:val="24"/>
        </w:rPr>
      </w:pPr>
      <w:r>
        <w:rPr>
          <w:rFonts w:ascii="Arial" w:eastAsia="Arial" w:hAnsi="Arial" w:cs="Arial"/>
          <w:sz w:val="24"/>
          <w:szCs w:val="24"/>
        </w:rPr>
        <w:t>See </w:t>
      </w:r>
      <w:hyperlink r:id="rId67">
        <w:r>
          <w:rPr>
            <w:rFonts w:ascii="Arial" w:eastAsia="Arial" w:hAnsi="Arial" w:cs="Arial"/>
            <w:color w:val="0000FF"/>
            <w:sz w:val="24"/>
            <w:szCs w:val="24"/>
            <w:u w:val="single"/>
          </w:rPr>
          <w:t>CLEAR's Supported Technologies web page</w:t>
        </w:r>
      </w:hyperlink>
      <w:r>
        <w:rPr>
          <w:rFonts w:ascii="Arial" w:eastAsia="Arial" w:hAnsi="Arial" w:cs="Arial"/>
          <w:sz w:val="24"/>
          <w:szCs w:val="24"/>
        </w:rPr>
        <w:t> for links to Accessibility Statements and Privacy Policies.</w:t>
      </w:r>
    </w:p>
    <w:p w14:paraId="08939D21" w14:textId="77777777" w:rsidR="00D537C2" w:rsidRDefault="00D537C2">
      <w:pPr>
        <w:spacing w:after="0" w:line="240" w:lineRule="auto"/>
        <w:ind w:left="1080"/>
        <w:rPr>
          <w:rFonts w:ascii="Arial" w:eastAsia="Arial" w:hAnsi="Arial" w:cs="Arial"/>
          <w:sz w:val="24"/>
          <w:szCs w:val="24"/>
        </w:rPr>
      </w:pPr>
    </w:p>
    <w:p w14:paraId="21FFBBA7" w14:textId="77777777" w:rsidR="00D537C2" w:rsidRDefault="00E803B4">
      <w:pPr>
        <w:spacing w:after="0" w:line="240" w:lineRule="auto"/>
        <w:rPr>
          <w:rFonts w:ascii="Arial" w:eastAsia="Arial" w:hAnsi="Arial" w:cs="Arial"/>
          <w:b/>
          <w:sz w:val="24"/>
          <w:szCs w:val="24"/>
        </w:rPr>
      </w:pPr>
      <w:r>
        <w:rPr>
          <w:rFonts w:ascii="Arial" w:eastAsia="Arial" w:hAnsi="Arial" w:cs="Arial"/>
          <w:b/>
          <w:sz w:val="24"/>
          <w:szCs w:val="24"/>
        </w:rPr>
        <w:t>Copyright</w:t>
      </w:r>
    </w:p>
    <w:p w14:paraId="6ACEC623" w14:textId="77777777" w:rsidR="00D537C2" w:rsidRDefault="00E803B4">
      <w:pPr>
        <w:spacing w:after="0" w:line="240" w:lineRule="auto"/>
        <w:rPr>
          <w:rFonts w:ascii="Arial" w:eastAsia="Arial" w:hAnsi="Arial" w:cs="Arial"/>
          <w:sz w:val="24"/>
          <w:szCs w:val="24"/>
        </w:rPr>
      </w:pPr>
      <w:r>
        <w:rPr>
          <w:rFonts w:ascii="Arial" w:eastAsia="Arial" w:hAnsi="Arial" w:cs="Arial"/>
          <w:sz w:val="24"/>
          <w:szCs w:val="24"/>
        </w:rPr>
        <w:lastRenderedPageBreak/>
        <w:t xml:space="preserve">Materials used in connection with this course may be subject to copyright protection.  Materials may include, but are not limited </w:t>
      </w:r>
      <w:proofErr w:type="gramStart"/>
      <w:r>
        <w:rPr>
          <w:rFonts w:ascii="Arial" w:eastAsia="Arial" w:hAnsi="Arial" w:cs="Arial"/>
          <w:sz w:val="24"/>
          <w:szCs w:val="24"/>
        </w:rPr>
        <w:t>to:</w:t>
      </w:r>
      <w:proofErr w:type="gramEnd"/>
      <w:r>
        <w:rPr>
          <w:rFonts w:ascii="Arial" w:eastAsia="Arial" w:hAnsi="Arial" w:cs="Arial"/>
          <w:sz w:val="24"/>
          <w:szCs w:val="24"/>
        </w:rPr>
        <w:t xml:space="preserve"> documents, slides, images, audio, and video.  Materials </w:t>
      </w:r>
      <w:proofErr w:type="gramStart"/>
      <w:r>
        <w:rPr>
          <w:rFonts w:ascii="Arial" w:eastAsia="Arial" w:hAnsi="Arial" w:cs="Arial"/>
          <w:sz w:val="24"/>
          <w:szCs w:val="24"/>
        </w:rPr>
        <w:t>in</w:t>
      </w:r>
      <w:proofErr w:type="gramEnd"/>
      <w:r>
        <w:rPr>
          <w:rFonts w:ascii="Arial" w:eastAsia="Arial" w:hAnsi="Arial" w:cs="Arial"/>
          <w:sz w:val="24"/>
          <w:szCs w:val="24"/>
        </w:rPr>
        <w:t xml:space="preserve"> this course Web site are only for the use of students enrolled in this course, for purposes associated with this course, and may not be retained for longer than the class term. Unauthorized retention, duplication, distribution, or modification of copyrighted materials is strictly prohibited by law.  For more information, visit the </w:t>
      </w:r>
      <w:hyperlink r:id="rId68">
        <w:r>
          <w:rPr>
            <w:rFonts w:ascii="Arial" w:eastAsia="Arial" w:hAnsi="Arial" w:cs="Arial"/>
            <w:color w:val="0000FF"/>
            <w:sz w:val="24"/>
            <w:szCs w:val="24"/>
            <w:u w:val="single"/>
          </w:rPr>
          <w:t>UNT Policy Office</w:t>
        </w:r>
      </w:hyperlink>
      <w:r>
        <w:rPr>
          <w:rFonts w:ascii="Arial" w:eastAsia="Arial" w:hAnsi="Arial" w:cs="Arial"/>
          <w:sz w:val="24"/>
          <w:szCs w:val="24"/>
        </w:rPr>
        <w:t> or </w:t>
      </w:r>
      <w:hyperlink r:id="rId69">
        <w:r>
          <w:rPr>
            <w:rFonts w:ascii="Arial" w:eastAsia="Arial" w:hAnsi="Arial" w:cs="Arial"/>
            <w:color w:val="0000FF"/>
            <w:sz w:val="24"/>
            <w:szCs w:val="24"/>
            <w:u w:val="single"/>
          </w:rPr>
          <w:t>Copyright.gov</w:t>
        </w:r>
      </w:hyperlink>
      <w:r>
        <w:rPr>
          <w:rFonts w:ascii="Arial" w:eastAsia="Arial" w:hAnsi="Arial" w:cs="Arial"/>
          <w:sz w:val="24"/>
          <w:szCs w:val="24"/>
        </w:rPr>
        <w:t>.</w:t>
      </w:r>
    </w:p>
    <w:p w14:paraId="19943011" w14:textId="77777777" w:rsidR="00D537C2" w:rsidRDefault="00E803B4">
      <w:pPr>
        <w:rPr>
          <w:rFonts w:ascii="Arial" w:eastAsia="Arial" w:hAnsi="Arial" w:cs="Arial"/>
          <w:b/>
          <w:sz w:val="28"/>
          <w:szCs w:val="28"/>
        </w:rPr>
      </w:pPr>
      <w:r>
        <w:br w:type="page"/>
      </w:r>
    </w:p>
    <w:p w14:paraId="6504BFAF" w14:textId="77777777" w:rsidR="00D537C2" w:rsidRDefault="00E803B4">
      <w:pPr>
        <w:pStyle w:val="Heading4"/>
        <w:rPr>
          <w:rFonts w:ascii="Arial" w:eastAsia="Arial" w:hAnsi="Arial" w:cs="Arial"/>
        </w:rPr>
      </w:pPr>
      <w:r>
        <w:rPr>
          <w:rFonts w:ascii="Arial" w:eastAsia="Arial" w:hAnsi="Arial" w:cs="Arial"/>
        </w:rPr>
        <w:lastRenderedPageBreak/>
        <w:t>CALENDAR</w:t>
      </w:r>
    </w:p>
    <w:p w14:paraId="023A8FAB" w14:textId="77777777" w:rsidR="00D537C2" w:rsidRDefault="00D537C2">
      <w:pPr>
        <w:spacing w:after="0" w:line="240" w:lineRule="auto"/>
        <w:rPr>
          <w:rFonts w:ascii="Arial" w:eastAsia="Arial" w:hAnsi="Arial" w:cs="Arial"/>
          <w:b/>
        </w:rPr>
      </w:pPr>
    </w:p>
    <w:p w14:paraId="1BA64699" w14:textId="2F001AFE" w:rsidR="00D537C2" w:rsidRDefault="00E803B4">
      <w:pPr>
        <w:pStyle w:val="Heading3"/>
        <w:rPr>
          <w:rFonts w:ascii="Arial" w:eastAsia="Arial" w:hAnsi="Arial" w:cs="Arial"/>
          <w:sz w:val="32"/>
          <w:szCs w:val="32"/>
        </w:rPr>
      </w:pPr>
      <w:r>
        <w:rPr>
          <w:rFonts w:ascii="Arial" w:eastAsia="Arial" w:hAnsi="Arial" w:cs="Arial"/>
          <w:sz w:val="28"/>
          <w:szCs w:val="28"/>
        </w:rPr>
        <w:t xml:space="preserve">Module 1: Introduction and overview of class structure </w:t>
      </w:r>
      <w:r>
        <w:rPr>
          <w:rFonts w:ascii="Arial" w:eastAsia="Arial" w:hAnsi="Arial" w:cs="Arial"/>
          <w:sz w:val="32"/>
          <w:szCs w:val="32"/>
        </w:rPr>
        <w:t>(</w:t>
      </w:r>
      <w:r w:rsidR="00F25EF4">
        <w:rPr>
          <w:rFonts w:ascii="Arial" w:eastAsia="Arial" w:hAnsi="Arial" w:cs="Arial"/>
          <w:sz w:val="28"/>
          <w:szCs w:val="28"/>
        </w:rPr>
        <w:t>January 12-18</w:t>
      </w:r>
      <w:r>
        <w:rPr>
          <w:rFonts w:ascii="Arial" w:eastAsia="Arial" w:hAnsi="Arial" w:cs="Arial"/>
          <w:sz w:val="28"/>
          <w:szCs w:val="28"/>
        </w:rPr>
        <w:t>)</w:t>
      </w:r>
    </w:p>
    <w:p w14:paraId="54EF2D41" w14:textId="77777777" w:rsidR="00D537C2" w:rsidRDefault="00D537C2">
      <w:pPr>
        <w:spacing w:after="0" w:line="240" w:lineRule="auto"/>
        <w:rPr>
          <w:rFonts w:ascii="Arial" w:eastAsia="Arial" w:hAnsi="Arial" w:cs="Arial"/>
          <w:b/>
        </w:rPr>
      </w:pPr>
    </w:p>
    <w:p w14:paraId="76A80701" w14:textId="77777777" w:rsidR="00D537C2" w:rsidRDefault="00E803B4">
      <w:pPr>
        <w:spacing w:after="0" w:line="240" w:lineRule="auto"/>
        <w:rPr>
          <w:rFonts w:ascii="Arial" w:eastAsia="Arial" w:hAnsi="Arial" w:cs="Arial"/>
          <w:sz w:val="24"/>
          <w:szCs w:val="24"/>
        </w:rPr>
      </w:pPr>
      <w:r>
        <w:rPr>
          <w:rFonts w:ascii="Arial" w:eastAsia="Arial" w:hAnsi="Arial" w:cs="Arial"/>
          <w:b/>
          <w:sz w:val="24"/>
          <w:szCs w:val="24"/>
        </w:rPr>
        <w:t xml:space="preserve">Module Objectives: </w:t>
      </w:r>
      <w:r>
        <w:rPr>
          <w:rFonts w:ascii="Arial" w:eastAsia="Arial" w:hAnsi="Arial" w:cs="Arial"/>
          <w:sz w:val="24"/>
          <w:szCs w:val="24"/>
        </w:rPr>
        <w:t xml:space="preserve">Define basic archival vocabulary related to arrangement and description. Review syllabus and comprehend course structure. Identify any initial questions you have for your instructor about expectations or the course structure. </w:t>
      </w:r>
    </w:p>
    <w:p w14:paraId="27219CE3" w14:textId="77777777" w:rsidR="00D537C2" w:rsidRDefault="00D537C2">
      <w:pPr>
        <w:spacing w:after="0" w:line="240" w:lineRule="auto"/>
        <w:rPr>
          <w:rFonts w:ascii="Arial" w:eastAsia="Arial" w:hAnsi="Arial" w:cs="Arial"/>
          <w:sz w:val="24"/>
          <w:szCs w:val="24"/>
        </w:rPr>
      </w:pPr>
    </w:p>
    <w:p w14:paraId="4F8C7D1E" w14:textId="77777777" w:rsidR="00D537C2" w:rsidRDefault="00E803B4">
      <w:pPr>
        <w:spacing w:after="0" w:line="240" w:lineRule="auto"/>
        <w:rPr>
          <w:rFonts w:ascii="Arial" w:eastAsia="Arial" w:hAnsi="Arial" w:cs="Arial"/>
          <w:sz w:val="24"/>
          <w:szCs w:val="24"/>
        </w:rPr>
      </w:pPr>
      <w:r>
        <w:rPr>
          <w:rFonts w:ascii="Arial" w:eastAsia="Arial" w:hAnsi="Arial" w:cs="Arial"/>
          <w:sz w:val="24"/>
          <w:szCs w:val="24"/>
        </w:rPr>
        <w:t xml:space="preserve">Readings: </w:t>
      </w:r>
    </w:p>
    <w:p w14:paraId="5BA8BAC5" w14:textId="77777777" w:rsidR="00D537C2" w:rsidRDefault="00E803B4">
      <w:pPr>
        <w:numPr>
          <w:ilvl w:val="0"/>
          <w:numId w:val="32"/>
        </w:numPr>
        <w:spacing w:after="0" w:line="240" w:lineRule="auto"/>
        <w:rPr>
          <w:rFonts w:ascii="Arial" w:eastAsia="Arial" w:hAnsi="Arial" w:cs="Arial"/>
          <w:sz w:val="24"/>
          <w:szCs w:val="24"/>
        </w:rPr>
      </w:pPr>
      <w:r>
        <w:rPr>
          <w:rFonts w:ascii="Arial" w:eastAsia="Arial" w:hAnsi="Arial" w:cs="Arial"/>
          <w:sz w:val="24"/>
          <w:szCs w:val="24"/>
        </w:rPr>
        <w:t xml:space="preserve">Review syllabus and module 1 content </w:t>
      </w:r>
    </w:p>
    <w:p w14:paraId="7311ED5B" w14:textId="77777777" w:rsidR="00D537C2" w:rsidRDefault="00E803B4">
      <w:pPr>
        <w:numPr>
          <w:ilvl w:val="0"/>
          <w:numId w:val="32"/>
        </w:numPr>
        <w:spacing w:after="0" w:line="240" w:lineRule="auto"/>
        <w:rPr>
          <w:rFonts w:ascii="Arial" w:eastAsia="Arial" w:hAnsi="Arial" w:cs="Arial"/>
          <w:sz w:val="24"/>
          <w:szCs w:val="24"/>
        </w:rPr>
      </w:pPr>
      <w:r>
        <w:rPr>
          <w:rFonts w:ascii="Arial" w:eastAsia="Arial" w:hAnsi="Arial" w:cs="Arial"/>
          <w:sz w:val="24"/>
          <w:szCs w:val="24"/>
        </w:rPr>
        <w:t xml:space="preserve">Review the following definitions provided by the Society of American Archivists: </w:t>
      </w:r>
    </w:p>
    <w:p w14:paraId="11CBBB71" w14:textId="77777777" w:rsidR="00D537C2" w:rsidRDefault="00E803B4">
      <w:pPr>
        <w:numPr>
          <w:ilvl w:val="1"/>
          <w:numId w:val="32"/>
        </w:numPr>
        <w:spacing w:after="0" w:line="240" w:lineRule="auto"/>
        <w:rPr>
          <w:rFonts w:ascii="Arial" w:eastAsia="Arial" w:hAnsi="Arial" w:cs="Arial"/>
          <w:sz w:val="24"/>
          <w:szCs w:val="24"/>
        </w:rPr>
      </w:pPr>
      <w:hyperlink r:id="rId70">
        <w:r>
          <w:rPr>
            <w:rFonts w:ascii="Arial" w:eastAsia="Arial" w:hAnsi="Arial" w:cs="Arial"/>
            <w:b/>
            <w:color w:val="0000FF"/>
            <w:sz w:val="24"/>
            <w:szCs w:val="24"/>
            <w:u w:val="single"/>
          </w:rPr>
          <w:t>Archival processing</w:t>
        </w:r>
      </w:hyperlink>
    </w:p>
    <w:p w14:paraId="4FE2896F" w14:textId="77777777" w:rsidR="00D537C2" w:rsidRDefault="00E803B4">
      <w:pPr>
        <w:numPr>
          <w:ilvl w:val="1"/>
          <w:numId w:val="32"/>
        </w:numPr>
        <w:spacing w:after="0" w:line="240" w:lineRule="auto"/>
        <w:rPr>
          <w:rFonts w:ascii="Arial" w:eastAsia="Arial" w:hAnsi="Arial" w:cs="Arial"/>
          <w:sz w:val="24"/>
          <w:szCs w:val="24"/>
        </w:rPr>
      </w:pPr>
      <w:hyperlink r:id="rId71">
        <w:r>
          <w:rPr>
            <w:rFonts w:ascii="Arial" w:eastAsia="Arial" w:hAnsi="Arial" w:cs="Arial"/>
            <w:b/>
            <w:color w:val="0000FF"/>
            <w:sz w:val="24"/>
            <w:szCs w:val="24"/>
            <w:u w:val="single"/>
          </w:rPr>
          <w:t>Arrangement</w:t>
        </w:r>
      </w:hyperlink>
    </w:p>
    <w:p w14:paraId="40BF47AF" w14:textId="77777777" w:rsidR="00D537C2" w:rsidRDefault="00E803B4">
      <w:pPr>
        <w:numPr>
          <w:ilvl w:val="1"/>
          <w:numId w:val="32"/>
        </w:numPr>
        <w:spacing w:after="0" w:line="240" w:lineRule="auto"/>
        <w:rPr>
          <w:rFonts w:ascii="Arial" w:eastAsia="Arial" w:hAnsi="Arial" w:cs="Arial"/>
          <w:sz w:val="24"/>
          <w:szCs w:val="24"/>
        </w:rPr>
      </w:pPr>
      <w:hyperlink r:id="rId72">
        <w:r>
          <w:rPr>
            <w:rFonts w:ascii="Arial" w:eastAsia="Arial" w:hAnsi="Arial" w:cs="Arial"/>
            <w:b/>
            <w:color w:val="0000FF"/>
            <w:sz w:val="24"/>
            <w:szCs w:val="24"/>
            <w:u w:val="single"/>
          </w:rPr>
          <w:t>Levels of arrangement</w:t>
        </w:r>
      </w:hyperlink>
    </w:p>
    <w:p w14:paraId="052DCEAF" w14:textId="77777777" w:rsidR="00D537C2" w:rsidRDefault="00E803B4">
      <w:pPr>
        <w:numPr>
          <w:ilvl w:val="1"/>
          <w:numId w:val="32"/>
        </w:numPr>
        <w:spacing w:after="0" w:line="240" w:lineRule="auto"/>
        <w:rPr>
          <w:rFonts w:ascii="Arial" w:eastAsia="Arial" w:hAnsi="Arial" w:cs="Arial"/>
          <w:sz w:val="24"/>
          <w:szCs w:val="24"/>
        </w:rPr>
      </w:pPr>
      <w:hyperlink r:id="rId73">
        <w:r>
          <w:rPr>
            <w:rFonts w:ascii="Arial" w:eastAsia="Arial" w:hAnsi="Arial" w:cs="Arial"/>
            <w:b/>
            <w:color w:val="0000FF"/>
            <w:sz w:val="24"/>
            <w:szCs w:val="24"/>
            <w:u w:val="single"/>
          </w:rPr>
          <w:t>Archival description</w:t>
        </w:r>
      </w:hyperlink>
    </w:p>
    <w:p w14:paraId="495EB556" w14:textId="77777777" w:rsidR="00D537C2" w:rsidRDefault="00E803B4">
      <w:pPr>
        <w:numPr>
          <w:ilvl w:val="1"/>
          <w:numId w:val="32"/>
        </w:numPr>
        <w:spacing w:after="0" w:line="240" w:lineRule="auto"/>
        <w:rPr>
          <w:rFonts w:ascii="Arial" w:eastAsia="Arial" w:hAnsi="Arial" w:cs="Arial"/>
          <w:color w:val="000000"/>
          <w:sz w:val="24"/>
          <w:szCs w:val="24"/>
        </w:rPr>
      </w:pPr>
      <w:hyperlink r:id="rId74">
        <w:r>
          <w:rPr>
            <w:rFonts w:ascii="Arial" w:eastAsia="Arial" w:hAnsi="Arial" w:cs="Arial"/>
            <w:b/>
            <w:color w:val="0000FF"/>
            <w:sz w:val="24"/>
            <w:szCs w:val="24"/>
            <w:u w:val="single"/>
          </w:rPr>
          <w:t>Finding Aid</w:t>
        </w:r>
      </w:hyperlink>
    </w:p>
    <w:p w14:paraId="515F930F" w14:textId="77777777" w:rsidR="00D537C2" w:rsidRDefault="00E803B4">
      <w:pPr>
        <w:numPr>
          <w:ilvl w:val="1"/>
          <w:numId w:val="32"/>
        </w:numPr>
        <w:spacing w:after="0" w:line="240" w:lineRule="auto"/>
        <w:rPr>
          <w:rFonts w:ascii="Arial" w:eastAsia="Arial" w:hAnsi="Arial" w:cs="Arial"/>
          <w:sz w:val="24"/>
          <w:szCs w:val="24"/>
        </w:rPr>
      </w:pPr>
      <w:hyperlink r:id="rId75">
        <w:r>
          <w:rPr>
            <w:rFonts w:ascii="Arial" w:eastAsia="Arial" w:hAnsi="Arial" w:cs="Arial"/>
            <w:b/>
            <w:color w:val="0000FF"/>
            <w:sz w:val="24"/>
            <w:szCs w:val="24"/>
            <w:u w:val="single"/>
          </w:rPr>
          <w:t>Papers</w:t>
        </w:r>
      </w:hyperlink>
    </w:p>
    <w:p w14:paraId="5A999917" w14:textId="77777777" w:rsidR="00D537C2" w:rsidRDefault="00E803B4">
      <w:pPr>
        <w:numPr>
          <w:ilvl w:val="1"/>
          <w:numId w:val="32"/>
        </w:numPr>
        <w:spacing w:after="0" w:line="240" w:lineRule="auto"/>
        <w:rPr>
          <w:rFonts w:ascii="Arial" w:eastAsia="Arial" w:hAnsi="Arial" w:cs="Arial"/>
          <w:sz w:val="24"/>
          <w:szCs w:val="24"/>
        </w:rPr>
      </w:pPr>
      <w:hyperlink r:id="rId76">
        <w:r>
          <w:rPr>
            <w:rFonts w:ascii="Arial" w:eastAsia="Arial" w:hAnsi="Arial" w:cs="Arial"/>
            <w:b/>
            <w:color w:val="0000FF"/>
            <w:sz w:val="24"/>
            <w:szCs w:val="24"/>
            <w:u w:val="single"/>
          </w:rPr>
          <w:t>Collection</w:t>
        </w:r>
      </w:hyperlink>
    </w:p>
    <w:p w14:paraId="5192DDBF" w14:textId="77777777" w:rsidR="00D537C2" w:rsidRDefault="00E803B4">
      <w:pPr>
        <w:numPr>
          <w:ilvl w:val="1"/>
          <w:numId w:val="32"/>
        </w:numPr>
        <w:spacing w:after="280" w:line="240" w:lineRule="auto"/>
        <w:rPr>
          <w:rFonts w:ascii="Arial" w:eastAsia="Arial" w:hAnsi="Arial" w:cs="Arial"/>
          <w:sz w:val="24"/>
          <w:szCs w:val="24"/>
        </w:rPr>
      </w:pPr>
      <w:hyperlink r:id="rId77">
        <w:r>
          <w:rPr>
            <w:rFonts w:ascii="Arial" w:eastAsia="Arial" w:hAnsi="Arial" w:cs="Arial"/>
            <w:b/>
            <w:color w:val="0000FF"/>
            <w:sz w:val="24"/>
            <w:szCs w:val="24"/>
            <w:u w:val="single"/>
          </w:rPr>
          <w:t>Manuscript</w:t>
        </w:r>
      </w:hyperlink>
    </w:p>
    <w:p w14:paraId="0A51D2CA" w14:textId="77777777" w:rsidR="00D537C2" w:rsidRDefault="00E803B4">
      <w:pPr>
        <w:spacing w:after="0" w:line="240" w:lineRule="auto"/>
        <w:rPr>
          <w:rFonts w:ascii="Arial" w:eastAsia="Arial" w:hAnsi="Arial" w:cs="Arial"/>
          <w:sz w:val="24"/>
          <w:szCs w:val="24"/>
        </w:rPr>
      </w:pPr>
      <w:r>
        <w:rPr>
          <w:rFonts w:ascii="Arial" w:eastAsia="Arial" w:hAnsi="Arial" w:cs="Arial"/>
          <w:sz w:val="24"/>
          <w:szCs w:val="24"/>
        </w:rPr>
        <w:t>Assignments:</w:t>
      </w:r>
    </w:p>
    <w:p w14:paraId="0010402A" w14:textId="77777777" w:rsidR="00D537C2" w:rsidRDefault="00E803B4">
      <w:pPr>
        <w:spacing w:after="0" w:line="240" w:lineRule="auto"/>
        <w:ind w:left="720"/>
        <w:rPr>
          <w:rFonts w:ascii="Arial" w:eastAsia="Arial" w:hAnsi="Arial" w:cs="Arial"/>
          <w:sz w:val="24"/>
          <w:szCs w:val="24"/>
        </w:rPr>
      </w:pPr>
      <w:r>
        <w:rPr>
          <w:rFonts w:ascii="Arial" w:eastAsia="Arial" w:hAnsi="Arial" w:cs="Arial"/>
          <w:sz w:val="24"/>
          <w:szCs w:val="24"/>
        </w:rPr>
        <w:t>Post an introduction to the module 1 discussion forum and respond to at least one of your classmates’ introductions.</w:t>
      </w:r>
    </w:p>
    <w:p w14:paraId="0A7A4841" w14:textId="77777777" w:rsidR="00D537C2" w:rsidRDefault="00D537C2">
      <w:pPr>
        <w:spacing w:after="0" w:line="240" w:lineRule="auto"/>
        <w:rPr>
          <w:rFonts w:ascii="Arial" w:eastAsia="Arial" w:hAnsi="Arial" w:cs="Arial"/>
          <w:b/>
        </w:rPr>
      </w:pPr>
    </w:p>
    <w:p w14:paraId="1032938D" w14:textId="2AD038DF" w:rsidR="00D537C2" w:rsidRDefault="00E803B4">
      <w:pPr>
        <w:pStyle w:val="Heading3"/>
        <w:rPr>
          <w:rFonts w:ascii="Arial" w:eastAsia="Arial" w:hAnsi="Arial" w:cs="Arial"/>
          <w:sz w:val="28"/>
          <w:szCs w:val="28"/>
        </w:rPr>
      </w:pPr>
      <w:r>
        <w:rPr>
          <w:rFonts w:ascii="Arial" w:eastAsia="Arial" w:hAnsi="Arial" w:cs="Arial"/>
          <w:sz w:val="28"/>
          <w:szCs w:val="28"/>
        </w:rPr>
        <w:t>Module 2: Overview of Arrangement and Description (</w:t>
      </w:r>
      <w:r w:rsidR="00F25EF4">
        <w:rPr>
          <w:rFonts w:ascii="Arial" w:eastAsia="Arial" w:hAnsi="Arial" w:cs="Arial"/>
          <w:sz w:val="28"/>
          <w:szCs w:val="28"/>
        </w:rPr>
        <w:t>January 18-25</w:t>
      </w:r>
      <w:r>
        <w:rPr>
          <w:rFonts w:ascii="Arial" w:eastAsia="Arial" w:hAnsi="Arial" w:cs="Arial"/>
          <w:sz w:val="28"/>
          <w:szCs w:val="28"/>
        </w:rPr>
        <w:t>)</w:t>
      </w:r>
    </w:p>
    <w:p w14:paraId="7F533040" w14:textId="77777777" w:rsidR="00D537C2" w:rsidRDefault="00D537C2">
      <w:pPr>
        <w:spacing w:after="0" w:line="240" w:lineRule="auto"/>
        <w:rPr>
          <w:rFonts w:ascii="Arial" w:eastAsia="Arial" w:hAnsi="Arial" w:cs="Arial"/>
          <w:b/>
        </w:rPr>
      </w:pPr>
    </w:p>
    <w:p w14:paraId="356EFF74" w14:textId="77777777" w:rsidR="00D537C2" w:rsidRDefault="00E803B4">
      <w:pPr>
        <w:spacing w:after="0" w:line="240" w:lineRule="auto"/>
        <w:rPr>
          <w:rFonts w:ascii="Arial" w:eastAsia="Arial" w:hAnsi="Arial" w:cs="Arial"/>
          <w:sz w:val="24"/>
          <w:szCs w:val="24"/>
        </w:rPr>
      </w:pPr>
      <w:r>
        <w:rPr>
          <w:rFonts w:ascii="Arial" w:eastAsia="Arial" w:hAnsi="Arial" w:cs="Arial"/>
          <w:b/>
          <w:sz w:val="24"/>
          <w:szCs w:val="24"/>
        </w:rPr>
        <w:t xml:space="preserve">Module Objectives: </w:t>
      </w:r>
      <w:r>
        <w:rPr>
          <w:rFonts w:ascii="Arial" w:eastAsia="Arial" w:hAnsi="Arial" w:cs="Arial"/>
          <w:sz w:val="24"/>
          <w:szCs w:val="24"/>
        </w:rPr>
        <w:t>Review archival vocabulary related to arrangement and description.</w:t>
      </w:r>
      <w:r>
        <w:rPr>
          <w:rFonts w:ascii="Arial" w:eastAsia="Arial" w:hAnsi="Arial" w:cs="Arial"/>
          <w:b/>
          <w:sz w:val="24"/>
          <w:szCs w:val="24"/>
        </w:rPr>
        <w:t xml:space="preserve"> </w:t>
      </w:r>
      <w:r>
        <w:rPr>
          <w:rFonts w:ascii="Arial" w:eastAsia="Arial" w:hAnsi="Arial" w:cs="Arial"/>
          <w:sz w:val="24"/>
          <w:szCs w:val="24"/>
        </w:rPr>
        <w:t xml:space="preserve">Distinguish how </w:t>
      </w:r>
      <w:r>
        <w:rPr>
          <w:rFonts w:ascii="Arial" w:eastAsia="Arial" w:hAnsi="Arial" w:cs="Arial"/>
          <w:i/>
          <w:sz w:val="24"/>
          <w:szCs w:val="24"/>
        </w:rPr>
        <w:t xml:space="preserve">arrangement </w:t>
      </w:r>
      <w:r>
        <w:rPr>
          <w:rFonts w:ascii="Arial" w:eastAsia="Arial" w:hAnsi="Arial" w:cs="Arial"/>
          <w:sz w:val="24"/>
          <w:szCs w:val="24"/>
        </w:rPr>
        <w:t xml:space="preserve">and </w:t>
      </w:r>
      <w:r>
        <w:rPr>
          <w:rFonts w:ascii="Arial" w:eastAsia="Arial" w:hAnsi="Arial" w:cs="Arial"/>
          <w:i/>
          <w:sz w:val="24"/>
          <w:szCs w:val="24"/>
        </w:rPr>
        <w:t xml:space="preserve">description </w:t>
      </w:r>
      <w:r>
        <w:rPr>
          <w:rFonts w:ascii="Arial" w:eastAsia="Arial" w:hAnsi="Arial" w:cs="Arial"/>
          <w:sz w:val="24"/>
          <w:szCs w:val="24"/>
        </w:rPr>
        <w:t xml:space="preserve">help provide access to a collection. Identify factors that impact the arrangement and description of a given collection. </w:t>
      </w:r>
    </w:p>
    <w:p w14:paraId="7E4AE4AC" w14:textId="77777777" w:rsidR="00D537C2" w:rsidRDefault="00D537C2">
      <w:pPr>
        <w:spacing w:after="0" w:line="240" w:lineRule="auto"/>
        <w:rPr>
          <w:rFonts w:ascii="Arial" w:eastAsia="Arial" w:hAnsi="Arial" w:cs="Arial"/>
          <w:b/>
          <w:sz w:val="24"/>
          <w:szCs w:val="24"/>
        </w:rPr>
      </w:pPr>
    </w:p>
    <w:p w14:paraId="1A338B08" w14:textId="77777777" w:rsidR="00D537C2" w:rsidRDefault="00E803B4">
      <w:pPr>
        <w:spacing w:after="0" w:line="240" w:lineRule="auto"/>
        <w:rPr>
          <w:rFonts w:ascii="Arial" w:eastAsia="Arial" w:hAnsi="Arial" w:cs="Arial"/>
          <w:sz w:val="24"/>
          <w:szCs w:val="24"/>
        </w:rPr>
      </w:pPr>
      <w:r>
        <w:rPr>
          <w:rFonts w:ascii="Arial" w:eastAsia="Arial" w:hAnsi="Arial" w:cs="Arial"/>
          <w:sz w:val="24"/>
          <w:szCs w:val="24"/>
        </w:rPr>
        <w:t xml:space="preserve">Readings: </w:t>
      </w:r>
    </w:p>
    <w:p w14:paraId="46695ECA" w14:textId="77777777" w:rsidR="00D537C2" w:rsidRDefault="00E803B4">
      <w:pPr>
        <w:numPr>
          <w:ilvl w:val="0"/>
          <w:numId w:val="36"/>
        </w:numPr>
        <w:spacing w:after="0" w:line="240" w:lineRule="auto"/>
        <w:rPr>
          <w:rFonts w:ascii="Arial" w:eastAsia="Arial" w:hAnsi="Arial" w:cs="Arial"/>
          <w:sz w:val="24"/>
          <w:szCs w:val="24"/>
        </w:rPr>
      </w:pPr>
      <w:r>
        <w:rPr>
          <w:rFonts w:ascii="Arial" w:eastAsia="Arial" w:hAnsi="Arial" w:cs="Arial"/>
          <w:sz w:val="24"/>
          <w:szCs w:val="24"/>
        </w:rPr>
        <w:t xml:space="preserve">Module 2 Notes: Overview of arrangement and description </w:t>
      </w:r>
    </w:p>
    <w:p w14:paraId="53663DA7" w14:textId="77777777" w:rsidR="00D537C2" w:rsidRDefault="00E803B4">
      <w:pPr>
        <w:numPr>
          <w:ilvl w:val="0"/>
          <w:numId w:val="36"/>
        </w:numPr>
        <w:spacing w:after="0" w:line="240" w:lineRule="auto"/>
        <w:rPr>
          <w:rFonts w:ascii="Arial" w:eastAsia="Arial" w:hAnsi="Arial" w:cs="Arial"/>
          <w:sz w:val="24"/>
          <w:szCs w:val="24"/>
        </w:rPr>
      </w:pPr>
      <w:r>
        <w:rPr>
          <w:rFonts w:ascii="Arial" w:eastAsia="Arial" w:hAnsi="Arial" w:cs="Arial"/>
          <w:sz w:val="24"/>
          <w:szCs w:val="24"/>
        </w:rPr>
        <w:t>Meissner, Chapter 1: The Context and Significance of Arrangement and Description, pgs. 1–15</w:t>
      </w:r>
    </w:p>
    <w:p w14:paraId="14581A72" w14:textId="77777777" w:rsidR="00D537C2" w:rsidRDefault="00E803B4">
      <w:pPr>
        <w:numPr>
          <w:ilvl w:val="0"/>
          <w:numId w:val="36"/>
        </w:num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 xml:space="preserve">Prom, Christopher J., and Thomas J. Frusciano. </w:t>
      </w:r>
      <w:r>
        <w:rPr>
          <w:rFonts w:ascii="Arial" w:eastAsia="Arial" w:hAnsi="Arial" w:cs="Arial"/>
          <w:i/>
          <w:color w:val="000000"/>
          <w:sz w:val="24"/>
          <w:szCs w:val="24"/>
        </w:rPr>
        <w:t>Archival arrangement and description</w:t>
      </w:r>
      <w:r>
        <w:rPr>
          <w:rFonts w:ascii="Arial" w:eastAsia="Arial" w:hAnsi="Arial" w:cs="Arial"/>
          <w:color w:val="000000"/>
          <w:sz w:val="24"/>
          <w:szCs w:val="24"/>
        </w:rPr>
        <w:t>: Introduction, pgs. 1-7</w:t>
      </w:r>
    </w:p>
    <w:p w14:paraId="12FB34AD" w14:textId="77777777" w:rsidR="00D537C2" w:rsidRDefault="00E803B4">
      <w:pPr>
        <w:spacing w:after="0" w:line="240" w:lineRule="auto"/>
        <w:rPr>
          <w:rFonts w:ascii="Arial" w:eastAsia="Arial" w:hAnsi="Arial" w:cs="Arial"/>
          <w:sz w:val="24"/>
          <w:szCs w:val="24"/>
        </w:rPr>
      </w:pPr>
      <w:r>
        <w:rPr>
          <w:rFonts w:ascii="Arial" w:eastAsia="Arial" w:hAnsi="Arial" w:cs="Arial"/>
          <w:sz w:val="24"/>
          <w:szCs w:val="24"/>
        </w:rPr>
        <w:t>Assignments:</w:t>
      </w:r>
    </w:p>
    <w:p w14:paraId="4A20793C" w14:textId="77777777" w:rsidR="00D537C2" w:rsidRDefault="00E803B4">
      <w:pPr>
        <w:spacing w:after="0" w:line="240" w:lineRule="auto"/>
        <w:ind w:left="720"/>
        <w:rPr>
          <w:rFonts w:ascii="Arial" w:eastAsia="Arial" w:hAnsi="Arial" w:cs="Arial"/>
          <w:sz w:val="24"/>
          <w:szCs w:val="24"/>
        </w:rPr>
      </w:pPr>
      <w:r>
        <w:rPr>
          <w:rFonts w:ascii="Arial" w:eastAsia="Arial" w:hAnsi="Arial" w:cs="Arial"/>
          <w:sz w:val="24"/>
          <w:szCs w:val="24"/>
        </w:rPr>
        <w:t>Module 2 activity.</w:t>
      </w:r>
    </w:p>
    <w:p w14:paraId="5AD7C8F7" w14:textId="77777777" w:rsidR="00D537C2" w:rsidRDefault="00D537C2">
      <w:pPr>
        <w:spacing w:after="0" w:line="240" w:lineRule="auto"/>
        <w:rPr>
          <w:rFonts w:ascii="Arial" w:eastAsia="Arial" w:hAnsi="Arial" w:cs="Arial"/>
          <w:b/>
        </w:rPr>
      </w:pPr>
    </w:p>
    <w:p w14:paraId="2345813A" w14:textId="4F77220B" w:rsidR="00D537C2" w:rsidRDefault="00E803B4">
      <w:pPr>
        <w:pStyle w:val="Heading3"/>
        <w:rPr>
          <w:rFonts w:ascii="Arial" w:eastAsia="Arial" w:hAnsi="Arial" w:cs="Arial"/>
          <w:sz w:val="28"/>
          <w:szCs w:val="28"/>
        </w:rPr>
      </w:pPr>
      <w:r>
        <w:rPr>
          <w:rFonts w:ascii="Arial" w:eastAsia="Arial" w:hAnsi="Arial" w:cs="Arial"/>
          <w:sz w:val="28"/>
          <w:szCs w:val="28"/>
        </w:rPr>
        <w:lastRenderedPageBreak/>
        <w:t>Module 3: Historical Context and Introduction to Major Theoretical Principles (</w:t>
      </w:r>
      <w:r w:rsidR="00F25EF4">
        <w:rPr>
          <w:rFonts w:ascii="Arial" w:eastAsia="Arial" w:hAnsi="Arial" w:cs="Arial"/>
          <w:sz w:val="28"/>
          <w:szCs w:val="28"/>
        </w:rPr>
        <w:t>January 25-February 1</w:t>
      </w:r>
      <w:r>
        <w:rPr>
          <w:rFonts w:ascii="Arial" w:eastAsia="Arial" w:hAnsi="Arial" w:cs="Arial"/>
          <w:sz w:val="28"/>
          <w:szCs w:val="28"/>
        </w:rPr>
        <w:t>)</w:t>
      </w:r>
    </w:p>
    <w:p w14:paraId="3C7B4B36" w14:textId="77777777" w:rsidR="00D537C2" w:rsidRDefault="00D537C2">
      <w:pPr>
        <w:spacing w:after="0" w:line="240" w:lineRule="auto"/>
        <w:rPr>
          <w:rFonts w:ascii="Arial" w:eastAsia="Arial" w:hAnsi="Arial" w:cs="Arial"/>
          <w:b/>
        </w:rPr>
      </w:pPr>
    </w:p>
    <w:p w14:paraId="610138D9" w14:textId="77777777" w:rsidR="00D537C2" w:rsidRDefault="00E803B4">
      <w:pPr>
        <w:spacing w:after="0" w:line="240" w:lineRule="auto"/>
        <w:rPr>
          <w:rFonts w:ascii="Arial" w:eastAsia="Arial" w:hAnsi="Arial" w:cs="Arial"/>
          <w:sz w:val="24"/>
          <w:szCs w:val="24"/>
        </w:rPr>
      </w:pPr>
      <w:r>
        <w:rPr>
          <w:rFonts w:ascii="Arial" w:eastAsia="Arial" w:hAnsi="Arial" w:cs="Arial"/>
          <w:b/>
          <w:sz w:val="24"/>
          <w:szCs w:val="24"/>
        </w:rPr>
        <w:t xml:space="preserve">Module Objectives: </w:t>
      </w:r>
      <w:r>
        <w:rPr>
          <w:rFonts w:ascii="Arial" w:eastAsia="Arial" w:hAnsi="Arial" w:cs="Arial"/>
          <w:sz w:val="24"/>
          <w:szCs w:val="24"/>
        </w:rPr>
        <w:t>Review the history of arrangement and description practices in Western Europe, Canada, and the United States. Identify characteristics that influence how archival materials are described. Distinguish archival description from library cataloging of non-archival objects. Assess the purpose of levels of arrangement. Defend your recommendations for the arrangement of hypothetical archival collections.</w:t>
      </w:r>
    </w:p>
    <w:p w14:paraId="06EEBBB2" w14:textId="77777777" w:rsidR="00D537C2" w:rsidRDefault="00D537C2">
      <w:pPr>
        <w:spacing w:after="0" w:line="240" w:lineRule="auto"/>
        <w:rPr>
          <w:rFonts w:ascii="Arial" w:eastAsia="Arial" w:hAnsi="Arial" w:cs="Arial"/>
          <w:b/>
          <w:sz w:val="24"/>
          <w:szCs w:val="24"/>
        </w:rPr>
      </w:pPr>
    </w:p>
    <w:p w14:paraId="0FA34D7F" w14:textId="77777777" w:rsidR="00D537C2" w:rsidRDefault="00E803B4">
      <w:pPr>
        <w:spacing w:after="0" w:line="240" w:lineRule="auto"/>
        <w:rPr>
          <w:rFonts w:ascii="Arial" w:eastAsia="Arial" w:hAnsi="Arial" w:cs="Arial"/>
          <w:sz w:val="24"/>
          <w:szCs w:val="24"/>
        </w:rPr>
      </w:pPr>
      <w:r>
        <w:rPr>
          <w:rFonts w:ascii="Arial" w:eastAsia="Arial" w:hAnsi="Arial" w:cs="Arial"/>
          <w:sz w:val="24"/>
          <w:szCs w:val="24"/>
        </w:rPr>
        <w:t>Readings:</w:t>
      </w:r>
    </w:p>
    <w:p w14:paraId="06E0AC99" w14:textId="77777777" w:rsidR="00D537C2" w:rsidRDefault="00E803B4">
      <w:pPr>
        <w:numPr>
          <w:ilvl w:val="0"/>
          <w:numId w:val="19"/>
        </w:numPr>
        <w:spacing w:after="0" w:line="240" w:lineRule="auto"/>
        <w:rPr>
          <w:rFonts w:ascii="Arial" w:eastAsia="Arial" w:hAnsi="Arial" w:cs="Arial"/>
          <w:sz w:val="24"/>
          <w:szCs w:val="24"/>
        </w:rPr>
      </w:pPr>
      <w:r>
        <w:rPr>
          <w:rFonts w:ascii="Arial" w:eastAsia="Arial" w:hAnsi="Arial" w:cs="Arial"/>
          <w:sz w:val="24"/>
          <w:szCs w:val="24"/>
        </w:rPr>
        <w:t>Module 3 notes: Historical context and introduction to major theoretical principles</w:t>
      </w:r>
    </w:p>
    <w:p w14:paraId="744A2A8B" w14:textId="77777777" w:rsidR="00D537C2" w:rsidRDefault="00E803B4">
      <w:pPr>
        <w:numPr>
          <w:ilvl w:val="0"/>
          <w:numId w:val="19"/>
        </w:numPr>
        <w:spacing w:after="0" w:line="240" w:lineRule="auto"/>
        <w:rPr>
          <w:rFonts w:ascii="Arial" w:eastAsia="Arial" w:hAnsi="Arial" w:cs="Arial"/>
          <w:sz w:val="24"/>
          <w:szCs w:val="24"/>
        </w:rPr>
      </w:pPr>
      <w:r>
        <w:rPr>
          <w:rFonts w:ascii="Arial" w:eastAsia="Arial" w:hAnsi="Arial" w:cs="Arial"/>
          <w:sz w:val="24"/>
          <w:szCs w:val="24"/>
        </w:rPr>
        <w:t>Meissner, Chapter 2: Principles of Archival Arrangement, pgs. 16-34</w:t>
      </w:r>
    </w:p>
    <w:p w14:paraId="5C4F02D7" w14:textId="77777777" w:rsidR="00D537C2" w:rsidRDefault="00E803B4">
      <w:pPr>
        <w:numPr>
          <w:ilvl w:val="0"/>
          <w:numId w:val="19"/>
        </w:numPr>
        <w:spacing w:after="0" w:line="240" w:lineRule="auto"/>
        <w:rPr>
          <w:rFonts w:ascii="Arial" w:eastAsia="Arial" w:hAnsi="Arial" w:cs="Arial"/>
          <w:sz w:val="24"/>
          <w:szCs w:val="24"/>
        </w:rPr>
      </w:pPr>
      <w:r>
        <w:rPr>
          <w:rFonts w:ascii="Arial" w:eastAsia="Arial" w:hAnsi="Arial" w:cs="Arial"/>
          <w:sz w:val="24"/>
          <w:szCs w:val="24"/>
        </w:rPr>
        <w:t>Meissner, Chapter 3: Principles of Archival Description, pgs. 35-67</w:t>
      </w:r>
    </w:p>
    <w:p w14:paraId="5E2CE51E" w14:textId="77777777" w:rsidR="00D537C2" w:rsidRDefault="00E803B4">
      <w:pPr>
        <w:numPr>
          <w:ilvl w:val="0"/>
          <w:numId w:val="19"/>
        </w:numPr>
        <w:spacing w:after="0" w:line="240" w:lineRule="auto"/>
        <w:rPr>
          <w:rFonts w:ascii="Arial" w:eastAsia="Arial" w:hAnsi="Arial" w:cs="Arial"/>
          <w:sz w:val="24"/>
          <w:szCs w:val="24"/>
        </w:rPr>
      </w:pPr>
      <w:r>
        <w:rPr>
          <w:rFonts w:ascii="Arial" w:eastAsia="Arial" w:hAnsi="Arial" w:cs="Arial"/>
          <w:sz w:val="24"/>
          <w:szCs w:val="24"/>
        </w:rPr>
        <w:t>Meissner, Appendix B, pgs. 163-164</w:t>
      </w:r>
    </w:p>
    <w:p w14:paraId="7B5EA921" w14:textId="77777777" w:rsidR="00D537C2" w:rsidRDefault="00E803B4">
      <w:pPr>
        <w:numPr>
          <w:ilvl w:val="0"/>
          <w:numId w:val="19"/>
        </w:numPr>
        <w:spacing w:after="0" w:line="240" w:lineRule="auto"/>
        <w:rPr>
          <w:rFonts w:ascii="Arial" w:eastAsia="Arial" w:hAnsi="Arial" w:cs="Arial"/>
          <w:sz w:val="24"/>
          <w:szCs w:val="24"/>
        </w:rPr>
      </w:pPr>
      <w:r>
        <w:rPr>
          <w:rFonts w:ascii="Arial" w:eastAsia="Arial" w:hAnsi="Arial" w:cs="Arial"/>
          <w:sz w:val="24"/>
          <w:szCs w:val="24"/>
        </w:rPr>
        <w:t xml:space="preserve">Hintz, Carrie. </w:t>
      </w:r>
      <w:hyperlink r:id="rId78">
        <w:r>
          <w:rPr>
            <w:rFonts w:ascii="Arial" w:eastAsia="Arial" w:hAnsi="Arial" w:cs="Arial"/>
            <w:color w:val="0000FF"/>
            <w:sz w:val="24"/>
            <w:szCs w:val="24"/>
            <w:u w:val="single"/>
          </w:rPr>
          <w:t>“Processing Levels: The Hows and Whys.”</w:t>
        </w:r>
      </w:hyperlink>
      <w:r>
        <w:rPr>
          <w:rFonts w:ascii="Arial" w:eastAsia="Arial" w:hAnsi="Arial" w:cs="Arial"/>
          <w:sz w:val="24"/>
          <w:szCs w:val="24"/>
        </w:rPr>
        <w:t xml:space="preserve"> </w:t>
      </w:r>
      <w:r>
        <w:rPr>
          <w:rFonts w:ascii="Arial" w:eastAsia="Arial" w:hAnsi="Arial" w:cs="Arial"/>
          <w:i/>
          <w:sz w:val="24"/>
          <w:szCs w:val="24"/>
        </w:rPr>
        <w:t xml:space="preserve">Chaos -&gt; Order </w:t>
      </w:r>
      <w:r>
        <w:rPr>
          <w:rFonts w:ascii="Arial" w:eastAsia="Arial" w:hAnsi="Arial" w:cs="Arial"/>
          <w:sz w:val="24"/>
          <w:szCs w:val="24"/>
        </w:rPr>
        <w:t xml:space="preserve">blog. November 10, 2015. </w:t>
      </w:r>
    </w:p>
    <w:p w14:paraId="798B5324" w14:textId="77777777" w:rsidR="00D537C2" w:rsidRDefault="00D537C2">
      <w:pPr>
        <w:spacing w:after="0" w:line="240" w:lineRule="auto"/>
        <w:rPr>
          <w:rFonts w:ascii="Arial" w:eastAsia="Arial" w:hAnsi="Arial" w:cs="Arial"/>
          <w:sz w:val="24"/>
          <w:szCs w:val="24"/>
        </w:rPr>
      </w:pPr>
    </w:p>
    <w:p w14:paraId="71018B87" w14:textId="77777777" w:rsidR="00D537C2" w:rsidRDefault="00E803B4">
      <w:pPr>
        <w:spacing w:after="0" w:line="240" w:lineRule="auto"/>
        <w:rPr>
          <w:rFonts w:ascii="Arial" w:eastAsia="Arial" w:hAnsi="Arial" w:cs="Arial"/>
          <w:sz w:val="24"/>
          <w:szCs w:val="24"/>
        </w:rPr>
      </w:pPr>
      <w:r>
        <w:rPr>
          <w:rFonts w:ascii="Arial" w:eastAsia="Arial" w:hAnsi="Arial" w:cs="Arial"/>
          <w:sz w:val="24"/>
          <w:szCs w:val="24"/>
        </w:rPr>
        <w:t>Assignments:</w:t>
      </w:r>
    </w:p>
    <w:p w14:paraId="6352B932" w14:textId="77777777" w:rsidR="00D537C2" w:rsidRDefault="00E803B4">
      <w:pPr>
        <w:spacing w:after="0" w:line="240" w:lineRule="auto"/>
        <w:ind w:left="720"/>
        <w:rPr>
          <w:rFonts w:ascii="Arial" w:eastAsia="Arial" w:hAnsi="Arial" w:cs="Arial"/>
          <w:sz w:val="24"/>
          <w:szCs w:val="24"/>
        </w:rPr>
      </w:pPr>
      <w:r>
        <w:rPr>
          <w:rFonts w:ascii="Arial" w:eastAsia="Arial" w:hAnsi="Arial" w:cs="Arial"/>
          <w:sz w:val="24"/>
          <w:szCs w:val="24"/>
        </w:rPr>
        <w:t>Module 3 activity.</w:t>
      </w:r>
    </w:p>
    <w:p w14:paraId="77979671" w14:textId="77777777" w:rsidR="00D537C2" w:rsidRDefault="00D537C2">
      <w:pPr>
        <w:spacing w:after="0" w:line="240" w:lineRule="auto"/>
        <w:rPr>
          <w:rFonts w:ascii="Arial" w:eastAsia="Arial" w:hAnsi="Arial" w:cs="Arial"/>
          <w:sz w:val="24"/>
          <w:szCs w:val="24"/>
        </w:rPr>
      </w:pPr>
    </w:p>
    <w:p w14:paraId="0D7360BE" w14:textId="77777777" w:rsidR="00D537C2" w:rsidRDefault="00E803B4">
      <w:pPr>
        <w:spacing w:after="0" w:line="240" w:lineRule="auto"/>
        <w:rPr>
          <w:rFonts w:ascii="Arial" w:eastAsia="Arial" w:hAnsi="Arial" w:cs="Arial"/>
          <w:sz w:val="24"/>
          <w:szCs w:val="24"/>
        </w:rPr>
      </w:pPr>
      <w:r>
        <w:rPr>
          <w:rFonts w:ascii="Arial" w:eastAsia="Arial" w:hAnsi="Arial" w:cs="Arial"/>
          <w:sz w:val="24"/>
          <w:szCs w:val="24"/>
        </w:rPr>
        <w:t>Optional Further Readings:</w:t>
      </w:r>
    </w:p>
    <w:p w14:paraId="1E531DE3" w14:textId="77777777" w:rsidR="00D537C2" w:rsidRDefault="00E803B4">
      <w:pPr>
        <w:numPr>
          <w:ilvl w:val="0"/>
          <w:numId w:val="19"/>
        </w:numPr>
        <w:spacing w:after="0" w:line="240" w:lineRule="auto"/>
        <w:rPr>
          <w:rFonts w:ascii="Arial" w:eastAsia="Arial" w:hAnsi="Arial" w:cs="Arial"/>
          <w:sz w:val="28"/>
          <w:szCs w:val="28"/>
        </w:rPr>
      </w:pPr>
      <w:r>
        <w:rPr>
          <w:rFonts w:ascii="Arial" w:eastAsia="Arial" w:hAnsi="Arial" w:cs="Arial"/>
          <w:sz w:val="24"/>
          <w:szCs w:val="24"/>
        </w:rPr>
        <w:t xml:space="preserve">Trace, Ciaran B. </w:t>
      </w:r>
      <w:hyperlink r:id="rId79">
        <w:r>
          <w:rPr>
            <w:rFonts w:ascii="Arial" w:eastAsia="Arial" w:hAnsi="Arial" w:cs="Arial"/>
            <w:color w:val="0000FF"/>
            <w:sz w:val="24"/>
            <w:szCs w:val="24"/>
            <w:u w:val="single"/>
          </w:rPr>
          <w:t>Maintaining Records in Context: A Historical Exploration of the Theory and Practice of Archival Classification and Arrangement</w:t>
        </w:r>
      </w:hyperlink>
      <w:r>
        <w:rPr>
          <w:rFonts w:ascii="Arial" w:eastAsia="Arial" w:hAnsi="Arial" w:cs="Arial"/>
          <w:sz w:val="24"/>
          <w:szCs w:val="24"/>
        </w:rPr>
        <w:t>. The American Archivist: Spring/Summer 2020, Vol. 83, No. 1, pp. 91-127.</w:t>
      </w:r>
    </w:p>
    <w:p w14:paraId="75AE3E2A" w14:textId="77777777" w:rsidR="00D537C2" w:rsidRDefault="00E803B4">
      <w:pPr>
        <w:numPr>
          <w:ilvl w:val="0"/>
          <w:numId w:val="19"/>
        </w:numPr>
        <w:spacing w:after="0" w:line="240" w:lineRule="auto"/>
        <w:rPr>
          <w:rFonts w:ascii="Arial" w:eastAsia="Arial" w:hAnsi="Arial" w:cs="Arial"/>
          <w:sz w:val="24"/>
          <w:szCs w:val="24"/>
        </w:rPr>
      </w:pPr>
      <w:r>
        <w:rPr>
          <w:rFonts w:ascii="Arial" w:eastAsia="Arial" w:hAnsi="Arial" w:cs="Arial"/>
          <w:sz w:val="24"/>
          <w:szCs w:val="24"/>
        </w:rPr>
        <w:t>Trace, Ciaran B. “</w:t>
      </w:r>
      <w:hyperlink r:id="rId80">
        <w:r>
          <w:rPr>
            <w:rFonts w:ascii="Arial" w:eastAsia="Arial" w:hAnsi="Arial" w:cs="Arial"/>
            <w:color w:val="0000FF"/>
            <w:sz w:val="24"/>
            <w:szCs w:val="24"/>
            <w:u w:val="single"/>
          </w:rPr>
          <w:t>Maintaining Records in Context? Disrupting the Theory and Practice of Archival Classification and Arrangement</w:t>
        </w:r>
      </w:hyperlink>
      <w:r>
        <w:rPr>
          <w:rFonts w:ascii="Arial" w:eastAsia="Arial" w:hAnsi="Arial" w:cs="Arial"/>
          <w:sz w:val="24"/>
          <w:szCs w:val="24"/>
        </w:rPr>
        <w:t>.” </w:t>
      </w:r>
      <w:r>
        <w:rPr>
          <w:rFonts w:ascii="Arial" w:eastAsia="Arial" w:hAnsi="Arial" w:cs="Arial"/>
          <w:i/>
          <w:sz w:val="24"/>
          <w:szCs w:val="24"/>
        </w:rPr>
        <w:t>The American Archivist</w:t>
      </w:r>
      <w:r>
        <w:rPr>
          <w:rFonts w:ascii="Arial" w:eastAsia="Arial" w:hAnsi="Arial" w:cs="Arial"/>
          <w:sz w:val="24"/>
          <w:szCs w:val="24"/>
        </w:rPr>
        <w:t xml:space="preserve">: September 2020, Vol. 83, No. 2: 322–372. </w:t>
      </w:r>
    </w:p>
    <w:p w14:paraId="3893D402" w14:textId="77777777" w:rsidR="00D537C2" w:rsidRDefault="00D537C2">
      <w:pPr>
        <w:spacing w:after="0" w:line="240" w:lineRule="auto"/>
        <w:rPr>
          <w:rFonts w:ascii="Arial" w:eastAsia="Arial" w:hAnsi="Arial" w:cs="Arial"/>
        </w:rPr>
      </w:pPr>
    </w:p>
    <w:p w14:paraId="1A392938" w14:textId="714761C8" w:rsidR="00D537C2" w:rsidRDefault="00E803B4">
      <w:pPr>
        <w:pStyle w:val="Heading3"/>
        <w:rPr>
          <w:rFonts w:ascii="Arial" w:eastAsia="Arial" w:hAnsi="Arial" w:cs="Arial"/>
          <w:sz w:val="28"/>
          <w:szCs w:val="28"/>
        </w:rPr>
      </w:pPr>
      <w:r>
        <w:rPr>
          <w:rFonts w:ascii="Arial" w:eastAsia="Arial" w:hAnsi="Arial" w:cs="Arial"/>
          <w:sz w:val="28"/>
          <w:szCs w:val="28"/>
        </w:rPr>
        <w:t>Module 4: Practical Basics of Processing (</w:t>
      </w:r>
      <w:r w:rsidR="00F25EF4">
        <w:rPr>
          <w:rFonts w:ascii="Arial" w:eastAsia="Arial" w:hAnsi="Arial" w:cs="Arial"/>
          <w:sz w:val="28"/>
          <w:szCs w:val="28"/>
        </w:rPr>
        <w:t>February 1-8</w:t>
      </w:r>
      <w:r>
        <w:rPr>
          <w:rFonts w:ascii="Arial" w:eastAsia="Arial" w:hAnsi="Arial" w:cs="Arial"/>
          <w:sz w:val="28"/>
          <w:szCs w:val="28"/>
        </w:rPr>
        <w:t>)</w:t>
      </w:r>
    </w:p>
    <w:p w14:paraId="1DEF10AE" w14:textId="77777777" w:rsidR="00D537C2" w:rsidRDefault="00D537C2">
      <w:pPr>
        <w:spacing w:after="0" w:line="240" w:lineRule="auto"/>
        <w:rPr>
          <w:rFonts w:ascii="Arial" w:eastAsia="Arial" w:hAnsi="Arial" w:cs="Arial"/>
          <w:b/>
        </w:rPr>
      </w:pPr>
    </w:p>
    <w:p w14:paraId="775F93B0" w14:textId="77777777" w:rsidR="00D537C2" w:rsidRDefault="00E803B4">
      <w:pPr>
        <w:spacing w:after="0" w:line="240" w:lineRule="auto"/>
        <w:rPr>
          <w:rFonts w:ascii="Arial" w:eastAsia="Arial" w:hAnsi="Arial" w:cs="Arial"/>
          <w:sz w:val="24"/>
          <w:szCs w:val="24"/>
        </w:rPr>
      </w:pPr>
      <w:r>
        <w:rPr>
          <w:rFonts w:ascii="Arial" w:eastAsia="Arial" w:hAnsi="Arial" w:cs="Arial"/>
          <w:b/>
          <w:sz w:val="24"/>
          <w:szCs w:val="24"/>
        </w:rPr>
        <w:t xml:space="preserve">Module objectives: </w:t>
      </w:r>
      <w:r>
        <w:rPr>
          <w:rFonts w:ascii="Arial" w:eastAsia="Arial" w:hAnsi="Arial" w:cs="Arial"/>
          <w:sz w:val="24"/>
          <w:szCs w:val="24"/>
        </w:rPr>
        <w:t xml:space="preserve">Review workflow of archival arrangement and description. Employ an understanding of procedures for arrangement and description to analyze an example processing manual. Prepare for Processing Plan Assignment by identifying elements of a processing plan. </w:t>
      </w:r>
    </w:p>
    <w:p w14:paraId="28B1B4C9" w14:textId="77777777" w:rsidR="00D537C2" w:rsidRDefault="00D537C2">
      <w:pPr>
        <w:spacing w:after="0" w:line="240" w:lineRule="auto"/>
        <w:rPr>
          <w:rFonts w:ascii="Arial" w:eastAsia="Arial" w:hAnsi="Arial" w:cs="Arial"/>
          <w:sz w:val="24"/>
          <w:szCs w:val="24"/>
        </w:rPr>
      </w:pPr>
    </w:p>
    <w:p w14:paraId="44714196" w14:textId="77777777" w:rsidR="00D537C2" w:rsidRDefault="00E803B4">
      <w:pPr>
        <w:spacing w:after="0" w:line="240" w:lineRule="auto"/>
        <w:rPr>
          <w:rFonts w:ascii="Arial" w:eastAsia="Arial" w:hAnsi="Arial" w:cs="Arial"/>
          <w:sz w:val="24"/>
          <w:szCs w:val="24"/>
        </w:rPr>
      </w:pPr>
      <w:r>
        <w:rPr>
          <w:rFonts w:ascii="Arial" w:eastAsia="Arial" w:hAnsi="Arial" w:cs="Arial"/>
          <w:sz w:val="24"/>
          <w:szCs w:val="24"/>
        </w:rPr>
        <w:t xml:space="preserve">Readings: </w:t>
      </w:r>
    </w:p>
    <w:p w14:paraId="47EDE4AB" w14:textId="77777777" w:rsidR="00D537C2" w:rsidRDefault="00E803B4">
      <w:pPr>
        <w:numPr>
          <w:ilvl w:val="0"/>
          <w:numId w:val="27"/>
        </w:numPr>
        <w:spacing w:after="0" w:line="240" w:lineRule="auto"/>
        <w:rPr>
          <w:rFonts w:ascii="Arial" w:eastAsia="Arial" w:hAnsi="Arial" w:cs="Arial"/>
          <w:sz w:val="24"/>
          <w:szCs w:val="24"/>
        </w:rPr>
      </w:pPr>
      <w:r>
        <w:rPr>
          <w:rFonts w:ascii="Arial" w:eastAsia="Arial" w:hAnsi="Arial" w:cs="Arial"/>
          <w:sz w:val="24"/>
          <w:szCs w:val="24"/>
        </w:rPr>
        <w:t>Module 4 notes: Practical basics of processing</w:t>
      </w:r>
    </w:p>
    <w:p w14:paraId="0C6A5169" w14:textId="77777777" w:rsidR="00D537C2" w:rsidRDefault="00E803B4">
      <w:pPr>
        <w:numPr>
          <w:ilvl w:val="0"/>
          <w:numId w:val="27"/>
        </w:numPr>
        <w:spacing w:after="0" w:line="240" w:lineRule="auto"/>
        <w:rPr>
          <w:rFonts w:ascii="Arial" w:eastAsia="Arial" w:hAnsi="Arial" w:cs="Arial"/>
          <w:sz w:val="24"/>
          <w:szCs w:val="24"/>
        </w:rPr>
      </w:pPr>
      <w:r>
        <w:rPr>
          <w:rFonts w:ascii="Arial" w:eastAsia="Arial" w:hAnsi="Arial" w:cs="Arial"/>
          <w:sz w:val="24"/>
          <w:szCs w:val="24"/>
        </w:rPr>
        <w:t>Meissner, Chapter 4: Physical Processing and Arrangement, pgs. 68-92</w:t>
      </w:r>
    </w:p>
    <w:p w14:paraId="65C1E217" w14:textId="77777777" w:rsidR="00D537C2" w:rsidRDefault="00E803B4">
      <w:pPr>
        <w:numPr>
          <w:ilvl w:val="0"/>
          <w:numId w:val="13"/>
        </w:numPr>
        <w:spacing w:after="0" w:line="240" w:lineRule="auto"/>
        <w:rPr>
          <w:rFonts w:ascii="Arial" w:eastAsia="Arial" w:hAnsi="Arial" w:cs="Arial"/>
          <w:sz w:val="24"/>
          <w:szCs w:val="24"/>
        </w:rPr>
      </w:pPr>
      <w:hyperlink r:id="rId81">
        <w:r>
          <w:rPr>
            <w:rFonts w:ascii="Arial" w:eastAsia="Arial" w:hAnsi="Arial" w:cs="Arial"/>
            <w:color w:val="0000FF"/>
            <w:sz w:val="24"/>
            <w:szCs w:val="24"/>
            <w:u w:val="single"/>
          </w:rPr>
          <w:t>UT-Arlington processing manual</w:t>
        </w:r>
      </w:hyperlink>
      <w:r>
        <w:rPr>
          <w:rFonts w:ascii="Arial" w:eastAsia="Arial" w:hAnsi="Arial" w:cs="Arial"/>
          <w:sz w:val="24"/>
          <w:szCs w:val="24"/>
        </w:rPr>
        <w:t>, 2011, 6</w:t>
      </w:r>
      <w:r>
        <w:rPr>
          <w:rFonts w:ascii="Arial" w:eastAsia="Arial" w:hAnsi="Arial" w:cs="Arial"/>
          <w:sz w:val="24"/>
          <w:szCs w:val="24"/>
          <w:vertAlign w:val="superscript"/>
        </w:rPr>
        <w:t>th</w:t>
      </w:r>
      <w:r>
        <w:rPr>
          <w:rFonts w:ascii="Arial" w:eastAsia="Arial" w:hAnsi="Arial" w:cs="Arial"/>
          <w:sz w:val="24"/>
          <w:szCs w:val="24"/>
        </w:rPr>
        <w:t xml:space="preserve"> edition </w:t>
      </w:r>
    </w:p>
    <w:p w14:paraId="5A0B67FE" w14:textId="77777777" w:rsidR="00D537C2" w:rsidRDefault="00E803B4">
      <w:pPr>
        <w:spacing w:after="0" w:line="240" w:lineRule="auto"/>
        <w:ind w:left="720"/>
        <w:rPr>
          <w:rFonts w:ascii="Arial" w:eastAsia="Arial" w:hAnsi="Arial" w:cs="Arial"/>
          <w:sz w:val="24"/>
          <w:szCs w:val="24"/>
        </w:rPr>
      </w:pPr>
      <w:r>
        <w:rPr>
          <w:rFonts w:ascii="Arial" w:eastAsia="Arial" w:hAnsi="Arial" w:cs="Arial"/>
          <w:sz w:val="24"/>
          <w:szCs w:val="24"/>
        </w:rPr>
        <w:t xml:space="preserve">As you read the UT-Arlington processing manual, remember that not </w:t>
      </w:r>
      <w:proofErr w:type="gramStart"/>
      <w:r>
        <w:rPr>
          <w:rFonts w:ascii="Arial" w:eastAsia="Arial" w:hAnsi="Arial" w:cs="Arial"/>
          <w:sz w:val="24"/>
          <w:szCs w:val="24"/>
        </w:rPr>
        <w:t>all of</w:t>
      </w:r>
      <w:proofErr w:type="gramEnd"/>
      <w:r>
        <w:rPr>
          <w:rFonts w:ascii="Arial" w:eastAsia="Arial" w:hAnsi="Arial" w:cs="Arial"/>
          <w:sz w:val="24"/>
          <w:szCs w:val="24"/>
        </w:rPr>
        <w:t xml:space="preserve"> the UT-Arlington processing manual “rules” will apply to all institutions. Instead, they outline best practices as determined by a specific institution. Processing manuals at other institutions may vary in specifics. </w:t>
      </w:r>
    </w:p>
    <w:p w14:paraId="02A15ABC" w14:textId="77777777" w:rsidR="00D537C2" w:rsidRDefault="00E803B4">
      <w:pPr>
        <w:numPr>
          <w:ilvl w:val="0"/>
          <w:numId w:val="37"/>
        </w:numPr>
        <w:spacing w:after="0" w:line="240" w:lineRule="auto"/>
        <w:rPr>
          <w:rFonts w:ascii="Arial" w:eastAsia="Arial" w:hAnsi="Arial" w:cs="Arial"/>
          <w:sz w:val="24"/>
          <w:szCs w:val="24"/>
        </w:rPr>
      </w:pPr>
      <w:r>
        <w:rPr>
          <w:rFonts w:ascii="Arial" w:eastAsia="Arial" w:hAnsi="Arial" w:cs="Arial"/>
          <w:sz w:val="24"/>
          <w:szCs w:val="24"/>
        </w:rPr>
        <w:lastRenderedPageBreak/>
        <w:t xml:space="preserve">Lyon, Meghan. </w:t>
      </w:r>
      <w:hyperlink r:id="rId82">
        <w:r>
          <w:rPr>
            <w:rFonts w:ascii="Arial" w:eastAsia="Arial" w:hAnsi="Arial" w:cs="Arial"/>
            <w:color w:val="0000FF"/>
            <w:sz w:val="24"/>
            <w:szCs w:val="24"/>
            <w:u w:val="single"/>
          </w:rPr>
          <w:t>“A Case for Processing Proposals.”</w:t>
        </w:r>
      </w:hyperlink>
      <w:r>
        <w:rPr>
          <w:rFonts w:ascii="Arial" w:eastAsia="Arial" w:hAnsi="Arial" w:cs="Arial"/>
          <w:sz w:val="24"/>
          <w:szCs w:val="24"/>
        </w:rPr>
        <w:t xml:space="preserve"> </w:t>
      </w:r>
      <w:r>
        <w:rPr>
          <w:rFonts w:ascii="Arial" w:eastAsia="Arial" w:hAnsi="Arial" w:cs="Arial"/>
          <w:i/>
          <w:sz w:val="24"/>
          <w:szCs w:val="24"/>
        </w:rPr>
        <w:t xml:space="preserve">Chaos -&gt; Order </w:t>
      </w:r>
      <w:r>
        <w:rPr>
          <w:rFonts w:ascii="Arial" w:eastAsia="Arial" w:hAnsi="Arial" w:cs="Arial"/>
          <w:sz w:val="24"/>
          <w:szCs w:val="24"/>
        </w:rPr>
        <w:t xml:space="preserve">blog. November 3, 2015. </w:t>
      </w:r>
    </w:p>
    <w:p w14:paraId="0322A183" w14:textId="77777777" w:rsidR="00D537C2" w:rsidRDefault="00E803B4">
      <w:pPr>
        <w:numPr>
          <w:ilvl w:val="0"/>
          <w:numId w:val="37"/>
        </w:numPr>
        <w:spacing w:after="0" w:line="240" w:lineRule="auto"/>
        <w:rPr>
          <w:rFonts w:ascii="Arial" w:eastAsia="Arial" w:hAnsi="Arial" w:cs="Arial"/>
          <w:sz w:val="24"/>
          <w:szCs w:val="24"/>
        </w:rPr>
      </w:pPr>
      <w:r>
        <w:rPr>
          <w:rFonts w:ascii="Arial" w:eastAsia="Arial" w:hAnsi="Arial" w:cs="Arial"/>
          <w:sz w:val="24"/>
          <w:szCs w:val="24"/>
        </w:rPr>
        <w:t xml:space="preserve">Meehan, Jennifer. </w:t>
      </w:r>
      <w:hyperlink r:id="rId83">
        <w:r>
          <w:rPr>
            <w:rFonts w:ascii="Arial" w:eastAsia="Arial" w:hAnsi="Arial" w:cs="Arial"/>
            <w:color w:val="0000FF"/>
            <w:sz w:val="24"/>
            <w:szCs w:val="24"/>
            <w:u w:val="single"/>
          </w:rPr>
          <w:t>“Making the Leap from Parts to Whole: Evidence and Inference in Archival Arrangement and Description.”</w:t>
        </w:r>
      </w:hyperlink>
      <w:r>
        <w:rPr>
          <w:rFonts w:ascii="Arial" w:eastAsia="Arial" w:hAnsi="Arial" w:cs="Arial"/>
          <w:sz w:val="24"/>
          <w:szCs w:val="24"/>
        </w:rPr>
        <w:t xml:space="preserve"> The American Archivist, Vol. 72 (Spring/Summer 2009): 72-90. </w:t>
      </w:r>
    </w:p>
    <w:p w14:paraId="629ACF72" w14:textId="77777777" w:rsidR="00D537C2" w:rsidRDefault="00D537C2">
      <w:pPr>
        <w:spacing w:after="0" w:line="240" w:lineRule="auto"/>
        <w:rPr>
          <w:rFonts w:ascii="Arial" w:eastAsia="Arial" w:hAnsi="Arial" w:cs="Arial"/>
          <w:sz w:val="24"/>
          <w:szCs w:val="24"/>
        </w:rPr>
      </w:pPr>
    </w:p>
    <w:p w14:paraId="6815235F" w14:textId="77777777" w:rsidR="00D537C2" w:rsidRDefault="00E803B4">
      <w:pPr>
        <w:spacing w:after="0" w:line="240" w:lineRule="auto"/>
        <w:rPr>
          <w:rFonts w:ascii="Arial" w:eastAsia="Arial" w:hAnsi="Arial" w:cs="Arial"/>
          <w:sz w:val="24"/>
          <w:szCs w:val="24"/>
        </w:rPr>
      </w:pPr>
      <w:r>
        <w:rPr>
          <w:rFonts w:ascii="Arial" w:eastAsia="Arial" w:hAnsi="Arial" w:cs="Arial"/>
          <w:sz w:val="24"/>
          <w:szCs w:val="24"/>
        </w:rPr>
        <w:t>Assignments:</w:t>
      </w:r>
    </w:p>
    <w:p w14:paraId="0DFAD958" w14:textId="77777777" w:rsidR="00D537C2" w:rsidRDefault="00E803B4">
      <w:pPr>
        <w:numPr>
          <w:ilvl w:val="0"/>
          <w:numId w:val="38"/>
        </w:num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 xml:space="preserve">Module 4 activity. </w:t>
      </w:r>
    </w:p>
    <w:p w14:paraId="6B70B2AC" w14:textId="77777777" w:rsidR="00D537C2" w:rsidRDefault="00E803B4">
      <w:pPr>
        <w:numPr>
          <w:ilvl w:val="0"/>
          <w:numId w:val="38"/>
        </w:numPr>
        <w:spacing w:after="0" w:line="240" w:lineRule="auto"/>
        <w:rPr>
          <w:rFonts w:ascii="Arial" w:eastAsia="Arial" w:hAnsi="Arial" w:cs="Arial"/>
          <w:sz w:val="24"/>
          <w:szCs w:val="24"/>
        </w:rPr>
      </w:pPr>
      <w:r>
        <w:rPr>
          <w:rFonts w:ascii="Arial" w:eastAsia="Arial" w:hAnsi="Arial" w:cs="Arial"/>
          <w:sz w:val="24"/>
          <w:szCs w:val="24"/>
        </w:rPr>
        <w:t xml:space="preserve">Begin Processing Plan assignment. </w:t>
      </w:r>
    </w:p>
    <w:p w14:paraId="5D83690B" w14:textId="77777777" w:rsidR="00D537C2" w:rsidRDefault="00D537C2">
      <w:pPr>
        <w:spacing w:after="0" w:line="240" w:lineRule="auto"/>
        <w:ind w:left="720"/>
        <w:rPr>
          <w:rFonts w:ascii="Arial" w:eastAsia="Arial" w:hAnsi="Arial" w:cs="Arial"/>
          <w:sz w:val="24"/>
          <w:szCs w:val="24"/>
        </w:rPr>
      </w:pPr>
    </w:p>
    <w:p w14:paraId="1561AEE1" w14:textId="77777777" w:rsidR="00D537C2" w:rsidRDefault="00E803B4">
      <w:pPr>
        <w:spacing w:after="0" w:line="240" w:lineRule="auto"/>
        <w:rPr>
          <w:rFonts w:ascii="Arial" w:eastAsia="Arial" w:hAnsi="Arial" w:cs="Arial"/>
          <w:sz w:val="24"/>
          <w:szCs w:val="24"/>
        </w:rPr>
      </w:pPr>
      <w:r>
        <w:rPr>
          <w:rFonts w:ascii="Arial" w:eastAsia="Arial" w:hAnsi="Arial" w:cs="Arial"/>
          <w:sz w:val="24"/>
          <w:szCs w:val="24"/>
        </w:rPr>
        <w:t>Optional Further Readings:</w:t>
      </w:r>
    </w:p>
    <w:p w14:paraId="5F7EA615" w14:textId="77777777" w:rsidR="00D537C2" w:rsidRDefault="00E803B4">
      <w:pPr>
        <w:numPr>
          <w:ilvl w:val="0"/>
          <w:numId w:val="39"/>
        </w:numPr>
        <w:spacing w:after="0" w:line="240" w:lineRule="auto"/>
        <w:rPr>
          <w:rFonts w:ascii="Arial" w:eastAsia="Arial" w:hAnsi="Arial" w:cs="Arial"/>
          <w:sz w:val="24"/>
          <w:szCs w:val="24"/>
        </w:rPr>
      </w:pPr>
      <w:r>
        <w:rPr>
          <w:rFonts w:ascii="Arial" w:eastAsia="Arial" w:hAnsi="Arial" w:cs="Arial"/>
          <w:sz w:val="24"/>
          <w:szCs w:val="24"/>
        </w:rPr>
        <w:t xml:space="preserve">Yale University Library, </w:t>
      </w:r>
      <w:hyperlink r:id="rId84">
        <w:r>
          <w:rPr>
            <w:rFonts w:ascii="Arial" w:eastAsia="Arial" w:hAnsi="Arial" w:cs="Arial"/>
            <w:color w:val="0000FF"/>
            <w:sz w:val="24"/>
            <w:szCs w:val="24"/>
            <w:u w:val="single"/>
          </w:rPr>
          <w:t>Manuscripts and Archives Processing Manual</w:t>
        </w:r>
      </w:hyperlink>
    </w:p>
    <w:p w14:paraId="18B66440" w14:textId="77777777" w:rsidR="00D537C2" w:rsidRDefault="00E803B4">
      <w:pPr>
        <w:numPr>
          <w:ilvl w:val="0"/>
          <w:numId w:val="39"/>
        </w:numPr>
        <w:spacing w:after="0" w:line="240" w:lineRule="auto"/>
        <w:rPr>
          <w:rFonts w:ascii="Arial" w:eastAsia="Arial" w:hAnsi="Arial" w:cs="Arial"/>
          <w:color w:val="000000"/>
          <w:sz w:val="24"/>
          <w:szCs w:val="24"/>
        </w:rPr>
      </w:pPr>
      <w:r>
        <w:rPr>
          <w:rFonts w:ascii="Arial" w:eastAsia="Arial" w:hAnsi="Arial" w:cs="Arial"/>
          <w:sz w:val="24"/>
          <w:szCs w:val="24"/>
        </w:rPr>
        <w:t xml:space="preserve">Stuart A. Rose Manuscript, Archives, and Rare Book Library at Emory University </w:t>
      </w:r>
      <w:hyperlink r:id="rId85">
        <w:r>
          <w:rPr>
            <w:rFonts w:ascii="Arial" w:eastAsia="Arial" w:hAnsi="Arial" w:cs="Arial"/>
            <w:color w:val="0000FF"/>
            <w:sz w:val="24"/>
            <w:szCs w:val="24"/>
            <w:u w:val="single"/>
          </w:rPr>
          <w:t>The Collection Services Manual</w:t>
        </w:r>
      </w:hyperlink>
    </w:p>
    <w:p w14:paraId="6C4EB6DA" w14:textId="77777777" w:rsidR="00D537C2" w:rsidRDefault="00E803B4">
      <w:pPr>
        <w:numPr>
          <w:ilvl w:val="0"/>
          <w:numId w:val="39"/>
        </w:numPr>
        <w:spacing w:after="0" w:line="240" w:lineRule="auto"/>
        <w:rPr>
          <w:rFonts w:ascii="Arial" w:eastAsia="Arial" w:hAnsi="Arial" w:cs="Arial"/>
          <w:sz w:val="24"/>
          <w:szCs w:val="24"/>
        </w:rPr>
      </w:pPr>
      <w:hyperlink r:id="rId86">
        <w:r>
          <w:rPr>
            <w:rFonts w:ascii="Arial" w:eastAsia="Arial" w:hAnsi="Arial" w:cs="Arial"/>
            <w:color w:val="0000FF"/>
            <w:sz w:val="24"/>
            <w:szCs w:val="24"/>
            <w:u w:val="single"/>
          </w:rPr>
          <w:t>Arizona State University Libraries Manuscript and Archival Records Processing Manual</w:t>
        </w:r>
      </w:hyperlink>
    </w:p>
    <w:p w14:paraId="22C9BC96" w14:textId="77777777" w:rsidR="00D537C2" w:rsidRDefault="00E803B4">
      <w:pPr>
        <w:numPr>
          <w:ilvl w:val="0"/>
          <w:numId w:val="39"/>
        </w:numPr>
        <w:spacing w:after="0" w:line="240" w:lineRule="auto"/>
        <w:rPr>
          <w:rFonts w:ascii="Arial" w:eastAsia="Arial" w:hAnsi="Arial" w:cs="Arial"/>
          <w:sz w:val="24"/>
          <w:szCs w:val="24"/>
        </w:rPr>
      </w:pPr>
      <w:hyperlink r:id="rId87">
        <w:r>
          <w:rPr>
            <w:rFonts w:ascii="Arial" w:eastAsia="Arial" w:hAnsi="Arial" w:cs="Arial"/>
            <w:color w:val="0000FF"/>
            <w:sz w:val="24"/>
            <w:szCs w:val="24"/>
            <w:u w:val="single"/>
          </w:rPr>
          <w:t>Minnesota Historical Society processing manual</w:t>
        </w:r>
      </w:hyperlink>
    </w:p>
    <w:p w14:paraId="305495D8" w14:textId="77777777" w:rsidR="00D537C2" w:rsidRDefault="00E803B4">
      <w:pPr>
        <w:numPr>
          <w:ilvl w:val="0"/>
          <w:numId w:val="39"/>
        </w:numPr>
        <w:spacing w:after="0" w:line="240" w:lineRule="auto"/>
        <w:rPr>
          <w:rFonts w:ascii="Arial" w:eastAsia="Arial" w:hAnsi="Arial" w:cs="Arial"/>
          <w:sz w:val="24"/>
          <w:szCs w:val="24"/>
        </w:rPr>
      </w:pPr>
      <w:hyperlink r:id="rId88">
        <w:r>
          <w:rPr>
            <w:rFonts w:ascii="Arial" w:eastAsia="Arial" w:hAnsi="Arial" w:cs="Arial"/>
            <w:color w:val="0000FF"/>
            <w:sz w:val="24"/>
            <w:szCs w:val="24"/>
            <w:u w:val="single"/>
          </w:rPr>
          <w:t>University of Maryland Libraries processing manual</w:t>
        </w:r>
      </w:hyperlink>
    </w:p>
    <w:p w14:paraId="380540A8" w14:textId="77777777" w:rsidR="00D537C2" w:rsidRDefault="00E803B4">
      <w:pPr>
        <w:numPr>
          <w:ilvl w:val="0"/>
          <w:numId w:val="39"/>
        </w:numPr>
        <w:spacing w:after="0" w:line="240" w:lineRule="auto"/>
        <w:rPr>
          <w:rFonts w:ascii="Arial" w:eastAsia="Arial" w:hAnsi="Arial" w:cs="Arial"/>
          <w:sz w:val="24"/>
          <w:szCs w:val="24"/>
        </w:rPr>
      </w:pPr>
      <w:hyperlink r:id="rId89">
        <w:proofErr w:type="gramStart"/>
        <w:r>
          <w:rPr>
            <w:rFonts w:ascii="Arial" w:eastAsia="Arial" w:hAnsi="Arial" w:cs="Arial"/>
            <w:color w:val="0000FF"/>
            <w:sz w:val="24"/>
            <w:szCs w:val="24"/>
            <w:u w:val="single"/>
          </w:rPr>
          <w:t>Additional</w:t>
        </w:r>
        <w:proofErr w:type="gramEnd"/>
        <w:r>
          <w:rPr>
            <w:rFonts w:ascii="Arial" w:eastAsia="Arial" w:hAnsi="Arial" w:cs="Arial"/>
            <w:color w:val="0000FF"/>
            <w:sz w:val="24"/>
            <w:szCs w:val="24"/>
            <w:u w:val="single"/>
          </w:rPr>
          <w:t xml:space="preserve"> A&amp;D Manuals- SAA Museum Archives Section</w:t>
        </w:r>
      </w:hyperlink>
    </w:p>
    <w:p w14:paraId="3C8E47EB" w14:textId="77777777" w:rsidR="00D537C2" w:rsidRDefault="00D537C2">
      <w:pPr>
        <w:spacing w:after="0" w:line="240" w:lineRule="auto"/>
        <w:rPr>
          <w:rFonts w:ascii="Arial" w:eastAsia="Arial" w:hAnsi="Arial" w:cs="Arial"/>
          <w:b/>
        </w:rPr>
      </w:pPr>
    </w:p>
    <w:p w14:paraId="3969E8E0" w14:textId="6145861E" w:rsidR="00D537C2" w:rsidRDefault="00E803B4">
      <w:pPr>
        <w:pStyle w:val="Heading3"/>
        <w:rPr>
          <w:rFonts w:ascii="Arial" w:eastAsia="Arial" w:hAnsi="Arial" w:cs="Arial"/>
          <w:sz w:val="28"/>
          <w:szCs w:val="28"/>
        </w:rPr>
      </w:pPr>
      <w:r>
        <w:rPr>
          <w:rFonts w:ascii="Arial" w:eastAsia="Arial" w:hAnsi="Arial" w:cs="Arial"/>
          <w:sz w:val="28"/>
          <w:szCs w:val="28"/>
        </w:rPr>
        <w:t>Module 5: Minimal Processing, a.k.a. “More Product, Less Process” or MPLP (</w:t>
      </w:r>
      <w:r w:rsidR="00F25EF4">
        <w:rPr>
          <w:rFonts w:ascii="Arial" w:eastAsia="Arial" w:hAnsi="Arial" w:cs="Arial"/>
          <w:sz w:val="28"/>
          <w:szCs w:val="28"/>
        </w:rPr>
        <w:t>February 8-15</w:t>
      </w:r>
      <w:r>
        <w:rPr>
          <w:rFonts w:ascii="Arial" w:eastAsia="Arial" w:hAnsi="Arial" w:cs="Arial"/>
          <w:sz w:val="28"/>
          <w:szCs w:val="28"/>
        </w:rPr>
        <w:t>)</w:t>
      </w:r>
    </w:p>
    <w:p w14:paraId="2F179F6F" w14:textId="77777777" w:rsidR="00D537C2" w:rsidRDefault="00D537C2">
      <w:pPr>
        <w:spacing w:after="0" w:line="240" w:lineRule="auto"/>
        <w:rPr>
          <w:rFonts w:ascii="Arial" w:eastAsia="Arial" w:hAnsi="Arial" w:cs="Arial"/>
          <w:b/>
        </w:rPr>
      </w:pPr>
    </w:p>
    <w:p w14:paraId="384C38CC" w14:textId="77777777" w:rsidR="00D537C2" w:rsidRDefault="00E803B4">
      <w:pPr>
        <w:spacing w:after="0" w:line="240" w:lineRule="auto"/>
        <w:rPr>
          <w:rFonts w:ascii="Arial" w:eastAsia="Arial" w:hAnsi="Arial" w:cs="Arial"/>
          <w:sz w:val="24"/>
          <w:szCs w:val="24"/>
        </w:rPr>
      </w:pPr>
      <w:bookmarkStart w:id="6" w:name="_heading=h.1t3h5sf" w:colFirst="0" w:colLast="0"/>
      <w:bookmarkEnd w:id="6"/>
      <w:r>
        <w:rPr>
          <w:rFonts w:ascii="Arial" w:eastAsia="Arial" w:hAnsi="Arial" w:cs="Arial"/>
          <w:b/>
          <w:sz w:val="24"/>
          <w:szCs w:val="24"/>
        </w:rPr>
        <w:t xml:space="preserve">Module Objectives: </w:t>
      </w:r>
      <w:r>
        <w:rPr>
          <w:rFonts w:ascii="Arial" w:eastAsia="Arial" w:hAnsi="Arial" w:cs="Arial"/>
          <w:sz w:val="24"/>
          <w:szCs w:val="24"/>
        </w:rPr>
        <w:t>Define minimal or extensible processing, commonly known as “MPLP.” Summarize how minimal processing helps repositories reduce backlogs and provide earlier access to materials. Understand the concepts and arguments in "More Product, Less Process." Analyze case studies of MPLP’s use.</w:t>
      </w:r>
    </w:p>
    <w:p w14:paraId="5F2BAAEC" w14:textId="77777777" w:rsidR="00D537C2" w:rsidRDefault="00D537C2">
      <w:pPr>
        <w:spacing w:after="0" w:line="240" w:lineRule="auto"/>
        <w:rPr>
          <w:rFonts w:ascii="Arial" w:eastAsia="Arial" w:hAnsi="Arial" w:cs="Arial"/>
          <w:sz w:val="24"/>
          <w:szCs w:val="24"/>
        </w:rPr>
      </w:pPr>
    </w:p>
    <w:p w14:paraId="2948FE25" w14:textId="77777777" w:rsidR="00D537C2" w:rsidRDefault="00E803B4">
      <w:pPr>
        <w:spacing w:after="0" w:line="240" w:lineRule="auto"/>
        <w:rPr>
          <w:rFonts w:ascii="Arial" w:eastAsia="Arial" w:hAnsi="Arial" w:cs="Arial"/>
          <w:sz w:val="24"/>
          <w:szCs w:val="24"/>
        </w:rPr>
      </w:pPr>
      <w:r>
        <w:rPr>
          <w:rFonts w:ascii="Arial" w:eastAsia="Arial" w:hAnsi="Arial" w:cs="Arial"/>
          <w:sz w:val="24"/>
          <w:szCs w:val="24"/>
        </w:rPr>
        <w:t xml:space="preserve">Readings: </w:t>
      </w:r>
    </w:p>
    <w:p w14:paraId="704AA62F" w14:textId="77777777" w:rsidR="00D537C2" w:rsidRDefault="00E803B4">
      <w:pPr>
        <w:numPr>
          <w:ilvl w:val="0"/>
          <w:numId w:val="28"/>
        </w:numPr>
        <w:spacing w:after="0" w:line="240" w:lineRule="auto"/>
        <w:rPr>
          <w:rFonts w:ascii="Arial" w:eastAsia="Arial" w:hAnsi="Arial" w:cs="Arial"/>
          <w:sz w:val="24"/>
          <w:szCs w:val="24"/>
        </w:rPr>
      </w:pPr>
      <w:r>
        <w:rPr>
          <w:rFonts w:ascii="Arial" w:eastAsia="Arial" w:hAnsi="Arial" w:cs="Arial"/>
          <w:sz w:val="24"/>
          <w:szCs w:val="24"/>
        </w:rPr>
        <w:t xml:space="preserve">Module 5 Notes: Minimal processing </w:t>
      </w:r>
    </w:p>
    <w:p w14:paraId="7AD6439E" w14:textId="77777777" w:rsidR="00D537C2" w:rsidRDefault="00E803B4">
      <w:pPr>
        <w:numPr>
          <w:ilvl w:val="0"/>
          <w:numId w:val="28"/>
        </w:numPr>
        <w:spacing w:after="0" w:line="240" w:lineRule="auto"/>
        <w:rPr>
          <w:rFonts w:ascii="Arial" w:eastAsia="Arial" w:hAnsi="Arial" w:cs="Arial"/>
          <w:sz w:val="24"/>
          <w:szCs w:val="24"/>
        </w:rPr>
      </w:pPr>
      <w:r>
        <w:rPr>
          <w:rFonts w:ascii="Arial" w:eastAsia="Arial" w:hAnsi="Arial" w:cs="Arial"/>
          <w:sz w:val="24"/>
          <w:szCs w:val="24"/>
        </w:rPr>
        <w:t>Greene, Mark A. and Dennis Meissner. “</w:t>
      </w:r>
      <w:hyperlink r:id="rId90">
        <w:r>
          <w:rPr>
            <w:rFonts w:ascii="Arial" w:eastAsia="Arial" w:hAnsi="Arial" w:cs="Arial"/>
            <w:color w:val="0000FF"/>
            <w:sz w:val="24"/>
            <w:szCs w:val="24"/>
            <w:u w:val="single"/>
          </w:rPr>
          <w:t>More Product, Less Process: Revamping Traditional Archival Processing</w:t>
        </w:r>
      </w:hyperlink>
      <w:r>
        <w:rPr>
          <w:rFonts w:ascii="Arial" w:eastAsia="Arial" w:hAnsi="Arial" w:cs="Arial"/>
          <w:sz w:val="24"/>
          <w:szCs w:val="24"/>
        </w:rPr>
        <w:t xml:space="preserve">.” </w:t>
      </w:r>
      <w:r>
        <w:rPr>
          <w:rFonts w:ascii="Arial" w:eastAsia="Arial" w:hAnsi="Arial" w:cs="Arial"/>
          <w:i/>
          <w:sz w:val="24"/>
          <w:szCs w:val="24"/>
        </w:rPr>
        <w:t>The American Archivist</w:t>
      </w:r>
      <w:r>
        <w:rPr>
          <w:rFonts w:ascii="Arial" w:eastAsia="Arial" w:hAnsi="Arial" w:cs="Arial"/>
          <w:sz w:val="24"/>
          <w:szCs w:val="24"/>
        </w:rPr>
        <w:t xml:space="preserve">. Vol. 68 (Fall/Winter 2005): 208–263. </w:t>
      </w:r>
    </w:p>
    <w:p w14:paraId="08ED0FFE" w14:textId="77777777" w:rsidR="00D537C2" w:rsidRDefault="00E803B4">
      <w:pPr>
        <w:numPr>
          <w:ilvl w:val="0"/>
          <w:numId w:val="28"/>
        </w:numPr>
        <w:spacing w:after="0" w:line="240" w:lineRule="auto"/>
        <w:rPr>
          <w:rFonts w:ascii="Arial" w:eastAsia="Arial" w:hAnsi="Arial" w:cs="Arial"/>
          <w:sz w:val="24"/>
          <w:szCs w:val="24"/>
        </w:rPr>
      </w:pPr>
      <w:r>
        <w:rPr>
          <w:rFonts w:ascii="Arial" w:eastAsia="Arial" w:hAnsi="Arial" w:cs="Arial"/>
          <w:sz w:val="24"/>
          <w:szCs w:val="24"/>
        </w:rPr>
        <w:t>Weideman, Christine. “</w:t>
      </w:r>
      <w:hyperlink r:id="rId91">
        <w:r>
          <w:rPr>
            <w:rFonts w:ascii="Arial" w:eastAsia="Arial" w:hAnsi="Arial" w:cs="Arial"/>
            <w:color w:val="0000FF"/>
            <w:sz w:val="24"/>
            <w:szCs w:val="24"/>
            <w:u w:val="single"/>
          </w:rPr>
          <w:t>Accessioning as Processing</w:t>
        </w:r>
      </w:hyperlink>
      <w:r>
        <w:rPr>
          <w:rFonts w:ascii="Arial" w:eastAsia="Arial" w:hAnsi="Arial" w:cs="Arial"/>
          <w:sz w:val="24"/>
          <w:szCs w:val="24"/>
        </w:rPr>
        <w:t xml:space="preserve">.” </w:t>
      </w:r>
      <w:r>
        <w:rPr>
          <w:rFonts w:ascii="Arial" w:eastAsia="Arial" w:hAnsi="Arial" w:cs="Arial"/>
          <w:i/>
          <w:sz w:val="24"/>
          <w:szCs w:val="24"/>
        </w:rPr>
        <w:t>The American Archivist</w:t>
      </w:r>
      <w:r>
        <w:rPr>
          <w:rFonts w:ascii="Arial" w:eastAsia="Arial" w:hAnsi="Arial" w:cs="Arial"/>
          <w:sz w:val="24"/>
          <w:szCs w:val="24"/>
        </w:rPr>
        <w:t>, Vol. 69 (Fall/Winter 2006): 274 – 283 (Available in Canvas course content)</w:t>
      </w:r>
    </w:p>
    <w:p w14:paraId="098B460A" w14:textId="77777777" w:rsidR="00D537C2" w:rsidRDefault="00E803B4">
      <w:pPr>
        <w:numPr>
          <w:ilvl w:val="0"/>
          <w:numId w:val="28"/>
        </w:numPr>
        <w:spacing w:after="0" w:line="240" w:lineRule="auto"/>
        <w:rPr>
          <w:rFonts w:ascii="Arial" w:eastAsia="Arial" w:hAnsi="Arial" w:cs="Arial"/>
          <w:sz w:val="24"/>
          <w:szCs w:val="24"/>
        </w:rPr>
      </w:pPr>
      <w:r>
        <w:rPr>
          <w:rFonts w:ascii="Arial" w:eastAsia="Arial" w:hAnsi="Arial" w:cs="Arial"/>
          <w:sz w:val="24"/>
          <w:szCs w:val="24"/>
        </w:rPr>
        <w:t>Harling, Adrienne R.S. “</w:t>
      </w:r>
      <w:hyperlink r:id="rId92">
        <w:r>
          <w:rPr>
            <w:rFonts w:ascii="Arial" w:eastAsia="Arial" w:hAnsi="Arial" w:cs="Arial"/>
            <w:color w:val="0000FF"/>
            <w:sz w:val="24"/>
            <w:szCs w:val="24"/>
            <w:u w:val="single"/>
          </w:rPr>
          <w:t>MPLP as Intentional, not Necessarily Minimal, Processing: The Rudolf W. Becking Collection at Humboldt State University</w:t>
        </w:r>
      </w:hyperlink>
      <w:r>
        <w:rPr>
          <w:rFonts w:ascii="Arial" w:eastAsia="Arial" w:hAnsi="Arial" w:cs="Arial"/>
          <w:sz w:val="24"/>
          <w:szCs w:val="24"/>
        </w:rPr>
        <w:t xml:space="preserve">.” </w:t>
      </w:r>
      <w:r>
        <w:rPr>
          <w:rFonts w:ascii="Arial" w:eastAsia="Arial" w:hAnsi="Arial" w:cs="Arial"/>
          <w:i/>
          <w:sz w:val="24"/>
          <w:szCs w:val="24"/>
        </w:rPr>
        <w:t>The American Archivist</w:t>
      </w:r>
      <w:r>
        <w:rPr>
          <w:rFonts w:ascii="Arial" w:eastAsia="Arial" w:hAnsi="Arial" w:cs="Arial"/>
          <w:sz w:val="24"/>
          <w:szCs w:val="24"/>
        </w:rPr>
        <w:t>, Vol. 77, No. 2 (Fall/Winter 2014): 489–498.</w:t>
      </w:r>
    </w:p>
    <w:p w14:paraId="3F0A9B0A" w14:textId="77777777" w:rsidR="00D537C2" w:rsidRDefault="00E803B4">
      <w:pPr>
        <w:numPr>
          <w:ilvl w:val="0"/>
          <w:numId w:val="28"/>
        </w:numPr>
        <w:spacing w:after="0" w:line="240" w:lineRule="auto"/>
        <w:rPr>
          <w:rFonts w:ascii="Arial" w:eastAsia="Arial" w:hAnsi="Arial" w:cs="Arial"/>
          <w:sz w:val="24"/>
          <w:szCs w:val="24"/>
        </w:rPr>
      </w:pPr>
      <w:r>
        <w:rPr>
          <w:rFonts w:ascii="Arial" w:eastAsia="Arial" w:hAnsi="Arial" w:cs="Arial"/>
          <w:sz w:val="24"/>
          <w:szCs w:val="24"/>
        </w:rPr>
        <w:t>Meissner, Dennis and Mark A. Greene. “</w:t>
      </w:r>
      <w:hyperlink r:id="rId93">
        <w:r>
          <w:rPr>
            <w:rFonts w:ascii="Arial" w:eastAsia="Arial" w:hAnsi="Arial" w:cs="Arial"/>
            <w:color w:val="0000FF"/>
            <w:sz w:val="24"/>
            <w:szCs w:val="24"/>
            <w:u w:val="single"/>
          </w:rPr>
          <w:t>More Application while Less Appreciation: The Adopters and Antagonists of MPLP</w:t>
        </w:r>
      </w:hyperlink>
      <w:r>
        <w:rPr>
          <w:rFonts w:ascii="Arial" w:eastAsia="Arial" w:hAnsi="Arial" w:cs="Arial"/>
          <w:sz w:val="24"/>
          <w:szCs w:val="24"/>
        </w:rPr>
        <w:t xml:space="preserve">.” </w:t>
      </w:r>
      <w:r>
        <w:rPr>
          <w:rFonts w:ascii="Arial" w:eastAsia="Arial" w:hAnsi="Arial" w:cs="Arial"/>
          <w:i/>
          <w:sz w:val="24"/>
          <w:szCs w:val="24"/>
        </w:rPr>
        <w:t>Journal of Archival Organization</w:t>
      </w:r>
      <w:r>
        <w:rPr>
          <w:rFonts w:ascii="Arial" w:eastAsia="Arial" w:hAnsi="Arial" w:cs="Arial"/>
          <w:sz w:val="24"/>
          <w:szCs w:val="24"/>
        </w:rPr>
        <w:t xml:space="preserve">, 2010, 8:3-4, 174–226. </w:t>
      </w:r>
    </w:p>
    <w:p w14:paraId="14EAAB52" w14:textId="77777777" w:rsidR="00D537C2" w:rsidRDefault="00E803B4">
      <w:pPr>
        <w:numPr>
          <w:ilvl w:val="0"/>
          <w:numId w:val="28"/>
        </w:numPr>
        <w:spacing w:after="0" w:line="240" w:lineRule="auto"/>
        <w:rPr>
          <w:rFonts w:ascii="Arial" w:eastAsia="Arial" w:hAnsi="Arial" w:cs="Arial"/>
          <w:sz w:val="24"/>
          <w:szCs w:val="24"/>
        </w:rPr>
      </w:pPr>
      <w:r>
        <w:rPr>
          <w:rFonts w:ascii="Arial" w:eastAsia="Arial" w:hAnsi="Arial" w:cs="Arial"/>
          <w:sz w:val="24"/>
          <w:szCs w:val="24"/>
        </w:rPr>
        <w:t>Phillips, Jessica. “</w:t>
      </w:r>
      <w:hyperlink r:id="rId94">
        <w:r>
          <w:rPr>
            <w:rFonts w:ascii="Arial" w:eastAsia="Arial" w:hAnsi="Arial" w:cs="Arial"/>
            <w:color w:val="0000FF"/>
            <w:sz w:val="24"/>
            <w:szCs w:val="24"/>
            <w:u w:val="single"/>
          </w:rPr>
          <w:t>A Defense of Preservation in the Age of MPLP</w:t>
        </w:r>
      </w:hyperlink>
      <w:r>
        <w:rPr>
          <w:rFonts w:ascii="Arial" w:eastAsia="Arial" w:hAnsi="Arial" w:cs="Arial"/>
          <w:sz w:val="24"/>
          <w:szCs w:val="24"/>
        </w:rPr>
        <w:t xml:space="preserve">.” </w:t>
      </w:r>
      <w:r>
        <w:rPr>
          <w:rFonts w:ascii="Arial" w:eastAsia="Arial" w:hAnsi="Arial" w:cs="Arial"/>
          <w:i/>
          <w:sz w:val="24"/>
          <w:szCs w:val="24"/>
        </w:rPr>
        <w:t>The American Archivist</w:t>
      </w:r>
      <w:r>
        <w:rPr>
          <w:rFonts w:ascii="Arial" w:eastAsia="Arial" w:hAnsi="Arial" w:cs="Arial"/>
          <w:sz w:val="24"/>
          <w:szCs w:val="24"/>
        </w:rPr>
        <w:t xml:space="preserve">, Vol. 78 (Fall/Winter 2015): 470-487. </w:t>
      </w:r>
    </w:p>
    <w:p w14:paraId="09BB36B8" w14:textId="77777777" w:rsidR="00D537C2" w:rsidRDefault="00D537C2">
      <w:pPr>
        <w:spacing w:after="0" w:line="240" w:lineRule="auto"/>
        <w:rPr>
          <w:rFonts w:ascii="Arial" w:eastAsia="Arial" w:hAnsi="Arial" w:cs="Arial"/>
          <w:sz w:val="24"/>
          <w:szCs w:val="24"/>
        </w:rPr>
      </w:pPr>
    </w:p>
    <w:p w14:paraId="6E2EE0B8" w14:textId="77777777" w:rsidR="00D537C2" w:rsidRDefault="00E803B4">
      <w:pPr>
        <w:spacing w:after="0" w:line="240" w:lineRule="auto"/>
        <w:rPr>
          <w:rFonts w:ascii="Arial" w:eastAsia="Arial" w:hAnsi="Arial" w:cs="Arial"/>
          <w:sz w:val="24"/>
          <w:szCs w:val="24"/>
        </w:rPr>
      </w:pPr>
      <w:r>
        <w:rPr>
          <w:rFonts w:ascii="Arial" w:eastAsia="Arial" w:hAnsi="Arial" w:cs="Arial"/>
          <w:sz w:val="24"/>
          <w:szCs w:val="24"/>
        </w:rPr>
        <w:t>Assignments:</w:t>
      </w:r>
    </w:p>
    <w:p w14:paraId="176FF5AC" w14:textId="77777777" w:rsidR="00D537C2" w:rsidRDefault="00E803B4">
      <w:pPr>
        <w:spacing w:after="0" w:line="240" w:lineRule="auto"/>
        <w:ind w:left="720"/>
        <w:rPr>
          <w:rFonts w:ascii="Arial" w:eastAsia="Arial" w:hAnsi="Arial" w:cs="Arial"/>
          <w:sz w:val="24"/>
          <w:szCs w:val="24"/>
        </w:rPr>
      </w:pPr>
      <w:r>
        <w:rPr>
          <w:rFonts w:ascii="Arial" w:eastAsia="Arial" w:hAnsi="Arial" w:cs="Arial"/>
          <w:sz w:val="24"/>
          <w:szCs w:val="24"/>
        </w:rPr>
        <w:lastRenderedPageBreak/>
        <w:t>Module 5 activity.</w:t>
      </w:r>
    </w:p>
    <w:p w14:paraId="3D3080A8" w14:textId="77777777" w:rsidR="00D537C2" w:rsidRDefault="00D537C2">
      <w:pPr>
        <w:spacing w:after="0" w:line="240" w:lineRule="auto"/>
        <w:rPr>
          <w:rFonts w:ascii="Arial" w:eastAsia="Arial" w:hAnsi="Arial" w:cs="Arial"/>
          <w:sz w:val="24"/>
          <w:szCs w:val="24"/>
        </w:rPr>
      </w:pPr>
    </w:p>
    <w:p w14:paraId="08C47737" w14:textId="77777777" w:rsidR="00D537C2" w:rsidRDefault="00E803B4">
      <w:pPr>
        <w:spacing w:after="0" w:line="240" w:lineRule="auto"/>
        <w:rPr>
          <w:rFonts w:ascii="Arial" w:eastAsia="Arial" w:hAnsi="Arial" w:cs="Arial"/>
          <w:sz w:val="24"/>
          <w:szCs w:val="24"/>
        </w:rPr>
      </w:pPr>
      <w:r>
        <w:rPr>
          <w:rFonts w:ascii="Arial" w:eastAsia="Arial" w:hAnsi="Arial" w:cs="Arial"/>
          <w:sz w:val="24"/>
          <w:szCs w:val="24"/>
        </w:rPr>
        <w:t xml:space="preserve">Optional Further Readings: </w:t>
      </w:r>
    </w:p>
    <w:p w14:paraId="741E25B6" w14:textId="77777777" w:rsidR="00D537C2" w:rsidRDefault="00E803B4">
      <w:pPr>
        <w:numPr>
          <w:ilvl w:val="0"/>
          <w:numId w:val="28"/>
        </w:numPr>
        <w:spacing w:after="0" w:line="240" w:lineRule="auto"/>
        <w:rPr>
          <w:rFonts w:ascii="Arial" w:eastAsia="Arial" w:hAnsi="Arial" w:cs="Arial"/>
          <w:sz w:val="24"/>
          <w:szCs w:val="24"/>
        </w:rPr>
      </w:pPr>
      <w:r>
        <w:rPr>
          <w:rFonts w:ascii="Arial" w:eastAsia="Arial" w:hAnsi="Arial" w:cs="Arial"/>
          <w:sz w:val="24"/>
          <w:szCs w:val="24"/>
        </w:rPr>
        <w:t xml:space="preserve">Benoit, Edward. </w:t>
      </w:r>
      <w:hyperlink r:id="rId95">
        <w:r>
          <w:rPr>
            <w:rFonts w:ascii="Arial" w:eastAsia="Arial" w:hAnsi="Arial" w:cs="Arial"/>
            <w:color w:val="0000FF"/>
            <w:sz w:val="24"/>
            <w:szCs w:val="24"/>
            <w:u w:val="single"/>
          </w:rPr>
          <w:t>“#MPLP Part 2: Replacing Item-Level Metadata with User-Generated Social Tags.</w:t>
        </w:r>
      </w:hyperlink>
      <w:r>
        <w:rPr>
          <w:rFonts w:ascii="Arial" w:eastAsia="Arial" w:hAnsi="Arial" w:cs="Arial"/>
          <w:sz w:val="24"/>
          <w:szCs w:val="24"/>
        </w:rPr>
        <w:t>” </w:t>
      </w:r>
      <w:r>
        <w:rPr>
          <w:rFonts w:ascii="Arial" w:eastAsia="Arial" w:hAnsi="Arial" w:cs="Arial"/>
          <w:i/>
          <w:sz w:val="24"/>
          <w:szCs w:val="24"/>
        </w:rPr>
        <w:t xml:space="preserve">The American Archivist, </w:t>
      </w:r>
      <w:r>
        <w:rPr>
          <w:rFonts w:ascii="Arial" w:eastAsia="Arial" w:hAnsi="Arial" w:cs="Arial"/>
          <w:sz w:val="24"/>
          <w:szCs w:val="24"/>
        </w:rPr>
        <w:t>Vol. 81 (March 2018): 38–64. </w:t>
      </w:r>
    </w:p>
    <w:p w14:paraId="4399A1D1" w14:textId="77777777" w:rsidR="00D537C2" w:rsidRDefault="00E803B4">
      <w:pPr>
        <w:numPr>
          <w:ilvl w:val="0"/>
          <w:numId w:val="28"/>
        </w:numPr>
        <w:spacing w:after="0" w:line="240" w:lineRule="auto"/>
        <w:rPr>
          <w:rFonts w:ascii="Arial" w:eastAsia="Arial" w:hAnsi="Arial" w:cs="Arial"/>
          <w:sz w:val="24"/>
          <w:szCs w:val="24"/>
        </w:rPr>
      </w:pPr>
      <w:r>
        <w:rPr>
          <w:rFonts w:ascii="Arial" w:eastAsia="Arial" w:hAnsi="Arial" w:cs="Arial"/>
          <w:sz w:val="24"/>
          <w:szCs w:val="24"/>
        </w:rPr>
        <w:t>Benoit, Edward. “#</w:t>
      </w:r>
      <w:hyperlink r:id="rId96">
        <w:r>
          <w:rPr>
            <w:rFonts w:ascii="Arial" w:eastAsia="Arial" w:hAnsi="Arial" w:cs="Arial"/>
            <w:color w:val="0000FF"/>
            <w:sz w:val="24"/>
            <w:szCs w:val="24"/>
            <w:u w:val="single"/>
          </w:rPr>
          <w:t>MPLP Part 1: Comparing Domain Expert and Novice Social Tags in a Minimally Processed Digital Archives</w:t>
        </w:r>
      </w:hyperlink>
      <w:r>
        <w:rPr>
          <w:rFonts w:ascii="Arial" w:eastAsia="Arial" w:hAnsi="Arial" w:cs="Arial"/>
          <w:sz w:val="24"/>
          <w:szCs w:val="24"/>
        </w:rPr>
        <w:t>.” </w:t>
      </w:r>
      <w:r>
        <w:rPr>
          <w:rFonts w:ascii="Arial" w:eastAsia="Arial" w:hAnsi="Arial" w:cs="Arial"/>
          <w:i/>
          <w:sz w:val="24"/>
          <w:szCs w:val="24"/>
        </w:rPr>
        <w:t xml:space="preserve">The American Archivist, </w:t>
      </w:r>
      <w:r>
        <w:rPr>
          <w:rFonts w:ascii="Arial" w:eastAsia="Arial" w:hAnsi="Arial" w:cs="Arial"/>
          <w:sz w:val="24"/>
          <w:szCs w:val="24"/>
        </w:rPr>
        <w:t>Vol. 80 (Fall/Winter 2017): 407–438. </w:t>
      </w:r>
    </w:p>
    <w:p w14:paraId="77E19B93" w14:textId="77777777" w:rsidR="00D537C2" w:rsidRDefault="00E803B4">
      <w:pPr>
        <w:numPr>
          <w:ilvl w:val="0"/>
          <w:numId w:val="28"/>
        </w:numPr>
        <w:spacing w:after="0" w:line="240" w:lineRule="auto"/>
        <w:rPr>
          <w:rFonts w:ascii="Arial" w:eastAsia="Arial" w:hAnsi="Arial" w:cs="Arial"/>
          <w:sz w:val="24"/>
          <w:szCs w:val="24"/>
        </w:rPr>
      </w:pPr>
      <w:r>
        <w:rPr>
          <w:rFonts w:ascii="Arial" w:eastAsia="Arial" w:hAnsi="Arial" w:cs="Arial"/>
          <w:sz w:val="24"/>
          <w:szCs w:val="24"/>
        </w:rPr>
        <w:t>Anchor, Rachel. 2013. “‘</w:t>
      </w:r>
      <w:hyperlink r:id="rId97">
        <w:r>
          <w:rPr>
            <w:rFonts w:ascii="Arial" w:eastAsia="Arial" w:hAnsi="Arial" w:cs="Arial"/>
            <w:color w:val="0000FF"/>
            <w:sz w:val="24"/>
            <w:szCs w:val="24"/>
            <w:u w:val="single"/>
          </w:rPr>
          <w:t>More Product, Less Process’: Method, Madness or Practice?</w:t>
        </w:r>
      </w:hyperlink>
      <w:r>
        <w:rPr>
          <w:rFonts w:ascii="Arial" w:eastAsia="Arial" w:hAnsi="Arial" w:cs="Arial"/>
          <w:sz w:val="24"/>
          <w:szCs w:val="24"/>
        </w:rPr>
        <w:t>” </w:t>
      </w:r>
      <w:r>
        <w:rPr>
          <w:rFonts w:ascii="Arial" w:eastAsia="Arial" w:hAnsi="Arial" w:cs="Arial"/>
          <w:i/>
          <w:sz w:val="24"/>
          <w:szCs w:val="24"/>
        </w:rPr>
        <w:t>Archives &amp; Records</w:t>
      </w:r>
      <w:r>
        <w:rPr>
          <w:rFonts w:ascii="Arial" w:eastAsia="Arial" w:hAnsi="Arial" w:cs="Arial"/>
          <w:sz w:val="24"/>
          <w:szCs w:val="24"/>
        </w:rPr>
        <w:t> 34 (2): 156–74.</w:t>
      </w:r>
    </w:p>
    <w:p w14:paraId="251A4FA3" w14:textId="77777777" w:rsidR="00D537C2" w:rsidRDefault="00E803B4">
      <w:pPr>
        <w:numPr>
          <w:ilvl w:val="0"/>
          <w:numId w:val="28"/>
        </w:numPr>
        <w:spacing w:after="0" w:line="240" w:lineRule="auto"/>
        <w:rPr>
          <w:rFonts w:ascii="Arial" w:eastAsia="Arial" w:hAnsi="Arial" w:cs="Arial"/>
          <w:sz w:val="24"/>
          <w:szCs w:val="24"/>
        </w:rPr>
      </w:pPr>
      <w:r>
        <w:rPr>
          <w:rFonts w:ascii="Arial" w:eastAsia="Arial" w:hAnsi="Arial" w:cs="Arial"/>
          <w:sz w:val="24"/>
          <w:szCs w:val="24"/>
        </w:rPr>
        <w:t>Herzinger, Kyna (2020) "</w:t>
      </w:r>
      <w:hyperlink r:id="rId98">
        <w:r>
          <w:rPr>
            <w:rFonts w:ascii="Arial" w:eastAsia="Arial" w:hAnsi="Arial" w:cs="Arial"/>
            <w:color w:val="0000FF"/>
            <w:sz w:val="24"/>
            <w:szCs w:val="24"/>
            <w:u w:val="single"/>
          </w:rPr>
          <w:t>MPLP: From Practice to Theory</w:t>
        </w:r>
      </w:hyperlink>
      <w:r>
        <w:rPr>
          <w:rFonts w:ascii="Arial" w:eastAsia="Arial" w:hAnsi="Arial" w:cs="Arial"/>
          <w:sz w:val="24"/>
          <w:szCs w:val="24"/>
        </w:rPr>
        <w:t>," </w:t>
      </w:r>
      <w:r>
        <w:rPr>
          <w:rFonts w:ascii="Arial" w:eastAsia="Arial" w:hAnsi="Arial" w:cs="Arial"/>
          <w:i/>
          <w:sz w:val="24"/>
          <w:szCs w:val="24"/>
        </w:rPr>
        <w:t>Journal of Contemporary Archival Studies</w:t>
      </w:r>
      <w:r>
        <w:rPr>
          <w:rFonts w:ascii="Arial" w:eastAsia="Arial" w:hAnsi="Arial" w:cs="Arial"/>
          <w:sz w:val="24"/>
          <w:szCs w:val="24"/>
        </w:rPr>
        <w:t>: Vol. 7, Article 20.</w:t>
      </w:r>
    </w:p>
    <w:p w14:paraId="7D6DF627" w14:textId="77777777" w:rsidR="00D537C2" w:rsidRDefault="00E803B4">
      <w:pPr>
        <w:numPr>
          <w:ilvl w:val="0"/>
          <w:numId w:val="28"/>
        </w:numPr>
        <w:spacing w:after="0" w:line="240" w:lineRule="auto"/>
        <w:rPr>
          <w:rFonts w:ascii="Arial" w:eastAsia="Arial" w:hAnsi="Arial" w:cs="Arial"/>
          <w:sz w:val="24"/>
          <w:szCs w:val="24"/>
        </w:rPr>
      </w:pPr>
      <w:hyperlink r:id="rId99">
        <w:r>
          <w:rPr>
            <w:rFonts w:ascii="Arial" w:eastAsia="Arial" w:hAnsi="Arial" w:cs="Arial"/>
            <w:color w:val="0000FF"/>
            <w:sz w:val="24"/>
            <w:szCs w:val="24"/>
            <w:u w:val="single"/>
          </w:rPr>
          <w:t>Guidelines for Efficient Archival Processing in the University of California Libraries</w:t>
        </w:r>
      </w:hyperlink>
      <w:r>
        <w:rPr>
          <w:rFonts w:ascii="Arial" w:eastAsia="Arial" w:hAnsi="Arial" w:cs="Arial"/>
          <w:sz w:val="24"/>
          <w:szCs w:val="24"/>
        </w:rPr>
        <w:t>.</w:t>
      </w:r>
    </w:p>
    <w:p w14:paraId="7E89437B" w14:textId="77777777" w:rsidR="00D537C2" w:rsidRDefault="00D537C2">
      <w:pPr>
        <w:spacing w:after="0" w:line="240" w:lineRule="auto"/>
        <w:rPr>
          <w:rFonts w:ascii="Arial" w:eastAsia="Arial" w:hAnsi="Arial" w:cs="Arial"/>
          <w:sz w:val="24"/>
          <w:szCs w:val="24"/>
        </w:rPr>
      </w:pPr>
    </w:p>
    <w:p w14:paraId="72EEB5B3" w14:textId="02DFFA13" w:rsidR="00D537C2" w:rsidRDefault="00E803B4">
      <w:pPr>
        <w:pStyle w:val="Heading3"/>
        <w:rPr>
          <w:rFonts w:ascii="Arial" w:eastAsia="Arial" w:hAnsi="Arial" w:cs="Arial"/>
          <w:sz w:val="28"/>
          <w:szCs w:val="28"/>
        </w:rPr>
      </w:pPr>
      <w:r>
        <w:rPr>
          <w:rFonts w:ascii="Arial" w:eastAsia="Arial" w:hAnsi="Arial" w:cs="Arial"/>
          <w:sz w:val="28"/>
          <w:szCs w:val="28"/>
        </w:rPr>
        <w:t>Module 6: Born Digital Content &amp; Electronic Records/Non-Manuscript Archival Formats (</w:t>
      </w:r>
      <w:r w:rsidR="00F25EF4">
        <w:rPr>
          <w:rFonts w:ascii="Arial" w:eastAsia="Arial" w:hAnsi="Arial" w:cs="Arial"/>
          <w:sz w:val="28"/>
          <w:szCs w:val="28"/>
        </w:rPr>
        <w:t>February 15-22</w:t>
      </w:r>
      <w:r>
        <w:rPr>
          <w:rFonts w:ascii="Arial" w:eastAsia="Arial" w:hAnsi="Arial" w:cs="Arial"/>
          <w:sz w:val="28"/>
          <w:szCs w:val="28"/>
        </w:rPr>
        <w:t>)</w:t>
      </w:r>
    </w:p>
    <w:p w14:paraId="4ABD8325" w14:textId="77777777" w:rsidR="00D537C2" w:rsidRDefault="00D537C2">
      <w:pPr>
        <w:spacing w:after="0" w:line="240" w:lineRule="auto"/>
        <w:rPr>
          <w:rFonts w:ascii="Arial" w:eastAsia="Arial" w:hAnsi="Arial" w:cs="Arial"/>
          <w:b/>
        </w:rPr>
      </w:pPr>
    </w:p>
    <w:p w14:paraId="635D0AAA" w14:textId="77777777" w:rsidR="00D537C2" w:rsidRDefault="00E803B4">
      <w:pPr>
        <w:spacing w:after="0" w:line="240" w:lineRule="auto"/>
        <w:rPr>
          <w:rFonts w:ascii="Arial" w:eastAsia="Arial" w:hAnsi="Arial" w:cs="Arial"/>
          <w:sz w:val="24"/>
          <w:szCs w:val="24"/>
        </w:rPr>
      </w:pPr>
      <w:r>
        <w:rPr>
          <w:rFonts w:ascii="Arial" w:eastAsia="Arial" w:hAnsi="Arial" w:cs="Arial"/>
          <w:b/>
          <w:sz w:val="24"/>
          <w:szCs w:val="24"/>
        </w:rPr>
        <w:t xml:space="preserve">Module Objectives: </w:t>
      </w:r>
      <w:r>
        <w:rPr>
          <w:rFonts w:ascii="Arial" w:eastAsia="Arial" w:hAnsi="Arial" w:cs="Arial"/>
          <w:sz w:val="24"/>
          <w:szCs w:val="24"/>
        </w:rPr>
        <w:t>Identify the challenges presented by the arrangement and description of electronic records. Appraise how arranging and describing electronic records differs from analog materials. Review case studies related to the arrangement and description of electronic records.</w:t>
      </w:r>
    </w:p>
    <w:p w14:paraId="036F0F00" w14:textId="77777777" w:rsidR="00D537C2" w:rsidRDefault="00D537C2">
      <w:pPr>
        <w:spacing w:after="0" w:line="240" w:lineRule="auto"/>
        <w:rPr>
          <w:rFonts w:ascii="Arial" w:eastAsia="Arial" w:hAnsi="Arial" w:cs="Arial"/>
          <w:sz w:val="24"/>
          <w:szCs w:val="24"/>
        </w:rPr>
      </w:pPr>
    </w:p>
    <w:p w14:paraId="569F3469" w14:textId="77777777" w:rsidR="00D537C2" w:rsidRDefault="00E803B4">
      <w:pPr>
        <w:spacing w:after="0" w:line="240" w:lineRule="auto"/>
        <w:rPr>
          <w:rFonts w:ascii="Arial" w:eastAsia="Arial" w:hAnsi="Arial" w:cs="Arial"/>
          <w:sz w:val="24"/>
          <w:szCs w:val="24"/>
        </w:rPr>
      </w:pPr>
      <w:r>
        <w:rPr>
          <w:rFonts w:ascii="Arial" w:eastAsia="Arial" w:hAnsi="Arial" w:cs="Arial"/>
          <w:sz w:val="24"/>
          <w:szCs w:val="24"/>
        </w:rPr>
        <w:t xml:space="preserve">Readings: </w:t>
      </w:r>
    </w:p>
    <w:p w14:paraId="34AA8FF0" w14:textId="77777777" w:rsidR="00D537C2" w:rsidRDefault="00E803B4">
      <w:pPr>
        <w:numPr>
          <w:ilvl w:val="0"/>
          <w:numId w:val="21"/>
        </w:numPr>
        <w:spacing w:after="0" w:line="240" w:lineRule="auto"/>
        <w:rPr>
          <w:rFonts w:ascii="Arial" w:eastAsia="Arial" w:hAnsi="Arial" w:cs="Arial"/>
          <w:sz w:val="24"/>
          <w:szCs w:val="24"/>
        </w:rPr>
      </w:pPr>
      <w:r>
        <w:rPr>
          <w:rFonts w:ascii="Arial" w:eastAsia="Arial" w:hAnsi="Arial" w:cs="Arial"/>
          <w:sz w:val="24"/>
          <w:szCs w:val="24"/>
        </w:rPr>
        <w:t>Module 6 notes: Born digital content and electronic records</w:t>
      </w:r>
    </w:p>
    <w:p w14:paraId="0E60C454" w14:textId="77777777" w:rsidR="00D537C2" w:rsidRDefault="00E803B4">
      <w:pPr>
        <w:numPr>
          <w:ilvl w:val="0"/>
          <w:numId w:val="21"/>
        </w:numPr>
        <w:spacing w:after="0" w:line="240" w:lineRule="auto"/>
        <w:rPr>
          <w:rFonts w:ascii="Arial" w:eastAsia="Arial" w:hAnsi="Arial" w:cs="Arial"/>
          <w:sz w:val="24"/>
          <w:szCs w:val="24"/>
        </w:rPr>
      </w:pPr>
      <w:r>
        <w:rPr>
          <w:rFonts w:ascii="Arial" w:eastAsia="Arial" w:hAnsi="Arial" w:cs="Arial"/>
          <w:sz w:val="24"/>
          <w:szCs w:val="24"/>
        </w:rPr>
        <w:t>Meissner Chapter 6: Arranging and Describing Nontextual Formats, pgs. 129-143</w:t>
      </w:r>
    </w:p>
    <w:p w14:paraId="315891B3" w14:textId="77777777" w:rsidR="00D537C2" w:rsidRDefault="00E803B4">
      <w:pPr>
        <w:numPr>
          <w:ilvl w:val="0"/>
          <w:numId w:val="5"/>
        </w:numPr>
        <w:spacing w:after="0" w:line="240" w:lineRule="auto"/>
        <w:rPr>
          <w:rFonts w:ascii="Arial" w:eastAsia="Arial" w:hAnsi="Arial" w:cs="Arial"/>
          <w:sz w:val="24"/>
          <w:szCs w:val="24"/>
        </w:rPr>
      </w:pPr>
      <w:r>
        <w:rPr>
          <w:rFonts w:ascii="Arial" w:eastAsia="Arial" w:hAnsi="Arial" w:cs="Arial"/>
          <w:i/>
          <w:sz w:val="24"/>
          <w:szCs w:val="24"/>
        </w:rPr>
        <w:t>Archival Arrangement and Description</w:t>
      </w:r>
      <w:r>
        <w:rPr>
          <w:rFonts w:ascii="Arial" w:eastAsia="Arial" w:hAnsi="Arial" w:cs="Arial"/>
          <w:sz w:val="24"/>
          <w:szCs w:val="24"/>
        </w:rPr>
        <w:t>, Module 2: Processing Digital Records and Manuscripts, J. Gordon Daines III, 90–143.</w:t>
      </w:r>
    </w:p>
    <w:p w14:paraId="2DDA48EF" w14:textId="77777777" w:rsidR="00D537C2" w:rsidRDefault="00E803B4">
      <w:pPr>
        <w:numPr>
          <w:ilvl w:val="0"/>
          <w:numId w:val="5"/>
        </w:numPr>
        <w:spacing w:after="0" w:line="240" w:lineRule="auto"/>
        <w:rPr>
          <w:rFonts w:ascii="Arial" w:eastAsia="Arial" w:hAnsi="Arial" w:cs="Arial"/>
          <w:sz w:val="24"/>
          <w:szCs w:val="24"/>
        </w:rPr>
      </w:pPr>
      <w:r>
        <w:rPr>
          <w:rFonts w:ascii="Arial" w:eastAsia="Arial" w:hAnsi="Arial" w:cs="Arial"/>
          <w:sz w:val="24"/>
          <w:szCs w:val="24"/>
        </w:rPr>
        <w:t xml:space="preserve">Shallcross, Mike. </w:t>
      </w:r>
      <w:hyperlink r:id="rId100">
        <w:r>
          <w:rPr>
            <w:rFonts w:ascii="Arial" w:eastAsia="Arial" w:hAnsi="Arial" w:cs="Arial"/>
            <w:color w:val="0000FF"/>
            <w:sz w:val="24"/>
            <w:szCs w:val="24"/>
            <w:u w:val="single"/>
          </w:rPr>
          <w:t>“The MeMail Project: Digital Curation at the Bentley Historical Library.”</w:t>
        </w:r>
      </w:hyperlink>
      <w:r>
        <w:rPr>
          <w:rFonts w:ascii="Arial" w:eastAsia="Arial" w:hAnsi="Arial" w:cs="Arial"/>
          <w:sz w:val="24"/>
          <w:szCs w:val="24"/>
        </w:rPr>
        <w:t xml:space="preserve"> </w:t>
      </w:r>
      <w:r>
        <w:rPr>
          <w:rFonts w:ascii="Arial" w:eastAsia="Arial" w:hAnsi="Arial" w:cs="Arial"/>
          <w:i/>
          <w:sz w:val="24"/>
          <w:szCs w:val="24"/>
        </w:rPr>
        <w:t>Practical E-Records</w:t>
      </w:r>
      <w:r>
        <w:rPr>
          <w:rFonts w:ascii="Arial" w:eastAsia="Arial" w:hAnsi="Arial" w:cs="Arial"/>
          <w:sz w:val="24"/>
          <w:szCs w:val="24"/>
        </w:rPr>
        <w:t xml:space="preserve"> blog. June 2, 2011.</w:t>
      </w:r>
    </w:p>
    <w:p w14:paraId="2A2CC88D" w14:textId="77777777" w:rsidR="00D537C2" w:rsidRDefault="00E803B4">
      <w:pPr>
        <w:numPr>
          <w:ilvl w:val="0"/>
          <w:numId w:val="5"/>
        </w:numPr>
        <w:spacing w:after="0" w:line="240" w:lineRule="auto"/>
        <w:rPr>
          <w:rFonts w:ascii="Arial" w:eastAsia="Arial" w:hAnsi="Arial" w:cs="Arial"/>
          <w:sz w:val="24"/>
          <w:szCs w:val="24"/>
        </w:rPr>
      </w:pPr>
      <w:r>
        <w:rPr>
          <w:rFonts w:ascii="Arial" w:eastAsia="Arial" w:hAnsi="Arial" w:cs="Arial"/>
          <w:sz w:val="24"/>
          <w:szCs w:val="24"/>
        </w:rPr>
        <w:t xml:space="preserve">Bailey, Jefferson. </w:t>
      </w:r>
      <w:hyperlink r:id="rId101">
        <w:r>
          <w:rPr>
            <w:rFonts w:ascii="Arial" w:eastAsia="Arial" w:hAnsi="Arial" w:cs="Arial"/>
            <w:color w:val="0000FF"/>
            <w:sz w:val="24"/>
            <w:szCs w:val="24"/>
            <w:u w:val="single"/>
          </w:rPr>
          <w:t>“Disrespect des Fonds: Rethinking Arrangement and Description in Born-Digital Archives.”</w:t>
        </w:r>
      </w:hyperlink>
      <w:r>
        <w:rPr>
          <w:rFonts w:ascii="Arial" w:eastAsia="Arial" w:hAnsi="Arial" w:cs="Arial"/>
          <w:sz w:val="24"/>
          <w:szCs w:val="24"/>
        </w:rPr>
        <w:t xml:space="preserve"> </w:t>
      </w:r>
      <w:r>
        <w:rPr>
          <w:rFonts w:ascii="Arial" w:eastAsia="Arial" w:hAnsi="Arial" w:cs="Arial"/>
          <w:i/>
          <w:sz w:val="24"/>
          <w:szCs w:val="24"/>
        </w:rPr>
        <w:t>Archive Journal</w:t>
      </w:r>
      <w:r>
        <w:rPr>
          <w:rFonts w:ascii="Arial" w:eastAsia="Arial" w:hAnsi="Arial" w:cs="Arial"/>
          <w:sz w:val="24"/>
          <w:szCs w:val="24"/>
        </w:rPr>
        <w:t xml:space="preserve">. Issue 3, Summer 2013.  </w:t>
      </w:r>
    </w:p>
    <w:p w14:paraId="131686E4" w14:textId="77777777" w:rsidR="00D537C2" w:rsidRDefault="00E803B4">
      <w:pPr>
        <w:numPr>
          <w:ilvl w:val="0"/>
          <w:numId w:val="5"/>
        </w:numPr>
        <w:spacing w:after="0" w:line="240" w:lineRule="auto"/>
        <w:rPr>
          <w:rFonts w:ascii="Arial" w:eastAsia="Arial" w:hAnsi="Arial" w:cs="Arial"/>
          <w:sz w:val="24"/>
          <w:szCs w:val="24"/>
        </w:rPr>
      </w:pPr>
      <w:hyperlink r:id="rId102">
        <w:r>
          <w:rPr>
            <w:rFonts w:ascii="Arial" w:eastAsia="Arial" w:hAnsi="Arial" w:cs="Arial"/>
            <w:color w:val="0000FF"/>
            <w:sz w:val="24"/>
            <w:szCs w:val="24"/>
            <w:u w:val="single"/>
          </w:rPr>
          <w:t>“We’re All Digital Archivists Now: An Interview with Sibyl Schaefer.”</w:t>
        </w:r>
      </w:hyperlink>
      <w:r>
        <w:rPr>
          <w:rFonts w:ascii="Arial" w:eastAsia="Arial" w:hAnsi="Arial" w:cs="Arial"/>
          <w:sz w:val="24"/>
          <w:szCs w:val="24"/>
        </w:rPr>
        <w:t xml:space="preserve"> Library of Congress. September 24, 2014.</w:t>
      </w:r>
    </w:p>
    <w:p w14:paraId="62419F1C" w14:textId="77777777" w:rsidR="00D537C2" w:rsidRDefault="00D537C2">
      <w:pPr>
        <w:spacing w:after="0" w:line="240" w:lineRule="auto"/>
        <w:rPr>
          <w:rFonts w:ascii="Arial" w:eastAsia="Arial" w:hAnsi="Arial" w:cs="Arial"/>
          <w:sz w:val="24"/>
          <w:szCs w:val="24"/>
        </w:rPr>
      </w:pPr>
    </w:p>
    <w:p w14:paraId="0A81DD8D" w14:textId="77777777" w:rsidR="00D537C2" w:rsidRDefault="00E803B4">
      <w:pPr>
        <w:spacing w:after="0" w:line="240" w:lineRule="auto"/>
        <w:rPr>
          <w:rFonts w:ascii="Arial" w:eastAsia="Arial" w:hAnsi="Arial" w:cs="Arial"/>
          <w:sz w:val="24"/>
          <w:szCs w:val="24"/>
        </w:rPr>
      </w:pPr>
      <w:r>
        <w:rPr>
          <w:rFonts w:ascii="Arial" w:eastAsia="Arial" w:hAnsi="Arial" w:cs="Arial"/>
          <w:sz w:val="24"/>
          <w:szCs w:val="24"/>
        </w:rPr>
        <w:t>Assignments:</w:t>
      </w:r>
    </w:p>
    <w:p w14:paraId="331D1EAC" w14:textId="77777777" w:rsidR="00D537C2" w:rsidRDefault="00E803B4">
      <w:pPr>
        <w:numPr>
          <w:ilvl w:val="0"/>
          <w:numId w:val="18"/>
        </w:numPr>
        <w:spacing w:after="0" w:line="240" w:lineRule="auto"/>
        <w:rPr>
          <w:rFonts w:ascii="Arial" w:eastAsia="Arial" w:hAnsi="Arial" w:cs="Arial"/>
          <w:sz w:val="24"/>
          <w:szCs w:val="24"/>
        </w:rPr>
      </w:pPr>
      <w:r>
        <w:rPr>
          <w:rFonts w:ascii="Arial" w:eastAsia="Arial" w:hAnsi="Arial" w:cs="Arial"/>
          <w:sz w:val="24"/>
          <w:szCs w:val="24"/>
        </w:rPr>
        <w:t xml:space="preserve">Module 6 activity. </w:t>
      </w:r>
    </w:p>
    <w:p w14:paraId="7F2E8C04" w14:textId="46D4D87C" w:rsidR="00D537C2" w:rsidRDefault="00E803B4">
      <w:pPr>
        <w:numPr>
          <w:ilvl w:val="0"/>
          <w:numId w:val="18"/>
        </w:numPr>
        <w:spacing w:after="0" w:line="240" w:lineRule="auto"/>
        <w:rPr>
          <w:rFonts w:ascii="Arial" w:eastAsia="Arial" w:hAnsi="Arial" w:cs="Arial"/>
          <w:b/>
          <w:sz w:val="24"/>
          <w:szCs w:val="24"/>
        </w:rPr>
      </w:pPr>
      <w:r>
        <w:rPr>
          <w:rFonts w:ascii="Arial" w:eastAsia="Arial" w:hAnsi="Arial" w:cs="Arial"/>
          <w:b/>
          <w:sz w:val="24"/>
          <w:szCs w:val="24"/>
        </w:rPr>
        <w:t xml:space="preserve">Assignment #1: Processing Plan assignment due </w:t>
      </w:r>
      <w:r w:rsidR="00F25EF4">
        <w:rPr>
          <w:rFonts w:ascii="Arial" w:eastAsia="Arial" w:hAnsi="Arial" w:cs="Arial"/>
          <w:b/>
          <w:sz w:val="24"/>
          <w:szCs w:val="24"/>
        </w:rPr>
        <w:t>March 1</w:t>
      </w:r>
      <w:r>
        <w:rPr>
          <w:rFonts w:ascii="Arial" w:eastAsia="Arial" w:hAnsi="Arial" w:cs="Arial"/>
          <w:b/>
          <w:sz w:val="24"/>
          <w:szCs w:val="24"/>
        </w:rPr>
        <w:t xml:space="preserve">. </w:t>
      </w:r>
    </w:p>
    <w:p w14:paraId="37BE65FF" w14:textId="77777777" w:rsidR="00D537C2" w:rsidRDefault="00D537C2">
      <w:pPr>
        <w:spacing w:after="0" w:line="240" w:lineRule="auto"/>
        <w:rPr>
          <w:rFonts w:ascii="Arial" w:eastAsia="Arial" w:hAnsi="Arial" w:cs="Arial"/>
          <w:sz w:val="24"/>
          <w:szCs w:val="24"/>
        </w:rPr>
      </w:pPr>
    </w:p>
    <w:p w14:paraId="1E5BBAE2" w14:textId="77777777" w:rsidR="00D537C2" w:rsidRDefault="00E803B4">
      <w:pPr>
        <w:spacing w:after="0" w:line="240" w:lineRule="auto"/>
        <w:rPr>
          <w:rFonts w:ascii="Arial" w:eastAsia="Arial" w:hAnsi="Arial" w:cs="Arial"/>
          <w:sz w:val="24"/>
          <w:szCs w:val="24"/>
        </w:rPr>
      </w:pPr>
      <w:r>
        <w:rPr>
          <w:rFonts w:ascii="Arial" w:eastAsia="Arial" w:hAnsi="Arial" w:cs="Arial"/>
          <w:sz w:val="24"/>
          <w:szCs w:val="24"/>
        </w:rPr>
        <w:t>Optional Further Readings:</w:t>
      </w:r>
    </w:p>
    <w:p w14:paraId="401D4260" w14:textId="77777777" w:rsidR="00D537C2" w:rsidRDefault="00E803B4">
      <w:pPr>
        <w:numPr>
          <w:ilvl w:val="0"/>
          <w:numId w:val="7"/>
        </w:numPr>
        <w:spacing w:after="0" w:line="240" w:lineRule="auto"/>
        <w:rPr>
          <w:rFonts w:ascii="Arial" w:eastAsia="Arial" w:hAnsi="Arial" w:cs="Arial"/>
          <w:sz w:val="24"/>
          <w:szCs w:val="24"/>
        </w:rPr>
      </w:pPr>
      <w:hyperlink r:id="rId103">
        <w:r>
          <w:rPr>
            <w:rFonts w:ascii="Arial" w:eastAsia="Arial" w:hAnsi="Arial" w:cs="Arial"/>
            <w:color w:val="0000FF"/>
            <w:sz w:val="24"/>
            <w:szCs w:val="24"/>
            <w:u w:val="single"/>
          </w:rPr>
          <w:t>Digitization Cost Calculator</w:t>
        </w:r>
      </w:hyperlink>
    </w:p>
    <w:p w14:paraId="3D882149" w14:textId="77777777" w:rsidR="00D537C2" w:rsidRDefault="00E803B4">
      <w:pPr>
        <w:numPr>
          <w:ilvl w:val="0"/>
          <w:numId w:val="7"/>
        </w:numPr>
        <w:spacing w:after="0" w:line="240" w:lineRule="auto"/>
        <w:rPr>
          <w:rFonts w:ascii="Arial" w:eastAsia="Arial" w:hAnsi="Arial" w:cs="Arial"/>
          <w:sz w:val="24"/>
          <w:szCs w:val="24"/>
        </w:rPr>
      </w:pPr>
      <w:hyperlink r:id="rId104">
        <w:r>
          <w:rPr>
            <w:rFonts w:ascii="Arial" w:eastAsia="Arial" w:hAnsi="Arial" w:cs="Arial"/>
            <w:color w:val="0000FF"/>
            <w:sz w:val="24"/>
            <w:szCs w:val="24"/>
            <w:u w:val="single"/>
          </w:rPr>
          <w:t>Digital Preservation Assessment Training</w:t>
        </w:r>
      </w:hyperlink>
    </w:p>
    <w:p w14:paraId="2A71C124" w14:textId="77777777" w:rsidR="00D537C2" w:rsidRDefault="00E803B4">
      <w:pPr>
        <w:numPr>
          <w:ilvl w:val="0"/>
          <w:numId w:val="7"/>
        </w:numPr>
        <w:spacing w:after="0" w:line="240" w:lineRule="auto"/>
        <w:rPr>
          <w:rFonts w:ascii="Arial" w:eastAsia="Arial" w:hAnsi="Arial" w:cs="Arial"/>
          <w:sz w:val="24"/>
          <w:szCs w:val="24"/>
        </w:rPr>
      </w:pPr>
      <w:r>
        <w:rPr>
          <w:rFonts w:ascii="Arial" w:eastAsia="Arial" w:hAnsi="Arial" w:cs="Arial"/>
          <w:sz w:val="24"/>
          <w:szCs w:val="24"/>
        </w:rPr>
        <w:t>Kim, Julia Y. (2018) "</w:t>
      </w:r>
      <w:hyperlink r:id="rId105">
        <w:r>
          <w:rPr>
            <w:rFonts w:ascii="Arial" w:eastAsia="Arial" w:hAnsi="Arial" w:cs="Arial"/>
            <w:color w:val="0000FF"/>
            <w:sz w:val="24"/>
            <w:szCs w:val="24"/>
            <w:u w:val="single"/>
          </w:rPr>
          <w:t>Researcher Access to Born-Digital Collections: an Exploratory Study,</w:t>
        </w:r>
      </w:hyperlink>
      <w:r>
        <w:rPr>
          <w:rFonts w:ascii="Arial" w:eastAsia="Arial" w:hAnsi="Arial" w:cs="Arial"/>
          <w:sz w:val="24"/>
          <w:szCs w:val="24"/>
        </w:rPr>
        <w:t>" </w:t>
      </w:r>
      <w:r>
        <w:rPr>
          <w:rFonts w:ascii="Arial" w:eastAsia="Arial" w:hAnsi="Arial" w:cs="Arial"/>
          <w:i/>
          <w:sz w:val="24"/>
          <w:szCs w:val="24"/>
        </w:rPr>
        <w:t>Journal of Contemporary Archival Studies</w:t>
      </w:r>
      <w:r>
        <w:rPr>
          <w:rFonts w:ascii="Arial" w:eastAsia="Arial" w:hAnsi="Arial" w:cs="Arial"/>
          <w:sz w:val="24"/>
          <w:szCs w:val="24"/>
        </w:rPr>
        <w:t>: Vol. 5, Article 7.</w:t>
      </w:r>
    </w:p>
    <w:p w14:paraId="690B50D3" w14:textId="77777777" w:rsidR="00D537C2" w:rsidRDefault="00E803B4">
      <w:pPr>
        <w:numPr>
          <w:ilvl w:val="0"/>
          <w:numId w:val="7"/>
        </w:numPr>
        <w:spacing w:after="0" w:line="240" w:lineRule="auto"/>
        <w:rPr>
          <w:rFonts w:ascii="Arial" w:eastAsia="Arial" w:hAnsi="Arial" w:cs="Arial"/>
          <w:sz w:val="24"/>
          <w:szCs w:val="24"/>
        </w:rPr>
      </w:pPr>
      <w:r>
        <w:rPr>
          <w:rFonts w:ascii="Arial" w:eastAsia="Arial" w:hAnsi="Arial" w:cs="Arial"/>
          <w:sz w:val="24"/>
          <w:szCs w:val="24"/>
        </w:rPr>
        <w:lastRenderedPageBreak/>
        <w:t>Szekely, Ivan (2017) "</w:t>
      </w:r>
      <w:hyperlink r:id="rId106">
        <w:r>
          <w:rPr>
            <w:rFonts w:ascii="Arial" w:eastAsia="Arial" w:hAnsi="Arial" w:cs="Arial"/>
            <w:color w:val="0000FF"/>
            <w:sz w:val="24"/>
            <w:szCs w:val="24"/>
            <w:u w:val="single"/>
          </w:rPr>
          <w:t>Do Archives Have a Future in the Digital Age?</w:t>
        </w:r>
      </w:hyperlink>
      <w:r>
        <w:rPr>
          <w:rFonts w:ascii="Arial" w:eastAsia="Arial" w:hAnsi="Arial" w:cs="Arial"/>
          <w:sz w:val="24"/>
          <w:szCs w:val="24"/>
        </w:rPr>
        <w:t>," </w:t>
      </w:r>
      <w:r>
        <w:rPr>
          <w:rFonts w:ascii="Arial" w:eastAsia="Arial" w:hAnsi="Arial" w:cs="Arial"/>
          <w:i/>
          <w:sz w:val="24"/>
          <w:szCs w:val="24"/>
        </w:rPr>
        <w:t>Journal of Contemporary Archival Studies</w:t>
      </w:r>
      <w:r>
        <w:rPr>
          <w:rFonts w:ascii="Arial" w:eastAsia="Arial" w:hAnsi="Arial" w:cs="Arial"/>
          <w:sz w:val="24"/>
          <w:szCs w:val="24"/>
        </w:rPr>
        <w:t>: Vol. 4, Article 1.</w:t>
      </w:r>
    </w:p>
    <w:p w14:paraId="7228AB2E" w14:textId="77777777" w:rsidR="00D537C2" w:rsidRDefault="00E803B4">
      <w:pPr>
        <w:numPr>
          <w:ilvl w:val="0"/>
          <w:numId w:val="7"/>
        </w:numPr>
        <w:spacing w:after="0" w:line="240" w:lineRule="auto"/>
        <w:rPr>
          <w:rFonts w:ascii="Arial" w:eastAsia="Arial" w:hAnsi="Arial" w:cs="Arial"/>
          <w:sz w:val="24"/>
          <w:szCs w:val="24"/>
        </w:rPr>
      </w:pPr>
      <w:r>
        <w:rPr>
          <w:rFonts w:ascii="Arial" w:eastAsia="Arial" w:hAnsi="Arial" w:cs="Arial"/>
          <w:sz w:val="24"/>
          <w:szCs w:val="24"/>
        </w:rPr>
        <w:t>Carroll, Laura, Erika Farr, Peter Hornsby, and Ben Ranker. “</w:t>
      </w:r>
      <w:hyperlink r:id="rId107">
        <w:r>
          <w:rPr>
            <w:rFonts w:ascii="Arial" w:eastAsia="Arial" w:hAnsi="Arial" w:cs="Arial"/>
            <w:color w:val="0000FF"/>
            <w:sz w:val="24"/>
            <w:szCs w:val="24"/>
            <w:u w:val="single"/>
          </w:rPr>
          <w:t>A Comprehensive Approach to Born-Digital Archives</w:t>
        </w:r>
      </w:hyperlink>
      <w:r>
        <w:rPr>
          <w:rFonts w:ascii="Arial" w:eastAsia="Arial" w:hAnsi="Arial" w:cs="Arial"/>
          <w:sz w:val="24"/>
          <w:szCs w:val="24"/>
        </w:rPr>
        <w:t xml:space="preserve">.” </w:t>
      </w:r>
      <w:r>
        <w:rPr>
          <w:rFonts w:ascii="Arial" w:eastAsia="Arial" w:hAnsi="Arial" w:cs="Arial"/>
          <w:i/>
          <w:sz w:val="24"/>
          <w:szCs w:val="24"/>
        </w:rPr>
        <w:t>Archivaria</w:t>
      </w:r>
      <w:r>
        <w:rPr>
          <w:rFonts w:ascii="Arial" w:eastAsia="Arial" w:hAnsi="Arial" w:cs="Arial"/>
          <w:sz w:val="24"/>
          <w:szCs w:val="24"/>
        </w:rPr>
        <w:t xml:space="preserve"> 72 (Fall 2011): 61 – 92.  </w:t>
      </w:r>
    </w:p>
    <w:p w14:paraId="1D3BFF92" w14:textId="77777777" w:rsidR="00D537C2" w:rsidRDefault="00E803B4">
      <w:pPr>
        <w:numPr>
          <w:ilvl w:val="0"/>
          <w:numId w:val="7"/>
        </w:numPr>
        <w:spacing w:after="0" w:line="240" w:lineRule="auto"/>
        <w:rPr>
          <w:rFonts w:ascii="Arial" w:eastAsia="Arial" w:hAnsi="Arial" w:cs="Arial"/>
          <w:sz w:val="24"/>
          <w:szCs w:val="24"/>
        </w:rPr>
      </w:pPr>
      <w:r>
        <w:rPr>
          <w:rFonts w:ascii="Arial" w:eastAsia="Arial" w:hAnsi="Arial" w:cs="Arial"/>
          <w:sz w:val="24"/>
          <w:szCs w:val="24"/>
        </w:rPr>
        <w:t>Goldman, Ben. “</w:t>
      </w:r>
      <w:hyperlink r:id="rId108">
        <w:r>
          <w:rPr>
            <w:rFonts w:ascii="Arial" w:eastAsia="Arial" w:hAnsi="Arial" w:cs="Arial"/>
            <w:color w:val="0000FF"/>
            <w:sz w:val="24"/>
            <w:szCs w:val="24"/>
            <w:u w:val="single"/>
          </w:rPr>
          <w:t>Bridging the Gap: Taking Practical Steps Toward Managing Born-Digital Collections in Manuscript Repositories</w:t>
        </w:r>
      </w:hyperlink>
      <w:r>
        <w:rPr>
          <w:rFonts w:ascii="Arial" w:eastAsia="Arial" w:hAnsi="Arial" w:cs="Arial"/>
          <w:sz w:val="24"/>
          <w:szCs w:val="24"/>
        </w:rPr>
        <w:t xml:space="preserve">.” </w:t>
      </w:r>
      <w:r>
        <w:rPr>
          <w:rFonts w:ascii="Arial" w:eastAsia="Arial" w:hAnsi="Arial" w:cs="Arial"/>
          <w:i/>
          <w:sz w:val="24"/>
          <w:szCs w:val="24"/>
        </w:rPr>
        <w:t xml:space="preserve">RBM </w:t>
      </w:r>
      <w:r>
        <w:rPr>
          <w:rFonts w:ascii="Arial" w:eastAsia="Arial" w:hAnsi="Arial" w:cs="Arial"/>
          <w:sz w:val="24"/>
          <w:szCs w:val="24"/>
        </w:rPr>
        <w:t>vol. 12 no. 1: 11 – 24.</w:t>
      </w:r>
    </w:p>
    <w:p w14:paraId="21C84142" w14:textId="77777777" w:rsidR="00D537C2" w:rsidRDefault="00D537C2">
      <w:pPr>
        <w:spacing w:after="0" w:line="240" w:lineRule="auto"/>
        <w:ind w:left="720"/>
        <w:rPr>
          <w:rFonts w:ascii="Arial" w:eastAsia="Arial" w:hAnsi="Arial" w:cs="Arial"/>
          <w:b/>
        </w:rPr>
      </w:pPr>
    </w:p>
    <w:p w14:paraId="1A7C43D1" w14:textId="0D015C2A" w:rsidR="00D537C2" w:rsidRDefault="00E803B4">
      <w:pPr>
        <w:pStyle w:val="Heading3"/>
        <w:rPr>
          <w:rFonts w:ascii="Arial" w:eastAsia="Arial" w:hAnsi="Arial" w:cs="Arial"/>
          <w:sz w:val="28"/>
          <w:szCs w:val="28"/>
        </w:rPr>
      </w:pPr>
      <w:r>
        <w:rPr>
          <w:rFonts w:ascii="Arial" w:eastAsia="Arial" w:hAnsi="Arial" w:cs="Arial"/>
          <w:sz w:val="28"/>
          <w:szCs w:val="28"/>
        </w:rPr>
        <w:t>Module 7: Finding Aids and Discovery (</w:t>
      </w:r>
      <w:r w:rsidR="00F25EF4">
        <w:rPr>
          <w:rFonts w:ascii="Arial" w:eastAsia="Arial" w:hAnsi="Arial" w:cs="Arial"/>
          <w:sz w:val="28"/>
          <w:szCs w:val="28"/>
        </w:rPr>
        <w:t>March 1-8</w:t>
      </w:r>
      <w:r>
        <w:rPr>
          <w:rFonts w:ascii="Arial" w:eastAsia="Arial" w:hAnsi="Arial" w:cs="Arial"/>
          <w:sz w:val="28"/>
          <w:szCs w:val="28"/>
        </w:rPr>
        <w:t>)</w:t>
      </w:r>
    </w:p>
    <w:p w14:paraId="2C425D4D" w14:textId="77777777" w:rsidR="00D537C2" w:rsidRDefault="00D537C2">
      <w:pPr>
        <w:spacing w:after="0" w:line="240" w:lineRule="auto"/>
        <w:rPr>
          <w:rFonts w:ascii="Arial" w:eastAsia="Arial" w:hAnsi="Arial" w:cs="Arial"/>
          <w:b/>
        </w:rPr>
      </w:pPr>
    </w:p>
    <w:p w14:paraId="09022B8B" w14:textId="77777777" w:rsidR="00D537C2" w:rsidRDefault="00E803B4">
      <w:pPr>
        <w:spacing w:after="0" w:line="240" w:lineRule="auto"/>
        <w:rPr>
          <w:rFonts w:ascii="Arial" w:eastAsia="Arial" w:hAnsi="Arial" w:cs="Arial"/>
          <w:sz w:val="24"/>
          <w:szCs w:val="24"/>
        </w:rPr>
      </w:pPr>
      <w:r>
        <w:rPr>
          <w:rFonts w:ascii="Arial" w:eastAsia="Arial" w:hAnsi="Arial" w:cs="Arial"/>
          <w:b/>
          <w:sz w:val="24"/>
          <w:szCs w:val="24"/>
        </w:rPr>
        <w:t xml:space="preserve">Module Objectives: </w:t>
      </w:r>
      <w:r>
        <w:rPr>
          <w:rFonts w:ascii="Arial" w:eastAsia="Arial" w:hAnsi="Arial" w:cs="Arial"/>
          <w:sz w:val="24"/>
          <w:szCs w:val="24"/>
        </w:rPr>
        <w:t xml:space="preserve">Prepare for the Finding Aid Assignment by identifying elements of a finding aid. Identify limitations of the current finding aid format and propose solutions based on case studies and reports. </w:t>
      </w:r>
    </w:p>
    <w:p w14:paraId="334D1B6F" w14:textId="77777777" w:rsidR="00D537C2" w:rsidRDefault="00D537C2">
      <w:pPr>
        <w:spacing w:after="0" w:line="240" w:lineRule="auto"/>
        <w:rPr>
          <w:rFonts w:ascii="Arial" w:eastAsia="Arial" w:hAnsi="Arial" w:cs="Arial"/>
          <w:b/>
          <w:sz w:val="24"/>
          <w:szCs w:val="24"/>
        </w:rPr>
      </w:pPr>
    </w:p>
    <w:p w14:paraId="3022440C" w14:textId="77777777" w:rsidR="00D537C2" w:rsidRDefault="00E803B4">
      <w:pPr>
        <w:spacing w:after="0" w:line="240" w:lineRule="auto"/>
        <w:rPr>
          <w:rFonts w:ascii="Arial" w:eastAsia="Arial" w:hAnsi="Arial" w:cs="Arial"/>
          <w:sz w:val="24"/>
          <w:szCs w:val="24"/>
        </w:rPr>
      </w:pPr>
      <w:r>
        <w:rPr>
          <w:rFonts w:ascii="Arial" w:eastAsia="Arial" w:hAnsi="Arial" w:cs="Arial"/>
          <w:sz w:val="24"/>
          <w:szCs w:val="24"/>
        </w:rPr>
        <w:t>Readings:</w:t>
      </w:r>
    </w:p>
    <w:p w14:paraId="2D994838" w14:textId="77777777" w:rsidR="00D537C2" w:rsidRDefault="00E803B4">
      <w:pPr>
        <w:numPr>
          <w:ilvl w:val="0"/>
          <w:numId w:val="41"/>
        </w:numPr>
        <w:spacing w:after="0" w:line="240" w:lineRule="auto"/>
        <w:rPr>
          <w:rFonts w:ascii="Arial" w:eastAsia="Arial" w:hAnsi="Arial" w:cs="Arial"/>
          <w:sz w:val="24"/>
          <w:szCs w:val="24"/>
        </w:rPr>
      </w:pPr>
      <w:r>
        <w:rPr>
          <w:rFonts w:ascii="Arial" w:eastAsia="Arial" w:hAnsi="Arial" w:cs="Arial"/>
          <w:sz w:val="24"/>
          <w:szCs w:val="24"/>
        </w:rPr>
        <w:t>Module 7 notes: Finding aids and discovery</w:t>
      </w:r>
    </w:p>
    <w:p w14:paraId="6C74473C" w14:textId="77777777" w:rsidR="00D537C2" w:rsidRDefault="00E803B4">
      <w:pPr>
        <w:numPr>
          <w:ilvl w:val="0"/>
          <w:numId w:val="41"/>
        </w:numPr>
        <w:spacing w:after="0" w:line="240" w:lineRule="auto"/>
        <w:rPr>
          <w:rFonts w:ascii="Arial" w:eastAsia="Arial" w:hAnsi="Arial" w:cs="Arial"/>
          <w:sz w:val="24"/>
          <w:szCs w:val="24"/>
        </w:rPr>
      </w:pPr>
      <w:r>
        <w:rPr>
          <w:rFonts w:ascii="Arial" w:eastAsia="Arial" w:hAnsi="Arial" w:cs="Arial"/>
          <w:sz w:val="24"/>
          <w:szCs w:val="24"/>
        </w:rPr>
        <w:t>Meissner, Appendix C: pgs. 165-175</w:t>
      </w:r>
    </w:p>
    <w:p w14:paraId="43DDC028" w14:textId="77777777" w:rsidR="00D537C2" w:rsidRDefault="00E803B4">
      <w:pPr>
        <w:numPr>
          <w:ilvl w:val="0"/>
          <w:numId w:val="40"/>
        </w:numPr>
        <w:spacing w:after="0" w:line="240" w:lineRule="auto"/>
        <w:rPr>
          <w:rFonts w:ascii="Arial" w:eastAsia="Arial" w:hAnsi="Arial" w:cs="Arial"/>
          <w:sz w:val="24"/>
          <w:szCs w:val="24"/>
        </w:rPr>
      </w:pPr>
      <w:r>
        <w:rPr>
          <w:rFonts w:ascii="Arial" w:eastAsia="Arial" w:hAnsi="Arial" w:cs="Arial"/>
          <w:sz w:val="24"/>
          <w:szCs w:val="24"/>
        </w:rPr>
        <w:t>Yakel, Elizabeth. “</w:t>
      </w:r>
      <w:hyperlink r:id="rId109">
        <w:r>
          <w:rPr>
            <w:rFonts w:ascii="Arial" w:eastAsia="Arial" w:hAnsi="Arial" w:cs="Arial"/>
            <w:color w:val="0000FF"/>
            <w:sz w:val="24"/>
            <w:szCs w:val="24"/>
            <w:u w:val="single"/>
          </w:rPr>
          <w:t>Encoded Archival Description: Are Finding Aids Boundary Spanners or Barriers for Users?</w:t>
        </w:r>
      </w:hyperlink>
      <w:r>
        <w:rPr>
          <w:rFonts w:ascii="Arial" w:eastAsia="Arial" w:hAnsi="Arial" w:cs="Arial"/>
          <w:sz w:val="24"/>
          <w:szCs w:val="24"/>
        </w:rPr>
        <w:t xml:space="preserve">” </w:t>
      </w:r>
      <w:r>
        <w:rPr>
          <w:rFonts w:ascii="Arial" w:eastAsia="Arial" w:hAnsi="Arial" w:cs="Arial"/>
          <w:i/>
          <w:sz w:val="24"/>
          <w:szCs w:val="24"/>
        </w:rPr>
        <w:t xml:space="preserve">Journal of Archival Organization, </w:t>
      </w:r>
      <w:r>
        <w:rPr>
          <w:rFonts w:ascii="Arial" w:eastAsia="Arial" w:hAnsi="Arial" w:cs="Arial"/>
          <w:sz w:val="24"/>
          <w:szCs w:val="24"/>
        </w:rPr>
        <w:t xml:space="preserve">2004, 2:2, 63–77. </w:t>
      </w:r>
    </w:p>
    <w:p w14:paraId="2D21A602" w14:textId="77777777" w:rsidR="00D537C2" w:rsidRDefault="00E803B4">
      <w:pPr>
        <w:numPr>
          <w:ilvl w:val="0"/>
          <w:numId w:val="40"/>
        </w:numPr>
        <w:spacing w:after="0" w:line="240" w:lineRule="auto"/>
        <w:rPr>
          <w:rFonts w:ascii="Arial" w:eastAsia="Arial" w:hAnsi="Arial" w:cs="Arial"/>
          <w:sz w:val="24"/>
          <w:szCs w:val="24"/>
        </w:rPr>
      </w:pPr>
      <w:r>
        <w:rPr>
          <w:rFonts w:ascii="Arial" w:eastAsia="Arial" w:hAnsi="Arial" w:cs="Arial"/>
          <w:sz w:val="24"/>
          <w:szCs w:val="24"/>
        </w:rPr>
        <w:t>Maier, Shannon Bowen. “</w:t>
      </w:r>
      <w:hyperlink r:id="rId110">
        <w:r>
          <w:rPr>
            <w:rFonts w:ascii="Arial" w:eastAsia="Arial" w:hAnsi="Arial" w:cs="Arial"/>
            <w:color w:val="0000FF"/>
            <w:sz w:val="24"/>
            <w:szCs w:val="24"/>
            <w:u w:val="single"/>
          </w:rPr>
          <w:t>MPLP and the Catalog Record as a Finding Aid</w:t>
        </w:r>
      </w:hyperlink>
      <w:r>
        <w:rPr>
          <w:rFonts w:ascii="Arial" w:eastAsia="Arial" w:hAnsi="Arial" w:cs="Arial"/>
          <w:sz w:val="24"/>
          <w:szCs w:val="24"/>
        </w:rPr>
        <w:t xml:space="preserve">.” </w:t>
      </w:r>
      <w:r>
        <w:rPr>
          <w:rFonts w:ascii="Arial" w:eastAsia="Arial" w:hAnsi="Arial" w:cs="Arial"/>
          <w:i/>
          <w:sz w:val="24"/>
          <w:szCs w:val="24"/>
        </w:rPr>
        <w:t>Journal of Archival Organization</w:t>
      </w:r>
      <w:r>
        <w:rPr>
          <w:rFonts w:ascii="Arial" w:eastAsia="Arial" w:hAnsi="Arial" w:cs="Arial"/>
          <w:sz w:val="24"/>
          <w:szCs w:val="24"/>
        </w:rPr>
        <w:t xml:space="preserve"> 9, no. 1 (2011): 32–44. </w:t>
      </w:r>
    </w:p>
    <w:p w14:paraId="7EEA6EA5" w14:textId="77777777" w:rsidR="00D537C2" w:rsidRDefault="00E803B4">
      <w:pPr>
        <w:numPr>
          <w:ilvl w:val="0"/>
          <w:numId w:val="40"/>
        </w:numPr>
        <w:spacing w:after="0" w:line="240" w:lineRule="auto"/>
        <w:rPr>
          <w:rFonts w:ascii="Arial" w:eastAsia="Arial" w:hAnsi="Arial" w:cs="Arial"/>
          <w:sz w:val="28"/>
          <w:szCs w:val="28"/>
        </w:rPr>
      </w:pPr>
      <w:r>
        <w:rPr>
          <w:rFonts w:ascii="Arial" w:eastAsia="Arial" w:hAnsi="Arial" w:cs="Arial"/>
          <w:sz w:val="24"/>
          <w:szCs w:val="24"/>
        </w:rPr>
        <w:t>Berry, Dorothy. "</w:t>
      </w:r>
      <w:hyperlink r:id="rId111">
        <w:r>
          <w:rPr>
            <w:rFonts w:ascii="Arial" w:eastAsia="Arial" w:hAnsi="Arial" w:cs="Arial"/>
            <w:color w:val="0000FF"/>
            <w:sz w:val="24"/>
            <w:szCs w:val="24"/>
            <w:u w:val="single"/>
          </w:rPr>
          <w:t>Finding Your Way Through Finding Aids: Archives 101</w:t>
        </w:r>
      </w:hyperlink>
      <w:r>
        <w:rPr>
          <w:rFonts w:ascii="Arial" w:eastAsia="Arial" w:hAnsi="Arial" w:cs="Arial"/>
          <w:sz w:val="24"/>
          <w:szCs w:val="24"/>
        </w:rPr>
        <w:t>." July 2020.</w:t>
      </w:r>
    </w:p>
    <w:p w14:paraId="02A39A92" w14:textId="77777777" w:rsidR="00D537C2" w:rsidRDefault="00E803B4">
      <w:pPr>
        <w:numPr>
          <w:ilvl w:val="0"/>
          <w:numId w:val="40"/>
        </w:numPr>
        <w:spacing w:after="0" w:line="240" w:lineRule="auto"/>
        <w:rPr>
          <w:rFonts w:ascii="Arial" w:eastAsia="Arial" w:hAnsi="Arial" w:cs="Arial"/>
          <w:sz w:val="24"/>
          <w:szCs w:val="24"/>
        </w:rPr>
      </w:pPr>
      <w:r>
        <w:rPr>
          <w:rFonts w:ascii="Arial" w:eastAsia="Arial" w:hAnsi="Arial" w:cs="Arial"/>
          <w:sz w:val="24"/>
          <w:szCs w:val="24"/>
        </w:rPr>
        <w:t xml:space="preserve">Wiedeman, Gregory. (2019) </w:t>
      </w:r>
      <w:hyperlink r:id="rId112">
        <w:r>
          <w:rPr>
            <w:rFonts w:ascii="Arial" w:eastAsia="Arial" w:hAnsi="Arial" w:cs="Arial"/>
            <w:color w:val="0000FF"/>
            <w:sz w:val="24"/>
            <w:szCs w:val="24"/>
            <w:u w:val="single"/>
          </w:rPr>
          <w:t>The Historical Hazards of Finding Aids</w:t>
        </w:r>
      </w:hyperlink>
      <w:r>
        <w:rPr>
          <w:rFonts w:ascii="Arial" w:eastAsia="Arial" w:hAnsi="Arial" w:cs="Arial"/>
          <w:sz w:val="24"/>
          <w:szCs w:val="24"/>
        </w:rPr>
        <w:t xml:space="preserve">. </w:t>
      </w:r>
      <w:r>
        <w:rPr>
          <w:rFonts w:ascii="Arial" w:eastAsia="Arial" w:hAnsi="Arial" w:cs="Arial"/>
          <w:i/>
          <w:sz w:val="24"/>
          <w:szCs w:val="24"/>
        </w:rPr>
        <w:t>The American Archivist</w:t>
      </w:r>
      <w:r>
        <w:rPr>
          <w:rFonts w:ascii="Arial" w:eastAsia="Arial" w:hAnsi="Arial" w:cs="Arial"/>
          <w:sz w:val="24"/>
          <w:szCs w:val="24"/>
        </w:rPr>
        <w:t>: Fall/Winter 2019, Vol. 82, No. 2, pp. 381-420.</w:t>
      </w:r>
    </w:p>
    <w:p w14:paraId="596D726F" w14:textId="77777777" w:rsidR="00D537C2" w:rsidRDefault="00D537C2">
      <w:pPr>
        <w:spacing w:after="0" w:line="240" w:lineRule="auto"/>
        <w:rPr>
          <w:rFonts w:ascii="Arial" w:eastAsia="Arial" w:hAnsi="Arial" w:cs="Arial"/>
          <w:sz w:val="24"/>
          <w:szCs w:val="24"/>
        </w:rPr>
      </w:pPr>
    </w:p>
    <w:p w14:paraId="56CBEA49" w14:textId="77777777" w:rsidR="00D537C2" w:rsidRDefault="00E803B4">
      <w:pPr>
        <w:spacing w:after="0" w:line="240" w:lineRule="auto"/>
        <w:rPr>
          <w:rFonts w:ascii="Arial" w:eastAsia="Arial" w:hAnsi="Arial" w:cs="Arial"/>
          <w:sz w:val="24"/>
          <w:szCs w:val="24"/>
        </w:rPr>
      </w:pPr>
      <w:r>
        <w:rPr>
          <w:rFonts w:ascii="Arial" w:eastAsia="Arial" w:hAnsi="Arial" w:cs="Arial"/>
          <w:sz w:val="24"/>
          <w:szCs w:val="24"/>
        </w:rPr>
        <w:t>Assignments:</w:t>
      </w:r>
    </w:p>
    <w:p w14:paraId="67E7DAD1" w14:textId="77777777" w:rsidR="00D537C2" w:rsidRDefault="00E803B4">
      <w:pPr>
        <w:numPr>
          <w:ilvl w:val="0"/>
          <w:numId w:val="15"/>
        </w:num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 xml:space="preserve">Module 7 activity. </w:t>
      </w:r>
    </w:p>
    <w:p w14:paraId="44C27E22" w14:textId="77777777" w:rsidR="00D537C2" w:rsidRDefault="00E803B4">
      <w:pPr>
        <w:numPr>
          <w:ilvl w:val="0"/>
          <w:numId w:val="15"/>
        </w:numPr>
        <w:spacing w:after="0" w:line="240" w:lineRule="auto"/>
        <w:rPr>
          <w:rFonts w:ascii="Arial" w:eastAsia="Arial" w:hAnsi="Arial" w:cs="Arial"/>
          <w:sz w:val="24"/>
          <w:szCs w:val="24"/>
        </w:rPr>
      </w:pPr>
      <w:r>
        <w:rPr>
          <w:rFonts w:ascii="Arial" w:eastAsia="Arial" w:hAnsi="Arial" w:cs="Arial"/>
          <w:sz w:val="24"/>
          <w:szCs w:val="24"/>
        </w:rPr>
        <w:t xml:space="preserve">Begin working on your Finding Aid Assignment. </w:t>
      </w:r>
    </w:p>
    <w:p w14:paraId="746DC201" w14:textId="77777777" w:rsidR="00D537C2" w:rsidRDefault="00D537C2">
      <w:pPr>
        <w:spacing w:after="0" w:line="240" w:lineRule="auto"/>
        <w:ind w:left="360"/>
        <w:rPr>
          <w:rFonts w:ascii="Arial" w:eastAsia="Arial" w:hAnsi="Arial" w:cs="Arial"/>
          <w:sz w:val="24"/>
          <w:szCs w:val="24"/>
        </w:rPr>
      </w:pPr>
    </w:p>
    <w:p w14:paraId="31B89088" w14:textId="77777777" w:rsidR="00D537C2" w:rsidRDefault="00E803B4">
      <w:pPr>
        <w:spacing w:after="0" w:line="240" w:lineRule="auto"/>
        <w:rPr>
          <w:rFonts w:ascii="Arial" w:eastAsia="Arial" w:hAnsi="Arial" w:cs="Arial"/>
          <w:sz w:val="24"/>
          <w:szCs w:val="24"/>
        </w:rPr>
      </w:pPr>
      <w:r>
        <w:rPr>
          <w:rFonts w:ascii="Arial" w:eastAsia="Arial" w:hAnsi="Arial" w:cs="Arial"/>
          <w:sz w:val="24"/>
          <w:szCs w:val="24"/>
        </w:rPr>
        <w:t xml:space="preserve">Optional Further Readings: </w:t>
      </w:r>
    </w:p>
    <w:p w14:paraId="108D881A" w14:textId="77777777" w:rsidR="00D537C2" w:rsidRDefault="00E803B4">
      <w:pPr>
        <w:numPr>
          <w:ilvl w:val="0"/>
          <w:numId w:val="40"/>
        </w:numPr>
        <w:spacing w:after="0" w:line="240" w:lineRule="auto"/>
        <w:rPr>
          <w:rFonts w:ascii="Arial" w:eastAsia="Arial" w:hAnsi="Arial" w:cs="Arial"/>
          <w:sz w:val="24"/>
          <w:szCs w:val="24"/>
        </w:rPr>
      </w:pPr>
      <w:r>
        <w:rPr>
          <w:rFonts w:ascii="Arial" w:eastAsia="Arial" w:hAnsi="Arial" w:cs="Arial"/>
          <w:sz w:val="24"/>
          <w:szCs w:val="24"/>
        </w:rPr>
        <w:t xml:space="preserve">Tibbo, Helen and Lokman Meho (2001) </w:t>
      </w:r>
      <w:hyperlink r:id="rId113">
        <w:r>
          <w:rPr>
            <w:rFonts w:ascii="Arial" w:eastAsia="Arial" w:hAnsi="Arial" w:cs="Arial"/>
            <w:color w:val="0000FF"/>
            <w:sz w:val="24"/>
            <w:szCs w:val="24"/>
            <w:u w:val="single"/>
          </w:rPr>
          <w:t>Finding Finding Aids on the World Wide Web</w:t>
        </w:r>
      </w:hyperlink>
      <w:r>
        <w:rPr>
          <w:rFonts w:ascii="Arial" w:eastAsia="Arial" w:hAnsi="Arial" w:cs="Arial"/>
          <w:sz w:val="24"/>
          <w:szCs w:val="24"/>
        </w:rPr>
        <w:t xml:space="preserve">. </w:t>
      </w:r>
      <w:hyperlink r:id="rId114">
        <w:r>
          <w:rPr>
            <w:rFonts w:ascii="Arial" w:eastAsia="Arial" w:hAnsi="Arial" w:cs="Arial"/>
            <w:color w:val="0000FF"/>
            <w:sz w:val="24"/>
            <w:szCs w:val="24"/>
            <w:u w:val="single"/>
          </w:rPr>
          <w:t>The American Archivist</w:t>
        </w:r>
      </w:hyperlink>
      <w:r>
        <w:rPr>
          <w:rFonts w:ascii="Arial" w:eastAsia="Arial" w:hAnsi="Arial" w:cs="Arial"/>
          <w:sz w:val="24"/>
          <w:szCs w:val="24"/>
        </w:rPr>
        <w:t>: Spring/Summer 2001, Vol. 64, No. 1, pp. 61-77.</w:t>
      </w:r>
    </w:p>
    <w:p w14:paraId="20AB06FE" w14:textId="77777777" w:rsidR="00D537C2" w:rsidRDefault="00E803B4">
      <w:pPr>
        <w:numPr>
          <w:ilvl w:val="0"/>
          <w:numId w:val="40"/>
        </w:numPr>
        <w:spacing w:after="0" w:line="240" w:lineRule="auto"/>
        <w:rPr>
          <w:rFonts w:ascii="Arial" w:eastAsia="Arial" w:hAnsi="Arial" w:cs="Arial"/>
          <w:sz w:val="24"/>
          <w:szCs w:val="24"/>
        </w:rPr>
      </w:pPr>
      <w:r>
        <w:rPr>
          <w:rFonts w:ascii="Arial" w:eastAsia="Arial" w:hAnsi="Arial" w:cs="Arial"/>
          <w:sz w:val="24"/>
          <w:szCs w:val="24"/>
        </w:rPr>
        <w:t xml:space="preserve">Daniels, Morgan and Elizabeth Yakel (2010) </w:t>
      </w:r>
      <w:hyperlink r:id="rId115">
        <w:r>
          <w:rPr>
            <w:rFonts w:ascii="Arial" w:eastAsia="Arial" w:hAnsi="Arial" w:cs="Arial"/>
            <w:color w:val="0000FF"/>
            <w:sz w:val="24"/>
            <w:szCs w:val="24"/>
            <w:u w:val="single"/>
          </w:rPr>
          <w:t>Seek and You May Find: Successful Search in Online Finding Aid Systems</w:t>
        </w:r>
      </w:hyperlink>
      <w:r>
        <w:rPr>
          <w:rFonts w:ascii="Arial" w:eastAsia="Arial" w:hAnsi="Arial" w:cs="Arial"/>
          <w:sz w:val="24"/>
          <w:szCs w:val="24"/>
        </w:rPr>
        <w:t xml:space="preserve">. </w:t>
      </w:r>
      <w:r>
        <w:rPr>
          <w:rFonts w:ascii="Arial" w:eastAsia="Arial" w:hAnsi="Arial" w:cs="Arial"/>
          <w:i/>
          <w:sz w:val="24"/>
          <w:szCs w:val="24"/>
        </w:rPr>
        <w:t>The American Archivist</w:t>
      </w:r>
      <w:r>
        <w:rPr>
          <w:rFonts w:ascii="Arial" w:eastAsia="Arial" w:hAnsi="Arial" w:cs="Arial"/>
          <w:sz w:val="24"/>
          <w:szCs w:val="24"/>
        </w:rPr>
        <w:t>: Fall/Winter 2010, Vol. 73, No. 2, pp. 535-568.</w:t>
      </w:r>
    </w:p>
    <w:p w14:paraId="5C3804EE" w14:textId="77777777" w:rsidR="00D537C2" w:rsidRDefault="00E803B4">
      <w:pPr>
        <w:numPr>
          <w:ilvl w:val="0"/>
          <w:numId w:val="40"/>
        </w:numPr>
        <w:spacing w:after="0" w:line="240" w:lineRule="auto"/>
        <w:rPr>
          <w:rFonts w:ascii="Arial" w:eastAsia="Arial" w:hAnsi="Arial" w:cs="Arial"/>
          <w:sz w:val="24"/>
          <w:szCs w:val="24"/>
        </w:rPr>
      </w:pPr>
      <w:r>
        <w:rPr>
          <w:rFonts w:ascii="Arial" w:eastAsia="Arial" w:hAnsi="Arial" w:cs="Arial"/>
          <w:sz w:val="24"/>
          <w:szCs w:val="24"/>
        </w:rPr>
        <w:t xml:space="preserve">Williamson, Felicia, Scott Vieira, and James Williamson (2015) </w:t>
      </w:r>
      <w:hyperlink r:id="rId116">
        <w:r>
          <w:rPr>
            <w:rFonts w:ascii="Arial" w:eastAsia="Arial" w:hAnsi="Arial" w:cs="Arial"/>
            <w:color w:val="0000FF"/>
            <w:sz w:val="24"/>
            <w:szCs w:val="24"/>
            <w:u w:val="single"/>
          </w:rPr>
          <w:t>Marketing Finding Aids on Social Media: What Worked and What Didn't Work</w:t>
        </w:r>
      </w:hyperlink>
      <w:r>
        <w:rPr>
          <w:rFonts w:ascii="Arial" w:eastAsia="Arial" w:hAnsi="Arial" w:cs="Arial"/>
          <w:sz w:val="24"/>
          <w:szCs w:val="24"/>
        </w:rPr>
        <w:t xml:space="preserve">. </w:t>
      </w:r>
      <w:r>
        <w:rPr>
          <w:rFonts w:ascii="Arial" w:eastAsia="Arial" w:hAnsi="Arial" w:cs="Arial"/>
          <w:i/>
          <w:sz w:val="24"/>
          <w:szCs w:val="24"/>
        </w:rPr>
        <w:t>The American Archivist</w:t>
      </w:r>
      <w:r>
        <w:rPr>
          <w:rFonts w:ascii="Arial" w:eastAsia="Arial" w:hAnsi="Arial" w:cs="Arial"/>
          <w:sz w:val="24"/>
          <w:szCs w:val="24"/>
        </w:rPr>
        <w:t>: Fall/Winter 2015, Vol. 78, No. 2, pp. 488-513.</w:t>
      </w:r>
    </w:p>
    <w:p w14:paraId="6C220350" w14:textId="77777777" w:rsidR="00D537C2" w:rsidRDefault="00E803B4">
      <w:pPr>
        <w:numPr>
          <w:ilvl w:val="0"/>
          <w:numId w:val="40"/>
        </w:numPr>
        <w:spacing w:after="0" w:line="240" w:lineRule="auto"/>
        <w:rPr>
          <w:rFonts w:ascii="Arial" w:eastAsia="Arial" w:hAnsi="Arial" w:cs="Arial"/>
          <w:sz w:val="24"/>
          <w:szCs w:val="24"/>
        </w:rPr>
      </w:pPr>
      <w:r>
        <w:rPr>
          <w:rFonts w:ascii="Arial" w:eastAsia="Arial" w:hAnsi="Arial" w:cs="Arial"/>
          <w:sz w:val="24"/>
          <w:szCs w:val="24"/>
        </w:rPr>
        <w:t>Hauck, J., Allison-Bunnell, J., &amp; Yakel, E. (2011). “</w:t>
      </w:r>
      <w:hyperlink r:id="rId117">
        <w:r>
          <w:rPr>
            <w:rFonts w:ascii="Arial" w:eastAsia="Arial" w:hAnsi="Arial" w:cs="Arial"/>
            <w:color w:val="0000FF"/>
            <w:sz w:val="24"/>
            <w:szCs w:val="24"/>
            <w:u w:val="single"/>
          </w:rPr>
          <w:t>Researchers at Work: Assessing Needs for Content and Presentation of Archival Materials</w:t>
        </w:r>
      </w:hyperlink>
      <w:r>
        <w:rPr>
          <w:rFonts w:ascii="Arial" w:eastAsia="Arial" w:hAnsi="Arial" w:cs="Arial"/>
          <w:sz w:val="24"/>
          <w:szCs w:val="24"/>
        </w:rPr>
        <w:t xml:space="preserve">.” </w:t>
      </w:r>
      <w:r>
        <w:rPr>
          <w:rFonts w:ascii="Arial" w:eastAsia="Arial" w:hAnsi="Arial" w:cs="Arial"/>
          <w:i/>
          <w:sz w:val="24"/>
          <w:szCs w:val="24"/>
        </w:rPr>
        <w:t>Journal of Archival Organization</w:t>
      </w:r>
      <w:r>
        <w:rPr>
          <w:rFonts w:ascii="Arial" w:eastAsia="Arial" w:hAnsi="Arial" w:cs="Arial"/>
          <w:sz w:val="24"/>
          <w:szCs w:val="24"/>
        </w:rPr>
        <w:t>. 9 (2), 67-104.</w:t>
      </w:r>
    </w:p>
    <w:p w14:paraId="6FE600A2" w14:textId="77777777" w:rsidR="00D537C2" w:rsidRDefault="00E803B4">
      <w:pPr>
        <w:numPr>
          <w:ilvl w:val="0"/>
          <w:numId w:val="40"/>
        </w:num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Walton, Rachel. “</w:t>
      </w:r>
      <w:hyperlink r:id="rId118">
        <w:r>
          <w:rPr>
            <w:rFonts w:ascii="Arial" w:eastAsia="Arial" w:hAnsi="Arial" w:cs="Arial"/>
            <w:color w:val="0000FF"/>
            <w:sz w:val="24"/>
            <w:szCs w:val="24"/>
            <w:u w:val="single"/>
          </w:rPr>
          <w:t>Looking for Answers: A Usability Study of Online Finding Aid Navigation</w:t>
        </w:r>
      </w:hyperlink>
      <w:r>
        <w:rPr>
          <w:rFonts w:ascii="Arial" w:eastAsia="Arial" w:hAnsi="Arial" w:cs="Arial"/>
          <w:color w:val="000000"/>
          <w:sz w:val="24"/>
          <w:szCs w:val="24"/>
        </w:rPr>
        <w:t xml:space="preserve">.” </w:t>
      </w:r>
      <w:r>
        <w:rPr>
          <w:rFonts w:ascii="Arial" w:eastAsia="Arial" w:hAnsi="Arial" w:cs="Arial"/>
          <w:i/>
          <w:color w:val="000000"/>
          <w:sz w:val="24"/>
          <w:szCs w:val="24"/>
        </w:rPr>
        <w:t>The American Archivist</w:t>
      </w:r>
      <w:r>
        <w:rPr>
          <w:rFonts w:ascii="Arial" w:eastAsia="Arial" w:hAnsi="Arial" w:cs="Arial"/>
          <w:color w:val="000000"/>
          <w:sz w:val="24"/>
          <w:szCs w:val="24"/>
        </w:rPr>
        <w:t xml:space="preserve">: Spring/Summer 2017, Vol. 80, No. 1, pp. 30-52. </w:t>
      </w:r>
    </w:p>
    <w:p w14:paraId="65B32855" w14:textId="77777777" w:rsidR="00D537C2" w:rsidRDefault="00E803B4">
      <w:pPr>
        <w:numPr>
          <w:ilvl w:val="0"/>
          <w:numId w:val="40"/>
        </w:numPr>
        <w:spacing w:after="0" w:line="240" w:lineRule="auto"/>
        <w:rPr>
          <w:rFonts w:ascii="Arial" w:eastAsia="Arial" w:hAnsi="Arial" w:cs="Arial"/>
          <w:sz w:val="24"/>
          <w:szCs w:val="24"/>
        </w:rPr>
      </w:pPr>
      <w:r>
        <w:rPr>
          <w:rFonts w:ascii="Arial" w:eastAsia="Arial" w:hAnsi="Arial" w:cs="Arial"/>
          <w:sz w:val="24"/>
          <w:szCs w:val="24"/>
        </w:rPr>
        <w:lastRenderedPageBreak/>
        <w:t xml:space="preserve">Schaffner, Jennifer. </w:t>
      </w:r>
      <w:hyperlink r:id="rId119">
        <w:r>
          <w:rPr>
            <w:rFonts w:ascii="Arial" w:eastAsia="Arial" w:hAnsi="Arial" w:cs="Arial"/>
            <w:color w:val="0000FF"/>
            <w:sz w:val="24"/>
            <w:szCs w:val="24"/>
            <w:u w:val="single"/>
          </w:rPr>
          <w:t xml:space="preserve">“The Metadata </w:t>
        </w:r>
      </w:hyperlink>
      <w:hyperlink r:id="rId120">
        <w:r>
          <w:rPr>
            <w:rFonts w:ascii="Arial" w:eastAsia="Arial" w:hAnsi="Arial" w:cs="Arial"/>
            <w:i/>
            <w:color w:val="0000FF"/>
            <w:sz w:val="24"/>
            <w:szCs w:val="24"/>
            <w:u w:val="single"/>
          </w:rPr>
          <w:t xml:space="preserve">is </w:t>
        </w:r>
      </w:hyperlink>
      <w:hyperlink r:id="rId121">
        <w:r>
          <w:rPr>
            <w:rFonts w:ascii="Arial" w:eastAsia="Arial" w:hAnsi="Arial" w:cs="Arial"/>
            <w:color w:val="0000FF"/>
            <w:sz w:val="24"/>
            <w:szCs w:val="24"/>
            <w:u w:val="single"/>
          </w:rPr>
          <w:t>the Interface: Better Description for Better Discovery of Archives and Special Collections, Synthesized from User Studies.”</w:t>
        </w:r>
      </w:hyperlink>
      <w:r>
        <w:rPr>
          <w:rFonts w:ascii="Arial" w:eastAsia="Arial" w:hAnsi="Arial" w:cs="Arial"/>
          <w:sz w:val="24"/>
          <w:szCs w:val="24"/>
        </w:rPr>
        <w:t xml:space="preserve"> 2009. Report produced by OCLC Research. </w:t>
      </w:r>
    </w:p>
    <w:p w14:paraId="251F2ADC" w14:textId="77777777" w:rsidR="00D537C2" w:rsidRDefault="00D537C2">
      <w:pPr>
        <w:spacing w:after="0" w:line="240" w:lineRule="auto"/>
        <w:rPr>
          <w:rFonts w:ascii="Arial" w:eastAsia="Arial" w:hAnsi="Arial" w:cs="Arial"/>
          <w:sz w:val="24"/>
          <w:szCs w:val="24"/>
        </w:rPr>
      </w:pPr>
    </w:p>
    <w:p w14:paraId="37BBF591" w14:textId="77777777" w:rsidR="00D537C2" w:rsidRDefault="00E803B4">
      <w:pPr>
        <w:spacing w:after="0" w:line="240" w:lineRule="auto"/>
        <w:rPr>
          <w:rFonts w:ascii="Arial" w:eastAsia="Arial" w:hAnsi="Arial" w:cs="Arial"/>
          <w:sz w:val="24"/>
          <w:szCs w:val="24"/>
        </w:rPr>
      </w:pPr>
      <w:r>
        <w:rPr>
          <w:rFonts w:ascii="Arial" w:eastAsia="Arial" w:hAnsi="Arial" w:cs="Arial"/>
          <w:sz w:val="24"/>
          <w:szCs w:val="24"/>
        </w:rPr>
        <w:t xml:space="preserve">Please also browse: </w:t>
      </w:r>
    </w:p>
    <w:p w14:paraId="40C885A1" w14:textId="77777777" w:rsidR="00D537C2" w:rsidRDefault="00E803B4">
      <w:pPr>
        <w:numPr>
          <w:ilvl w:val="0"/>
          <w:numId w:val="40"/>
        </w:numPr>
        <w:spacing w:after="0" w:line="240" w:lineRule="auto"/>
        <w:rPr>
          <w:rFonts w:ascii="Arial" w:eastAsia="Arial" w:hAnsi="Arial" w:cs="Arial"/>
          <w:sz w:val="24"/>
          <w:szCs w:val="24"/>
        </w:rPr>
      </w:pPr>
      <w:hyperlink r:id="rId122">
        <w:r>
          <w:rPr>
            <w:rFonts w:ascii="Arial" w:eastAsia="Arial" w:hAnsi="Arial" w:cs="Arial"/>
            <w:color w:val="0000FF"/>
            <w:sz w:val="24"/>
            <w:szCs w:val="24"/>
            <w:u w:val="single"/>
          </w:rPr>
          <w:t>UNT Libraries finding aids</w:t>
        </w:r>
      </w:hyperlink>
      <w:r>
        <w:rPr>
          <w:rFonts w:ascii="Arial" w:eastAsia="Arial" w:hAnsi="Arial" w:cs="Arial"/>
          <w:sz w:val="24"/>
          <w:szCs w:val="24"/>
        </w:rPr>
        <w:t xml:space="preserve"> </w:t>
      </w:r>
    </w:p>
    <w:p w14:paraId="67BB560A" w14:textId="77777777" w:rsidR="00D537C2" w:rsidRDefault="00E803B4">
      <w:pPr>
        <w:numPr>
          <w:ilvl w:val="0"/>
          <w:numId w:val="40"/>
        </w:numPr>
        <w:spacing w:after="0" w:line="240" w:lineRule="auto"/>
        <w:rPr>
          <w:rFonts w:ascii="Arial" w:eastAsia="Arial" w:hAnsi="Arial" w:cs="Arial"/>
          <w:sz w:val="24"/>
          <w:szCs w:val="24"/>
        </w:rPr>
      </w:pPr>
      <w:hyperlink r:id="rId123">
        <w:r>
          <w:rPr>
            <w:rFonts w:ascii="Arial" w:eastAsia="Arial" w:hAnsi="Arial" w:cs="Arial"/>
            <w:color w:val="0000FF"/>
            <w:sz w:val="24"/>
            <w:szCs w:val="24"/>
            <w:u w:val="single"/>
          </w:rPr>
          <w:t>Princeton University Library finding aids</w:t>
        </w:r>
      </w:hyperlink>
      <w:r>
        <w:rPr>
          <w:rFonts w:ascii="Arial" w:eastAsia="Arial" w:hAnsi="Arial" w:cs="Arial"/>
          <w:sz w:val="24"/>
          <w:szCs w:val="24"/>
        </w:rPr>
        <w:t xml:space="preserve"> </w:t>
      </w:r>
    </w:p>
    <w:p w14:paraId="18E0B4B2" w14:textId="77777777" w:rsidR="00D537C2" w:rsidRDefault="00E803B4">
      <w:pPr>
        <w:numPr>
          <w:ilvl w:val="0"/>
          <w:numId w:val="40"/>
        </w:numPr>
        <w:spacing w:after="0" w:line="240" w:lineRule="auto"/>
        <w:rPr>
          <w:rFonts w:ascii="Arial" w:eastAsia="Arial" w:hAnsi="Arial" w:cs="Arial"/>
          <w:sz w:val="24"/>
          <w:szCs w:val="24"/>
        </w:rPr>
      </w:pPr>
      <w:hyperlink r:id="rId124">
        <w:r>
          <w:rPr>
            <w:rFonts w:ascii="Arial" w:eastAsia="Arial" w:hAnsi="Arial" w:cs="Arial"/>
            <w:color w:val="0000FF"/>
            <w:sz w:val="24"/>
            <w:szCs w:val="24"/>
            <w:u w:val="single"/>
          </w:rPr>
          <w:t>Dallas Municipal Archives Collections Guides</w:t>
        </w:r>
      </w:hyperlink>
    </w:p>
    <w:p w14:paraId="7F80DC30" w14:textId="77777777" w:rsidR="00D537C2" w:rsidRDefault="00D537C2">
      <w:pPr>
        <w:rPr>
          <w:rFonts w:ascii="Arial" w:eastAsia="Arial" w:hAnsi="Arial" w:cs="Arial"/>
          <w:sz w:val="24"/>
          <w:szCs w:val="24"/>
        </w:rPr>
      </w:pPr>
    </w:p>
    <w:p w14:paraId="23E0F69D" w14:textId="1A308ECD" w:rsidR="00F25EF4" w:rsidRDefault="00F25EF4" w:rsidP="00F25EF4">
      <w:pPr>
        <w:pStyle w:val="Heading3"/>
        <w:rPr>
          <w:rFonts w:ascii="Arial" w:eastAsia="Arial" w:hAnsi="Arial" w:cs="Arial"/>
          <w:sz w:val="28"/>
          <w:szCs w:val="28"/>
        </w:rPr>
      </w:pPr>
      <w:r>
        <w:rPr>
          <w:rFonts w:ascii="Arial" w:eastAsia="Arial" w:hAnsi="Arial" w:cs="Arial"/>
          <w:sz w:val="28"/>
          <w:szCs w:val="28"/>
        </w:rPr>
        <w:t>Break (March 8-15)</w:t>
      </w:r>
    </w:p>
    <w:p w14:paraId="0861BAD5" w14:textId="1CD3E5D4" w:rsidR="00F25EF4" w:rsidRDefault="00F25EF4" w:rsidP="00F25EF4">
      <w:pPr>
        <w:spacing w:after="0" w:line="240" w:lineRule="auto"/>
        <w:rPr>
          <w:rFonts w:ascii="Arial" w:eastAsia="Arial" w:hAnsi="Arial" w:cs="Arial"/>
          <w:sz w:val="24"/>
          <w:szCs w:val="24"/>
        </w:rPr>
      </w:pPr>
      <w:r>
        <w:rPr>
          <w:rFonts w:ascii="Arial" w:eastAsia="Arial" w:hAnsi="Arial" w:cs="Arial"/>
          <w:sz w:val="24"/>
          <w:szCs w:val="24"/>
        </w:rPr>
        <w:t>Spring break.</w:t>
      </w:r>
    </w:p>
    <w:p w14:paraId="48894508" w14:textId="77777777" w:rsidR="00F25EF4" w:rsidRDefault="00F25EF4" w:rsidP="00F25EF4">
      <w:pPr>
        <w:spacing w:after="0" w:line="240" w:lineRule="auto"/>
        <w:rPr>
          <w:rFonts w:ascii="Arial" w:eastAsia="Arial" w:hAnsi="Arial" w:cs="Arial"/>
          <w:sz w:val="28"/>
          <w:szCs w:val="28"/>
        </w:rPr>
      </w:pPr>
    </w:p>
    <w:p w14:paraId="0D8C213D" w14:textId="43AF5024" w:rsidR="00D537C2" w:rsidRDefault="00E803B4">
      <w:pPr>
        <w:pStyle w:val="Heading3"/>
        <w:rPr>
          <w:rFonts w:ascii="Arial" w:eastAsia="Arial" w:hAnsi="Arial" w:cs="Arial"/>
          <w:sz w:val="28"/>
          <w:szCs w:val="28"/>
        </w:rPr>
      </w:pPr>
      <w:bookmarkStart w:id="7" w:name="_heading=h.pn126g8f9gji" w:colFirst="0" w:colLast="0"/>
      <w:bookmarkEnd w:id="7"/>
      <w:r>
        <w:rPr>
          <w:rFonts w:ascii="Arial" w:eastAsia="Arial" w:hAnsi="Arial" w:cs="Arial"/>
          <w:sz w:val="28"/>
          <w:szCs w:val="28"/>
        </w:rPr>
        <w:t>Module 8: Standards for Archival Description Part I (</w:t>
      </w:r>
      <w:r w:rsidR="00F25EF4">
        <w:rPr>
          <w:rFonts w:ascii="Arial" w:eastAsia="Arial" w:hAnsi="Arial" w:cs="Arial"/>
          <w:sz w:val="28"/>
          <w:szCs w:val="28"/>
        </w:rPr>
        <w:t>March 15-22</w:t>
      </w:r>
      <w:r>
        <w:rPr>
          <w:rFonts w:ascii="Arial" w:eastAsia="Arial" w:hAnsi="Arial" w:cs="Arial"/>
          <w:sz w:val="28"/>
          <w:szCs w:val="28"/>
        </w:rPr>
        <w:t>)</w:t>
      </w:r>
    </w:p>
    <w:p w14:paraId="53E3E81E" w14:textId="77777777" w:rsidR="00D537C2" w:rsidRDefault="00D537C2">
      <w:pPr>
        <w:spacing w:after="0" w:line="240" w:lineRule="auto"/>
        <w:rPr>
          <w:rFonts w:ascii="Arial" w:eastAsia="Arial" w:hAnsi="Arial" w:cs="Arial"/>
          <w:b/>
        </w:rPr>
      </w:pPr>
    </w:p>
    <w:p w14:paraId="694CA142" w14:textId="77777777" w:rsidR="00D537C2" w:rsidRDefault="00E803B4">
      <w:pPr>
        <w:spacing w:after="0" w:line="240" w:lineRule="auto"/>
        <w:rPr>
          <w:rFonts w:ascii="Arial" w:eastAsia="Arial" w:hAnsi="Arial" w:cs="Arial"/>
          <w:sz w:val="24"/>
          <w:szCs w:val="24"/>
        </w:rPr>
      </w:pPr>
      <w:r>
        <w:rPr>
          <w:rFonts w:ascii="Arial" w:eastAsia="Arial" w:hAnsi="Arial" w:cs="Arial"/>
          <w:b/>
          <w:sz w:val="24"/>
          <w:szCs w:val="24"/>
        </w:rPr>
        <w:t xml:space="preserve">Module Objectives: </w:t>
      </w:r>
      <w:r>
        <w:rPr>
          <w:rFonts w:ascii="Arial" w:eastAsia="Arial" w:hAnsi="Arial" w:cs="Arial"/>
          <w:sz w:val="24"/>
          <w:szCs w:val="24"/>
        </w:rPr>
        <w:t xml:space="preserve">Identify standards governing archival description. Generate archival descriptions compliant with content standards. Prepare for the Finding Aid Assignment by reviewing the rules outlined in </w:t>
      </w:r>
      <w:r>
        <w:rPr>
          <w:rFonts w:ascii="Arial" w:eastAsia="Arial" w:hAnsi="Arial" w:cs="Arial"/>
          <w:i/>
          <w:sz w:val="24"/>
          <w:szCs w:val="24"/>
        </w:rPr>
        <w:t>DACS</w:t>
      </w:r>
      <w:r>
        <w:rPr>
          <w:rFonts w:ascii="Arial" w:eastAsia="Arial" w:hAnsi="Arial" w:cs="Arial"/>
          <w:sz w:val="24"/>
          <w:szCs w:val="24"/>
        </w:rPr>
        <w:t>.</w:t>
      </w:r>
    </w:p>
    <w:p w14:paraId="3BD3636D" w14:textId="77777777" w:rsidR="00D537C2" w:rsidRDefault="00D537C2">
      <w:pPr>
        <w:spacing w:after="0" w:line="240" w:lineRule="auto"/>
        <w:rPr>
          <w:rFonts w:ascii="Arial" w:eastAsia="Arial" w:hAnsi="Arial" w:cs="Arial"/>
          <w:sz w:val="24"/>
          <w:szCs w:val="24"/>
        </w:rPr>
      </w:pPr>
    </w:p>
    <w:p w14:paraId="379A2F81" w14:textId="77777777" w:rsidR="00D537C2" w:rsidRDefault="00E803B4">
      <w:pPr>
        <w:spacing w:after="0" w:line="240" w:lineRule="auto"/>
        <w:rPr>
          <w:rFonts w:ascii="Arial" w:eastAsia="Arial" w:hAnsi="Arial" w:cs="Arial"/>
          <w:sz w:val="24"/>
          <w:szCs w:val="24"/>
        </w:rPr>
      </w:pPr>
      <w:r>
        <w:rPr>
          <w:rFonts w:ascii="Arial" w:eastAsia="Arial" w:hAnsi="Arial" w:cs="Arial"/>
          <w:sz w:val="24"/>
          <w:szCs w:val="24"/>
        </w:rPr>
        <w:t xml:space="preserve">Readings: </w:t>
      </w:r>
    </w:p>
    <w:p w14:paraId="311D38B6" w14:textId="77777777" w:rsidR="00D537C2" w:rsidRDefault="00E803B4">
      <w:pPr>
        <w:numPr>
          <w:ilvl w:val="0"/>
          <w:numId w:val="2"/>
        </w:numPr>
        <w:spacing w:after="0" w:line="240" w:lineRule="auto"/>
        <w:rPr>
          <w:rFonts w:ascii="Arial" w:eastAsia="Arial" w:hAnsi="Arial" w:cs="Arial"/>
          <w:sz w:val="24"/>
          <w:szCs w:val="24"/>
        </w:rPr>
      </w:pPr>
      <w:r>
        <w:rPr>
          <w:rFonts w:ascii="Arial" w:eastAsia="Arial" w:hAnsi="Arial" w:cs="Arial"/>
          <w:sz w:val="24"/>
          <w:szCs w:val="24"/>
        </w:rPr>
        <w:t>Module 8 notes: Standards for Archival Description Part I</w:t>
      </w:r>
    </w:p>
    <w:p w14:paraId="49157795" w14:textId="77777777" w:rsidR="00D537C2" w:rsidRDefault="00E803B4">
      <w:pPr>
        <w:numPr>
          <w:ilvl w:val="0"/>
          <w:numId w:val="2"/>
        </w:numPr>
        <w:spacing w:after="0" w:line="240" w:lineRule="auto"/>
        <w:rPr>
          <w:rFonts w:ascii="Arial" w:eastAsia="Arial" w:hAnsi="Arial" w:cs="Arial"/>
          <w:sz w:val="24"/>
          <w:szCs w:val="24"/>
        </w:rPr>
      </w:pPr>
      <w:r>
        <w:rPr>
          <w:rFonts w:ascii="Arial" w:eastAsia="Arial" w:hAnsi="Arial" w:cs="Arial"/>
          <w:sz w:val="24"/>
          <w:szCs w:val="24"/>
        </w:rPr>
        <w:t>Meissner, Chapter 5: Describing the Materials, pgs. 93-128</w:t>
      </w:r>
    </w:p>
    <w:p w14:paraId="57996452" w14:textId="77777777" w:rsidR="00D537C2" w:rsidRDefault="00E803B4">
      <w:pPr>
        <w:numPr>
          <w:ilvl w:val="0"/>
          <w:numId w:val="35"/>
        </w:numPr>
        <w:spacing w:after="0" w:line="240" w:lineRule="auto"/>
        <w:rPr>
          <w:rFonts w:ascii="Arial" w:eastAsia="Arial" w:hAnsi="Arial" w:cs="Arial"/>
          <w:sz w:val="24"/>
          <w:szCs w:val="24"/>
        </w:rPr>
      </w:pPr>
      <w:r>
        <w:rPr>
          <w:rFonts w:ascii="Arial" w:eastAsia="Arial" w:hAnsi="Arial" w:cs="Arial"/>
          <w:sz w:val="24"/>
          <w:szCs w:val="24"/>
        </w:rPr>
        <w:t>Schaefer, Sibyl and Janet M. Bunde.</w:t>
      </w:r>
      <w:r>
        <w:rPr>
          <w:rFonts w:ascii="Arial" w:eastAsia="Arial" w:hAnsi="Arial" w:cs="Arial"/>
          <w:i/>
          <w:sz w:val="24"/>
          <w:szCs w:val="24"/>
        </w:rPr>
        <w:t xml:space="preserve"> Archival Arrangement and Description</w:t>
      </w:r>
      <w:r>
        <w:rPr>
          <w:rFonts w:ascii="Arial" w:eastAsia="Arial" w:hAnsi="Arial" w:cs="Arial"/>
          <w:sz w:val="24"/>
          <w:szCs w:val="24"/>
        </w:rPr>
        <w:t>, Module 1: Standards for Archival Description, pgs. 12–20; 35–54</w:t>
      </w:r>
    </w:p>
    <w:p w14:paraId="32AA8BC9" w14:textId="77777777" w:rsidR="00D537C2" w:rsidRDefault="00E803B4">
      <w:pPr>
        <w:numPr>
          <w:ilvl w:val="0"/>
          <w:numId w:val="35"/>
        </w:numPr>
        <w:spacing w:after="0" w:line="240" w:lineRule="auto"/>
        <w:rPr>
          <w:rFonts w:ascii="Arial" w:eastAsia="Arial" w:hAnsi="Arial" w:cs="Arial"/>
          <w:sz w:val="24"/>
          <w:szCs w:val="24"/>
        </w:rPr>
      </w:pPr>
      <w:hyperlink r:id="rId125">
        <w:r>
          <w:rPr>
            <w:rFonts w:ascii="Arial" w:eastAsia="Arial" w:hAnsi="Arial" w:cs="Arial"/>
            <w:i/>
            <w:color w:val="0000FF"/>
            <w:sz w:val="24"/>
            <w:szCs w:val="24"/>
            <w:u w:val="single"/>
          </w:rPr>
          <w:t>DACS: Describing Archives: A Content Standard</w:t>
        </w:r>
      </w:hyperlink>
    </w:p>
    <w:p w14:paraId="53C16A5F" w14:textId="77777777" w:rsidR="00D537C2" w:rsidRDefault="00D537C2">
      <w:pPr>
        <w:pBdr>
          <w:top w:val="nil"/>
          <w:left w:val="nil"/>
          <w:bottom w:val="nil"/>
          <w:right w:val="nil"/>
          <w:between w:val="nil"/>
        </w:pBdr>
        <w:spacing w:after="0" w:line="240" w:lineRule="auto"/>
        <w:ind w:left="720"/>
        <w:rPr>
          <w:rFonts w:ascii="Arial" w:eastAsia="Arial" w:hAnsi="Arial" w:cs="Arial"/>
          <w:color w:val="000000"/>
          <w:sz w:val="24"/>
          <w:szCs w:val="24"/>
        </w:rPr>
      </w:pPr>
    </w:p>
    <w:p w14:paraId="3E1A9BDF" w14:textId="77777777" w:rsidR="00D537C2" w:rsidRDefault="00E803B4">
      <w:pPr>
        <w:spacing w:after="0" w:line="240" w:lineRule="auto"/>
        <w:rPr>
          <w:rFonts w:ascii="Arial" w:eastAsia="Arial" w:hAnsi="Arial" w:cs="Arial"/>
          <w:sz w:val="24"/>
          <w:szCs w:val="24"/>
        </w:rPr>
      </w:pPr>
      <w:r>
        <w:rPr>
          <w:rFonts w:ascii="Arial" w:eastAsia="Arial" w:hAnsi="Arial" w:cs="Arial"/>
          <w:sz w:val="24"/>
          <w:szCs w:val="24"/>
        </w:rPr>
        <w:t>Assignments:</w:t>
      </w:r>
    </w:p>
    <w:p w14:paraId="1DDAA04B" w14:textId="77777777" w:rsidR="00D537C2" w:rsidRDefault="00E803B4">
      <w:pPr>
        <w:spacing w:after="0" w:line="240" w:lineRule="auto"/>
        <w:ind w:left="720"/>
        <w:rPr>
          <w:rFonts w:ascii="Arial" w:eastAsia="Arial" w:hAnsi="Arial" w:cs="Arial"/>
          <w:sz w:val="24"/>
          <w:szCs w:val="24"/>
        </w:rPr>
      </w:pPr>
      <w:r>
        <w:rPr>
          <w:rFonts w:ascii="Arial" w:eastAsia="Arial" w:hAnsi="Arial" w:cs="Arial"/>
          <w:sz w:val="24"/>
          <w:szCs w:val="24"/>
        </w:rPr>
        <w:t xml:space="preserve">Module 8 activity. </w:t>
      </w:r>
    </w:p>
    <w:p w14:paraId="67440E66" w14:textId="77777777" w:rsidR="00D537C2" w:rsidRDefault="00D537C2">
      <w:pPr>
        <w:spacing w:after="0" w:line="240" w:lineRule="auto"/>
        <w:rPr>
          <w:rFonts w:ascii="Arial" w:eastAsia="Arial" w:hAnsi="Arial" w:cs="Arial"/>
          <w:sz w:val="24"/>
          <w:szCs w:val="24"/>
        </w:rPr>
      </w:pPr>
    </w:p>
    <w:p w14:paraId="38E93EE4" w14:textId="77777777" w:rsidR="00D537C2" w:rsidRDefault="00E803B4">
      <w:pPr>
        <w:spacing w:after="0" w:line="240" w:lineRule="auto"/>
        <w:rPr>
          <w:rFonts w:ascii="Arial" w:eastAsia="Arial" w:hAnsi="Arial" w:cs="Arial"/>
          <w:sz w:val="24"/>
          <w:szCs w:val="24"/>
        </w:rPr>
      </w:pPr>
      <w:r>
        <w:rPr>
          <w:rFonts w:ascii="Arial" w:eastAsia="Arial" w:hAnsi="Arial" w:cs="Arial"/>
          <w:sz w:val="24"/>
          <w:szCs w:val="24"/>
        </w:rPr>
        <w:t xml:space="preserve">Optional Further Readings: </w:t>
      </w:r>
    </w:p>
    <w:p w14:paraId="671E7084" w14:textId="77777777" w:rsidR="00D537C2" w:rsidRDefault="00E803B4">
      <w:pPr>
        <w:numPr>
          <w:ilvl w:val="0"/>
          <w:numId w:val="2"/>
        </w:numPr>
        <w:spacing w:after="0" w:line="240" w:lineRule="auto"/>
        <w:rPr>
          <w:rFonts w:ascii="Arial" w:eastAsia="Arial" w:hAnsi="Arial" w:cs="Arial"/>
          <w:sz w:val="24"/>
          <w:szCs w:val="24"/>
        </w:rPr>
      </w:pPr>
      <w:r>
        <w:rPr>
          <w:rFonts w:ascii="Arial" w:eastAsia="Arial" w:hAnsi="Arial" w:cs="Arial"/>
          <w:sz w:val="24"/>
          <w:szCs w:val="24"/>
        </w:rPr>
        <w:t>Fintland, Ine. “</w:t>
      </w:r>
      <w:hyperlink r:id="rId126">
        <w:r>
          <w:rPr>
            <w:rFonts w:ascii="Arial" w:eastAsia="Arial" w:hAnsi="Arial" w:cs="Arial"/>
            <w:color w:val="0000FF"/>
            <w:sz w:val="24"/>
            <w:szCs w:val="24"/>
            <w:u w:val="single"/>
          </w:rPr>
          <w:t>Archival Descriptions through the Looking Glass: Paratexts in Wonderland</w:t>
        </w:r>
      </w:hyperlink>
      <w:r>
        <w:rPr>
          <w:rFonts w:ascii="Arial" w:eastAsia="Arial" w:hAnsi="Arial" w:cs="Arial"/>
          <w:sz w:val="24"/>
          <w:szCs w:val="24"/>
        </w:rPr>
        <w:t>.” </w:t>
      </w:r>
      <w:r>
        <w:rPr>
          <w:rFonts w:ascii="Arial" w:eastAsia="Arial" w:hAnsi="Arial" w:cs="Arial"/>
          <w:i/>
          <w:sz w:val="24"/>
          <w:szCs w:val="24"/>
        </w:rPr>
        <w:t>The American Archivist</w:t>
      </w:r>
      <w:r>
        <w:rPr>
          <w:rFonts w:ascii="Arial" w:eastAsia="Arial" w:hAnsi="Arial" w:cs="Arial"/>
          <w:sz w:val="24"/>
          <w:szCs w:val="24"/>
        </w:rPr>
        <w:t>, June 2016, Vol. 79, No. 1: 137–160. </w:t>
      </w:r>
    </w:p>
    <w:p w14:paraId="15CF60EE" w14:textId="77777777" w:rsidR="00D537C2" w:rsidRDefault="00E803B4">
      <w:pPr>
        <w:numPr>
          <w:ilvl w:val="0"/>
          <w:numId w:val="2"/>
        </w:numPr>
        <w:pBdr>
          <w:top w:val="nil"/>
          <w:left w:val="nil"/>
          <w:bottom w:val="nil"/>
          <w:right w:val="nil"/>
          <w:between w:val="nil"/>
        </w:pBdr>
        <w:spacing w:after="0" w:line="240" w:lineRule="auto"/>
        <w:rPr>
          <w:rFonts w:ascii="Arial" w:eastAsia="Arial" w:hAnsi="Arial" w:cs="Arial"/>
          <w:color w:val="000000"/>
          <w:sz w:val="24"/>
          <w:szCs w:val="24"/>
        </w:rPr>
      </w:pPr>
      <w:hyperlink r:id="rId127">
        <w:r>
          <w:rPr>
            <w:rFonts w:ascii="Arial" w:eastAsia="Arial" w:hAnsi="Arial" w:cs="Arial"/>
            <w:color w:val="0000FF"/>
            <w:sz w:val="24"/>
            <w:szCs w:val="24"/>
            <w:u w:val="single"/>
          </w:rPr>
          <w:t>Statement on proposed revisions to DACS Statement of Principles</w:t>
        </w:r>
      </w:hyperlink>
      <w:r>
        <w:rPr>
          <w:rFonts w:ascii="Arial" w:eastAsia="Arial" w:hAnsi="Arial" w:cs="Arial"/>
          <w:color w:val="0000FF"/>
          <w:sz w:val="24"/>
          <w:szCs w:val="24"/>
          <w:u w:val="single"/>
        </w:rPr>
        <w:t xml:space="preserve"> </w:t>
      </w:r>
    </w:p>
    <w:p w14:paraId="4FC6504B" w14:textId="77777777" w:rsidR="00D537C2" w:rsidRDefault="00E803B4">
      <w:pPr>
        <w:numPr>
          <w:ilvl w:val="0"/>
          <w:numId w:val="2"/>
        </w:num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 xml:space="preserve">Rush, Michael, Lynn Holdzkom, Prudence Backman, Daniel Santamaria, and Andrea Leigh (2008) </w:t>
      </w:r>
      <w:hyperlink r:id="rId128">
        <w:r>
          <w:rPr>
            <w:rFonts w:ascii="Arial" w:eastAsia="Arial" w:hAnsi="Arial" w:cs="Arial"/>
            <w:color w:val="0000FF"/>
            <w:sz w:val="24"/>
            <w:szCs w:val="24"/>
            <w:u w:val="single"/>
          </w:rPr>
          <w:t>Applying DACS to Finding Aids: Case Studies from Three Diverse Repositories</w:t>
        </w:r>
      </w:hyperlink>
      <w:r>
        <w:rPr>
          <w:rFonts w:ascii="Arial" w:eastAsia="Arial" w:hAnsi="Arial" w:cs="Arial"/>
          <w:color w:val="000000"/>
          <w:sz w:val="24"/>
          <w:szCs w:val="24"/>
        </w:rPr>
        <w:t xml:space="preserve">. </w:t>
      </w:r>
      <w:r>
        <w:rPr>
          <w:rFonts w:ascii="Arial" w:eastAsia="Arial" w:hAnsi="Arial" w:cs="Arial"/>
          <w:i/>
          <w:color w:val="000000"/>
          <w:sz w:val="24"/>
          <w:szCs w:val="24"/>
        </w:rPr>
        <w:t>The American Archivist</w:t>
      </w:r>
      <w:r>
        <w:rPr>
          <w:rFonts w:ascii="Arial" w:eastAsia="Arial" w:hAnsi="Arial" w:cs="Arial"/>
          <w:color w:val="000000"/>
          <w:sz w:val="24"/>
          <w:szCs w:val="24"/>
        </w:rPr>
        <w:t>: Spring/Summer 2008, Vol. 71, No. 1, pp. 210-227.</w:t>
      </w:r>
    </w:p>
    <w:p w14:paraId="0603322E" w14:textId="77777777" w:rsidR="00D537C2" w:rsidRDefault="00D537C2">
      <w:pPr>
        <w:spacing w:after="0" w:line="240" w:lineRule="auto"/>
        <w:rPr>
          <w:rFonts w:ascii="Arial" w:eastAsia="Arial" w:hAnsi="Arial" w:cs="Arial"/>
          <w:b/>
          <w:sz w:val="28"/>
          <w:szCs w:val="28"/>
        </w:rPr>
      </w:pPr>
    </w:p>
    <w:p w14:paraId="43A8B586" w14:textId="2469E73E" w:rsidR="00D537C2" w:rsidRDefault="00E803B4">
      <w:pPr>
        <w:pStyle w:val="Heading3"/>
        <w:rPr>
          <w:rFonts w:ascii="Arial" w:eastAsia="Arial" w:hAnsi="Arial" w:cs="Arial"/>
          <w:sz w:val="28"/>
          <w:szCs w:val="28"/>
        </w:rPr>
      </w:pPr>
      <w:bookmarkStart w:id="8" w:name="_heading=h.2et92p0" w:colFirst="0" w:colLast="0"/>
      <w:bookmarkEnd w:id="8"/>
      <w:r>
        <w:rPr>
          <w:rFonts w:ascii="Arial" w:eastAsia="Arial" w:hAnsi="Arial" w:cs="Arial"/>
          <w:sz w:val="28"/>
          <w:szCs w:val="28"/>
        </w:rPr>
        <w:t>Module 9: Standards for Archival Description Part II (</w:t>
      </w:r>
      <w:r w:rsidR="00F25EF4">
        <w:rPr>
          <w:rFonts w:ascii="Arial" w:eastAsia="Arial" w:hAnsi="Arial" w:cs="Arial"/>
          <w:sz w:val="28"/>
          <w:szCs w:val="28"/>
        </w:rPr>
        <w:t>March 22-29</w:t>
      </w:r>
      <w:r>
        <w:rPr>
          <w:rFonts w:ascii="Arial" w:eastAsia="Arial" w:hAnsi="Arial" w:cs="Arial"/>
          <w:sz w:val="28"/>
          <w:szCs w:val="28"/>
        </w:rPr>
        <w:t>)</w:t>
      </w:r>
    </w:p>
    <w:p w14:paraId="3A48B2F7" w14:textId="77777777" w:rsidR="00D537C2" w:rsidRDefault="00D537C2">
      <w:pPr>
        <w:spacing w:after="0" w:line="240" w:lineRule="auto"/>
        <w:rPr>
          <w:rFonts w:ascii="Arial" w:eastAsia="Arial" w:hAnsi="Arial" w:cs="Arial"/>
          <w:b/>
        </w:rPr>
      </w:pPr>
    </w:p>
    <w:p w14:paraId="12068D0B" w14:textId="77777777" w:rsidR="00D537C2" w:rsidRDefault="00E803B4">
      <w:pPr>
        <w:spacing w:after="0" w:line="240" w:lineRule="auto"/>
        <w:rPr>
          <w:rFonts w:ascii="Arial" w:eastAsia="Arial" w:hAnsi="Arial" w:cs="Arial"/>
          <w:sz w:val="24"/>
          <w:szCs w:val="24"/>
        </w:rPr>
      </w:pPr>
      <w:r>
        <w:rPr>
          <w:rFonts w:ascii="Arial" w:eastAsia="Arial" w:hAnsi="Arial" w:cs="Arial"/>
          <w:b/>
          <w:sz w:val="24"/>
          <w:szCs w:val="24"/>
        </w:rPr>
        <w:t xml:space="preserve">Module Objectives: </w:t>
      </w:r>
      <w:r>
        <w:rPr>
          <w:rFonts w:ascii="Arial" w:eastAsia="Arial" w:hAnsi="Arial" w:cs="Arial"/>
          <w:sz w:val="24"/>
          <w:szCs w:val="24"/>
        </w:rPr>
        <w:t xml:space="preserve">Identify the purpose and structure of archival data structure and companion standards Machine Readable Cataloging (MARC), Encoded Archival Description (EAD), and Encoded Archival Context – Corporate bodies, Persons and </w:t>
      </w:r>
      <w:r>
        <w:rPr>
          <w:rFonts w:ascii="Arial" w:eastAsia="Arial" w:hAnsi="Arial" w:cs="Arial"/>
          <w:sz w:val="24"/>
          <w:szCs w:val="24"/>
        </w:rPr>
        <w:lastRenderedPageBreak/>
        <w:t xml:space="preserve">Families (EAC-CPF). Analyze EAD’s effectiveness as a technology, especially </w:t>
      </w:r>
      <w:proofErr w:type="gramStart"/>
      <w:r>
        <w:rPr>
          <w:rFonts w:ascii="Arial" w:eastAsia="Arial" w:hAnsi="Arial" w:cs="Arial"/>
          <w:sz w:val="24"/>
          <w:szCs w:val="24"/>
        </w:rPr>
        <w:t>in light of</w:t>
      </w:r>
      <w:proofErr w:type="gramEnd"/>
      <w:r>
        <w:rPr>
          <w:rFonts w:ascii="Arial" w:eastAsia="Arial" w:hAnsi="Arial" w:cs="Arial"/>
          <w:sz w:val="24"/>
          <w:szCs w:val="24"/>
        </w:rPr>
        <w:t xml:space="preserve"> recent revisions. </w:t>
      </w:r>
    </w:p>
    <w:p w14:paraId="205D9446" w14:textId="77777777" w:rsidR="00D537C2" w:rsidRDefault="00D537C2">
      <w:pPr>
        <w:spacing w:after="0" w:line="240" w:lineRule="auto"/>
        <w:rPr>
          <w:rFonts w:ascii="Arial" w:eastAsia="Arial" w:hAnsi="Arial" w:cs="Arial"/>
          <w:sz w:val="24"/>
          <w:szCs w:val="24"/>
        </w:rPr>
      </w:pPr>
    </w:p>
    <w:p w14:paraId="410DFA86" w14:textId="77777777" w:rsidR="00D537C2" w:rsidRDefault="00E803B4">
      <w:pPr>
        <w:spacing w:after="0" w:line="240" w:lineRule="auto"/>
        <w:rPr>
          <w:rFonts w:ascii="Arial" w:eastAsia="Arial" w:hAnsi="Arial" w:cs="Arial"/>
          <w:sz w:val="24"/>
          <w:szCs w:val="24"/>
        </w:rPr>
      </w:pPr>
      <w:r>
        <w:rPr>
          <w:rFonts w:ascii="Arial" w:eastAsia="Arial" w:hAnsi="Arial" w:cs="Arial"/>
          <w:sz w:val="24"/>
          <w:szCs w:val="24"/>
        </w:rPr>
        <w:t xml:space="preserve">Readings: </w:t>
      </w:r>
    </w:p>
    <w:p w14:paraId="5050D041" w14:textId="77777777" w:rsidR="00D537C2" w:rsidRDefault="00E803B4">
      <w:pPr>
        <w:numPr>
          <w:ilvl w:val="0"/>
          <w:numId w:val="9"/>
        </w:numPr>
        <w:spacing w:after="0" w:line="240" w:lineRule="auto"/>
        <w:rPr>
          <w:rFonts w:ascii="Arial" w:eastAsia="Arial" w:hAnsi="Arial" w:cs="Arial"/>
          <w:sz w:val="24"/>
          <w:szCs w:val="24"/>
        </w:rPr>
      </w:pPr>
      <w:r>
        <w:rPr>
          <w:rFonts w:ascii="Arial" w:eastAsia="Arial" w:hAnsi="Arial" w:cs="Arial"/>
          <w:sz w:val="24"/>
          <w:szCs w:val="24"/>
        </w:rPr>
        <w:t>Module 9 notes: Standards for Archival Description Part II</w:t>
      </w:r>
    </w:p>
    <w:p w14:paraId="475224D4" w14:textId="77777777" w:rsidR="00D537C2" w:rsidRPr="00FA4B2C" w:rsidRDefault="00E803B4">
      <w:pPr>
        <w:numPr>
          <w:ilvl w:val="0"/>
          <w:numId w:val="9"/>
        </w:numPr>
        <w:spacing w:after="0" w:line="240" w:lineRule="auto"/>
        <w:rPr>
          <w:rFonts w:ascii="Arial" w:eastAsia="Arial" w:hAnsi="Arial" w:cs="Arial"/>
          <w:sz w:val="24"/>
          <w:szCs w:val="24"/>
          <w:lang w:val="fr-FR"/>
        </w:rPr>
      </w:pPr>
      <w:r w:rsidRPr="00FA4B2C">
        <w:rPr>
          <w:rFonts w:ascii="Arial" w:eastAsia="Arial" w:hAnsi="Arial" w:cs="Arial"/>
          <w:sz w:val="24"/>
          <w:szCs w:val="24"/>
          <w:lang w:val="fr-FR"/>
        </w:rPr>
        <w:t>Meissner, Appendix D, E, F, pgs. 176-191</w:t>
      </w:r>
    </w:p>
    <w:p w14:paraId="355BC357" w14:textId="77777777" w:rsidR="00D537C2" w:rsidRDefault="00E803B4">
      <w:pPr>
        <w:numPr>
          <w:ilvl w:val="0"/>
          <w:numId w:val="35"/>
        </w:numPr>
        <w:spacing w:after="0" w:line="240" w:lineRule="auto"/>
        <w:rPr>
          <w:rFonts w:ascii="Arial" w:eastAsia="Arial" w:hAnsi="Arial" w:cs="Arial"/>
          <w:sz w:val="24"/>
          <w:szCs w:val="24"/>
        </w:rPr>
      </w:pPr>
      <w:r>
        <w:rPr>
          <w:rFonts w:ascii="Arial" w:eastAsia="Arial" w:hAnsi="Arial" w:cs="Arial"/>
          <w:sz w:val="24"/>
          <w:szCs w:val="24"/>
        </w:rPr>
        <w:t>Schaefer, Sibyl and Janet M. Bunde</w:t>
      </w:r>
      <w:r>
        <w:rPr>
          <w:rFonts w:ascii="Arial" w:eastAsia="Arial" w:hAnsi="Arial" w:cs="Arial"/>
          <w:i/>
          <w:sz w:val="24"/>
          <w:szCs w:val="24"/>
        </w:rPr>
        <w:t>. Archival Arrangement and Description</w:t>
      </w:r>
      <w:r>
        <w:rPr>
          <w:rFonts w:ascii="Arial" w:eastAsia="Arial" w:hAnsi="Arial" w:cs="Arial"/>
          <w:sz w:val="24"/>
          <w:szCs w:val="24"/>
        </w:rPr>
        <w:t>, Module 1: Standards for Archival Description, pgs. 20–34; 54–68.</w:t>
      </w:r>
    </w:p>
    <w:p w14:paraId="1C61B0C8" w14:textId="77777777" w:rsidR="00D537C2" w:rsidRDefault="00E803B4">
      <w:pPr>
        <w:numPr>
          <w:ilvl w:val="0"/>
          <w:numId w:val="35"/>
        </w:numPr>
        <w:spacing w:after="0" w:line="240" w:lineRule="auto"/>
        <w:rPr>
          <w:rFonts w:ascii="Arial" w:eastAsia="Arial" w:hAnsi="Arial" w:cs="Arial"/>
          <w:sz w:val="24"/>
          <w:szCs w:val="24"/>
        </w:rPr>
      </w:pPr>
      <w:r>
        <w:rPr>
          <w:rFonts w:ascii="Arial" w:eastAsia="Arial" w:hAnsi="Arial" w:cs="Arial"/>
          <w:sz w:val="24"/>
          <w:szCs w:val="24"/>
        </w:rPr>
        <w:t xml:space="preserve">Eidson, Jennifer G. and Christina J. Zamon (2019) </w:t>
      </w:r>
      <w:hyperlink r:id="rId129">
        <w:r>
          <w:rPr>
            <w:rFonts w:ascii="Arial" w:eastAsia="Arial" w:hAnsi="Arial" w:cs="Arial"/>
            <w:color w:val="0000FF"/>
            <w:sz w:val="24"/>
            <w:szCs w:val="24"/>
            <w:u w:val="single"/>
          </w:rPr>
          <w:t>EAD Twenty Years Later: A Retrospective of Adoption in the Early Twenty-first Century and the Future of EAD</w:t>
        </w:r>
      </w:hyperlink>
      <w:r>
        <w:rPr>
          <w:rFonts w:ascii="Arial" w:eastAsia="Arial" w:hAnsi="Arial" w:cs="Arial"/>
          <w:sz w:val="24"/>
          <w:szCs w:val="24"/>
        </w:rPr>
        <w:t xml:space="preserve">. </w:t>
      </w:r>
      <w:r>
        <w:rPr>
          <w:rFonts w:ascii="Arial" w:eastAsia="Arial" w:hAnsi="Arial" w:cs="Arial"/>
          <w:i/>
          <w:sz w:val="24"/>
          <w:szCs w:val="24"/>
        </w:rPr>
        <w:t>The American Archivist</w:t>
      </w:r>
      <w:r>
        <w:rPr>
          <w:rFonts w:ascii="Arial" w:eastAsia="Arial" w:hAnsi="Arial" w:cs="Arial"/>
          <w:sz w:val="24"/>
          <w:szCs w:val="24"/>
        </w:rPr>
        <w:t>: Fall/Winter 2019, Vol. 82, No. 2, pp. 303-330.</w:t>
      </w:r>
    </w:p>
    <w:p w14:paraId="6AC7A9C4" w14:textId="77777777" w:rsidR="00D537C2" w:rsidRDefault="00E803B4">
      <w:pPr>
        <w:numPr>
          <w:ilvl w:val="0"/>
          <w:numId w:val="35"/>
        </w:numPr>
        <w:spacing w:after="0" w:line="240" w:lineRule="auto"/>
        <w:rPr>
          <w:rFonts w:ascii="Arial" w:eastAsia="Arial" w:hAnsi="Arial" w:cs="Arial"/>
          <w:sz w:val="24"/>
          <w:szCs w:val="24"/>
        </w:rPr>
      </w:pPr>
      <w:r>
        <w:rPr>
          <w:rFonts w:ascii="Arial" w:eastAsia="Arial" w:hAnsi="Arial" w:cs="Arial"/>
          <w:sz w:val="24"/>
          <w:szCs w:val="24"/>
        </w:rPr>
        <w:t xml:space="preserve">Sweetser, Michelle and Alexandra A. A. Orchard (2019) </w:t>
      </w:r>
      <w:hyperlink r:id="rId130">
        <w:r>
          <w:rPr>
            <w:rFonts w:ascii="Arial" w:eastAsia="Arial" w:hAnsi="Arial" w:cs="Arial"/>
            <w:color w:val="0000FF"/>
            <w:sz w:val="24"/>
            <w:szCs w:val="24"/>
            <w:u w:val="single"/>
          </w:rPr>
          <w:t>Are We Coming Together? The Archival Descriptive Landscape and the Roles of Archivist and Cataloger</w:t>
        </w:r>
      </w:hyperlink>
      <w:r>
        <w:rPr>
          <w:rFonts w:ascii="Arial" w:eastAsia="Arial" w:hAnsi="Arial" w:cs="Arial"/>
          <w:sz w:val="24"/>
          <w:szCs w:val="24"/>
        </w:rPr>
        <w:t xml:space="preserve">. </w:t>
      </w:r>
      <w:r>
        <w:rPr>
          <w:rFonts w:ascii="Arial" w:eastAsia="Arial" w:hAnsi="Arial" w:cs="Arial"/>
          <w:i/>
          <w:sz w:val="24"/>
          <w:szCs w:val="24"/>
        </w:rPr>
        <w:t>The American Archivist</w:t>
      </w:r>
      <w:r>
        <w:rPr>
          <w:rFonts w:ascii="Arial" w:eastAsia="Arial" w:hAnsi="Arial" w:cs="Arial"/>
          <w:sz w:val="24"/>
          <w:szCs w:val="24"/>
        </w:rPr>
        <w:t>: Fall/Winter 2019, Vol. 82, No. 2, pp. 331-380.</w:t>
      </w:r>
    </w:p>
    <w:p w14:paraId="08C8BE7D" w14:textId="77777777" w:rsidR="00D537C2" w:rsidRDefault="00E803B4">
      <w:pPr>
        <w:numPr>
          <w:ilvl w:val="0"/>
          <w:numId w:val="35"/>
        </w:num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 xml:space="preserve">Wisser, Katherine M. (2014) </w:t>
      </w:r>
      <w:hyperlink r:id="rId131">
        <w:r>
          <w:rPr>
            <w:rFonts w:ascii="Arial" w:eastAsia="Arial" w:hAnsi="Arial" w:cs="Arial"/>
            <w:color w:val="0000FF"/>
            <w:sz w:val="24"/>
            <w:szCs w:val="24"/>
            <w:u w:val="single"/>
          </w:rPr>
          <w:t>"Investigating the "small world" of literary archival collections: the impact of EAC-CPF on archival descriptive practices – Part 1: Relationships, description and the archival community,"</w:t>
        </w:r>
      </w:hyperlink>
      <w:r>
        <w:rPr>
          <w:rFonts w:ascii="Arial" w:eastAsia="Arial" w:hAnsi="Arial" w:cs="Arial"/>
          <w:color w:val="000000"/>
          <w:sz w:val="24"/>
          <w:szCs w:val="24"/>
        </w:rPr>
        <w:t xml:space="preserve"> </w:t>
      </w:r>
      <w:r>
        <w:rPr>
          <w:rFonts w:ascii="Arial" w:eastAsia="Arial" w:hAnsi="Arial" w:cs="Arial"/>
          <w:i/>
          <w:color w:val="000000"/>
          <w:sz w:val="24"/>
          <w:szCs w:val="24"/>
        </w:rPr>
        <w:t>Journal of Contemporary Archival Studies</w:t>
      </w:r>
      <w:r>
        <w:rPr>
          <w:rFonts w:ascii="Arial" w:eastAsia="Arial" w:hAnsi="Arial" w:cs="Arial"/>
          <w:color w:val="000000"/>
          <w:sz w:val="24"/>
          <w:szCs w:val="24"/>
        </w:rPr>
        <w:t xml:space="preserve">: Vol. 1, Article 1. </w:t>
      </w:r>
    </w:p>
    <w:p w14:paraId="184085AC" w14:textId="77777777" w:rsidR="00D537C2" w:rsidRDefault="00E803B4">
      <w:pPr>
        <w:numPr>
          <w:ilvl w:val="0"/>
          <w:numId w:val="35"/>
        </w:numPr>
        <w:pBdr>
          <w:top w:val="nil"/>
          <w:left w:val="nil"/>
          <w:bottom w:val="nil"/>
          <w:right w:val="nil"/>
          <w:between w:val="nil"/>
        </w:pBdr>
        <w:spacing w:after="0" w:line="240" w:lineRule="auto"/>
        <w:rPr>
          <w:rFonts w:ascii="Arial" w:eastAsia="Arial" w:hAnsi="Arial" w:cs="Arial"/>
          <w:color w:val="000000"/>
          <w:sz w:val="24"/>
          <w:szCs w:val="24"/>
        </w:rPr>
      </w:pPr>
      <w:hyperlink r:id="rId132">
        <w:r>
          <w:rPr>
            <w:rFonts w:ascii="Arial" w:eastAsia="Arial" w:hAnsi="Arial" w:cs="Arial"/>
            <w:color w:val="0000FF"/>
            <w:sz w:val="24"/>
            <w:szCs w:val="24"/>
            <w:u w:val="single"/>
          </w:rPr>
          <w:t>“EAD Revision – Points of Emphasis”</w:t>
        </w:r>
      </w:hyperlink>
    </w:p>
    <w:p w14:paraId="7E54DD2A" w14:textId="77777777" w:rsidR="00D537C2" w:rsidRDefault="00D537C2">
      <w:pPr>
        <w:pBdr>
          <w:top w:val="nil"/>
          <w:left w:val="nil"/>
          <w:bottom w:val="nil"/>
          <w:right w:val="nil"/>
          <w:between w:val="nil"/>
        </w:pBdr>
        <w:spacing w:after="0" w:line="240" w:lineRule="auto"/>
        <w:rPr>
          <w:rFonts w:ascii="Arial" w:eastAsia="Arial" w:hAnsi="Arial" w:cs="Arial"/>
          <w:color w:val="0000FF"/>
          <w:sz w:val="24"/>
          <w:szCs w:val="24"/>
          <w:u w:val="single"/>
        </w:rPr>
      </w:pPr>
    </w:p>
    <w:p w14:paraId="18B5919E" w14:textId="77777777" w:rsidR="00D537C2" w:rsidRDefault="00E803B4">
      <w:pPr>
        <w:spacing w:after="0" w:line="240" w:lineRule="auto"/>
        <w:rPr>
          <w:rFonts w:ascii="Arial" w:eastAsia="Arial" w:hAnsi="Arial" w:cs="Arial"/>
          <w:sz w:val="24"/>
          <w:szCs w:val="24"/>
        </w:rPr>
      </w:pPr>
      <w:r>
        <w:rPr>
          <w:rFonts w:ascii="Arial" w:eastAsia="Arial" w:hAnsi="Arial" w:cs="Arial"/>
          <w:sz w:val="24"/>
          <w:szCs w:val="24"/>
        </w:rPr>
        <w:t>Assignments:</w:t>
      </w:r>
    </w:p>
    <w:p w14:paraId="08A00988" w14:textId="77777777" w:rsidR="00D537C2" w:rsidRDefault="00E803B4">
      <w:pPr>
        <w:numPr>
          <w:ilvl w:val="0"/>
          <w:numId w:val="16"/>
        </w:numPr>
        <w:spacing w:after="0" w:line="240" w:lineRule="auto"/>
        <w:rPr>
          <w:rFonts w:ascii="Arial" w:eastAsia="Arial" w:hAnsi="Arial" w:cs="Arial"/>
          <w:sz w:val="24"/>
          <w:szCs w:val="24"/>
        </w:rPr>
      </w:pPr>
      <w:r>
        <w:rPr>
          <w:rFonts w:ascii="Arial" w:eastAsia="Arial" w:hAnsi="Arial" w:cs="Arial"/>
          <w:sz w:val="24"/>
          <w:szCs w:val="24"/>
        </w:rPr>
        <w:t xml:space="preserve">Module 9 activity. </w:t>
      </w:r>
    </w:p>
    <w:p w14:paraId="7E9A638B" w14:textId="77777777" w:rsidR="00D537C2" w:rsidRDefault="00D537C2">
      <w:pPr>
        <w:spacing w:after="0" w:line="240" w:lineRule="auto"/>
        <w:ind w:left="720"/>
        <w:rPr>
          <w:rFonts w:ascii="Arial" w:eastAsia="Arial" w:hAnsi="Arial" w:cs="Arial"/>
          <w:sz w:val="24"/>
          <w:szCs w:val="24"/>
        </w:rPr>
      </w:pPr>
    </w:p>
    <w:p w14:paraId="03E9D418" w14:textId="77777777" w:rsidR="00D537C2" w:rsidRDefault="00E803B4">
      <w:pPr>
        <w:spacing w:after="0" w:line="240" w:lineRule="auto"/>
        <w:rPr>
          <w:rFonts w:ascii="Arial" w:eastAsia="Arial" w:hAnsi="Arial" w:cs="Arial"/>
          <w:sz w:val="24"/>
          <w:szCs w:val="24"/>
        </w:rPr>
      </w:pPr>
      <w:r>
        <w:rPr>
          <w:rFonts w:ascii="Arial" w:eastAsia="Arial" w:hAnsi="Arial" w:cs="Arial"/>
          <w:sz w:val="24"/>
          <w:szCs w:val="24"/>
        </w:rPr>
        <w:t xml:space="preserve">Please also browse: </w:t>
      </w:r>
    </w:p>
    <w:p w14:paraId="3C7A554A" w14:textId="77777777" w:rsidR="00D537C2" w:rsidRDefault="00E803B4">
      <w:pPr>
        <w:numPr>
          <w:ilvl w:val="0"/>
          <w:numId w:val="35"/>
        </w:numPr>
        <w:pBdr>
          <w:top w:val="nil"/>
          <w:left w:val="nil"/>
          <w:bottom w:val="nil"/>
          <w:right w:val="nil"/>
          <w:between w:val="nil"/>
        </w:pBdr>
        <w:spacing w:after="0" w:line="240" w:lineRule="auto"/>
        <w:rPr>
          <w:rFonts w:ascii="Arial" w:eastAsia="Arial" w:hAnsi="Arial" w:cs="Arial"/>
          <w:color w:val="000000"/>
          <w:sz w:val="24"/>
          <w:szCs w:val="24"/>
        </w:rPr>
      </w:pPr>
      <w:hyperlink r:id="rId133">
        <w:r>
          <w:rPr>
            <w:rFonts w:ascii="Arial" w:eastAsia="Arial" w:hAnsi="Arial" w:cs="Arial"/>
            <w:color w:val="0000FF"/>
            <w:sz w:val="24"/>
            <w:szCs w:val="24"/>
            <w:u w:val="single"/>
          </w:rPr>
          <w:t>Encoded Archival Description Tag Library Version EAD3</w:t>
        </w:r>
      </w:hyperlink>
    </w:p>
    <w:p w14:paraId="3C26D70B" w14:textId="77777777" w:rsidR="00D537C2" w:rsidRDefault="00E803B4">
      <w:pPr>
        <w:numPr>
          <w:ilvl w:val="0"/>
          <w:numId w:val="35"/>
        </w:numPr>
        <w:spacing w:after="0" w:line="240" w:lineRule="auto"/>
        <w:rPr>
          <w:rFonts w:ascii="Arial" w:eastAsia="Arial" w:hAnsi="Arial" w:cs="Arial"/>
          <w:sz w:val="24"/>
          <w:szCs w:val="24"/>
        </w:rPr>
      </w:pPr>
      <w:hyperlink r:id="rId134">
        <w:r>
          <w:rPr>
            <w:rFonts w:ascii="Arial" w:eastAsia="Arial" w:hAnsi="Arial" w:cs="Arial"/>
            <w:color w:val="0000FF"/>
            <w:sz w:val="24"/>
            <w:szCs w:val="24"/>
            <w:u w:val="single"/>
          </w:rPr>
          <w:t>Social Networks and Archival Context (SNAC)</w:t>
        </w:r>
      </w:hyperlink>
    </w:p>
    <w:p w14:paraId="39148EB3" w14:textId="77777777" w:rsidR="00D537C2" w:rsidRDefault="00E803B4">
      <w:pPr>
        <w:numPr>
          <w:ilvl w:val="0"/>
          <w:numId w:val="35"/>
        </w:numPr>
        <w:spacing w:after="0" w:line="240" w:lineRule="auto"/>
        <w:rPr>
          <w:rFonts w:ascii="Arial" w:eastAsia="Arial" w:hAnsi="Arial" w:cs="Arial"/>
          <w:sz w:val="24"/>
          <w:szCs w:val="24"/>
        </w:rPr>
      </w:pPr>
      <w:hyperlink r:id="rId135">
        <w:r>
          <w:rPr>
            <w:rFonts w:ascii="Arial" w:eastAsia="Arial" w:hAnsi="Arial" w:cs="Arial"/>
            <w:color w:val="0000FF"/>
            <w:sz w:val="24"/>
            <w:szCs w:val="24"/>
            <w:u w:val="single"/>
          </w:rPr>
          <w:t>Connecting the Dots: Using EAC-CPF to Reunite Samuel Johnson and His Circle (wiki)</w:t>
        </w:r>
      </w:hyperlink>
      <w:r>
        <w:rPr>
          <w:rFonts w:ascii="Arial" w:eastAsia="Arial" w:hAnsi="Arial" w:cs="Arial"/>
          <w:sz w:val="24"/>
          <w:szCs w:val="24"/>
        </w:rPr>
        <w:t xml:space="preserve">; </w:t>
      </w:r>
      <w:hyperlink r:id="rId136">
        <w:r>
          <w:rPr>
            <w:rFonts w:ascii="Arial" w:eastAsia="Arial" w:hAnsi="Arial" w:cs="Arial"/>
            <w:color w:val="0000FF"/>
            <w:sz w:val="24"/>
            <w:szCs w:val="24"/>
            <w:u w:val="single"/>
          </w:rPr>
          <w:t>Connecting the Dots homepage</w:t>
        </w:r>
      </w:hyperlink>
      <w:r>
        <w:rPr>
          <w:rFonts w:ascii="Arial" w:eastAsia="Arial" w:hAnsi="Arial" w:cs="Arial"/>
          <w:sz w:val="24"/>
          <w:szCs w:val="24"/>
        </w:rPr>
        <w:t xml:space="preserve"> (make sure to watch the video)</w:t>
      </w:r>
    </w:p>
    <w:p w14:paraId="64B32A5D" w14:textId="77777777" w:rsidR="00D537C2" w:rsidRDefault="00E803B4">
      <w:pPr>
        <w:numPr>
          <w:ilvl w:val="0"/>
          <w:numId w:val="35"/>
        </w:numPr>
        <w:spacing w:after="0" w:line="240" w:lineRule="auto"/>
        <w:rPr>
          <w:rFonts w:ascii="Arial" w:eastAsia="Arial" w:hAnsi="Arial" w:cs="Arial"/>
          <w:color w:val="000000"/>
          <w:sz w:val="24"/>
          <w:szCs w:val="24"/>
        </w:rPr>
      </w:pPr>
      <w:hyperlink r:id="rId137">
        <w:r>
          <w:rPr>
            <w:rFonts w:ascii="Arial" w:eastAsia="Arial" w:hAnsi="Arial" w:cs="Arial"/>
            <w:color w:val="0000FF"/>
            <w:sz w:val="24"/>
            <w:szCs w:val="24"/>
            <w:u w:val="single"/>
          </w:rPr>
          <w:t>People Australia</w:t>
        </w:r>
      </w:hyperlink>
    </w:p>
    <w:p w14:paraId="486D1A9C" w14:textId="77777777" w:rsidR="00D537C2" w:rsidRDefault="00E803B4">
      <w:pPr>
        <w:numPr>
          <w:ilvl w:val="0"/>
          <w:numId w:val="35"/>
        </w:numPr>
        <w:spacing w:after="280" w:line="240" w:lineRule="auto"/>
        <w:rPr>
          <w:rFonts w:ascii="Arial" w:eastAsia="Arial" w:hAnsi="Arial" w:cs="Arial"/>
          <w:sz w:val="28"/>
          <w:szCs w:val="28"/>
        </w:rPr>
      </w:pPr>
      <w:hyperlink r:id="rId138">
        <w:r>
          <w:rPr>
            <w:rFonts w:ascii="Arial" w:eastAsia="Arial" w:hAnsi="Arial" w:cs="Arial"/>
            <w:color w:val="0000FF"/>
            <w:sz w:val="24"/>
            <w:szCs w:val="24"/>
            <w:u w:val="single"/>
          </w:rPr>
          <w:t>EADiva Tag Library </w:t>
        </w:r>
      </w:hyperlink>
    </w:p>
    <w:p w14:paraId="1CA2B0EF" w14:textId="77777777" w:rsidR="00D537C2" w:rsidRDefault="00D537C2">
      <w:pPr>
        <w:pStyle w:val="Heading3"/>
        <w:rPr>
          <w:rFonts w:ascii="Arial" w:eastAsia="Arial" w:hAnsi="Arial" w:cs="Arial"/>
          <w:sz w:val="28"/>
          <w:szCs w:val="28"/>
        </w:rPr>
      </w:pPr>
    </w:p>
    <w:p w14:paraId="286A87A2" w14:textId="65E1821D" w:rsidR="00D537C2" w:rsidRDefault="00E803B4">
      <w:pPr>
        <w:pStyle w:val="Heading3"/>
        <w:rPr>
          <w:rFonts w:ascii="Arial" w:eastAsia="Arial" w:hAnsi="Arial" w:cs="Arial"/>
          <w:sz w:val="28"/>
          <w:szCs w:val="28"/>
        </w:rPr>
      </w:pPr>
      <w:r>
        <w:rPr>
          <w:rFonts w:ascii="Arial" w:eastAsia="Arial" w:hAnsi="Arial" w:cs="Arial"/>
          <w:sz w:val="28"/>
          <w:szCs w:val="28"/>
        </w:rPr>
        <w:t>Module 10: Access Systems (</w:t>
      </w:r>
      <w:r w:rsidR="00F25EF4">
        <w:rPr>
          <w:rFonts w:ascii="Arial" w:eastAsia="Arial" w:hAnsi="Arial" w:cs="Arial"/>
          <w:sz w:val="28"/>
          <w:szCs w:val="28"/>
        </w:rPr>
        <w:t>March 29-April 5</w:t>
      </w:r>
      <w:r>
        <w:rPr>
          <w:rFonts w:ascii="Arial" w:eastAsia="Arial" w:hAnsi="Arial" w:cs="Arial"/>
          <w:sz w:val="28"/>
          <w:szCs w:val="28"/>
        </w:rPr>
        <w:t>)</w:t>
      </w:r>
    </w:p>
    <w:p w14:paraId="19E21E48" w14:textId="77777777" w:rsidR="00D537C2" w:rsidRDefault="00D537C2">
      <w:pPr>
        <w:spacing w:after="0" w:line="240" w:lineRule="auto"/>
        <w:rPr>
          <w:rFonts w:ascii="Arial" w:eastAsia="Arial" w:hAnsi="Arial" w:cs="Arial"/>
        </w:rPr>
      </w:pPr>
    </w:p>
    <w:p w14:paraId="12B06E20" w14:textId="77777777" w:rsidR="00D537C2" w:rsidRDefault="00E803B4">
      <w:pPr>
        <w:spacing w:after="0" w:line="240" w:lineRule="auto"/>
        <w:rPr>
          <w:rFonts w:ascii="Arial" w:eastAsia="Arial" w:hAnsi="Arial" w:cs="Arial"/>
          <w:sz w:val="24"/>
          <w:szCs w:val="24"/>
        </w:rPr>
      </w:pPr>
      <w:r>
        <w:rPr>
          <w:rFonts w:ascii="Arial" w:eastAsia="Arial" w:hAnsi="Arial" w:cs="Arial"/>
          <w:b/>
          <w:sz w:val="24"/>
          <w:szCs w:val="24"/>
        </w:rPr>
        <w:t xml:space="preserve">Module Objectives: </w:t>
      </w:r>
      <w:r>
        <w:rPr>
          <w:rFonts w:ascii="Arial" w:eastAsia="Arial" w:hAnsi="Arial" w:cs="Arial"/>
          <w:sz w:val="24"/>
          <w:szCs w:val="24"/>
        </w:rPr>
        <w:t xml:space="preserve">Identify ways to display and provide access to archival description. Analyze the effectiveness of current access systems for archival description. Compare and contrast prominent archival access systems. </w:t>
      </w:r>
    </w:p>
    <w:p w14:paraId="157D7D6C" w14:textId="77777777" w:rsidR="00D537C2" w:rsidRDefault="00D537C2">
      <w:pPr>
        <w:spacing w:after="0" w:line="240" w:lineRule="auto"/>
        <w:rPr>
          <w:rFonts w:ascii="Arial" w:eastAsia="Arial" w:hAnsi="Arial" w:cs="Arial"/>
          <w:sz w:val="24"/>
          <w:szCs w:val="24"/>
        </w:rPr>
      </w:pPr>
    </w:p>
    <w:p w14:paraId="0A4149C4" w14:textId="77777777" w:rsidR="00D537C2" w:rsidRDefault="00E803B4">
      <w:pPr>
        <w:spacing w:after="0" w:line="240" w:lineRule="auto"/>
        <w:rPr>
          <w:rFonts w:ascii="Arial" w:eastAsia="Arial" w:hAnsi="Arial" w:cs="Arial"/>
          <w:sz w:val="24"/>
          <w:szCs w:val="24"/>
        </w:rPr>
      </w:pPr>
      <w:r>
        <w:rPr>
          <w:rFonts w:ascii="Arial" w:eastAsia="Arial" w:hAnsi="Arial" w:cs="Arial"/>
          <w:sz w:val="24"/>
          <w:szCs w:val="24"/>
        </w:rPr>
        <w:t>Readings:</w:t>
      </w:r>
    </w:p>
    <w:p w14:paraId="05B79A28" w14:textId="77777777" w:rsidR="00D537C2" w:rsidRDefault="00E803B4">
      <w:pPr>
        <w:numPr>
          <w:ilvl w:val="0"/>
          <w:numId w:val="34"/>
        </w:numPr>
        <w:spacing w:after="0" w:line="240" w:lineRule="auto"/>
        <w:rPr>
          <w:rFonts w:ascii="Arial" w:eastAsia="Arial" w:hAnsi="Arial" w:cs="Arial"/>
          <w:sz w:val="24"/>
          <w:szCs w:val="24"/>
        </w:rPr>
      </w:pPr>
      <w:r>
        <w:rPr>
          <w:rFonts w:ascii="Arial" w:eastAsia="Arial" w:hAnsi="Arial" w:cs="Arial"/>
          <w:sz w:val="24"/>
          <w:szCs w:val="24"/>
        </w:rPr>
        <w:t>Module 10 notes: Access systems</w:t>
      </w:r>
    </w:p>
    <w:p w14:paraId="6FA19B9D" w14:textId="77777777" w:rsidR="00D537C2" w:rsidRDefault="00E803B4">
      <w:pPr>
        <w:numPr>
          <w:ilvl w:val="0"/>
          <w:numId w:val="34"/>
        </w:numPr>
        <w:spacing w:after="0" w:line="240" w:lineRule="auto"/>
        <w:rPr>
          <w:rFonts w:ascii="Arial" w:eastAsia="Arial" w:hAnsi="Arial" w:cs="Arial"/>
          <w:sz w:val="24"/>
          <w:szCs w:val="24"/>
        </w:rPr>
      </w:pPr>
      <w:r>
        <w:rPr>
          <w:rFonts w:ascii="Arial" w:eastAsia="Arial" w:hAnsi="Arial" w:cs="Arial"/>
          <w:sz w:val="24"/>
          <w:szCs w:val="24"/>
        </w:rPr>
        <w:t>Santamaria, Daniel A.</w:t>
      </w:r>
      <w:r>
        <w:rPr>
          <w:rFonts w:ascii="Arial" w:eastAsia="Arial" w:hAnsi="Arial" w:cs="Arial"/>
          <w:i/>
          <w:sz w:val="24"/>
          <w:szCs w:val="24"/>
        </w:rPr>
        <w:t xml:space="preserve"> Archival Arrangement and Description</w:t>
      </w:r>
      <w:r>
        <w:rPr>
          <w:rFonts w:ascii="Arial" w:eastAsia="Arial" w:hAnsi="Arial" w:cs="Arial"/>
          <w:sz w:val="24"/>
          <w:szCs w:val="24"/>
        </w:rPr>
        <w:t>, Module 3: Designing Descriptive and Access Systems, pgs. 148–213</w:t>
      </w:r>
    </w:p>
    <w:p w14:paraId="25DBC0E3" w14:textId="77777777" w:rsidR="00D537C2" w:rsidRDefault="00E803B4">
      <w:pPr>
        <w:numPr>
          <w:ilvl w:val="0"/>
          <w:numId w:val="34"/>
        </w:numPr>
        <w:spacing w:after="0" w:line="240" w:lineRule="auto"/>
        <w:rPr>
          <w:rFonts w:ascii="Arial" w:eastAsia="Arial" w:hAnsi="Arial" w:cs="Arial"/>
          <w:sz w:val="24"/>
          <w:szCs w:val="24"/>
        </w:rPr>
      </w:pPr>
      <w:r>
        <w:rPr>
          <w:rFonts w:ascii="Arial" w:eastAsia="Arial" w:hAnsi="Arial" w:cs="Arial"/>
          <w:sz w:val="24"/>
          <w:szCs w:val="24"/>
        </w:rPr>
        <w:t>Matienzo, Mark A. and Kott, Katherine. "</w:t>
      </w:r>
      <w:hyperlink r:id="rId139">
        <w:r>
          <w:rPr>
            <w:rFonts w:ascii="Arial" w:eastAsia="Arial" w:hAnsi="Arial" w:cs="Arial"/>
            <w:color w:val="0000FF"/>
            <w:sz w:val="24"/>
            <w:szCs w:val="24"/>
            <w:u w:val="single"/>
          </w:rPr>
          <w:t>ArchivesSpace: A Next-Generation Archives Management System</w:t>
        </w:r>
      </w:hyperlink>
      <w:r>
        <w:rPr>
          <w:rFonts w:ascii="Arial" w:eastAsia="Arial" w:hAnsi="Arial" w:cs="Arial"/>
          <w:sz w:val="24"/>
          <w:szCs w:val="24"/>
        </w:rPr>
        <w:t>." in Museums and the Web, N. Proctor and R. Cherry, eds. (Silver Spring, MD: Museums and the Web, January 31, 2013).</w:t>
      </w:r>
    </w:p>
    <w:p w14:paraId="7A8378D6" w14:textId="77777777" w:rsidR="00D537C2" w:rsidRDefault="00E803B4">
      <w:pPr>
        <w:numPr>
          <w:ilvl w:val="0"/>
          <w:numId w:val="34"/>
        </w:num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lastRenderedPageBreak/>
        <w:t>Watch the “</w:t>
      </w:r>
      <w:hyperlink r:id="rId140">
        <w:r>
          <w:rPr>
            <w:rFonts w:ascii="Arial" w:eastAsia="Arial" w:hAnsi="Arial" w:cs="Arial"/>
            <w:color w:val="0000FF"/>
            <w:sz w:val="24"/>
            <w:szCs w:val="24"/>
            <w:u w:val="single"/>
          </w:rPr>
          <w:t>ArchivesSpace demos</w:t>
        </w:r>
      </w:hyperlink>
      <w:r>
        <w:rPr>
          <w:rFonts w:ascii="Arial" w:eastAsia="Arial" w:hAnsi="Arial" w:cs="Arial"/>
          <w:color w:val="000000"/>
          <w:sz w:val="24"/>
          <w:szCs w:val="24"/>
        </w:rPr>
        <w:t>” playlist (4 videos)</w:t>
      </w:r>
    </w:p>
    <w:p w14:paraId="20BFA8AC" w14:textId="77777777" w:rsidR="00D537C2" w:rsidRDefault="00D537C2">
      <w:pPr>
        <w:pBdr>
          <w:top w:val="nil"/>
          <w:left w:val="nil"/>
          <w:bottom w:val="nil"/>
          <w:right w:val="nil"/>
          <w:between w:val="nil"/>
        </w:pBdr>
        <w:spacing w:after="0" w:line="240" w:lineRule="auto"/>
        <w:rPr>
          <w:rFonts w:ascii="Arial" w:eastAsia="Arial" w:hAnsi="Arial" w:cs="Arial"/>
          <w:color w:val="000000"/>
          <w:sz w:val="24"/>
          <w:szCs w:val="24"/>
        </w:rPr>
      </w:pPr>
    </w:p>
    <w:p w14:paraId="73B69CEE" w14:textId="77777777" w:rsidR="00D537C2" w:rsidRDefault="00E803B4">
      <w:pPr>
        <w:spacing w:after="0" w:line="240" w:lineRule="auto"/>
        <w:rPr>
          <w:rFonts w:ascii="Arial" w:eastAsia="Arial" w:hAnsi="Arial" w:cs="Arial"/>
          <w:sz w:val="24"/>
          <w:szCs w:val="24"/>
        </w:rPr>
      </w:pPr>
      <w:r>
        <w:rPr>
          <w:rFonts w:ascii="Arial" w:eastAsia="Arial" w:hAnsi="Arial" w:cs="Arial"/>
          <w:sz w:val="24"/>
          <w:szCs w:val="24"/>
        </w:rPr>
        <w:t>Assignments:</w:t>
      </w:r>
    </w:p>
    <w:p w14:paraId="3FAF5D7B" w14:textId="77777777" w:rsidR="00D537C2" w:rsidRDefault="00E803B4">
      <w:pPr>
        <w:numPr>
          <w:ilvl w:val="0"/>
          <w:numId w:val="16"/>
        </w:num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 xml:space="preserve">Module 10 activity. </w:t>
      </w:r>
    </w:p>
    <w:p w14:paraId="45A21DD0" w14:textId="6F3B2B82" w:rsidR="00D537C2" w:rsidRDefault="00E803B4">
      <w:pPr>
        <w:numPr>
          <w:ilvl w:val="0"/>
          <w:numId w:val="16"/>
        </w:numPr>
        <w:spacing w:after="0" w:line="240" w:lineRule="auto"/>
        <w:rPr>
          <w:rFonts w:ascii="Arial" w:eastAsia="Arial" w:hAnsi="Arial" w:cs="Arial"/>
          <w:b/>
          <w:sz w:val="24"/>
          <w:szCs w:val="24"/>
        </w:rPr>
      </w:pPr>
      <w:r>
        <w:rPr>
          <w:rFonts w:ascii="Arial" w:eastAsia="Arial" w:hAnsi="Arial" w:cs="Arial"/>
          <w:b/>
          <w:sz w:val="24"/>
          <w:szCs w:val="24"/>
        </w:rPr>
        <w:t xml:space="preserve">Assignment #2: Finding Aid Assignment due </w:t>
      </w:r>
      <w:r w:rsidR="00F25EF4">
        <w:rPr>
          <w:rFonts w:ascii="Arial" w:eastAsia="Arial" w:hAnsi="Arial" w:cs="Arial"/>
          <w:b/>
          <w:sz w:val="24"/>
          <w:szCs w:val="24"/>
        </w:rPr>
        <w:t>April 12</w:t>
      </w:r>
    </w:p>
    <w:p w14:paraId="775E7E24" w14:textId="77777777" w:rsidR="00D537C2" w:rsidRDefault="00D537C2">
      <w:pPr>
        <w:spacing w:after="0" w:line="240" w:lineRule="auto"/>
        <w:ind w:left="720"/>
        <w:rPr>
          <w:rFonts w:ascii="Arial" w:eastAsia="Arial" w:hAnsi="Arial" w:cs="Arial"/>
          <w:b/>
          <w:sz w:val="24"/>
          <w:szCs w:val="24"/>
        </w:rPr>
      </w:pPr>
    </w:p>
    <w:p w14:paraId="7F1A1326" w14:textId="77777777" w:rsidR="00D537C2" w:rsidRDefault="00E803B4">
      <w:pPr>
        <w:spacing w:after="0" w:line="240" w:lineRule="auto"/>
        <w:rPr>
          <w:rFonts w:ascii="Arial" w:eastAsia="Arial" w:hAnsi="Arial" w:cs="Arial"/>
          <w:sz w:val="24"/>
          <w:szCs w:val="24"/>
        </w:rPr>
      </w:pPr>
      <w:r>
        <w:rPr>
          <w:rFonts w:ascii="Arial" w:eastAsia="Arial" w:hAnsi="Arial" w:cs="Arial"/>
          <w:sz w:val="24"/>
          <w:szCs w:val="24"/>
        </w:rPr>
        <w:t>Please also browse these collective databases:</w:t>
      </w:r>
      <w:r>
        <w:rPr>
          <w:rFonts w:ascii="Arial" w:eastAsia="Arial" w:hAnsi="Arial" w:cs="Arial"/>
          <w:sz w:val="24"/>
          <w:szCs w:val="24"/>
          <w:u w:val="single"/>
        </w:rPr>
        <w:t xml:space="preserve"> </w:t>
      </w:r>
    </w:p>
    <w:p w14:paraId="265DA48C" w14:textId="77777777" w:rsidR="00D537C2" w:rsidRDefault="00E803B4">
      <w:pPr>
        <w:numPr>
          <w:ilvl w:val="0"/>
          <w:numId w:val="23"/>
        </w:numPr>
        <w:spacing w:after="0" w:line="240" w:lineRule="auto"/>
        <w:rPr>
          <w:rFonts w:ascii="Arial" w:eastAsia="Arial" w:hAnsi="Arial" w:cs="Arial"/>
          <w:sz w:val="24"/>
          <w:szCs w:val="24"/>
        </w:rPr>
      </w:pPr>
      <w:hyperlink r:id="rId141">
        <w:r>
          <w:rPr>
            <w:rFonts w:ascii="Arial" w:eastAsia="Arial" w:hAnsi="Arial" w:cs="Arial"/>
            <w:color w:val="0000FF"/>
            <w:sz w:val="24"/>
            <w:szCs w:val="24"/>
            <w:u w:val="single"/>
          </w:rPr>
          <w:t>Online Archive of California (OAD)</w:t>
        </w:r>
      </w:hyperlink>
    </w:p>
    <w:p w14:paraId="717E5F8E" w14:textId="77777777" w:rsidR="00D537C2" w:rsidRDefault="00E803B4">
      <w:pPr>
        <w:numPr>
          <w:ilvl w:val="0"/>
          <w:numId w:val="23"/>
        </w:numPr>
        <w:spacing w:after="0" w:line="240" w:lineRule="auto"/>
        <w:rPr>
          <w:rFonts w:ascii="Arial" w:eastAsia="Arial" w:hAnsi="Arial" w:cs="Arial"/>
          <w:sz w:val="24"/>
          <w:szCs w:val="24"/>
        </w:rPr>
      </w:pPr>
      <w:hyperlink r:id="rId142">
        <w:r>
          <w:rPr>
            <w:rFonts w:ascii="Arial" w:eastAsia="Arial" w:hAnsi="Arial" w:cs="Arial"/>
            <w:color w:val="0000FF"/>
            <w:sz w:val="24"/>
            <w:szCs w:val="24"/>
            <w:u w:val="single"/>
          </w:rPr>
          <w:t>Northwest Digital Archives (NWDA)</w:t>
        </w:r>
      </w:hyperlink>
    </w:p>
    <w:p w14:paraId="1824BC7B" w14:textId="77777777" w:rsidR="00D537C2" w:rsidRDefault="00E803B4">
      <w:pPr>
        <w:numPr>
          <w:ilvl w:val="0"/>
          <w:numId w:val="23"/>
        </w:numPr>
        <w:spacing w:after="0" w:line="240" w:lineRule="auto"/>
        <w:rPr>
          <w:rFonts w:ascii="Arial" w:eastAsia="Arial" w:hAnsi="Arial" w:cs="Arial"/>
          <w:sz w:val="24"/>
          <w:szCs w:val="24"/>
        </w:rPr>
      </w:pPr>
      <w:hyperlink r:id="rId143">
        <w:r>
          <w:rPr>
            <w:rFonts w:ascii="Arial" w:eastAsia="Arial" w:hAnsi="Arial" w:cs="Arial"/>
            <w:color w:val="0000FF"/>
            <w:sz w:val="24"/>
            <w:szCs w:val="24"/>
            <w:u w:val="single"/>
          </w:rPr>
          <w:t>Texas Archival Resources Online (TARO)</w:t>
        </w:r>
      </w:hyperlink>
    </w:p>
    <w:p w14:paraId="545F71C1" w14:textId="77777777" w:rsidR="00D537C2" w:rsidRDefault="00E803B4">
      <w:pPr>
        <w:numPr>
          <w:ilvl w:val="0"/>
          <w:numId w:val="23"/>
        </w:numPr>
        <w:spacing w:after="0" w:line="240" w:lineRule="auto"/>
        <w:rPr>
          <w:rFonts w:ascii="Arial" w:eastAsia="Arial" w:hAnsi="Arial" w:cs="Arial"/>
          <w:sz w:val="24"/>
          <w:szCs w:val="24"/>
        </w:rPr>
      </w:pPr>
      <w:hyperlink r:id="rId144">
        <w:r>
          <w:rPr>
            <w:rFonts w:ascii="Arial" w:eastAsia="Arial" w:hAnsi="Arial" w:cs="Arial"/>
            <w:color w:val="0000FF"/>
            <w:sz w:val="24"/>
            <w:szCs w:val="24"/>
            <w:u w:val="single"/>
          </w:rPr>
          <w:t>ArchiveGrid</w:t>
        </w:r>
      </w:hyperlink>
    </w:p>
    <w:p w14:paraId="6C9BE65B" w14:textId="77777777" w:rsidR="00D537C2" w:rsidRDefault="00E803B4">
      <w:pPr>
        <w:numPr>
          <w:ilvl w:val="0"/>
          <w:numId w:val="23"/>
        </w:numPr>
        <w:spacing w:after="0" w:line="240" w:lineRule="auto"/>
        <w:rPr>
          <w:rFonts w:ascii="Arial" w:eastAsia="Arial" w:hAnsi="Arial" w:cs="Arial"/>
          <w:sz w:val="24"/>
          <w:szCs w:val="24"/>
        </w:rPr>
      </w:pPr>
      <w:hyperlink r:id="rId145">
        <w:r>
          <w:rPr>
            <w:rFonts w:ascii="Arial" w:eastAsia="Arial" w:hAnsi="Arial" w:cs="Arial"/>
            <w:color w:val="0000FF"/>
            <w:sz w:val="24"/>
            <w:szCs w:val="24"/>
            <w:u w:val="single"/>
          </w:rPr>
          <w:t>Archives Hub</w:t>
        </w:r>
      </w:hyperlink>
    </w:p>
    <w:p w14:paraId="33E12AD1" w14:textId="77777777" w:rsidR="00D537C2" w:rsidRDefault="00E803B4">
      <w:pPr>
        <w:numPr>
          <w:ilvl w:val="0"/>
          <w:numId w:val="23"/>
        </w:numPr>
        <w:spacing w:after="0" w:line="240" w:lineRule="auto"/>
        <w:rPr>
          <w:rFonts w:ascii="Arial" w:eastAsia="Arial" w:hAnsi="Arial" w:cs="Arial"/>
          <w:sz w:val="24"/>
          <w:szCs w:val="24"/>
        </w:rPr>
      </w:pPr>
      <w:hyperlink r:id="rId146">
        <w:r>
          <w:rPr>
            <w:rFonts w:ascii="Arial" w:eastAsia="Arial" w:hAnsi="Arial" w:cs="Arial"/>
            <w:color w:val="0000FF"/>
            <w:sz w:val="24"/>
            <w:szCs w:val="24"/>
            <w:u w:val="single"/>
          </w:rPr>
          <w:t>ArchivesSpace Sandbox</w:t>
        </w:r>
      </w:hyperlink>
    </w:p>
    <w:p w14:paraId="60347435" w14:textId="77777777" w:rsidR="00D537C2" w:rsidRDefault="00D537C2">
      <w:pPr>
        <w:spacing w:after="0" w:line="240" w:lineRule="auto"/>
        <w:rPr>
          <w:rFonts w:ascii="Arial" w:eastAsia="Arial" w:hAnsi="Arial" w:cs="Arial"/>
        </w:rPr>
      </w:pPr>
    </w:p>
    <w:p w14:paraId="575AFEC0" w14:textId="52D9C4E0" w:rsidR="00D537C2" w:rsidRDefault="00E803B4">
      <w:pPr>
        <w:pStyle w:val="Heading3"/>
        <w:rPr>
          <w:rFonts w:ascii="Arial" w:eastAsia="Arial" w:hAnsi="Arial" w:cs="Arial"/>
          <w:sz w:val="28"/>
          <w:szCs w:val="28"/>
        </w:rPr>
      </w:pPr>
      <w:r>
        <w:rPr>
          <w:rFonts w:ascii="Arial" w:eastAsia="Arial" w:hAnsi="Arial" w:cs="Arial"/>
          <w:sz w:val="28"/>
          <w:szCs w:val="28"/>
        </w:rPr>
        <w:t>Module 11: Challenges &amp; Special Considerations (</w:t>
      </w:r>
      <w:r w:rsidR="00234DE9">
        <w:rPr>
          <w:rFonts w:ascii="Arial" w:eastAsia="Arial" w:hAnsi="Arial" w:cs="Arial"/>
          <w:sz w:val="28"/>
          <w:szCs w:val="28"/>
        </w:rPr>
        <w:t>April 12-19</w:t>
      </w:r>
      <w:r>
        <w:rPr>
          <w:rFonts w:ascii="Arial" w:eastAsia="Arial" w:hAnsi="Arial" w:cs="Arial"/>
          <w:sz w:val="28"/>
          <w:szCs w:val="28"/>
        </w:rPr>
        <w:t>)</w:t>
      </w:r>
    </w:p>
    <w:p w14:paraId="58EC025C" w14:textId="77777777" w:rsidR="00D537C2" w:rsidRDefault="00D537C2">
      <w:pPr>
        <w:spacing w:after="0" w:line="240" w:lineRule="auto"/>
        <w:rPr>
          <w:rFonts w:ascii="Arial" w:eastAsia="Arial" w:hAnsi="Arial" w:cs="Arial"/>
          <w:b/>
        </w:rPr>
      </w:pPr>
    </w:p>
    <w:p w14:paraId="712371DD" w14:textId="77777777" w:rsidR="00D537C2" w:rsidRDefault="00E803B4">
      <w:pPr>
        <w:spacing w:after="0" w:line="240" w:lineRule="auto"/>
        <w:rPr>
          <w:rFonts w:ascii="Arial" w:eastAsia="Arial" w:hAnsi="Arial" w:cs="Arial"/>
          <w:sz w:val="24"/>
          <w:szCs w:val="24"/>
        </w:rPr>
      </w:pPr>
      <w:r>
        <w:rPr>
          <w:rFonts w:ascii="Arial" w:eastAsia="Arial" w:hAnsi="Arial" w:cs="Arial"/>
          <w:b/>
          <w:sz w:val="24"/>
          <w:szCs w:val="24"/>
        </w:rPr>
        <w:t xml:space="preserve">Module Objectives: </w:t>
      </w:r>
      <w:r>
        <w:rPr>
          <w:rFonts w:ascii="Arial" w:eastAsia="Arial" w:hAnsi="Arial" w:cs="Arial"/>
          <w:sz w:val="24"/>
          <w:szCs w:val="24"/>
        </w:rPr>
        <w:t xml:space="preserve">Identify and appraise examples of challenges presented by technological innovation, description backlogs, and growing collections. Predict how these challenges could be overcome with insight from course readings and personal experience. </w:t>
      </w:r>
    </w:p>
    <w:p w14:paraId="77D42172" w14:textId="77777777" w:rsidR="00D537C2" w:rsidRDefault="00D537C2">
      <w:pPr>
        <w:spacing w:after="0" w:line="240" w:lineRule="auto"/>
        <w:rPr>
          <w:rFonts w:ascii="Arial" w:eastAsia="Arial" w:hAnsi="Arial" w:cs="Arial"/>
          <w:sz w:val="24"/>
          <w:szCs w:val="24"/>
        </w:rPr>
      </w:pPr>
      <w:bookmarkStart w:id="9" w:name="bookmark=id.4d34og8" w:colFirst="0" w:colLast="0"/>
      <w:bookmarkEnd w:id="9"/>
    </w:p>
    <w:p w14:paraId="2013FD7D" w14:textId="77777777" w:rsidR="00D537C2" w:rsidRDefault="00E803B4">
      <w:pPr>
        <w:spacing w:after="0" w:line="240" w:lineRule="auto"/>
        <w:rPr>
          <w:rFonts w:ascii="Arial" w:eastAsia="Arial" w:hAnsi="Arial" w:cs="Arial"/>
          <w:sz w:val="24"/>
          <w:szCs w:val="24"/>
        </w:rPr>
      </w:pPr>
      <w:r>
        <w:rPr>
          <w:rFonts w:ascii="Arial" w:eastAsia="Arial" w:hAnsi="Arial" w:cs="Arial"/>
          <w:sz w:val="24"/>
          <w:szCs w:val="24"/>
        </w:rPr>
        <w:t xml:space="preserve">Readings: </w:t>
      </w:r>
    </w:p>
    <w:p w14:paraId="39F06D9E" w14:textId="77777777" w:rsidR="00D537C2" w:rsidRDefault="00E803B4">
      <w:pPr>
        <w:numPr>
          <w:ilvl w:val="0"/>
          <w:numId w:val="20"/>
        </w:numPr>
        <w:spacing w:after="0" w:line="240" w:lineRule="auto"/>
        <w:rPr>
          <w:rFonts w:ascii="Arial" w:eastAsia="Arial" w:hAnsi="Arial" w:cs="Arial"/>
          <w:sz w:val="24"/>
          <w:szCs w:val="24"/>
        </w:rPr>
      </w:pPr>
      <w:r>
        <w:rPr>
          <w:rFonts w:ascii="Arial" w:eastAsia="Arial" w:hAnsi="Arial" w:cs="Arial"/>
          <w:sz w:val="24"/>
          <w:szCs w:val="24"/>
        </w:rPr>
        <w:t xml:space="preserve">Module 11 notes: Challenges and special considerations </w:t>
      </w:r>
    </w:p>
    <w:p w14:paraId="57AA0BA2" w14:textId="77777777" w:rsidR="00D537C2" w:rsidRDefault="00E803B4">
      <w:pPr>
        <w:numPr>
          <w:ilvl w:val="0"/>
          <w:numId w:val="20"/>
        </w:numPr>
        <w:spacing w:after="0" w:line="240" w:lineRule="auto"/>
        <w:rPr>
          <w:rFonts w:ascii="Arial" w:eastAsia="Arial" w:hAnsi="Arial" w:cs="Arial"/>
          <w:sz w:val="24"/>
          <w:szCs w:val="24"/>
        </w:rPr>
      </w:pPr>
      <w:r>
        <w:rPr>
          <w:rFonts w:ascii="Arial" w:eastAsia="Arial" w:hAnsi="Arial" w:cs="Arial"/>
          <w:sz w:val="24"/>
          <w:szCs w:val="24"/>
        </w:rPr>
        <w:t xml:space="preserve">Dooley, Jackie M. and Katherine Luce. </w:t>
      </w:r>
      <w:hyperlink r:id="rId147">
        <w:r>
          <w:rPr>
            <w:rFonts w:ascii="Arial" w:eastAsia="Arial" w:hAnsi="Arial" w:cs="Arial"/>
            <w:i/>
            <w:color w:val="0000FF"/>
            <w:sz w:val="24"/>
            <w:szCs w:val="24"/>
            <w:u w:val="single"/>
          </w:rPr>
          <w:t>Taking Our Pulse: The OCLC Research Survey of Special Collections and Archives</w:t>
        </w:r>
      </w:hyperlink>
      <w:r>
        <w:rPr>
          <w:rFonts w:ascii="Arial" w:eastAsia="Arial" w:hAnsi="Arial" w:cs="Arial"/>
          <w:sz w:val="24"/>
          <w:szCs w:val="24"/>
        </w:rPr>
        <w:t>. 2010. OCLC Research. Read pages 9–14 (the Executive Summary)</w:t>
      </w:r>
    </w:p>
    <w:p w14:paraId="318D1966" w14:textId="77777777" w:rsidR="00D537C2" w:rsidRDefault="00E803B4">
      <w:pPr>
        <w:numPr>
          <w:ilvl w:val="0"/>
          <w:numId w:val="20"/>
        </w:numPr>
        <w:spacing w:after="0" w:line="240" w:lineRule="auto"/>
        <w:rPr>
          <w:rFonts w:ascii="Arial" w:eastAsia="Arial" w:hAnsi="Arial" w:cs="Arial"/>
          <w:sz w:val="24"/>
          <w:szCs w:val="24"/>
        </w:rPr>
      </w:pPr>
      <w:r>
        <w:rPr>
          <w:rFonts w:ascii="Arial" w:eastAsia="Arial" w:hAnsi="Arial" w:cs="Arial"/>
          <w:sz w:val="24"/>
          <w:szCs w:val="24"/>
        </w:rPr>
        <w:t xml:space="preserve">Hutchens, Kate. </w:t>
      </w:r>
      <w:hyperlink r:id="rId148">
        <w:r>
          <w:rPr>
            <w:rFonts w:ascii="Arial" w:eastAsia="Arial" w:hAnsi="Arial" w:cs="Arial"/>
            <w:color w:val="0000FF"/>
            <w:sz w:val="24"/>
            <w:szCs w:val="24"/>
            <w:u w:val="single"/>
          </w:rPr>
          <w:t xml:space="preserve">“What are all those blue binders? </w:t>
        </w:r>
        <w:proofErr w:type="gramStart"/>
        <w:r>
          <w:rPr>
            <w:rFonts w:ascii="Arial" w:eastAsia="Arial" w:hAnsi="Arial" w:cs="Arial"/>
            <w:color w:val="0000FF"/>
            <w:sz w:val="24"/>
            <w:szCs w:val="24"/>
            <w:u w:val="single"/>
          </w:rPr>
          <w:t>Or,</w:t>
        </w:r>
        <w:proofErr w:type="gramEnd"/>
        <w:r>
          <w:rPr>
            <w:rFonts w:ascii="Arial" w:eastAsia="Arial" w:hAnsi="Arial" w:cs="Arial"/>
            <w:color w:val="0000FF"/>
            <w:sz w:val="24"/>
            <w:szCs w:val="24"/>
            <w:u w:val="single"/>
          </w:rPr>
          <w:t xml:space="preserve"> #FindingAidFriday meets #TBT.”</w:t>
        </w:r>
      </w:hyperlink>
      <w:r>
        <w:rPr>
          <w:rFonts w:ascii="Arial" w:eastAsia="Arial" w:hAnsi="Arial" w:cs="Arial"/>
          <w:sz w:val="24"/>
          <w:szCs w:val="24"/>
        </w:rPr>
        <w:t xml:space="preserve"> </w:t>
      </w:r>
      <w:r>
        <w:rPr>
          <w:rFonts w:ascii="Arial" w:eastAsia="Arial" w:hAnsi="Arial" w:cs="Arial"/>
          <w:i/>
          <w:sz w:val="24"/>
          <w:szCs w:val="24"/>
        </w:rPr>
        <w:t>Beyond the Reading Room</w:t>
      </w:r>
      <w:r>
        <w:rPr>
          <w:rFonts w:ascii="Arial" w:eastAsia="Arial" w:hAnsi="Arial" w:cs="Arial"/>
          <w:sz w:val="24"/>
          <w:szCs w:val="24"/>
        </w:rPr>
        <w:t xml:space="preserve">. University of Michigan Special Collections blog. September 12, 2014. </w:t>
      </w:r>
    </w:p>
    <w:p w14:paraId="0D1425D7" w14:textId="77777777" w:rsidR="00D537C2" w:rsidRDefault="00E803B4">
      <w:pPr>
        <w:numPr>
          <w:ilvl w:val="0"/>
          <w:numId w:val="20"/>
        </w:numPr>
        <w:spacing w:after="0" w:line="240" w:lineRule="auto"/>
        <w:rPr>
          <w:rFonts w:ascii="Arial" w:eastAsia="Arial" w:hAnsi="Arial" w:cs="Arial"/>
          <w:sz w:val="24"/>
          <w:szCs w:val="24"/>
        </w:rPr>
      </w:pPr>
      <w:r>
        <w:rPr>
          <w:rFonts w:ascii="Arial" w:eastAsia="Arial" w:hAnsi="Arial" w:cs="Arial"/>
          <w:sz w:val="24"/>
          <w:szCs w:val="24"/>
        </w:rPr>
        <w:t>Gracy, Karen F. and Frank Lambert. “</w:t>
      </w:r>
      <w:hyperlink r:id="rId149">
        <w:r>
          <w:rPr>
            <w:rFonts w:ascii="Arial" w:eastAsia="Arial" w:hAnsi="Arial" w:cs="Arial"/>
            <w:color w:val="0000FF"/>
            <w:sz w:val="24"/>
            <w:szCs w:val="24"/>
            <w:u w:val="single"/>
          </w:rPr>
          <w:t>Who's Ready to Surf the Next Wave? A Study of Perceived Challenges to Implementing New and Revised Standards for Archival Description</w:t>
        </w:r>
      </w:hyperlink>
      <w:r>
        <w:rPr>
          <w:rFonts w:ascii="Arial" w:eastAsia="Arial" w:hAnsi="Arial" w:cs="Arial"/>
          <w:sz w:val="24"/>
          <w:szCs w:val="24"/>
        </w:rPr>
        <w:t xml:space="preserve">.” </w:t>
      </w:r>
      <w:r>
        <w:rPr>
          <w:rFonts w:ascii="Arial" w:eastAsia="Arial" w:hAnsi="Arial" w:cs="Arial"/>
          <w:i/>
          <w:sz w:val="24"/>
          <w:szCs w:val="24"/>
        </w:rPr>
        <w:t>The American Archivist</w:t>
      </w:r>
      <w:r>
        <w:rPr>
          <w:rFonts w:ascii="Arial" w:eastAsia="Arial" w:hAnsi="Arial" w:cs="Arial"/>
          <w:sz w:val="24"/>
          <w:szCs w:val="24"/>
        </w:rPr>
        <w:t>. Spring/Summer 2014, Vol. 77: 96–132.</w:t>
      </w:r>
    </w:p>
    <w:p w14:paraId="58FC5D08" w14:textId="77777777" w:rsidR="00D537C2" w:rsidRDefault="00E803B4">
      <w:pPr>
        <w:numPr>
          <w:ilvl w:val="0"/>
          <w:numId w:val="20"/>
        </w:numPr>
        <w:spacing w:after="0" w:line="240" w:lineRule="auto"/>
        <w:rPr>
          <w:rFonts w:ascii="Arial" w:eastAsia="Arial" w:hAnsi="Arial" w:cs="Arial"/>
          <w:sz w:val="24"/>
          <w:szCs w:val="24"/>
        </w:rPr>
      </w:pPr>
      <w:r>
        <w:rPr>
          <w:rFonts w:ascii="Arial" w:eastAsia="Arial" w:hAnsi="Arial" w:cs="Arial"/>
          <w:sz w:val="24"/>
          <w:szCs w:val="24"/>
        </w:rPr>
        <w:t xml:space="preserve">Morris, Sammie L. and Pam Hackbart-Dean. </w:t>
      </w:r>
      <w:hyperlink r:id="rId150">
        <w:r>
          <w:rPr>
            <w:rFonts w:ascii="Arial" w:eastAsia="Arial" w:hAnsi="Arial" w:cs="Arial"/>
            <w:color w:val="0000FF"/>
            <w:sz w:val="24"/>
            <w:szCs w:val="24"/>
            <w:u w:val="single"/>
          </w:rPr>
          <w:t>“Case Studies in Managing Collections That Grow.”</w:t>
        </w:r>
      </w:hyperlink>
      <w:r>
        <w:rPr>
          <w:rFonts w:ascii="Arial" w:eastAsia="Arial" w:hAnsi="Arial" w:cs="Arial"/>
          <w:sz w:val="24"/>
          <w:szCs w:val="24"/>
        </w:rPr>
        <w:t xml:space="preserve"> </w:t>
      </w:r>
      <w:r>
        <w:rPr>
          <w:rFonts w:ascii="Arial" w:eastAsia="Arial" w:hAnsi="Arial" w:cs="Arial"/>
          <w:i/>
          <w:sz w:val="24"/>
          <w:szCs w:val="24"/>
        </w:rPr>
        <w:t>Archival Issues</w:t>
      </w:r>
      <w:r>
        <w:rPr>
          <w:rFonts w:ascii="Arial" w:eastAsia="Arial" w:hAnsi="Arial" w:cs="Arial"/>
          <w:sz w:val="24"/>
          <w:szCs w:val="24"/>
        </w:rPr>
        <w:t>, 2003–2004, Vol. 28, No. 2: 105–118.</w:t>
      </w:r>
    </w:p>
    <w:p w14:paraId="6489D106" w14:textId="77777777" w:rsidR="00D537C2" w:rsidRDefault="00D537C2">
      <w:pPr>
        <w:spacing w:after="0" w:line="240" w:lineRule="auto"/>
        <w:ind w:left="720"/>
        <w:rPr>
          <w:rFonts w:ascii="Arial" w:eastAsia="Arial" w:hAnsi="Arial" w:cs="Arial"/>
          <w:sz w:val="24"/>
          <w:szCs w:val="24"/>
        </w:rPr>
      </w:pPr>
    </w:p>
    <w:p w14:paraId="1624BA35" w14:textId="77777777" w:rsidR="00D537C2" w:rsidRDefault="00E803B4">
      <w:pPr>
        <w:spacing w:after="0" w:line="240" w:lineRule="auto"/>
        <w:rPr>
          <w:rFonts w:ascii="Arial" w:eastAsia="Arial" w:hAnsi="Arial" w:cs="Arial"/>
          <w:sz w:val="24"/>
          <w:szCs w:val="24"/>
        </w:rPr>
      </w:pPr>
      <w:r>
        <w:rPr>
          <w:rFonts w:ascii="Arial" w:eastAsia="Arial" w:hAnsi="Arial" w:cs="Arial"/>
          <w:sz w:val="24"/>
          <w:szCs w:val="24"/>
        </w:rPr>
        <w:t>Assignments:</w:t>
      </w:r>
    </w:p>
    <w:p w14:paraId="1A0853BB" w14:textId="77777777" w:rsidR="00D537C2" w:rsidRDefault="00E803B4">
      <w:pPr>
        <w:spacing w:after="0" w:line="240" w:lineRule="auto"/>
        <w:ind w:left="720"/>
        <w:rPr>
          <w:rFonts w:ascii="Arial" w:eastAsia="Arial" w:hAnsi="Arial" w:cs="Arial"/>
          <w:sz w:val="24"/>
          <w:szCs w:val="24"/>
        </w:rPr>
      </w:pPr>
      <w:r>
        <w:rPr>
          <w:rFonts w:ascii="Arial" w:eastAsia="Arial" w:hAnsi="Arial" w:cs="Arial"/>
          <w:sz w:val="24"/>
          <w:szCs w:val="24"/>
        </w:rPr>
        <w:t xml:space="preserve">Module 11 activity. </w:t>
      </w:r>
    </w:p>
    <w:p w14:paraId="4C80E38E" w14:textId="77777777" w:rsidR="00D537C2" w:rsidRDefault="00D537C2">
      <w:pPr>
        <w:spacing w:after="0" w:line="240" w:lineRule="auto"/>
        <w:rPr>
          <w:rFonts w:ascii="Arial" w:eastAsia="Arial" w:hAnsi="Arial" w:cs="Arial"/>
          <w:sz w:val="24"/>
          <w:szCs w:val="24"/>
        </w:rPr>
      </w:pPr>
    </w:p>
    <w:p w14:paraId="07A6A863" w14:textId="77777777" w:rsidR="00D537C2" w:rsidRDefault="00E803B4">
      <w:pPr>
        <w:spacing w:after="0" w:line="240" w:lineRule="auto"/>
        <w:rPr>
          <w:rFonts w:ascii="Arial" w:eastAsia="Arial" w:hAnsi="Arial" w:cs="Arial"/>
          <w:sz w:val="24"/>
          <w:szCs w:val="24"/>
        </w:rPr>
      </w:pPr>
      <w:r>
        <w:rPr>
          <w:rFonts w:ascii="Arial" w:eastAsia="Arial" w:hAnsi="Arial" w:cs="Arial"/>
          <w:sz w:val="24"/>
          <w:szCs w:val="24"/>
        </w:rPr>
        <w:t xml:space="preserve">Optional Further Readings: </w:t>
      </w:r>
    </w:p>
    <w:p w14:paraId="1F96A3BA" w14:textId="77777777" w:rsidR="00D537C2" w:rsidRDefault="00E803B4">
      <w:pPr>
        <w:numPr>
          <w:ilvl w:val="0"/>
          <w:numId w:val="20"/>
        </w:numPr>
        <w:spacing w:after="0" w:line="240" w:lineRule="auto"/>
        <w:rPr>
          <w:rFonts w:ascii="Arial" w:eastAsia="Arial" w:hAnsi="Arial" w:cs="Arial"/>
          <w:sz w:val="24"/>
          <w:szCs w:val="24"/>
        </w:rPr>
      </w:pPr>
      <w:r>
        <w:rPr>
          <w:rFonts w:ascii="Arial" w:eastAsia="Arial" w:hAnsi="Arial" w:cs="Arial"/>
          <w:sz w:val="24"/>
          <w:szCs w:val="24"/>
        </w:rPr>
        <w:t>Manžuch, Zinaida (2017) "</w:t>
      </w:r>
      <w:hyperlink r:id="rId151">
        <w:r>
          <w:rPr>
            <w:rFonts w:ascii="Arial" w:eastAsia="Arial" w:hAnsi="Arial" w:cs="Arial"/>
            <w:color w:val="0000FF"/>
            <w:sz w:val="24"/>
            <w:szCs w:val="24"/>
            <w:u w:val="single"/>
          </w:rPr>
          <w:t>Ethical Issues In Digitization Of Cultural Heritage</w:t>
        </w:r>
      </w:hyperlink>
      <w:r>
        <w:rPr>
          <w:rFonts w:ascii="Arial" w:eastAsia="Arial" w:hAnsi="Arial" w:cs="Arial"/>
          <w:sz w:val="24"/>
          <w:szCs w:val="24"/>
        </w:rPr>
        <w:t>," </w:t>
      </w:r>
      <w:r>
        <w:rPr>
          <w:rFonts w:ascii="Arial" w:eastAsia="Arial" w:hAnsi="Arial" w:cs="Arial"/>
          <w:i/>
          <w:sz w:val="24"/>
          <w:szCs w:val="24"/>
        </w:rPr>
        <w:t>Journal of Contemporary Archival Studies</w:t>
      </w:r>
      <w:r>
        <w:rPr>
          <w:rFonts w:ascii="Arial" w:eastAsia="Arial" w:hAnsi="Arial" w:cs="Arial"/>
          <w:sz w:val="24"/>
          <w:szCs w:val="24"/>
        </w:rPr>
        <w:t>: Vol. 4, Article 4.</w:t>
      </w:r>
    </w:p>
    <w:p w14:paraId="7113CE2A" w14:textId="77777777" w:rsidR="00D537C2" w:rsidRDefault="00D537C2">
      <w:pPr>
        <w:spacing w:after="0" w:line="240" w:lineRule="auto"/>
        <w:rPr>
          <w:rFonts w:ascii="Arial" w:eastAsia="Arial" w:hAnsi="Arial" w:cs="Arial"/>
        </w:rPr>
      </w:pPr>
    </w:p>
    <w:p w14:paraId="1FD918EC" w14:textId="5DC7A0EB" w:rsidR="00D537C2" w:rsidRDefault="00E803B4">
      <w:pPr>
        <w:pStyle w:val="Heading3"/>
        <w:rPr>
          <w:rFonts w:ascii="Arial" w:eastAsia="Arial" w:hAnsi="Arial" w:cs="Arial"/>
          <w:sz w:val="28"/>
          <w:szCs w:val="28"/>
        </w:rPr>
      </w:pPr>
      <w:r>
        <w:rPr>
          <w:rFonts w:ascii="Arial" w:eastAsia="Arial" w:hAnsi="Arial" w:cs="Arial"/>
          <w:sz w:val="28"/>
          <w:szCs w:val="28"/>
        </w:rPr>
        <w:lastRenderedPageBreak/>
        <w:t>Module 12: Next Generation Archival Arrangement &amp; Description (</w:t>
      </w:r>
      <w:r w:rsidR="00234DE9">
        <w:rPr>
          <w:rFonts w:ascii="Arial" w:eastAsia="Arial" w:hAnsi="Arial" w:cs="Arial"/>
          <w:sz w:val="28"/>
          <w:szCs w:val="28"/>
        </w:rPr>
        <w:t>April 19-26</w:t>
      </w:r>
      <w:r>
        <w:rPr>
          <w:rFonts w:ascii="Arial" w:eastAsia="Arial" w:hAnsi="Arial" w:cs="Arial"/>
          <w:sz w:val="28"/>
          <w:szCs w:val="28"/>
        </w:rPr>
        <w:t>)</w:t>
      </w:r>
    </w:p>
    <w:p w14:paraId="669DCC5B" w14:textId="77777777" w:rsidR="00D537C2" w:rsidRDefault="00D537C2">
      <w:pPr>
        <w:spacing w:after="0" w:line="240" w:lineRule="auto"/>
        <w:rPr>
          <w:rFonts w:ascii="Arial" w:eastAsia="Arial" w:hAnsi="Arial" w:cs="Arial"/>
          <w:b/>
        </w:rPr>
      </w:pPr>
    </w:p>
    <w:p w14:paraId="4EB5A8DB" w14:textId="77777777" w:rsidR="00D537C2" w:rsidRDefault="00E803B4">
      <w:pPr>
        <w:spacing w:after="0" w:line="240" w:lineRule="auto"/>
        <w:rPr>
          <w:rFonts w:ascii="Arial" w:eastAsia="Arial" w:hAnsi="Arial" w:cs="Arial"/>
          <w:sz w:val="24"/>
          <w:szCs w:val="24"/>
        </w:rPr>
      </w:pPr>
      <w:r>
        <w:rPr>
          <w:rFonts w:ascii="Arial" w:eastAsia="Arial" w:hAnsi="Arial" w:cs="Arial"/>
          <w:b/>
          <w:sz w:val="24"/>
          <w:szCs w:val="24"/>
        </w:rPr>
        <w:t xml:space="preserve">Module Objectives: </w:t>
      </w:r>
      <w:r>
        <w:rPr>
          <w:rFonts w:ascii="Arial" w:eastAsia="Arial" w:hAnsi="Arial" w:cs="Arial"/>
          <w:sz w:val="24"/>
          <w:szCs w:val="24"/>
        </w:rPr>
        <w:t xml:space="preserve">Identify examples of current solutions that signal the future of archival arrangement and description. Analyze current solutions and predict what innovations will be needed to provide excellent access to archival materials. </w:t>
      </w:r>
    </w:p>
    <w:p w14:paraId="2A1BC5AF" w14:textId="77777777" w:rsidR="00D537C2" w:rsidRDefault="00D537C2">
      <w:pPr>
        <w:spacing w:after="0" w:line="240" w:lineRule="auto"/>
        <w:rPr>
          <w:rFonts w:ascii="Arial" w:eastAsia="Arial" w:hAnsi="Arial" w:cs="Arial"/>
          <w:b/>
          <w:sz w:val="24"/>
          <w:szCs w:val="24"/>
        </w:rPr>
      </w:pPr>
    </w:p>
    <w:p w14:paraId="067B822D" w14:textId="77777777" w:rsidR="00D537C2" w:rsidRDefault="00E803B4">
      <w:pPr>
        <w:spacing w:after="0" w:line="240" w:lineRule="auto"/>
        <w:rPr>
          <w:rFonts w:ascii="Arial" w:eastAsia="Arial" w:hAnsi="Arial" w:cs="Arial"/>
          <w:sz w:val="24"/>
          <w:szCs w:val="24"/>
        </w:rPr>
      </w:pPr>
      <w:r>
        <w:rPr>
          <w:rFonts w:ascii="Arial" w:eastAsia="Arial" w:hAnsi="Arial" w:cs="Arial"/>
          <w:sz w:val="24"/>
          <w:szCs w:val="24"/>
        </w:rPr>
        <w:t xml:space="preserve">Readings: </w:t>
      </w:r>
    </w:p>
    <w:p w14:paraId="4B3DA348" w14:textId="77777777" w:rsidR="00D537C2" w:rsidRDefault="00E803B4">
      <w:pPr>
        <w:numPr>
          <w:ilvl w:val="0"/>
          <w:numId w:val="31"/>
        </w:numPr>
        <w:spacing w:after="0" w:line="240" w:lineRule="auto"/>
        <w:rPr>
          <w:rFonts w:ascii="Arial" w:eastAsia="Arial" w:hAnsi="Arial" w:cs="Arial"/>
          <w:sz w:val="24"/>
          <w:szCs w:val="24"/>
        </w:rPr>
      </w:pPr>
      <w:r>
        <w:rPr>
          <w:rFonts w:ascii="Arial" w:eastAsia="Arial" w:hAnsi="Arial" w:cs="Arial"/>
          <w:sz w:val="24"/>
          <w:szCs w:val="24"/>
        </w:rPr>
        <w:t xml:space="preserve">Module 12 notes: Next generation archival arrangement and description </w:t>
      </w:r>
    </w:p>
    <w:p w14:paraId="16ADDE12" w14:textId="77777777" w:rsidR="00D537C2" w:rsidRDefault="00E803B4">
      <w:pPr>
        <w:numPr>
          <w:ilvl w:val="0"/>
          <w:numId w:val="31"/>
        </w:numPr>
        <w:spacing w:after="0" w:line="240" w:lineRule="auto"/>
        <w:rPr>
          <w:rFonts w:ascii="Arial" w:eastAsia="Arial" w:hAnsi="Arial" w:cs="Arial"/>
          <w:sz w:val="24"/>
          <w:szCs w:val="24"/>
        </w:rPr>
      </w:pPr>
      <w:r>
        <w:rPr>
          <w:rFonts w:ascii="Arial" w:eastAsia="Arial" w:hAnsi="Arial" w:cs="Arial"/>
          <w:sz w:val="24"/>
          <w:szCs w:val="24"/>
        </w:rPr>
        <w:t>Meissner, Chapter 7: Emerging Trends and Theoretical Shifts, pgs. 144-155</w:t>
      </w:r>
    </w:p>
    <w:p w14:paraId="272D1502" w14:textId="77777777" w:rsidR="00D537C2" w:rsidRDefault="00E803B4">
      <w:pPr>
        <w:numPr>
          <w:ilvl w:val="0"/>
          <w:numId w:val="31"/>
        </w:numPr>
        <w:spacing w:after="0" w:line="240" w:lineRule="auto"/>
        <w:rPr>
          <w:rFonts w:ascii="Arial" w:eastAsia="Arial" w:hAnsi="Arial" w:cs="Arial"/>
          <w:sz w:val="24"/>
          <w:szCs w:val="24"/>
        </w:rPr>
      </w:pPr>
      <w:r>
        <w:rPr>
          <w:rFonts w:ascii="Arial" w:eastAsia="Arial" w:hAnsi="Arial" w:cs="Arial"/>
          <w:sz w:val="24"/>
          <w:szCs w:val="24"/>
        </w:rPr>
        <w:t>Meissner, Conclusion, pgs. 156-158</w:t>
      </w:r>
    </w:p>
    <w:p w14:paraId="078BB79C" w14:textId="77777777" w:rsidR="00D537C2" w:rsidRDefault="00E803B4">
      <w:pPr>
        <w:numPr>
          <w:ilvl w:val="0"/>
          <w:numId w:val="29"/>
        </w:numPr>
        <w:spacing w:after="0" w:line="240" w:lineRule="auto"/>
        <w:rPr>
          <w:rFonts w:ascii="Arial" w:eastAsia="Arial" w:hAnsi="Arial" w:cs="Arial"/>
          <w:sz w:val="24"/>
          <w:szCs w:val="24"/>
        </w:rPr>
      </w:pPr>
      <w:r>
        <w:rPr>
          <w:rFonts w:ascii="Arial" w:eastAsia="Arial" w:hAnsi="Arial" w:cs="Arial"/>
          <w:sz w:val="24"/>
          <w:szCs w:val="24"/>
        </w:rPr>
        <w:t>Prom, Christopher J. “</w:t>
      </w:r>
      <w:hyperlink r:id="rId152">
        <w:r>
          <w:rPr>
            <w:rFonts w:ascii="Arial" w:eastAsia="Arial" w:hAnsi="Arial" w:cs="Arial"/>
            <w:color w:val="0000FF"/>
            <w:sz w:val="24"/>
            <w:szCs w:val="24"/>
            <w:u w:val="single"/>
          </w:rPr>
          <w:t>Using Web Analytics to Improve Online Access to Archival Resources</w:t>
        </w:r>
      </w:hyperlink>
      <w:r>
        <w:rPr>
          <w:rFonts w:ascii="Arial" w:eastAsia="Arial" w:hAnsi="Arial" w:cs="Arial"/>
          <w:sz w:val="24"/>
          <w:szCs w:val="24"/>
        </w:rPr>
        <w:t xml:space="preserve">.” </w:t>
      </w:r>
      <w:r>
        <w:rPr>
          <w:rFonts w:ascii="Arial" w:eastAsia="Arial" w:hAnsi="Arial" w:cs="Arial"/>
          <w:i/>
          <w:sz w:val="24"/>
          <w:szCs w:val="24"/>
        </w:rPr>
        <w:t>The American Archivist</w:t>
      </w:r>
      <w:r>
        <w:rPr>
          <w:rFonts w:ascii="Arial" w:eastAsia="Arial" w:hAnsi="Arial" w:cs="Arial"/>
          <w:sz w:val="24"/>
          <w:szCs w:val="24"/>
        </w:rPr>
        <w:t xml:space="preserve">, Vol. 74 (Spring/Summer 2011): 158–184. </w:t>
      </w:r>
    </w:p>
    <w:p w14:paraId="160F92E6" w14:textId="77777777" w:rsidR="00D537C2" w:rsidRDefault="00E803B4">
      <w:pPr>
        <w:numPr>
          <w:ilvl w:val="0"/>
          <w:numId w:val="29"/>
        </w:numPr>
        <w:spacing w:after="0" w:line="240" w:lineRule="auto"/>
        <w:rPr>
          <w:rFonts w:ascii="Arial" w:eastAsia="Arial" w:hAnsi="Arial" w:cs="Arial"/>
          <w:sz w:val="24"/>
          <w:szCs w:val="24"/>
        </w:rPr>
      </w:pPr>
      <w:r w:rsidRPr="00FA4B2C">
        <w:rPr>
          <w:rFonts w:ascii="Arial" w:eastAsia="Arial" w:hAnsi="Arial" w:cs="Arial"/>
          <w:sz w:val="24"/>
          <w:szCs w:val="24"/>
          <w:lang w:val="pt-BR"/>
        </w:rPr>
        <w:t xml:space="preserve">Dunham, Elizabeth and Xaviera Flores. </w:t>
      </w:r>
      <w:r>
        <w:rPr>
          <w:rFonts w:ascii="Arial" w:eastAsia="Arial" w:hAnsi="Arial" w:cs="Arial"/>
          <w:sz w:val="24"/>
          <w:szCs w:val="24"/>
        </w:rPr>
        <w:t>“</w:t>
      </w:r>
      <w:hyperlink r:id="rId153">
        <w:r>
          <w:rPr>
            <w:rFonts w:ascii="Arial" w:eastAsia="Arial" w:hAnsi="Arial" w:cs="Arial"/>
            <w:color w:val="0000FF"/>
            <w:sz w:val="24"/>
            <w:szCs w:val="24"/>
            <w:u w:val="single"/>
          </w:rPr>
          <w:t>Breaking the Language Barrier: Describing Chicano Archives with Bilingual Finding Aids</w:t>
        </w:r>
      </w:hyperlink>
      <w:r>
        <w:rPr>
          <w:rFonts w:ascii="Arial" w:eastAsia="Arial" w:hAnsi="Arial" w:cs="Arial"/>
          <w:sz w:val="24"/>
          <w:szCs w:val="24"/>
        </w:rPr>
        <w:t xml:space="preserve">.” </w:t>
      </w:r>
      <w:r>
        <w:rPr>
          <w:rFonts w:ascii="Arial" w:eastAsia="Arial" w:hAnsi="Arial" w:cs="Arial"/>
          <w:i/>
          <w:sz w:val="24"/>
          <w:szCs w:val="24"/>
        </w:rPr>
        <w:t>The American Archivist</w:t>
      </w:r>
      <w:r>
        <w:rPr>
          <w:rFonts w:ascii="Arial" w:eastAsia="Arial" w:hAnsi="Arial" w:cs="Arial"/>
          <w:sz w:val="24"/>
          <w:szCs w:val="24"/>
        </w:rPr>
        <w:t>, Vol. 77, No. 2 (Fall/Winter 2014): 499–509.</w:t>
      </w:r>
    </w:p>
    <w:p w14:paraId="6E833002" w14:textId="77777777" w:rsidR="00D537C2" w:rsidRDefault="00E803B4">
      <w:pPr>
        <w:numPr>
          <w:ilvl w:val="0"/>
          <w:numId w:val="29"/>
        </w:numPr>
        <w:spacing w:after="0" w:line="240" w:lineRule="auto"/>
        <w:rPr>
          <w:rFonts w:ascii="Arial" w:eastAsia="Arial" w:hAnsi="Arial" w:cs="Arial"/>
          <w:sz w:val="24"/>
          <w:szCs w:val="24"/>
        </w:rPr>
      </w:pPr>
      <w:r>
        <w:rPr>
          <w:rFonts w:ascii="Arial" w:eastAsia="Arial" w:hAnsi="Arial" w:cs="Arial"/>
          <w:sz w:val="24"/>
          <w:szCs w:val="24"/>
        </w:rPr>
        <w:t xml:space="preserve">Ammidown, Steve. </w:t>
      </w:r>
      <w:hyperlink r:id="rId154">
        <w:r>
          <w:rPr>
            <w:rFonts w:ascii="Arial" w:eastAsia="Arial" w:hAnsi="Arial" w:cs="Arial"/>
            <w:color w:val="0000FF"/>
            <w:sz w:val="24"/>
            <w:szCs w:val="24"/>
            <w:u w:val="single"/>
          </w:rPr>
          <w:t>“Semantic URLs for Finding Aids.”</w:t>
        </w:r>
      </w:hyperlink>
      <w:r>
        <w:rPr>
          <w:rFonts w:ascii="Arial" w:eastAsia="Arial" w:hAnsi="Arial" w:cs="Arial"/>
          <w:sz w:val="24"/>
          <w:szCs w:val="24"/>
        </w:rPr>
        <w:t xml:space="preserve"> </w:t>
      </w:r>
      <w:r>
        <w:rPr>
          <w:rFonts w:ascii="Arial" w:eastAsia="Arial" w:hAnsi="Arial" w:cs="Arial"/>
          <w:i/>
          <w:sz w:val="24"/>
          <w:szCs w:val="24"/>
        </w:rPr>
        <w:t>Chaos-Order</w:t>
      </w:r>
      <w:r>
        <w:rPr>
          <w:rFonts w:ascii="Arial" w:eastAsia="Arial" w:hAnsi="Arial" w:cs="Arial"/>
          <w:sz w:val="24"/>
          <w:szCs w:val="24"/>
        </w:rPr>
        <w:t xml:space="preserve">. May 8, 2014. </w:t>
      </w:r>
    </w:p>
    <w:p w14:paraId="39D5AE3E" w14:textId="77777777" w:rsidR="00D537C2" w:rsidRDefault="00E803B4">
      <w:pPr>
        <w:numPr>
          <w:ilvl w:val="0"/>
          <w:numId w:val="29"/>
        </w:numPr>
        <w:spacing w:after="0" w:line="240" w:lineRule="auto"/>
        <w:rPr>
          <w:rFonts w:ascii="Arial" w:eastAsia="Arial" w:hAnsi="Arial" w:cs="Arial"/>
          <w:sz w:val="24"/>
          <w:szCs w:val="24"/>
        </w:rPr>
      </w:pPr>
      <w:r>
        <w:rPr>
          <w:rFonts w:ascii="Arial" w:eastAsia="Arial" w:hAnsi="Arial" w:cs="Arial"/>
          <w:sz w:val="24"/>
          <w:szCs w:val="24"/>
        </w:rPr>
        <w:t xml:space="preserve">Thompson, Timothy A., James Little, David González, Andrew Darby, and Matt Carruthers. </w:t>
      </w:r>
      <w:hyperlink r:id="rId155">
        <w:r>
          <w:rPr>
            <w:rFonts w:ascii="Arial" w:eastAsia="Arial" w:hAnsi="Arial" w:cs="Arial"/>
            <w:color w:val="0000FF"/>
            <w:sz w:val="24"/>
            <w:szCs w:val="24"/>
            <w:u w:val="single"/>
          </w:rPr>
          <w:t>“From Finding Aids to Wiki Pages: Remixing Archival Metadata with RAMP.”</w:t>
        </w:r>
      </w:hyperlink>
      <w:r>
        <w:rPr>
          <w:rFonts w:ascii="Arial" w:eastAsia="Arial" w:hAnsi="Arial" w:cs="Arial"/>
          <w:sz w:val="24"/>
          <w:szCs w:val="24"/>
        </w:rPr>
        <w:t xml:space="preserve"> </w:t>
      </w:r>
      <w:r>
        <w:rPr>
          <w:rFonts w:ascii="Arial" w:eastAsia="Arial" w:hAnsi="Arial" w:cs="Arial"/>
          <w:i/>
          <w:sz w:val="24"/>
          <w:szCs w:val="24"/>
        </w:rPr>
        <w:t>The Code4Lib Journal</w:t>
      </w:r>
      <w:r>
        <w:rPr>
          <w:rFonts w:ascii="Arial" w:eastAsia="Arial" w:hAnsi="Arial" w:cs="Arial"/>
          <w:sz w:val="24"/>
          <w:szCs w:val="24"/>
        </w:rPr>
        <w:t xml:space="preserve">, Issue 22, October 14, 2014. </w:t>
      </w:r>
    </w:p>
    <w:p w14:paraId="558A618E" w14:textId="77777777" w:rsidR="00D537C2" w:rsidRDefault="00E803B4">
      <w:pPr>
        <w:numPr>
          <w:ilvl w:val="0"/>
          <w:numId w:val="29"/>
        </w:num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highlight w:val="white"/>
        </w:rPr>
        <w:t>Baucom, Erin. “</w:t>
      </w:r>
      <w:hyperlink r:id="rId156">
        <w:r>
          <w:rPr>
            <w:rFonts w:ascii="Arial" w:eastAsia="Arial" w:hAnsi="Arial" w:cs="Arial"/>
            <w:color w:val="0000FF"/>
            <w:sz w:val="24"/>
            <w:szCs w:val="24"/>
            <w:highlight w:val="white"/>
            <w:u w:val="single"/>
          </w:rPr>
          <w:t>An Exploration into Archival Descriptions of LGBTQ Materials</w:t>
        </w:r>
      </w:hyperlink>
      <w:r>
        <w:rPr>
          <w:rFonts w:ascii="Arial" w:eastAsia="Arial" w:hAnsi="Arial" w:cs="Arial"/>
          <w:color w:val="000000"/>
          <w:sz w:val="24"/>
          <w:szCs w:val="24"/>
          <w:highlight w:val="white"/>
        </w:rPr>
        <w:t xml:space="preserve">.” </w:t>
      </w:r>
      <w:r>
        <w:rPr>
          <w:rFonts w:ascii="Arial" w:eastAsia="Arial" w:hAnsi="Arial" w:cs="Arial"/>
          <w:i/>
          <w:color w:val="000000"/>
          <w:sz w:val="24"/>
          <w:szCs w:val="24"/>
          <w:highlight w:val="white"/>
        </w:rPr>
        <w:t>The American Archivist</w:t>
      </w:r>
      <w:r>
        <w:rPr>
          <w:rFonts w:ascii="Arial" w:eastAsia="Arial" w:hAnsi="Arial" w:cs="Arial"/>
          <w:color w:val="000000"/>
          <w:sz w:val="24"/>
          <w:szCs w:val="24"/>
          <w:highlight w:val="white"/>
        </w:rPr>
        <w:t xml:space="preserve">, Vol. 81, No. 1 (Spring/Summer 2018), pp. 65-83. </w:t>
      </w:r>
    </w:p>
    <w:p w14:paraId="38CD670B" w14:textId="77777777" w:rsidR="00D537C2" w:rsidRDefault="00E803B4">
      <w:pPr>
        <w:numPr>
          <w:ilvl w:val="0"/>
          <w:numId w:val="29"/>
        </w:num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Suárez, Armando. "</w:t>
      </w:r>
      <w:hyperlink r:id="rId157">
        <w:r>
          <w:rPr>
            <w:rFonts w:ascii="Arial" w:eastAsia="Arial" w:hAnsi="Arial" w:cs="Arial"/>
            <w:color w:val="0000FF"/>
            <w:sz w:val="24"/>
            <w:szCs w:val="24"/>
            <w:u w:val="single"/>
          </w:rPr>
          <w:t>Language Matters: Writing Inclusive Finding Aids and Description</w:t>
        </w:r>
      </w:hyperlink>
      <w:r>
        <w:rPr>
          <w:rFonts w:ascii="Arial" w:eastAsia="Arial" w:hAnsi="Arial" w:cs="Arial"/>
          <w:color w:val="000000"/>
          <w:sz w:val="24"/>
          <w:szCs w:val="24"/>
        </w:rPr>
        <w:t>." </w:t>
      </w:r>
      <w:r>
        <w:rPr>
          <w:rFonts w:ascii="Arial" w:eastAsia="Arial" w:hAnsi="Arial" w:cs="Arial"/>
          <w:i/>
          <w:color w:val="000000"/>
          <w:sz w:val="24"/>
          <w:szCs w:val="24"/>
        </w:rPr>
        <w:t>Archival Outlook</w:t>
      </w:r>
      <w:r>
        <w:rPr>
          <w:rFonts w:ascii="Arial" w:eastAsia="Arial" w:hAnsi="Arial" w:cs="Arial"/>
          <w:color w:val="000000"/>
          <w:sz w:val="24"/>
          <w:szCs w:val="24"/>
        </w:rPr>
        <w:t>, July/August 2020. </w:t>
      </w:r>
    </w:p>
    <w:p w14:paraId="3AF6DE66" w14:textId="77777777" w:rsidR="00D537C2" w:rsidRDefault="00D537C2">
      <w:pPr>
        <w:pBdr>
          <w:top w:val="nil"/>
          <w:left w:val="nil"/>
          <w:bottom w:val="nil"/>
          <w:right w:val="nil"/>
          <w:between w:val="nil"/>
        </w:pBdr>
        <w:spacing w:after="0" w:line="240" w:lineRule="auto"/>
        <w:rPr>
          <w:rFonts w:ascii="Arial" w:eastAsia="Arial" w:hAnsi="Arial" w:cs="Arial"/>
          <w:color w:val="000000"/>
          <w:sz w:val="24"/>
          <w:szCs w:val="24"/>
        </w:rPr>
      </w:pPr>
    </w:p>
    <w:p w14:paraId="2BBEBAE2" w14:textId="77777777" w:rsidR="00D537C2" w:rsidRDefault="00E803B4">
      <w:pPr>
        <w:spacing w:after="0" w:line="240" w:lineRule="auto"/>
        <w:rPr>
          <w:rFonts w:ascii="Arial" w:eastAsia="Arial" w:hAnsi="Arial" w:cs="Arial"/>
          <w:sz w:val="24"/>
          <w:szCs w:val="24"/>
        </w:rPr>
      </w:pPr>
      <w:r>
        <w:rPr>
          <w:rFonts w:ascii="Arial" w:eastAsia="Arial" w:hAnsi="Arial" w:cs="Arial"/>
          <w:sz w:val="24"/>
          <w:szCs w:val="24"/>
        </w:rPr>
        <w:t>Assignments:</w:t>
      </w:r>
    </w:p>
    <w:p w14:paraId="4F14430C" w14:textId="77777777" w:rsidR="00D537C2" w:rsidRDefault="00E803B4">
      <w:pPr>
        <w:spacing w:after="0" w:line="240" w:lineRule="auto"/>
        <w:ind w:left="720"/>
        <w:rPr>
          <w:rFonts w:ascii="Arial" w:eastAsia="Arial" w:hAnsi="Arial" w:cs="Arial"/>
          <w:sz w:val="24"/>
          <w:szCs w:val="24"/>
        </w:rPr>
      </w:pPr>
      <w:r>
        <w:rPr>
          <w:rFonts w:ascii="Arial" w:eastAsia="Arial" w:hAnsi="Arial" w:cs="Arial"/>
          <w:sz w:val="24"/>
          <w:szCs w:val="24"/>
        </w:rPr>
        <w:t xml:space="preserve">Module 12 activity. </w:t>
      </w:r>
    </w:p>
    <w:p w14:paraId="575D001F" w14:textId="77777777" w:rsidR="00D537C2" w:rsidRDefault="00D537C2">
      <w:pPr>
        <w:pBdr>
          <w:top w:val="nil"/>
          <w:left w:val="nil"/>
          <w:bottom w:val="nil"/>
          <w:right w:val="nil"/>
          <w:between w:val="nil"/>
        </w:pBdr>
        <w:spacing w:after="0" w:line="240" w:lineRule="auto"/>
        <w:rPr>
          <w:rFonts w:ascii="Arial" w:eastAsia="Arial" w:hAnsi="Arial" w:cs="Arial"/>
          <w:color w:val="000000"/>
          <w:sz w:val="24"/>
          <w:szCs w:val="24"/>
          <w:highlight w:val="white"/>
        </w:rPr>
      </w:pPr>
    </w:p>
    <w:p w14:paraId="25DA7A28" w14:textId="77777777" w:rsidR="00D537C2" w:rsidRDefault="00E803B4">
      <w:pPr>
        <w:pBdr>
          <w:top w:val="nil"/>
          <w:left w:val="nil"/>
          <w:bottom w:val="nil"/>
          <w:right w:val="nil"/>
          <w:between w:val="nil"/>
        </w:pBdr>
        <w:spacing w:after="0" w:line="240" w:lineRule="auto"/>
        <w:rPr>
          <w:rFonts w:ascii="Arial" w:eastAsia="Arial" w:hAnsi="Arial" w:cs="Arial"/>
          <w:color w:val="000000"/>
          <w:sz w:val="24"/>
          <w:szCs w:val="24"/>
          <w:highlight w:val="white"/>
        </w:rPr>
      </w:pPr>
      <w:r>
        <w:rPr>
          <w:rFonts w:ascii="Arial" w:eastAsia="Arial" w:hAnsi="Arial" w:cs="Arial"/>
          <w:color w:val="000000"/>
          <w:sz w:val="24"/>
          <w:szCs w:val="24"/>
          <w:highlight w:val="white"/>
        </w:rPr>
        <w:t>Optional Further Readings:</w:t>
      </w:r>
    </w:p>
    <w:p w14:paraId="498D22A7" w14:textId="77777777" w:rsidR="00D537C2" w:rsidRDefault="00E803B4">
      <w:pPr>
        <w:numPr>
          <w:ilvl w:val="0"/>
          <w:numId w:val="3"/>
        </w:numPr>
        <w:pBdr>
          <w:top w:val="nil"/>
          <w:left w:val="nil"/>
          <w:bottom w:val="nil"/>
          <w:right w:val="nil"/>
          <w:between w:val="nil"/>
        </w:pBdr>
        <w:spacing w:after="0" w:line="240" w:lineRule="auto"/>
        <w:rPr>
          <w:rFonts w:ascii="Arial" w:eastAsia="Arial" w:hAnsi="Arial" w:cs="Arial"/>
          <w:color w:val="000000"/>
          <w:sz w:val="24"/>
          <w:szCs w:val="24"/>
          <w:highlight w:val="white"/>
        </w:rPr>
      </w:pPr>
      <w:r>
        <w:rPr>
          <w:rFonts w:ascii="Arial" w:eastAsia="Arial" w:hAnsi="Arial" w:cs="Arial"/>
          <w:color w:val="000000"/>
          <w:sz w:val="24"/>
          <w:szCs w:val="24"/>
          <w:highlight w:val="white"/>
        </w:rPr>
        <w:t xml:space="preserve">Archives for Black Lives in Philadelphia, </w:t>
      </w:r>
      <w:hyperlink r:id="rId158">
        <w:r>
          <w:rPr>
            <w:rFonts w:ascii="Arial" w:eastAsia="Arial" w:hAnsi="Arial" w:cs="Arial"/>
            <w:color w:val="0000FF"/>
            <w:sz w:val="24"/>
            <w:szCs w:val="24"/>
            <w:highlight w:val="white"/>
            <w:u w:val="single"/>
          </w:rPr>
          <w:t>Anti-Racist Description Resources</w:t>
        </w:r>
      </w:hyperlink>
    </w:p>
    <w:p w14:paraId="46773D81" w14:textId="77777777" w:rsidR="00D537C2" w:rsidRDefault="00E803B4">
      <w:pPr>
        <w:numPr>
          <w:ilvl w:val="0"/>
          <w:numId w:val="3"/>
        </w:numPr>
        <w:pBdr>
          <w:top w:val="nil"/>
          <w:left w:val="nil"/>
          <w:bottom w:val="nil"/>
          <w:right w:val="nil"/>
          <w:between w:val="nil"/>
        </w:pBdr>
        <w:spacing w:after="0" w:line="240" w:lineRule="auto"/>
        <w:rPr>
          <w:rFonts w:ascii="Arial" w:eastAsia="Arial" w:hAnsi="Arial" w:cs="Arial"/>
          <w:color w:val="000000"/>
          <w:sz w:val="24"/>
          <w:szCs w:val="24"/>
          <w:highlight w:val="white"/>
        </w:rPr>
      </w:pPr>
      <w:r>
        <w:rPr>
          <w:rFonts w:ascii="Arial" w:eastAsia="Arial" w:hAnsi="Arial" w:cs="Arial"/>
          <w:color w:val="000000"/>
          <w:sz w:val="24"/>
          <w:szCs w:val="24"/>
          <w:highlight w:val="white"/>
        </w:rPr>
        <w:t xml:space="preserve">Harvard  University Libraries, </w:t>
      </w:r>
      <w:hyperlink r:id="rId159">
        <w:r>
          <w:rPr>
            <w:rFonts w:ascii="Arial" w:eastAsia="Arial" w:hAnsi="Arial" w:cs="Arial"/>
            <w:color w:val="0000FF"/>
            <w:sz w:val="24"/>
            <w:szCs w:val="24"/>
            <w:highlight w:val="white"/>
            <w:u w:val="single"/>
          </w:rPr>
          <w:t>Guidelines for Inclusive and Conscientious Description</w:t>
        </w:r>
      </w:hyperlink>
      <w:r>
        <w:rPr>
          <w:rFonts w:ascii="Arial" w:eastAsia="Arial" w:hAnsi="Arial" w:cs="Arial"/>
          <w:color w:val="000000"/>
          <w:sz w:val="24"/>
          <w:szCs w:val="24"/>
          <w:highlight w:val="white"/>
        </w:rPr>
        <w:t xml:space="preserve"> </w:t>
      </w:r>
    </w:p>
    <w:p w14:paraId="677F59B9" w14:textId="77777777" w:rsidR="00D537C2" w:rsidRDefault="00E803B4">
      <w:pPr>
        <w:numPr>
          <w:ilvl w:val="0"/>
          <w:numId w:val="3"/>
        </w:numPr>
        <w:pBdr>
          <w:top w:val="nil"/>
          <w:left w:val="nil"/>
          <w:bottom w:val="nil"/>
          <w:right w:val="nil"/>
          <w:between w:val="nil"/>
        </w:pBdr>
        <w:spacing w:after="0" w:line="240" w:lineRule="auto"/>
        <w:rPr>
          <w:rFonts w:ascii="Arial" w:eastAsia="Arial" w:hAnsi="Arial" w:cs="Arial"/>
          <w:color w:val="000000"/>
          <w:sz w:val="24"/>
          <w:szCs w:val="24"/>
          <w:highlight w:val="white"/>
        </w:rPr>
      </w:pPr>
      <w:hyperlink r:id="rId160">
        <w:r>
          <w:rPr>
            <w:rFonts w:ascii="Arial" w:eastAsia="Arial" w:hAnsi="Arial" w:cs="Arial"/>
            <w:color w:val="0000FF"/>
            <w:sz w:val="24"/>
            <w:szCs w:val="24"/>
            <w:highlight w:val="white"/>
            <w:u w:val="single"/>
          </w:rPr>
          <w:t>Protocols for Native American Archival Materials</w:t>
        </w:r>
      </w:hyperlink>
    </w:p>
    <w:p w14:paraId="1BA20293" w14:textId="77777777" w:rsidR="00D537C2" w:rsidRDefault="00E803B4">
      <w:pPr>
        <w:numPr>
          <w:ilvl w:val="0"/>
          <w:numId w:val="3"/>
        </w:numPr>
        <w:pBdr>
          <w:top w:val="nil"/>
          <w:left w:val="nil"/>
          <w:bottom w:val="nil"/>
          <w:right w:val="nil"/>
          <w:between w:val="nil"/>
        </w:pBdr>
        <w:spacing w:after="0" w:line="240" w:lineRule="auto"/>
        <w:rPr>
          <w:rFonts w:ascii="Arial" w:eastAsia="Arial" w:hAnsi="Arial" w:cs="Arial"/>
          <w:color w:val="000000"/>
          <w:sz w:val="24"/>
          <w:szCs w:val="24"/>
          <w:highlight w:val="white"/>
        </w:rPr>
      </w:pPr>
      <w:r>
        <w:rPr>
          <w:rFonts w:ascii="Arial" w:eastAsia="Arial" w:hAnsi="Arial" w:cs="Arial"/>
          <w:color w:val="000000"/>
          <w:sz w:val="24"/>
          <w:szCs w:val="24"/>
        </w:rPr>
        <w:t xml:space="preserve">Courtney Dean, </w:t>
      </w:r>
      <w:hyperlink r:id="rId161">
        <w:r>
          <w:rPr>
            <w:rFonts w:ascii="Arial" w:eastAsia="Arial" w:hAnsi="Arial" w:cs="Arial"/>
            <w:color w:val="0000FF"/>
            <w:sz w:val="24"/>
            <w:szCs w:val="24"/>
            <w:u w:val="single"/>
          </w:rPr>
          <w:t>“Redescribing Japanese American Collections at UCLA”,</w:t>
        </w:r>
      </w:hyperlink>
      <w:r>
        <w:rPr>
          <w:rFonts w:ascii="Arial" w:eastAsia="Arial" w:hAnsi="Arial" w:cs="Arial"/>
          <w:color w:val="000000"/>
          <w:sz w:val="24"/>
          <w:szCs w:val="24"/>
        </w:rPr>
        <w:t xml:space="preserve"> pgs. 6-10, </w:t>
      </w:r>
      <w:r>
        <w:rPr>
          <w:rFonts w:ascii="Arial" w:eastAsia="Arial" w:hAnsi="Arial" w:cs="Arial"/>
          <w:i/>
          <w:color w:val="000000"/>
          <w:sz w:val="24"/>
          <w:szCs w:val="24"/>
        </w:rPr>
        <w:t>Descriptive Notes</w:t>
      </w:r>
    </w:p>
    <w:p w14:paraId="31497840" w14:textId="77777777" w:rsidR="00D537C2" w:rsidRDefault="00E803B4">
      <w:pPr>
        <w:numPr>
          <w:ilvl w:val="0"/>
          <w:numId w:val="3"/>
        </w:numPr>
        <w:pBdr>
          <w:top w:val="nil"/>
          <w:left w:val="nil"/>
          <w:bottom w:val="nil"/>
          <w:right w:val="nil"/>
          <w:between w:val="nil"/>
        </w:pBdr>
        <w:spacing w:after="0" w:line="240" w:lineRule="auto"/>
        <w:rPr>
          <w:rFonts w:ascii="Arial" w:eastAsia="Arial" w:hAnsi="Arial" w:cs="Arial"/>
          <w:color w:val="000000"/>
          <w:sz w:val="24"/>
          <w:szCs w:val="24"/>
          <w:highlight w:val="white"/>
        </w:rPr>
      </w:pPr>
      <w:r>
        <w:rPr>
          <w:rFonts w:ascii="Arial" w:eastAsia="Arial" w:hAnsi="Arial" w:cs="Arial"/>
          <w:color w:val="000000"/>
          <w:sz w:val="24"/>
          <w:szCs w:val="24"/>
        </w:rPr>
        <w:t>Tai, Jessica. “</w:t>
      </w:r>
      <w:hyperlink r:id="rId162">
        <w:r>
          <w:rPr>
            <w:rFonts w:ascii="Arial" w:eastAsia="Arial" w:hAnsi="Arial" w:cs="Arial"/>
            <w:color w:val="0000FF"/>
            <w:sz w:val="24"/>
            <w:szCs w:val="24"/>
            <w:u w:val="single"/>
          </w:rPr>
          <w:t>The Power of Words: Cultural Humility as a Framework for Anti-Oppressive Archival Description</w:t>
        </w:r>
      </w:hyperlink>
      <w:r>
        <w:rPr>
          <w:rFonts w:ascii="Arial" w:eastAsia="Arial" w:hAnsi="Arial" w:cs="Arial"/>
          <w:color w:val="000000"/>
          <w:sz w:val="24"/>
          <w:szCs w:val="24"/>
        </w:rPr>
        <w:t>,” in “Radical Empathy in Archival Practice,” eds. Elvia Arroyo-Ramirez, Jasmine Jones, Shannon O’Neill, and Holly Smith. Special issue, Journal of Critical Library and Information Studies 3.</w:t>
      </w:r>
    </w:p>
    <w:p w14:paraId="6A970797" w14:textId="77777777" w:rsidR="00D537C2" w:rsidRDefault="00E803B4">
      <w:pPr>
        <w:numPr>
          <w:ilvl w:val="0"/>
          <w:numId w:val="3"/>
        </w:numPr>
        <w:pBdr>
          <w:top w:val="nil"/>
          <w:left w:val="nil"/>
          <w:bottom w:val="nil"/>
          <w:right w:val="nil"/>
          <w:between w:val="nil"/>
        </w:pBdr>
        <w:spacing w:after="0" w:line="240" w:lineRule="auto"/>
        <w:rPr>
          <w:rFonts w:ascii="Arial" w:eastAsia="Arial" w:hAnsi="Arial" w:cs="Arial"/>
          <w:color w:val="000000"/>
          <w:sz w:val="24"/>
          <w:szCs w:val="24"/>
          <w:highlight w:val="white"/>
        </w:rPr>
      </w:pPr>
      <w:hyperlink r:id="rId163">
        <w:r>
          <w:rPr>
            <w:rFonts w:ascii="Arial" w:eastAsia="Arial" w:hAnsi="Arial" w:cs="Arial"/>
            <w:color w:val="0000FF"/>
            <w:sz w:val="24"/>
            <w:szCs w:val="24"/>
            <w:u w:val="single"/>
          </w:rPr>
          <w:t>CHANGE THE SUBJECT</w:t>
        </w:r>
      </w:hyperlink>
      <w:r>
        <w:rPr>
          <w:rFonts w:ascii="Arial" w:eastAsia="Arial" w:hAnsi="Arial" w:cs="Arial"/>
          <w:color w:val="000000"/>
          <w:sz w:val="24"/>
          <w:szCs w:val="24"/>
        </w:rPr>
        <w:t>, a documentary about labels, libraries, and activism</w:t>
      </w:r>
    </w:p>
    <w:p w14:paraId="3F0B0B9D" w14:textId="77777777" w:rsidR="00D537C2" w:rsidRDefault="00E803B4">
      <w:pPr>
        <w:numPr>
          <w:ilvl w:val="0"/>
          <w:numId w:val="3"/>
        </w:numPr>
        <w:pBdr>
          <w:top w:val="nil"/>
          <w:left w:val="nil"/>
          <w:bottom w:val="nil"/>
          <w:right w:val="nil"/>
          <w:between w:val="nil"/>
        </w:pBdr>
        <w:spacing w:after="0" w:line="240" w:lineRule="auto"/>
        <w:rPr>
          <w:rFonts w:ascii="Arial" w:eastAsia="Arial" w:hAnsi="Arial" w:cs="Arial"/>
          <w:color w:val="000000"/>
          <w:sz w:val="24"/>
          <w:szCs w:val="24"/>
          <w:highlight w:val="white"/>
        </w:rPr>
      </w:pPr>
      <w:r>
        <w:rPr>
          <w:rFonts w:ascii="Arial" w:eastAsia="Arial" w:hAnsi="Arial" w:cs="Arial"/>
          <w:color w:val="000000"/>
          <w:sz w:val="24"/>
          <w:szCs w:val="24"/>
          <w:highlight w:val="white"/>
        </w:rPr>
        <w:t>Tang, Annie; Berry, Dorothy; Bolding, Kelly; and Winston, Rachel E., "</w:t>
      </w:r>
      <w:hyperlink r:id="rId164">
        <w:r>
          <w:rPr>
            <w:rFonts w:ascii="Arial" w:eastAsia="Arial" w:hAnsi="Arial" w:cs="Arial"/>
            <w:color w:val="0000FF"/>
            <w:sz w:val="24"/>
            <w:szCs w:val="24"/>
            <w:highlight w:val="white"/>
            <w:u w:val="single"/>
          </w:rPr>
          <w:t>Toward Culturally Competent Archival (Re)Description of Marginalized Histories</w:t>
        </w:r>
      </w:hyperlink>
      <w:r>
        <w:rPr>
          <w:rFonts w:ascii="Arial" w:eastAsia="Arial" w:hAnsi="Arial" w:cs="Arial"/>
          <w:color w:val="000000"/>
          <w:sz w:val="24"/>
          <w:szCs w:val="24"/>
          <w:highlight w:val="white"/>
        </w:rPr>
        <w:t>" (2018). Library Presentations, Posters, and Videos. 23.</w:t>
      </w:r>
    </w:p>
    <w:p w14:paraId="25C9651F" w14:textId="77777777" w:rsidR="00D537C2" w:rsidRDefault="00D537C2">
      <w:pPr>
        <w:spacing w:after="0" w:line="240" w:lineRule="auto"/>
        <w:rPr>
          <w:rFonts w:ascii="Arial" w:eastAsia="Arial" w:hAnsi="Arial" w:cs="Arial"/>
          <w:b/>
        </w:rPr>
      </w:pPr>
    </w:p>
    <w:p w14:paraId="5281092B" w14:textId="2295A2BC" w:rsidR="00D537C2" w:rsidRDefault="00E803B4">
      <w:pPr>
        <w:pStyle w:val="Heading3"/>
        <w:rPr>
          <w:rFonts w:ascii="Arial" w:eastAsia="Arial" w:hAnsi="Arial" w:cs="Arial"/>
          <w:sz w:val="28"/>
          <w:szCs w:val="28"/>
        </w:rPr>
      </w:pPr>
      <w:bookmarkStart w:id="10" w:name="_heading=h.3zag7og00oe0" w:colFirst="0" w:colLast="0"/>
      <w:bookmarkEnd w:id="10"/>
      <w:r>
        <w:rPr>
          <w:rFonts w:ascii="Arial" w:eastAsia="Arial" w:hAnsi="Arial" w:cs="Arial"/>
          <w:sz w:val="28"/>
          <w:szCs w:val="28"/>
        </w:rPr>
        <w:lastRenderedPageBreak/>
        <w:t>Finals (</w:t>
      </w:r>
      <w:r w:rsidR="00234DE9">
        <w:rPr>
          <w:rFonts w:ascii="Arial" w:eastAsia="Arial" w:hAnsi="Arial" w:cs="Arial"/>
          <w:sz w:val="28"/>
          <w:szCs w:val="28"/>
        </w:rPr>
        <w:t>April 26-May 4</w:t>
      </w:r>
      <w:r>
        <w:rPr>
          <w:rFonts w:ascii="Arial" w:eastAsia="Arial" w:hAnsi="Arial" w:cs="Arial"/>
          <w:sz w:val="28"/>
          <w:szCs w:val="28"/>
        </w:rPr>
        <w:t>)</w:t>
      </w:r>
    </w:p>
    <w:p w14:paraId="3B499867" w14:textId="77777777" w:rsidR="00D537C2" w:rsidRDefault="00E803B4">
      <w:pPr>
        <w:spacing w:after="0" w:line="240" w:lineRule="auto"/>
        <w:rPr>
          <w:rFonts w:ascii="Arial" w:eastAsia="Arial" w:hAnsi="Arial" w:cs="Arial"/>
          <w:sz w:val="24"/>
          <w:szCs w:val="24"/>
        </w:rPr>
      </w:pPr>
      <w:r>
        <w:rPr>
          <w:rFonts w:ascii="Arial" w:eastAsia="Arial" w:hAnsi="Arial" w:cs="Arial"/>
          <w:sz w:val="24"/>
          <w:szCs w:val="24"/>
        </w:rPr>
        <w:t>Work on your final project.</w:t>
      </w:r>
    </w:p>
    <w:p w14:paraId="116882D5" w14:textId="77777777" w:rsidR="00D537C2" w:rsidRDefault="00D537C2">
      <w:pPr>
        <w:spacing w:after="0" w:line="240" w:lineRule="auto"/>
        <w:rPr>
          <w:rFonts w:ascii="Arial" w:eastAsia="Arial" w:hAnsi="Arial" w:cs="Arial"/>
          <w:b/>
          <w:sz w:val="24"/>
          <w:szCs w:val="24"/>
        </w:rPr>
      </w:pPr>
    </w:p>
    <w:p w14:paraId="716FEFEE" w14:textId="4B54A9AD" w:rsidR="00D537C2" w:rsidRDefault="00E803B4">
      <w:pPr>
        <w:spacing w:after="0" w:line="240" w:lineRule="auto"/>
        <w:rPr>
          <w:rFonts w:ascii="Arial" w:eastAsia="Arial" w:hAnsi="Arial" w:cs="Arial"/>
          <w:sz w:val="24"/>
          <w:szCs w:val="24"/>
        </w:rPr>
      </w:pPr>
      <w:r>
        <w:rPr>
          <w:rFonts w:ascii="Arial" w:eastAsia="Arial" w:hAnsi="Arial" w:cs="Arial"/>
          <w:b/>
          <w:sz w:val="24"/>
          <w:szCs w:val="24"/>
        </w:rPr>
        <w:t xml:space="preserve">Final project </w:t>
      </w:r>
      <w:proofErr w:type="gramStart"/>
      <w:r>
        <w:rPr>
          <w:rFonts w:ascii="Arial" w:eastAsia="Arial" w:hAnsi="Arial" w:cs="Arial"/>
          <w:b/>
          <w:sz w:val="24"/>
          <w:szCs w:val="24"/>
        </w:rPr>
        <w:t>due</w:t>
      </w:r>
      <w:proofErr w:type="gramEnd"/>
      <w:r>
        <w:rPr>
          <w:rFonts w:ascii="Arial" w:eastAsia="Arial" w:hAnsi="Arial" w:cs="Arial"/>
          <w:b/>
          <w:sz w:val="24"/>
          <w:szCs w:val="24"/>
        </w:rPr>
        <w:t xml:space="preserve"> </w:t>
      </w:r>
      <w:r w:rsidR="00234DE9">
        <w:rPr>
          <w:rFonts w:ascii="Arial" w:eastAsia="Arial" w:hAnsi="Arial" w:cs="Arial"/>
          <w:b/>
          <w:sz w:val="24"/>
          <w:szCs w:val="24"/>
        </w:rPr>
        <w:t>May 4</w:t>
      </w:r>
      <w:r>
        <w:rPr>
          <w:rFonts w:ascii="Arial" w:eastAsia="Arial" w:hAnsi="Arial" w:cs="Arial"/>
          <w:b/>
          <w:sz w:val="24"/>
          <w:szCs w:val="24"/>
        </w:rPr>
        <w:t>.</w:t>
      </w:r>
    </w:p>
    <w:sectPr w:rsidR="00D537C2">
      <w:headerReference w:type="even" r:id="rId165"/>
      <w:headerReference w:type="default" r:id="rId166"/>
      <w:footerReference w:type="even" r:id="rId167"/>
      <w:footerReference w:type="default" r:id="rId168"/>
      <w:headerReference w:type="first" r:id="rId169"/>
      <w:footerReference w:type="first" r:id="rId170"/>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5D7ACF" w14:textId="77777777" w:rsidR="00C65232" w:rsidRDefault="00C65232">
      <w:pPr>
        <w:spacing w:after="0" w:line="240" w:lineRule="auto"/>
      </w:pPr>
      <w:r>
        <w:separator/>
      </w:r>
    </w:p>
  </w:endnote>
  <w:endnote w:type="continuationSeparator" w:id="0">
    <w:p w14:paraId="592033EB" w14:textId="77777777" w:rsidR="00C65232" w:rsidRDefault="00C652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31DDBC66-2D8E-4C33-BD59-E13490C40973}"/>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9CB8C07A-88DA-4E6C-9CF8-37E9F81724EF}"/>
    <w:embedBold r:id="rId3" w:fontKey="{E5D62B36-DCF5-4E35-9436-69284390DA20}"/>
    <w:embedBoldItalic r:id="rId4" w:fontKey="{8C465C95-9356-4962-B1B2-F983DF2C93D7}"/>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5" w:fontKey="{240C1E95-A963-469F-B951-0E6C18C9DFD6}"/>
    <w:embedBold r:id="rId6" w:fontKey="{0E8BF2B3-9ABA-4CF8-945F-072E1AEDDC8D}"/>
  </w:font>
  <w:font w:name="Georgia">
    <w:panose1 w:val="02040502050405020303"/>
    <w:charset w:val="00"/>
    <w:family w:val="roman"/>
    <w:pitch w:val="variable"/>
    <w:sig w:usb0="00000287" w:usb1="00000000" w:usb2="00000000" w:usb3="00000000" w:csb0="0000009F" w:csb1="00000000"/>
    <w:embedRegular r:id="rId7" w:fontKey="{41FB7057-9E5C-4E5D-9F69-F9FD69FA57CE}"/>
    <w:embedItalic r:id="rId8" w:fontKey="{F83C58FC-2A4D-44FB-8D3E-E328CE0B3D31}"/>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D31280" w14:textId="77777777" w:rsidR="00D537C2" w:rsidRDefault="00D537C2">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3AF8F0" w14:textId="77777777" w:rsidR="00D537C2" w:rsidRDefault="00D537C2">
    <w:pPr>
      <w:widowControl w:val="0"/>
      <w:pBdr>
        <w:top w:val="nil"/>
        <w:left w:val="nil"/>
        <w:bottom w:val="nil"/>
        <w:right w:val="nil"/>
        <w:between w:val="nil"/>
      </w:pBdr>
      <w:spacing w:after="0"/>
      <w:rPr>
        <w:color w:val="000000"/>
      </w:rPr>
    </w:pPr>
  </w:p>
  <w:tbl>
    <w:tblPr>
      <w:tblStyle w:val="a4"/>
      <w:tblW w:w="9360" w:type="dxa"/>
      <w:tblLayout w:type="fixed"/>
      <w:tblLook w:val="0420" w:firstRow="1" w:lastRow="0" w:firstColumn="0" w:lastColumn="0" w:noHBand="0" w:noVBand="1"/>
    </w:tblPr>
    <w:tblGrid>
      <w:gridCol w:w="936"/>
      <w:gridCol w:w="8424"/>
    </w:tblGrid>
    <w:tr w:rsidR="00D537C2" w14:paraId="5955E8A3" w14:textId="77777777" w:rsidTr="00E803B4">
      <w:tc>
        <w:tcPr>
          <w:tcW w:w="936" w:type="dxa"/>
        </w:tcPr>
        <w:p w14:paraId="336CCECD" w14:textId="77777777" w:rsidR="00D537C2" w:rsidRDefault="00E803B4">
          <w:pPr>
            <w:pBdr>
              <w:top w:val="nil"/>
              <w:left w:val="nil"/>
              <w:bottom w:val="nil"/>
              <w:right w:val="nil"/>
              <w:between w:val="nil"/>
            </w:pBdr>
            <w:tabs>
              <w:tab w:val="center" w:pos="4680"/>
              <w:tab w:val="right" w:pos="9360"/>
            </w:tabs>
            <w:spacing w:after="0" w:line="240" w:lineRule="auto"/>
            <w:jc w:val="right"/>
            <w:rPr>
              <w:rFonts w:ascii="Arial" w:eastAsia="Arial" w:hAnsi="Arial" w:cs="Arial"/>
              <w:b/>
              <w:color w:val="000000"/>
              <w:sz w:val="16"/>
              <w:szCs w:val="16"/>
            </w:rPr>
          </w:pPr>
          <w:r>
            <w:rPr>
              <w:rFonts w:ascii="Arial" w:eastAsia="Arial" w:hAnsi="Arial" w:cs="Arial"/>
              <w:color w:val="000000"/>
              <w:sz w:val="16"/>
              <w:szCs w:val="16"/>
            </w:rPr>
            <w:t xml:space="preserve">Page </w:t>
          </w:r>
          <w:r>
            <w:rPr>
              <w:rFonts w:ascii="Arial" w:eastAsia="Arial" w:hAnsi="Arial" w:cs="Arial"/>
              <w:color w:val="000000"/>
              <w:sz w:val="16"/>
              <w:szCs w:val="16"/>
            </w:rPr>
            <w:fldChar w:fldCharType="begin"/>
          </w:r>
          <w:r>
            <w:rPr>
              <w:rFonts w:ascii="Arial" w:eastAsia="Arial" w:hAnsi="Arial" w:cs="Arial"/>
              <w:color w:val="000000"/>
              <w:sz w:val="16"/>
              <w:szCs w:val="16"/>
            </w:rPr>
            <w:instrText>PAGE</w:instrText>
          </w:r>
          <w:r>
            <w:rPr>
              <w:rFonts w:ascii="Arial" w:eastAsia="Arial" w:hAnsi="Arial" w:cs="Arial"/>
              <w:color w:val="000000"/>
              <w:sz w:val="16"/>
              <w:szCs w:val="16"/>
            </w:rPr>
            <w:fldChar w:fldCharType="separate"/>
          </w:r>
          <w:r w:rsidR="00FA4B2C">
            <w:rPr>
              <w:rFonts w:ascii="Arial" w:eastAsia="Arial" w:hAnsi="Arial" w:cs="Arial"/>
              <w:noProof/>
              <w:color w:val="000000"/>
              <w:sz w:val="16"/>
              <w:szCs w:val="16"/>
            </w:rPr>
            <w:t>1</w:t>
          </w:r>
          <w:r>
            <w:rPr>
              <w:rFonts w:ascii="Arial" w:eastAsia="Arial" w:hAnsi="Arial" w:cs="Arial"/>
              <w:color w:val="000000"/>
              <w:sz w:val="16"/>
              <w:szCs w:val="16"/>
            </w:rPr>
            <w:fldChar w:fldCharType="end"/>
          </w:r>
        </w:p>
      </w:tc>
      <w:tc>
        <w:tcPr>
          <w:tcW w:w="8424" w:type="dxa"/>
        </w:tcPr>
        <w:p w14:paraId="7046707A" w14:textId="77777777" w:rsidR="00D537C2" w:rsidRDefault="00E803B4">
          <w:pPr>
            <w:pBdr>
              <w:top w:val="nil"/>
              <w:left w:val="nil"/>
              <w:bottom w:val="nil"/>
              <w:right w:val="nil"/>
              <w:between w:val="nil"/>
            </w:pBdr>
            <w:tabs>
              <w:tab w:val="center" w:pos="4680"/>
              <w:tab w:val="right" w:pos="9360"/>
            </w:tabs>
            <w:spacing w:after="0" w:line="240" w:lineRule="auto"/>
            <w:rPr>
              <w:rFonts w:ascii="Arial" w:eastAsia="Arial" w:hAnsi="Arial" w:cs="Arial"/>
              <w:color w:val="000000"/>
              <w:sz w:val="16"/>
              <w:szCs w:val="16"/>
            </w:rPr>
          </w:pPr>
          <w:r>
            <w:rPr>
              <w:rFonts w:ascii="Arial" w:eastAsia="Arial" w:hAnsi="Arial" w:cs="Arial"/>
              <w:color w:val="000000"/>
              <w:sz w:val="16"/>
              <w:szCs w:val="16"/>
            </w:rPr>
            <w:t>| Department of Information Science | College of Information| University of North Texas</w:t>
          </w:r>
        </w:p>
      </w:tc>
    </w:tr>
  </w:tbl>
  <w:p w14:paraId="4FCA99D8" w14:textId="77777777" w:rsidR="00D537C2" w:rsidRDefault="00D537C2">
    <w:pPr>
      <w:pBdr>
        <w:top w:val="nil"/>
        <w:left w:val="nil"/>
        <w:bottom w:val="nil"/>
        <w:right w:val="nil"/>
        <w:between w:val="nil"/>
      </w:pBdr>
      <w:tabs>
        <w:tab w:val="center" w:pos="4680"/>
        <w:tab w:val="right" w:pos="9360"/>
      </w:tabs>
      <w:spacing w:after="0" w:line="240" w:lineRule="auto"/>
      <w:rPr>
        <w:rFonts w:ascii="Arial" w:eastAsia="Arial" w:hAnsi="Arial" w:cs="Arial"/>
        <w:color w:val="000000"/>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7AE044" w14:textId="77777777" w:rsidR="00D537C2" w:rsidRDefault="00D537C2">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183490" w14:textId="77777777" w:rsidR="00C65232" w:rsidRDefault="00C65232">
      <w:pPr>
        <w:spacing w:after="0" w:line="240" w:lineRule="auto"/>
      </w:pPr>
      <w:r>
        <w:separator/>
      </w:r>
    </w:p>
  </w:footnote>
  <w:footnote w:type="continuationSeparator" w:id="0">
    <w:p w14:paraId="24CA1357" w14:textId="77777777" w:rsidR="00C65232" w:rsidRDefault="00C6523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AE8C50" w14:textId="77777777" w:rsidR="00D537C2" w:rsidRDefault="00D537C2">
    <w:pPr>
      <w:pBdr>
        <w:top w:val="nil"/>
        <w:left w:val="nil"/>
        <w:bottom w:val="nil"/>
        <w:right w:val="nil"/>
        <w:between w:val="nil"/>
      </w:pBd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83C38D" w14:textId="77777777" w:rsidR="00D537C2" w:rsidRDefault="00D537C2">
    <w:pPr>
      <w:pBdr>
        <w:top w:val="nil"/>
        <w:left w:val="nil"/>
        <w:bottom w:val="nil"/>
        <w:right w:val="nil"/>
        <w:between w:val="nil"/>
      </w:pBdr>
      <w:tabs>
        <w:tab w:val="center" w:pos="4680"/>
        <w:tab w:val="right" w:pos="9360"/>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89C520" w14:textId="77777777" w:rsidR="00D537C2" w:rsidRDefault="00D537C2">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8D3B8C"/>
    <w:multiLevelType w:val="multilevel"/>
    <w:tmpl w:val="71C4FC9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DFF1F51"/>
    <w:multiLevelType w:val="multilevel"/>
    <w:tmpl w:val="1F24E79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E2F45C4"/>
    <w:multiLevelType w:val="multilevel"/>
    <w:tmpl w:val="8348E69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0EDE7FB4"/>
    <w:multiLevelType w:val="multilevel"/>
    <w:tmpl w:val="D0AE1D8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108B6921"/>
    <w:multiLevelType w:val="multilevel"/>
    <w:tmpl w:val="A8009D3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17BF2F10"/>
    <w:multiLevelType w:val="multilevel"/>
    <w:tmpl w:val="6764FF5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17CA5337"/>
    <w:multiLevelType w:val="multilevel"/>
    <w:tmpl w:val="698E0A2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1B3F0378"/>
    <w:multiLevelType w:val="multilevel"/>
    <w:tmpl w:val="A1EA3E9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1B5B305C"/>
    <w:multiLevelType w:val="multilevel"/>
    <w:tmpl w:val="C85AE2E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 w15:restartNumberingAfterBreak="0">
    <w:nsid w:val="1EE277D6"/>
    <w:multiLevelType w:val="multilevel"/>
    <w:tmpl w:val="315C041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 w15:restartNumberingAfterBreak="0">
    <w:nsid w:val="23CC0C7C"/>
    <w:multiLevelType w:val="multilevel"/>
    <w:tmpl w:val="603C6D7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24CC70A1"/>
    <w:multiLevelType w:val="multilevel"/>
    <w:tmpl w:val="217AC0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28376F9A"/>
    <w:multiLevelType w:val="multilevel"/>
    <w:tmpl w:val="7ECA7C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2FDE1C76"/>
    <w:multiLevelType w:val="multilevel"/>
    <w:tmpl w:val="363274B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302D7A4A"/>
    <w:multiLevelType w:val="multilevel"/>
    <w:tmpl w:val="721E81F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5" w15:restartNumberingAfterBreak="0">
    <w:nsid w:val="317F0C94"/>
    <w:multiLevelType w:val="multilevel"/>
    <w:tmpl w:val="69D0E25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3257740D"/>
    <w:multiLevelType w:val="multilevel"/>
    <w:tmpl w:val="C6BEF78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33963C54"/>
    <w:multiLevelType w:val="multilevel"/>
    <w:tmpl w:val="54AEEDE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3408525C"/>
    <w:multiLevelType w:val="multilevel"/>
    <w:tmpl w:val="CDB6474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9" w15:restartNumberingAfterBreak="0">
    <w:nsid w:val="391B0805"/>
    <w:multiLevelType w:val="multilevel"/>
    <w:tmpl w:val="C3A2B16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0" w15:restartNumberingAfterBreak="0">
    <w:nsid w:val="413553A1"/>
    <w:multiLevelType w:val="multilevel"/>
    <w:tmpl w:val="FCB68AC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1" w15:restartNumberingAfterBreak="0">
    <w:nsid w:val="435149DA"/>
    <w:multiLevelType w:val="multilevel"/>
    <w:tmpl w:val="FF2276D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46351BE5"/>
    <w:multiLevelType w:val="multilevel"/>
    <w:tmpl w:val="C850498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4A112EC8"/>
    <w:multiLevelType w:val="multilevel"/>
    <w:tmpl w:val="D03C4C1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4" w15:restartNumberingAfterBreak="0">
    <w:nsid w:val="4A695C2B"/>
    <w:multiLevelType w:val="multilevel"/>
    <w:tmpl w:val="3EEC4C3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4B8E530C"/>
    <w:multiLevelType w:val="multilevel"/>
    <w:tmpl w:val="8B18AF0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4DD7771D"/>
    <w:multiLevelType w:val="multilevel"/>
    <w:tmpl w:val="CC9C060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7" w15:restartNumberingAfterBreak="0">
    <w:nsid w:val="54546385"/>
    <w:multiLevelType w:val="multilevel"/>
    <w:tmpl w:val="3CA0596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8" w15:restartNumberingAfterBreak="0">
    <w:nsid w:val="58C40EC8"/>
    <w:multiLevelType w:val="multilevel"/>
    <w:tmpl w:val="7770687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597A7720"/>
    <w:multiLevelType w:val="multilevel"/>
    <w:tmpl w:val="C30E994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5A581888"/>
    <w:multiLevelType w:val="multilevel"/>
    <w:tmpl w:val="C256FFF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5C4C14C3"/>
    <w:multiLevelType w:val="multilevel"/>
    <w:tmpl w:val="59021D7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5CED3F99"/>
    <w:multiLevelType w:val="multilevel"/>
    <w:tmpl w:val="16E0080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3" w15:restartNumberingAfterBreak="0">
    <w:nsid w:val="65A11DE3"/>
    <w:multiLevelType w:val="multilevel"/>
    <w:tmpl w:val="A43077B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Noto Sans Symbols" w:eastAsia="Noto Sans Symbols" w:hAnsi="Noto Sans Symbols" w:cs="Noto Sans Symbols"/>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15:restartNumberingAfterBreak="0">
    <w:nsid w:val="6B8E6B0E"/>
    <w:multiLevelType w:val="multilevel"/>
    <w:tmpl w:val="A3EAE27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15:restartNumberingAfterBreak="0">
    <w:nsid w:val="716D3C25"/>
    <w:multiLevelType w:val="multilevel"/>
    <w:tmpl w:val="2F0EB84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15:restartNumberingAfterBreak="0">
    <w:nsid w:val="739864E7"/>
    <w:multiLevelType w:val="multilevel"/>
    <w:tmpl w:val="8A9851E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 w15:restartNumberingAfterBreak="0">
    <w:nsid w:val="74C03E69"/>
    <w:multiLevelType w:val="multilevel"/>
    <w:tmpl w:val="EDDE04F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8" w15:restartNumberingAfterBreak="0">
    <w:nsid w:val="7610282A"/>
    <w:multiLevelType w:val="multilevel"/>
    <w:tmpl w:val="0896CE0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9" w15:restartNumberingAfterBreak="0">
    <w:nsid w:val="77DE6291"/>
    <w:multiLevelType w:val="multilevel"/>
    <w:tmpl w:val="43DCE45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0" w15:restartNumberingAfterBreak="0">
    <w:nsid w:val="7DDE1151"/>
    <w:multiLevelType w:val="multilevel"/>
    <w:tmpl w:val="1CAEBBA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840608588">
    <w:abstractNumId w:val="27"/>
  </w:num>
  <w:num w:numId="2" w16cid:durableId="1414276308">
    <w:abstractNumId w:val="40"/>
  </w:num>
  <w:num w:numId="3" w16cid:durableId="1543326972">
    <w:abstractNumId w:val="0"/>
  </w:num>
  <w:num w:numId="4" w16cid:durableId="1395353868">
    <w:abstractNumId w:val="32"/>
  </w:num>
  <w:num w:numId="5" w16cid:durableId="1299215468">
    <w:abstractNumId w:val="29"/>
  </w:num>
  <w:num w:numId="6" w16cid:durableId="1577595834">
    <w:abstractNumId w:val="38"/>
  </w:num>
  <w:num w:numId="7" w16cid:durableId="459766980">
    <w:abstractNumId w:val="14"/>
  </w:num>
  <w:num w:numId="8" w16cid:durableId="1178470859">
    <w:abstractNumId w:val="19"/>
  </w:num>
  <w:num w:numId="9" w16cid:durableId="447702884">
    <w:abstractNumId w:val="5"/>
  </w:num>
  <w:num w:numId="10" w16cid:durableId="618032825">
    <w:abstractNumId w:val="26"/>
  </w:num>
  <w:num w:numId="11" w16cid:durableId="1579826082">
    <w:abstractNumId w:val="18"/>
  </w:num>
  <w:num w:numId="12" w16cid:durableId="1337342631">
    <w:abstractNumId w:val="4"/>
  </w:num>
  <w:num w:numId="13" w16cid:durableId="2116171916">
    <w:abstractNumId w:val="36"/>
  </w:num>
  <w:num w:numId="14" w16cid:durableId="1474445819">
    <w:abstractNumId w:val="2"/>
  </w:num>
  <w:num w:numId="15" w16cid:durableId="1959947352">
    <w:abstractNumId w:val="15"/>
  </w:num>
  <w:num w:numId="16" w16cid:durableId="578760004">
    <w:abstractNumId w:val="25"/>
  </w:num>
  <w:num w:numId="17" w16cid:durableId="1577086564">
    <w:abstractNumId w:val="9"/>
  </w:num>
  <w:num w:numId="18" w16cid:durableId="949508675">
    <w:abstractNumId w:val="13"/>
  </w:num>
  <w:num w:numId="19" w16cid:durableId="174465010">
    <w:abstractNumId w:val="35"/>
  </w:num>
  <w:num w:numId="20" w16cid:durableId="1461873057">
    <w:abstractNumId w:val="21"/>
  </w:num>
  <w:num w:numId="21" w16cid:durableId="1580944136">
    <w:abstractNumId w:val="12"/>
  </w:num>
  <w:num w:numId="22" w16cid:durableId="1897470307">
    <w:abstractNumId w:val="33"/>
  </w:num>
  <w:num w:numId="23" w16cid:durableId="2098597611">
    <w:abstractNumId w:val="10"/>
  </w:num>
  <w:num w:numId="24" w16cid:durableId="1616713434">
    <w:abstractNumId w:val="39"/>
  </w:num>
  <w:num w:numId="25" w16cid:durableId="1874224031">
    <w:abstractNumId w:val="23"/>
  </w:num>
  <w:num w:numId="26" w16cid:durableId="139200804">
    <w:abstractNumId w:val="20"/>
  </w:num>
  <w:num w:numId="27" w16cid:durableId="1397587074">
    <w:abstractNumId w:val="1"/>
  </w:num>
  <w:num w:numId="28" w16cid:durableId="1957906870">
    <w:abstractNumId w:val="11"/>
  </w:num>
  <w:num w:numId="29" w16cid:durableId="1162696553">
    <w:abstractNumId w:val="7"/>
  </w:num>
  <w:num w:numId="30" w16cid:durableId="1689481149">
    <w:abstractNumId w:val="3"/>
  </w:num>
  <w:num w:numId="31" w16cid:durableId="1524903005">
    <w:abstractNumId w:val="37"/>
  </w:num>
  <w:num w:numId="32" w16cid:durableId="1216090433">
    <w:abstractNumId w:val="6"/>
  </w:num>
  <w:num w:numId="33" w16cid:durableId="69229805">
    <w:abstractNumId w:val="8"/>
  </w:num>
  <w:num w:numId="34" w16cid:durableId="16390362">
    <w:abstractNumId w:val="31"/>
  </w:num>
  <w:num w:numId="35" w16cid:durableId="1340692882">
    <w:abstractNumId w:val="17"/>
  </w:num>
  <w:num w:numId="36" w16cid:durableId="1613976191">
    <w:abstractNumId w:val="34"/>
  </w:num>
  <w:num w:numId="37" w16cid:durableId="318273128">
    <w:abstractNumId w:val="16"/>
  </w:num>
  <w:num w:numId="38" w16cid:durableId="2100440867">
    <w:abstractNumId w:val="22"/>
  </w:num>
  <w:num w:numId="39" w16cid:durableId="541133492">
    <w:abstractNumId w:val="28"/>
  </w:num>
  <w:num w:numId="40" w16cid:durableId="253363904">
    <w:abstractNumId w:val="30"/>
  </w:num>
  <w:num w:numId="41" w16cid:durableId="92828824">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37C2"/>
    <w:rsid w:val="00067019"/>
    <w:rsid w:val="00234DE9"/>
    <w:rsid w:val="002808C1"/>
    <w:rsid w:val="00570BFF"/>
    <w:rsid w:val="007058A3"/>
    <w:rsid w:val="00A95CCC"/>
    <w:rsid w:val="00C01513"/>
    <w:rsid w:val="00C65232"/>
    <w:rsid w:val="00C7061C"/>
    <w:rsid w:val="00D4295B"/>
    <w:rsid w:val="00D537C2"/>
    <w:rsid w:val="00E803B4"/>
    <w:rsid w:val="00F25EF4"/>
    <w:rsid w:val="00FA4B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744AEFD"/>
  <w15:docId w15:val="{1EB7B64F-27D5-469B-A55E-6EA19299EC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spacing w:after="0" w:line="240" w:lineRule="auto"/>
      <w:outlineLvl w:val="0"/>
    </w:pPr>
    <w:rPr>
      <w:rFonts w:ascii="Times New Roman" w:eastAsia="Times New Roman" w:hAnsi="Times New Roman" w:cs="Times New Roman"/>
      <w:b/>
      <w:sz w:val="24"/>
      <w:szCs w:val="24"/>
    </w:rPr>
  </w:style>
  <w:style w:type="paragraph" w:styleId="Heading2">
    <w:name w:val="heading 2"/>
    <w:basedOn w:val="Normal"/>
    <w:next w:val="Normal"/>
    <w:uiPriority w:val="9"/>
    <w:unhideWhenUsed/>
    <w:qFormat/>
    <w:pPr>
      <w:keepNext/>
      <w:spacing w:before="240" w:after="60"/>
      <w:outlineLvl w:val="1"/>
    </w:pPr>
    <w:rPr>
      <w:b/>
      <w:i/>
      <w:sz w:val="28"/>
      <w:szCs w:val="28"/>
    </w:rPr>
  </w:style>
  <w:style w:type="paragraph" w:styleId="Heading3">
    <w:name w:val="heading 3"/>
    <w:basedOn w:val="Normal"/>
    <w:next w:val="Normal"/>
    <w:uiPriority w:val="9"/>
    <w:unhideWhenUsed/>
    <w:qFormat/>
    <w:pPr>
      <w:keepNext/>
      <w:spacing w:before="240" w:after="60"/>
      <w:outlineLvl w:val="2"/>
    </w:pPr>
    <w:rPr>
      <w:b/>
      <w:sz w:val="26"/>
      <w:szCs w:val="26"/>
    </w:rPr>
  </w:style>
  <w:style w:type="paragraph" w:styleId="Heading4">
    <w:name w:val="heading 4"/>
    <w:basedOn w:val="Normal"/>
    <w:next w:val="Normal"/>
    <w:uiPriority w:val="9"/>
    <w:unhideWhenUsed/>
    <w:qFormat/>
    <w:pPr>
      <w:keepNext/>
      <w:spacing w:before="240" w:after="60"/>
      <w:outlineLvl w:val="3"/>
    </w:pPr>
    <w:rPr>
      <w:rFonts w:ascii="Cambria" w:eastAsia="Cambria" w:hAnsi="Cambria" w:cs="Cambria"/>
      <w:b/>
      <w:sz w:val="28"/>
      <w:szCs w:val="28"/>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spacing w:before="240" w:after="60"/>
      <w:jc w:val="center"/>
    </w:pPr>
    <w:rPr>
      <w:b/>
      <w:sz w:val="32"/>
      <w:szCs w:val="32"/>
    </w:rPr>
  </w:style>
  <w:style w:type="table" w:customStyle="1" w:styleId="a">
    <w:basedOn w:val="TableNormal"/>
    <w:tblPr>
      <w:tblStyleRowBandSize w:val="1"/>
      <w:tblStyleColBandSize w:val="1"/>
      <w:tblCellMar>
        <w:top w:w="72" w:type="dxa"/>
        <w:left w:w="115" w:type="dxa"/>
        <w:bottom w:w="72" w:type="dxa"/>
        <w:right w:w="115" w:type="dxa"/>
      </w:tblCellMar>
    </w:tblPr>
  </w:style>
  <w:style w:type="table" w:customStyle="1" w:styleId="a0">
    <w:basedOn w:val="TableNormal"/>
    <w:tblPr>
      <w:tblStyleRowBandSize w:val="1"/>
      <w:tblStyleColBandSize w:val="1"/>
      <w:tblCellMar>
        <w:top w:w="72" w:type="dxa"/>
        <w:left w:w="115" w:type="dxa"/>
        <w:bottom w:w="72"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character" w:styleId="Hyperlink">
    <w:name w:val="Hyperlink"/>
    <w:basedOn w:val="DefaultParagraphFont"/>
    <w:uiPriority w:val="99"/>
    <w:unhideWhenUsed/>
    <w:rsid w:val="00BF505A"/>
    <w:rPr>
      <w:color w:val="0000FF" w:themeColor="hyperlink"/>
      <w:u w:val="single"/>
    </w:rPr>
  </w:style>
  <w:style w:type="character" w:styleId="UnresolvedMention">
    <w:name w:val="Unresolved Mention"/>
    <w:basedOn w:val="DefaultParagraphFont"/>
    <w:uiPriority w:val="99"/>
    <w:semiHidden/>
    <w:unhideWhenUsed/>
    <w:rsid w:val="00BF505A"/>
    <w:rPr>
      <w:color w:val="605E5C"/>
      <w:shd w:val="clear" w:color="auto" w:fill="E1DFDD"/>
    </w:rPr>
  </w:style>
  <w:style w:type="paragraph" w:styleId="ListParagraph">
    <w:name w:val="List Paragraph"/>
    <w:basedOn w:val="Normal"/>
    <w:uiPriority w:val="34"/>
    <w:qFormat/>
    <w:rsid w:val="004B5DBE"/>
    <w:pPr>
      <w:ind w:left="720"/>
      <w:contextualSpacing/>
    </w:pPr>
  </w:style>
  <w:style w:type="paragraph" w:styleId="Header">
    <w:name w:val="header"/>
    <w:basedOn w:val="Normal"/>
    <w:link w:val="HeaderChar"/>
    <w:uiPriority w:val="99"/>
    <w:unhideWhenUsed/>
    <w:rsid w:val="005671A0"/>
    <w:pPr>
      <w:tabs>
        <w:tab w:val="center" w:pos="4680"/>
        <w:tab w:val="right" w:pos="9360"/>
      </w:tabs>
      <w:spacing w:after="0" w:line="240" w:lineRule="auto"/>
    </w:pPr>
  </w:style>
  <w:style w:type="character" w:customStyle="1" w:styleId="HeaderChar">
    <w:name w:val="Header Char"/>
    <w:basedOn w:val="DefaultParagraphFont"/>
    <w:link w:val="Header"/>
    <w:uiPriority w:val="99"/>
    <w:rsid w:val="005671A0"/>
  </w:style>
  <w:style w:type="paragraph" w:styleId="Footer">
    <w:name w:val="footer"/>
    <w:basedOn w:val="Normal"/>
    <w:link w:val="FooterChar"/>
    <w:uiPriority w:val="99"/>
    <w:unhideWhenUsed/>
    <w:rsid w:val="005671A0"/>
    <w:pPr>
      <w:tabs>
        <w:tab w:val="center" w:pos="4680"/>
        <w:tab w:val="right" w:pos="9360"/>
      </w:tabs>
      <w:spacing w:after="0" w:line="240" w:lineRule="auto"/>
    </w:pPr>
  </w:style>
  <w:style w:type="character" w:customStyle="1" w:styleId="FooterChar">
    <w:name w:val="Footer Char"/>
    <w:basedOn w:val="DefaultParagraphFont"/>
    <w:link w:val="Footer"/>
    <w:uiPriority w:val="99"/>
    <w:rsid w:val="005671A0"/>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2">
    <w:basedOn w:val="TableNormal"/>
    <w:tblPr>
      <w:tblStyleRowBandSize w:val="1"/>
      <w:tblStyleColBandSize w:val="1"/>
      <w:tblCellMar>
        <w:top w:w="72" w:type="dxa"/>
        <w:left w:w="115" w:type="dxa"/>
        <w:bottom w:w="72" w:type="dxa"/>
        <w:right w:w="115" w:type="dxa"/>
      </w:tblCellMar>
    </w:tblPr>
  </w:style>
  <w:style w:type="table" w:customStyle="1" w:styleId="a3">
    <w:basedOn w:val="TableNormal"/>
    <w:tblPr>
      <w:tblStyleRowBandSize w:val="1"/>
      <w:tblStyleColBandSize w:val="1"/>
      <w:tblCellMar>
        <w:top w:w="72" w:type="dxa"/>
        <w:left w:w="115" w:type="dxa"/>
        <w:bottom w:w="72"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character" w:styleId="FollowedHyperlink">
    <w:name w:val="FollowedHyperlink"/>
    <w:basedOn w:val="DefaultParagraphFont"/>
    <w:uiPriority w:val="99"/>
    <w:semiHidden/>
    <w:unhideWhenUsed/>
    <w:rsid w:val="00C0151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digitalcommons.whitworth.edu/cgi/viewcontent.cgi?article=1019&amp;context=libraryfaculty" TargetMode="External"/><Relationship Id="rId21" Type="http://schemas.openxmlformats.org/officeDocument/2006/relationships/hyperlink" Target="https://deanofstudents.unt.edu/conduct" TargetMode="External"/><Relationship Id="rId42" Type="http://schemas.openxmlformats.org/officeDocument/2006/relationships/hyperlink" Target="https://clear.unt.edu/canvas/student-resources" TargetMode="External"/><Relationship Id="rId63" Type="http://schemas.openxmlformats.org/officeDocument/2006/relationships/hyperlink" Target="https://policy.unt.edu/policy/14-008" TargetMode="External"/><Relationship Id="rId84" Type="http://schemas.openxmlformats.org/officeDocument/2006/relationships/hyperlink" Target="https://docs.google.com/document/d/1z_Ujw_SYkBHpirneIKYM-vQpyPOcVhiE5xH__vSbpAc/edit" TargetMode="External"/><Relationship Id="rId138" Type="http://schemas.openxmlformats.org/officeDocument/2006/relationships/hyperlink" Target="https://eadiva.com/" TargetMode="External"/><Relationship Id="rId159" Type="http://schemas.openxmlformats.org/officeDocument/2006/relationships/hyperlink" Target="https://wiki.harvard.edu/confluence/display/hmschommanual/Guidelines+for+Inclusive+and+Conscientious+Description" TargetMode="External"/><Relationship Id="rId170" Type="http://schemas.openxmlformats.org/officeDocument/2006/relationships/footer" Target="footer3.xml"/><Relationship Id="rId107" Type="http://schemas.openxmlformats.org/officeDocument/2006/relationships/hyperlink" Target="https://open.library.emory.edu/publications/emory:cksgv/" TargetMode="External"/><Relationship Id="rId11" Type="http://schemas.openxmlformats.org/officeDocument/2006/relationships/hyperlink" Target="https://clear.unt.edu/supported-technologies/canvas/requirements" TargetMode="External"/><Relationship Id="rId32" Type="http://schemas.openxmlformats.org/officeDocument/2006/relationships/hyperlink" Target="https://studentaffairs.unt.edu/counseling-and-testing-services/student-counseling/services/individual-counseling" TargetMode="External"/><Relationship Id="rId53" Type="http://schemas.openxmlformats.org/officeDocument/2006/relationships/hyperlink" Target="https://policy.unt.edu/policy/07-012" TargetMode="External"/><Relationship Id="rId74" Type="http://schemas.openxmlformats.org/officeDocument/2006/relationships/hyperlink" Target="http://www2.archivists.org/glossary/terms/f/finding-aid" TargetMode="External"/><Relationship Id="rId128" Type="http://schemas.openxmlformats.org/officeDocument/2006/relationships/hyperlink" Target="https://americanarchivist.org/doi/pdf/10.17723/aarc.71.1.q7j1877630516060" TargetMode="External"/><Relationship Id="rId149" Type="http://schemas.openxmlformats.org/officeDocument/2006/relationships/hyperlink" Target="https://watermark.silverchair.com/aarc_77_1_b241071w5r252612.pdf?token=AQECAHi208BE49Ooan9kkhW_Ercy7Dm3ZL_9Cf3qfKAc485ysgAAAy4wggMqBgkqhkiG9w0BBwagggMbMIIDFwIBADCCAxAGCSqGSIb3DQEHATAeBglghkgBZQMEAS4wEQQMPwTzFtJdkq6PaU4_AgEQgIIC4S217_HLAYAf4xAWMEUDRc05zScyO5LcNGA5a5tzQG1lBQqfpeh5G2SiHKHicufoOJrNt0ooDLn-LSqwJ4zhqPz1mm2jQvySp78BcgF-YY4WbpA668I_D1AnSg6qKbg8oLCewm_MnSRbMSTnjguUg3IDoCnVOZS0oyVZ_XeyZb_tEn5f3w-_Y8yj1YrweoMn9GkAiiQQCk6YWxuBM4UkdEr-3Cmz5FTk8b20AVx9QE6-v9rAp8fLWMmvurr5gy3Zdi-CV_QSk5RoHL3WO2OXU5T41nKi3XGau48TcIL2NnCnSzfJ8cYiqHESlT3220gUIP7mMtUM2yT11CPi8Z64KKJiy4YNgWD9RE3XBDL4hq1QPvICggEQC5HDM8HPRp2Y-wYwOV8kVf2TtCiKjG6MO9HqKVIBAfBenKKqTr_JQC9UpLDhBiEYdnM3VW0M6DjgjdwzCdiFKzV0zsHINcun7e4wbZRkwRuixapQA-at9KDY97xZdoB-nNkWkZGqTDcSOde3-oW3QNvK8TS2vSL4UMWclerbdoHomN0RKQLX35935RlbwcwhjBLgiMu37NA2tIfftao6hiHGHIlTvPySK7Pe_27BXogRvvJ-Z4GATuziHhaNyq-Sv7xrBv2jB_6rpJMN1S8bsTYee_C2FIrn154qOtZhB1QsRLvuCDnqv1pzQPFPTC2rEed7NmnBBsa9QiDXfDp9bAW9V4DNK5rIAnVTKQW_zhn1kaOdYUtYDd3PT3NDP736f4YqjZ6qdqfiRPL6bXECzF5b2r-yjQh0Qv2wm3XvJ28fAqoO9QkPGLf4Tbgvmhj8zdm4k9iRTfIGLKOujBq5ILal538Bqaj1TGwqWdRAEDebGVbOkFR9xVunP88BMX5IdvqJvmijdQ1qyGd07SOn29ew8VynPcQ1IKe5WKS3EzrKtLSg7WTLGoKATvY2JryJUIPx1sJeIAfPILbxvUz2iqWNEsy0PJJCHS2S" TargetMode="External"/><Relationship Id="rId5" Type="http://schemas.openxmlformats.org/officeDocument/2006/relationships/webSettings" Target="webSettings.xml"/><Relationship Id="rId95" Type="http://schemas.openxmlformats.org/officeDocument/2006/relationships/hyperlink" Target="https://watermark.silverchair.com/0360-9081-81_1_38.pdf?token=AQECAHi208BE49Ooan9kkhW_Ercy7Dm3ZL_9Cf3qfKAc485ysgAAAxMwggMPBgkqhkiG9w0BBwagggMAMIIC_AIBADCCAvUGCSqGSIb3DQEHATAeBglghkgBZQMEAS4wEQQMSKtm2a_1oKU7k4eeAgEQgIICxtKXl-_cmqWVHq-njD3W1BjD2Rq17_2vIvCgmJsOtVs-LokTo-ZlMFgMsanGuZ9fOxWXUDt9AZHZZ6pIp2v-pLDWXsKrCnhk38oOaGPrpcjdOBFaL0HsAfcrdftBvLHYPM5EsyARMZ4kB18lOrBq1-llKupOB-mR44aGU63tig-OJVbC5u4q7KHJqyGAaq6o75AxSIMQAGqeZFlHKLYd2xI5uzzPzUNjvJRrbzsM02ffNpKHtwqtk15eRxzvPOcfnLH_4DJHIWdgeKvq5nFr3d14bj7ydd33WnzD7hqTVdU9xc4yRmnk9rRdCp2xpIfG1bI_AmokBFjZB7e6LttAM1XKHxYcPMU7WAN2-zQt4RvKkjHFSSuYuLXg7iBbZVpf3Iv73fCspybcvVjVTbIpzkoVIKYc5VWxAz6Vo714OR4PADPDlrXSaqlOQ3Y9CD2nxWJJhUKV7uVwnL7hFl3aeUAJvnJnOASjBT-4Kx7_jJnyMtHV0uv2WjTZAIgYtNT2naPPhYPfpKC5Cmvc8px9-AxJfhQaRFndKCYkzLbSj7AuAkUfRly5xGTDYzlcswW04tBDDyxiqbK4NJ3q8Rg901W3__QgobnCohuWltp7kL46jW9lAUNiT5jNs9x46IR7vQpBXto6aw0eC4DTr4PecJ3ls1TBrJAJ-mzCQyZ6MLg19bqYyhcTAvgDlgfjkv61KacLS2vAPlyPY55steHQZgcs7tbko__RnfG6wAclNPWt3lluaTThz0eeLxRI2o9Zx71XMBxYkR7nIue07SEsl7w9pJSQ0qsRed_U1INPP2rbh_tHth7UOlY6oRa7pZbKnSc8cgUPaC9hgaBOmUPbAU4WejItTSAYryUG_PTGDNKJprDfmAJv5J3oW4Qayk9L6zT5f5uWmC6AjfeAI65Mbj0XtrGsFEt96z4BU_f2NtHiq2yBtDc0" TargetMode="External"/><Relationship Id="rId160" Type="http://schemas.openxmlformats.org/officeDocument/2006/relationships/hyperlink" Target="https://www2.nau.edu/libnap-p/protocols.html" TargetMode="External"/><Relationship Id="rId22" Type="http://schemas.openxmlformats.org/officeDocument/2006/relationships/hyperlink" Target="http://disability.unt.edu/" TargetMode="External"/><Relationship Id="rId43" Type="http://schemas.openxmlformats.org/officeDocument/2006/relationships/hyperlink" Target="https://success.unt.edu/asc" TargetMode="External"/><Relationship Id="rId64" Type="http://schemas.openxmlformats.org/officeDocument/2006/relationships/hyperlink" Target="https://www.unt.edu/privacy" TargetMode="External"/><Relationship Id="rId118" Type="http://schemas.openxmlformats.org/officeDocument/2006/relationships/hyperlink" Target="https://watermark.silverchair.com/0360-9081_80_1_30.pdf?token=AQECAHi208BE49Ooan9kkhW_Ercy7Dm3ZL_9Cf3qfKAc485ysgAAAxMwggMPBgkqhkiG9w0BBwagggMAMIIC_AIBADCCAvUGCSqGSIb3DQEHATAeBglghkgBZQMEAS4wEQQMHUzCm6RmJITs_phrAgEQgIICxuJoiAwI12NWU0L59yeZZDVhFB4MAs1SZeWPafAcWvLN_S4682ENhY5dSjAzD1weAkRkzEn1_ZM3MaLIYwcV-GvKbWGwrNRhBW7x-McHX-3MhDGaSS2QWR4wjokpY6-iN_Zd_DDSq_r3pzM7_ACvFnXkhFIa1a_azaB-Hb5DlLnCzSe77e_LjSpcvmAcs7n_erFzZCOP4B9JU3MPOpq9i0u9Gbu6aiYUZI6sFpFzRJl75bDtoMujg4uQs79spD15ib_vilSY5WgtRnQxHsBJ76AB8xzlglAycSJEaFRJiTiz2ylH8tzm5JKR-VWRC_1d_ZBDRvfLrLIHD1DmU5GBIyHQMu0V3XeaKqMApHI8olszrO5NFpXQOqCSDtrMCuxVB4tKBzuyiFhooXL1XdaabnzM47aYGEvLYt57JMSqchaXk4uHHSzJHBVNKMEOjcUIxAH_7gx8yp9M3SRFIgcYZdBCZLZf4L_iSe7g62cxEhDFOlWfIIcU1gb2ttmWWGNB_-0Hd29cFLyM21K97rdqBLJ81kNIRtFNuPudJ9dOCUB82ec5ETeh07lW3hB_t43aPawO-JRO4h279ziU6GzyOslCkkH2r1PbMm5StXFUXyPj84m24v4fFKJ1qF5UbEd-wIChe6wVgWsXHfHWkv4dAn8rH5paYQXtCLKa6g5YceFAi7xWz7XEHmfrMkc78zGb_kSAhDYCujOezOaXbqU4MBaYE3rQMUOu91TKQ10FM0D_VhDPOTxGccjjfzb2yoWvYVaxB8hzGiNRcZrdDEVAqEsKS6HQLExiid7_YetJ0vWKaeCoiASA4dUrMPUmYBVK7JmsbXIvMwsSJ845IUU72EoJS_RmXx4XyTZPkMWHHS89zX2p13jXfCMRBBE9yiImTSuywJ6od0Yo-U6y9W9dwFQ_YKvTCptr217Ld4hWao3OjRaSUCzc" TargetMode="External"/><Relationship Id="rId139" Type="http://schemas.openxmlformats.org/officeDocument/2006/relationships/hyperlink" Target="http://bit.ly/1JlC3ZF" TargetMode="External"/><Relationship Id="rId85" Type="http://schemas.openxmlformats.org/officeDocument/2006/relationships/hyperlink" Target="https://github.com/rose-collectionservices/collection-services-manual" TargetMode="External"/><Relationship Id="rId150" Type="http://schemas.openxmlformats.org/officeDocument/2006/relationships/hyperlink" Target="http://digital.library.wisc.edu/1793/45956" TargetMode="External"/><Relationship Id="rId171" Type="http://schemas.openxmlformats.org/officeDocument/2006/relationships/fontTable" Target="fontTable.xml"/><Relationship Id="rId12" Type="http://schemas.openxmlformats.org/officeDocument/2006/relationships/hyperlink" Target="https://community.instructure.com/en/kb/articles/661192-student-getting-started-resources" TargetMode="External"/><Relationship Id="rId33" Type="http://schemas.openxmlformats.org/officeDocument/2006/relationships/hyperlink" Target="https://registrar.unt.edu/" TargetMode="External"/><Relationship Id="rId108" Type="http://schemas.openxmlformats.org/officeDocument/2006/relationships/hyperlink" Target="https://rbm.acrl.org/index.php/rbm/article/view/343/343" TargetMode="External"/><Relationship Id="rId129" Type="http://schemas.openxmlformats.org/officeDocument/2006/relationships/hyperlink" Target="https://americanarchivist.org/doi/pdf/10.17723/aarc-82-02-02" TargetMode="External"/><Relationship Id="rId54" Type="http://schemas.openxmlformats.org/officeDocument/2006/relationships/hyperlink" Target="https://my.unt.edu/" TargetMode="External"/><Relationship Id="rId70" Type="http://schemas.openxmlformats.org/officeDocument/2006/relationships/hyperlink" Target="http://www2.archivists.org/glossary/terms/a/archival-processing" TargetMode="External"/><Relationship Id="rId75" Type="http://schemas.openxmlformats.org/officeDocument/2006/relationships/hyperlink" Target="https://dictionary.archivists.org/entry/papers.html" TargetMode="External"/><Relationship Id="rId91" Type="http://schemas.openxmlformats.org/officeDocument/2006/relationships/hyperlink" Target="http://www.archivists.org/prof-education/pre-readings/IMPLP/Weideman_AA69.pdf" TargetMode="External"/><Relationship Id="rId96" Type="http://schemas.openxmlformats.org/officeDocument/2006/relationships/hyperlink" Target="https://watermark.silverchair.com/0360-9081-80_2_407.pdf?token=AQECAHi208BE49Ooan9kkhW_Ercy7Dm3ZL_9Cf3qfKAc485ysgAAAxYwggMSBgkqhkiG9w0BBwagggMDMIIC_wIBADCCAvgGCSqGSIb3DQEHATAeBglghkgBZQMEAS4wEQQMPkEcRdoYoTMopm5tAgEQgIICyWQIUOpQoM6WtXRE6iRYjc4WpWsXslVX2nh0ZaYkVxcCa7EIF7LksWISkrhPXQhE3JCs6HHwoqunKiM1R3xn1M7Moh3FYRWdIOKpYPdmJW8Wymcm_igiVqBtKPeR5fPIa5C1co2tX1KCGnRoBdKGWCk-Cn0-0wwVMC5FcFgR_l5hKeLK8Epgno96lFHLWbleXxXnPk70slmePz3ko5k6_M-UGCPTOXu1GD5M4dEvR0Ba_NK3eSz-tdy3h1tHEHQDGxImcI4qVnQ21RHOXLGaOCKUmSg0tEShGQqvvqYmi2YRZs_SksyOeJX9BpxxbW6xc7DPGAAjjkjPFlB5VVb61NIZmWlQ7Uvuv4DwNzerCvyeezZ9BvHV0Hhrw0dK-SXStx8PWBL3FyyxO1nXBLaKtPvYQSPkREzQVrRqsg7Ky2YhwGAUeVybHnokZEnenH0QrVJQ8gtkLChpmon7K0boyapqPQfkmHAjU3TrFQRKrxgsOAR6XfpB8fcQQoC6W1WxeRMslV6Ow7OBqZHgdESST2TnKmERAcFetNFn2-_KJ39ldIE6P2oHMMoyvB2dcCslRZDAuhHxT_WMcp8vV4BW5bbPcIDnbhIZRqMmjFccTWteJerUMMumbhMrs-ua4dZbE9PGRQOS9y3SxxyqwmVboiknbVteAybPAvfr9N-i1eGFizqQ5-ZDUycfq5Mygv0chaOKmVpdbnt5wphv54wsPZYvpKVq6WT4VnXDrGsdKC8WHAP2JmuLyimgekP2uyWWYnBwV3_XoNPaCJN2K0e0H1LyK8mmHOHXhvb0-Us1gjy89WZdG9t-pfgtxfaD7kJgx7Z1ylc7wwTNJ3eUgKmU1z8riJpxqOvq9xzw7qroq_-ER_erWbthTu4QY0KwuPsuY04YT0VrZXb9YB4NFKDhh5AML2DUtW4Wj8bPto6XJPOBZjTwdeKjc57f" TargetMode="External"/><Relationship Id="rId140" Type="http://schemas.openxmlformats.org/officeDocument/2006/relationships/hyperlink" Target="https://www.youtube.com/playlist?list=PL3cxupmXL7WiXaHnpVquPrUUiLiDAMhg0" TargetMode="External"/><Relationship Id="rId145" Type="http://schemas.openxmlformats.org/officeDocument/2006/relationships/hyperlink" Target="http://archiveshub.ac.uk/" TargetMode="External"/><Relationship Id="rId161" Type="http://schemas.openxmlformats.org/officeDocument/2006/relationships/hyperlink" Target="https://www2.archivists.org/sites/all/files/descriptive-notes-summer-2019.pdf" TargetMode="External"/><Relationship Id="rId16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tudentaffairs.unt.edu/counseling-and-testing-services" TargetMode="External"/><Relationship Id="rId28" Type="http://schemas.openxmlformats.org/officeDocument/2006/relationships/hyperlink" Target="https://studentaffairs.unt.edu/student-health-and-wellness-center" TargetMode="External"/><Relationship Id="rId49" Type="http://schemas.openxmlformats.org/officeDocument/2006/relationships/hyperlink" Target="https://titleixeo.unt.edu/index.html" TargetMode="External"/><Relationship Id="rId114" Type="http://schemas.openxmlformats.org/officeDocument/2006/relationships/hyperlink" Target="https://americanarchivist.org/doi/pdf/10.17723/aarc.64.1.r655355304263464" TargetMode="External"/><Relationship Id="rId119" Type="http://schemas.openxmlformats.org/officeDocument/2006/relationships/hyperlink" Target="http://www.oclc.org/programs/publications/reports/2009-06.pdf" TargetMode="External"/><Relationship Id="rId44" Type="http://schemas.openxmlformats.org/officeDocument/2006/relationships/hyperlink" Target="https://library.unt.edu/" TargetMode="External"/><Relationship Id="rId60" Type="http://schemas.openxmlformats.org/officeDocument/2006/relationships/hyperlink" Target="mailto:internationaladvising@unt.edu" TargetMode="External"/><Relationship Id="rId65" Type="http://schemas.openxmlformats.org/officeDocument/2006/relationships/hyperlink" Target="https://www.instructure.com/accessibility" TargetMode="External"/><Relationship Id="rId81" Type="http://schemas.openxmlformats.org/officeDocument/2006/relationships/hyperlink" Target="https://libraries.uta.edu/sites/default/files/2020-03/processing-manual.pdf" TargetMode="External"/><Relationship Id="rId86" Type="http://schemas.openxmlformats.org/officeDocument/2006/relationships/hyperlink" Target="https://www2.archivists.org/sites/all/files/asu_processing_manual.pdf" TargetMode="External"/><Relationship Id="rId130" Type="http://schemas.openxmlformats.org/officeDocument/2006/relationships/hyperlink" Target="https://americanarchivist.org/doi/pdf/10.17723/aarc-82-02-18" TargetMode="External"/><Relationship Id="rId135" Type="http://schemas.openxmlformats.org/officeDocument/2006/relationships/hyperlink" Target="https://wiki.harvard.edu/confluence/display/connectingdots/Connecting+the+Dots:+Using+EAC-CPF+to+Reunite+Samuel+Johnson+and+His+Circle" TargetMode="External"/><Relationship Id="rId151" Type="http://schemas.openxmlformats.org/officeDocument/2006/relationships/hyperlink" Target="https://elischolar.library.yale.edu/cgi/viewcontent.cgi?article=1036&amp;context=jcas" TargetMode="External"/><Relationship Id="rId156" Type="http://schemas.openxmlformats.org/officeDocument/2006/relationships/hyperlink" Target="https://americanarchivist.org/doi/pdf/10.17723/0360-9081-81.1.65" TargetMode="External"/><Relationship Id="rId172" Type="http://schemas.openxmlformats.org/officeDocument/2006/relationships/theme" Target="theme/theme1.xml"/><Relationship Id="rId13" Type="http://schemas.openxmlformats.org/officeDocument/2006/relationships/hyperlink" Target="https://get.adobe.com/reader/" TargetMode="External"/><Relationship Id="rId18" Type="http://schemas.openxmlformats.org/officeDocument/2006/relationships/hyperlink" Target="https://techsupport.unt.edu/students.html" TargetMode="External"/><Relationship Id="rId39" Type="http://schemas.openxmlformats.org/officeDocument/2006/relationships/hyperlink" Target="https://deanofstudents.unt.edu/resources/food-pantry" TargetMode="External"/><Relationship Id="rId109" Type="http://schemas.openxmlformats.org/officeDocument/2006/relationships/hyperlink" Target="https://libproxy.library.unt.edu/login?url=https://search.ebscohost.com/login.aspx?direct=true&amp;db=lls&amp;AN=14362535&amp;scope=site" TargetMode="External"/><Relationship Id="rId34" Type="http://schemas.openxmlformats.org/officeDocument/2006/relationships/hyperlink" Target="https://financialaid.unt.edu/" TargetMode="External"/><Relationship Id="rId50" Type="http://schemas.openxmlformats.org/officeDocument/2006/relationships/hyperlink" Target="https://www.unt.edu/daca" TargetMode="External"/><Relationship Id="rId55" Type="http://schemas.openxmlformats.org/officeDocument/2006/relationships/hyperlink" Target="https://it.unt.edu/eagleconnect" TargetMode="External"/><Relationship Id="rId76" Type="http://schemas.openxmlformats.org/officeDocument/2006/relationships/hyperlink" Target="https://dictionary.archivists.org/entry/collection.html" TargetMode="External"/><Relationship Id="rId97" Type="http://schemas.openxmlformats.org/officeDocument/2006/relationships/hyperlink" Target="https://libproxy.library.unt.edu/login?url=https://search.ebscohost.com/login.aspx?direct=true&amp;db=eue&amp;AN=93739260&amp;scope=site" TargetMode="External"/><Relationship Id="rId104" Type="http://schemas.openxmlformats.org/officeDocument/2006/relationships/hyperlink" Target="https://www.nedcc.org/preservation-training/digital-preservation-assessment-training" TargetMode="External"/><Relationship Id="rId120" Type="http://schemas.openxmlformats.org/officeDocument/2006/relationships/hyperlink" Target="http://www.oclc.org/programs/publications/reports/2009-06.pdf" TargetMode="External"/><Relationship Id="rId125" Type="http://schemas.openxmlformats.org/officeDocument/2006/relationships/hyperlink" Target="http://files.archivists.org/pubs/DACS2E-2013.pdf" TargetMode="External"/><Relationship Id="rId141" Type="http://schemas.openxmlformats.org/officeDocument/2006/relationships/hyperlink" Target="http://www.oac.cdlib.org/" TargetMode="External"/><Relationship Id="rId146" Type="http://schemas.openxmlformats.org/officeDocument/2006/relationships/hyperlink" Target="https://archivesspace.org/application/sandbox" TargetMode="External"/><Relationship Id="rId167"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hyperlink" Target="http://www2.archivists.org/glossary/terms/a/arrangement" TargetMode="External"/><Relationship Id="rId92" Type="http://schemas.openxmlformats.org/officeDocument/2006/relationships/hyperlink" Target="https://americanarchivist.org/doi/pdf/10.17723/aarc.77.2.563004228307n2m3" TargetMode="External"/><Relationship Id="rId162" Type="http://schemas.openxmlformats.org/officeDocument/2006/relationships/hyperlink" Target="https://core.ac.uk/download/pdf/352697374.pdf" TargetMode="External"/><Relationship Id="rId2" Type="http://schemas.openxmlformats.org/officeDocument/2006/relationships/numbering" Target="numbering.xml"/><Relationship Id="rId29" Type="http://schemas.openxmlformats.org/officeDocument/2006/relationships/hyperlink" Target="https://studentaffairs.unt.edu/counseling-and-testing-services" TargetMode="External"/><Relationship Id="rId24" Type="http://schemas.openxmlformats.org/officeDocument/2006/relationships/hyperlink" Target="http://www.library.unt.edu/" TargetMode="External"/><Relationship Id="rId40" Type="http://schemas.openxmlformats.org/officeDocument/2006/relationships/hyperlink" Target="https://studentaffairs.unt.edu/care" TargetMode="External"/><Relationship Id="rId45" Type="http://schemas.openxmlformats.org/officeDocument/2006/relationships/hyperlink" Target="http://writingcenter.unt.edu/" TargetMode="External"/><Relationship Id="rId66" Type="http://schemas.openxmlformats.org/officeDocument/2006/relationships/hyperlink" Target="https://www.instructure.com/policies/privacy" TargetMode="External"/><Relationship Id="rId87" Type="http://schemas.openxmlformats.org/officeDocument/2006/relationships/hyperlink" Target="http://www2.mnhs.org/library/findaids/CMToolkit/BestPractices/BestPractices_Physical-Processing.pdf" TargetMode="External"/><Relationship Id="rId110" Type="http://schemas.openxmlformats.org/officeDocument/2006/relationships/hyperlink" Target="https://doi-org.libproxy.library.unt.edu/10.1080/15332748.2011.577652" TargetMode="External"/><Relationship Id="rId115" Type="http://schemas.openxmlformats.org/officeDocument/2006/relationships/hyperlink" Target="https://americanarchivist.org/doi/pdf/10.17723/aarc.73.2.p578900680650357" TargetMode="External"/><Relationship Id="rId131" Type="http://schemas.openxmlformats.org/officeDocument/2006/relationships/hyperlink" Target="https://elischolar.library.yale.edu/cgi/viewcontent.cgi?referer=https://www.google.com/&amp;httpsredir=1&amp;article=1007&amp;context=jcas" TargetMode="External"/><Relationship Id="rId136" Type="http://schemas.openxmlformats.org/officeDocument/2006/relationships/hyperlink" Target="https://osc.hul.harvard.edu/liblab/projects/connecting-dots-using-eac-cpf-reunite-samuel-johnson-and-his-circle" TargetMode="External"/><Relationship Id="rId157" Type="http://schemas.openxmlformats.org/officeDocument/2006/relationships/hyperlink" Target="https://cdn.coverstand.com/30305/667849/74dd02854171231ffdcc905cc632cc160eb2dcc9.1.pdf" TargetMode="External"/><Relationship Id="rId61" Type="http://schemas.openxmlformats.org/officeDocument/2006/relationships/hyperlink" Target="https://policy.unt.edu/policy/07-002" TargetMode="External"/><Relationship Id="rId82" Type="http://schemas.openxmlformats.org/officeDocument/2006/relationships/hyperlink" Target="https://icantiemyownshoes.wordpress.com/2015/11/03/a-case-for-processing-proposals/" TargetMode="External"/><Relationship Id="rId152" Type="http://schemas.openxmlformats.org/officeDocument/2006/relationships/hyperlink" Target="https://watermark.silverchair.com/aarc_74_1_h56018515230417v.pdf?token=AQECAHi208BE49Ooan9kkhW_Ercy7Dm3ZL_9Cf3qfKAc485ysgAAAy8wggMrBgkqhkiG9w0BBwagggMcMIIDGAIBADCCAxEGCSqGSIb3DQEHATAeBglghkgBZQMEAS4wEQQMjP9f8XEPHKJmQVS4AgEQgIIC4kDhPve8v2IZDtyQ7jyBBEc9ksOxSKwVJBiTwxb_huyhbSUGOc8CCQvQU4ghZ97apUq-jQh1vncRSNx53y_KRUFM_YZ_ij0todxz9gXIldCCbyrFl7juP0oQfQBWAC-z0cMR-SwoFXgbl2tsrLf9YEEcGc2lqPAmfIX-BNt-xcB42VBkPXVQzXTfjbCY6OuPGTwjz4-FsAvDESPSJhgUIHO_79RY75HFeN9AuOs38GdbCNEBg1Kxzwcsh-BFALk6XLLo8PIglWbCQhAjI64vbPCBosSTwHNDl392exnPlFZGSwmsYbqeIPCKgjwnHX3yGoIsQgt39ppceuPodGH2Vy7gZA4AFl81fJx4Cvl4zDXDOB9za31_6LoDHySAYJrgNGp0VxJmJG-WZfQ3c5Co1CM9fwfCFfin_8MwhXUQvmQt1MVmDXVmwj7ssI39TGw8g-T3m4G1tAmZ7ERjyXEE68-Z3RdzkBGF_WHqYXbgum9A-zgnuZXHFauA5lWmNibiMBq-sLIuZEsH3qRe-Byda1BtrLoP-H1NAuX_0vR5zdb0iCHX1b-OHt6oU5if0Rq_jpWeqKEX09lF_64BvfiKO-hCMEaQSgharBXOr96qkeNXz8wQY-54lSykCzcgdZcQbetdywI0mB7ms2FsJ00O3BMdPBkv8Yp-UtySo-nXIenTRCe6xBaeyZMVCvuW8JbmSuCgzkWK8lcaDyhZRFDJPfQlsu754833y0hjaMkN6kn-vcoEidQl1hdnUak-idERsHeMgOMWfsOZKI8F_1JDRQa5opm5ifCJaaVpXesRf8Znip2ELJfKaw9NB2_pyAz-k1qqEMFlhJixhqv1YTFL40D9hNKj8IsQMbpoCh6XLStOEd9VuUugXjg4JnTdceP3SS3ZUklYV469jExJC6QLWJCBTPfBnpYNiwQ75VFjOWME3YxDjU2dJ7Q7lGCnF1mR3LvukMh0ztpBe_OBQErZisuFEQ" TargetMode="External"/><Relationship Id="rId19" Type="http://schemas.openxmlformats.org/officeDocument/2006/relationships/hyperlink" Target="https://unt.instructure.com/" TargetMode="External"/><Relationship Id="rId14" Type="http://schemas.openxmlformats.org/officeDocument/2006/relationships/hyperlink" Target="https://community.instructure.com/en/kb/articles/662718-what-are-the-browser-and-computer-requirements-for-instructure-products" TargetMode="External"/><Relationship Id="rId30" Type="http://schemas.openxmlformats.org/officeDocument/2006/relationships/hyperlink" Target="https://studentaffairs.unt.edu/care" TargetMode="External"/><Relationship Id="rId35" Type="http://schemas.openxmlformats.org/officeDocument/2006/relationships/hyperlink" Target="https://studentaffairs.unt.edu/student-legal-services" TargetMode="External"/><Relationship Id="rId56" Type="http://schemas.openxmlformats.org/officeDocument/2006/relationships/hyperlink" Target="http://spot.unt.edu/" TargetMode="External"/><Relationship Id="rId77" Type="http://schemas.openxmlformats.org/officeDocument/2006/relationships/hyperlink" Target="https://dictionary.archivists.org/entry/manuscript-collection.html" TargetMode="External"/><Relationship Id="rId100" Type="http://schemas.openxmlformats.org/officeDocument/2006/relationships/hyperlink" Target="http://e-records.chrisprom.com/memail-project-guest-post-by-mike-shallcross/" TargetMode="External"/><Relationship Id="rId105" Type="http://schemas.openxmlformats.org/officeDocument/2006/relationships/hyperlink" Target="https://elischolar.library.yale.edu/cgi/viewcontent.cgi?article=1046&amp;context=jcas" TargetMode="External"/><Relationship Id="rId126" Type="http://schemas.openxmlformats.org/officeDocument/2006/relationships/hyperlink" Target="https://watermark.silverchair.com/0360-9081_79_1_137.pdf?token=AQECAHi208BE49Ooan9kkhW_Ercy7Dm3ZL_9Cf3qfKAc485ysgAAAxcwggMTBgkqhkiG9w0BBwagggMEMIIDAAIBADCCAvkGCSqGSIb3DQEHATAeBglghkgBZQMEAS4wEQQMGRr-sGd4LTTRBpu5AgEQgIICyj0Dt-exYX2edjLxSwhwJ_wQ6Ffx0Zc0XAELawvkHgyJE-O6FF9ucIwj8Eo81O2xu5LlplcvgtJg93R-Aw7Q9cabK1AyQP94UZ3SSd2sgsm7vfFkecFrUjuiycKTqrAu5_qzGui6Etgt-QnhA9bUf2XWTw6cXrecVQ4vhxv7DbyXiR3yzE1tBPfgfSjifnSJ2OV3RZ6p3Y6VK8M0mltUntFm-U4Xggck4g-_bPWict4EeplP0zN2nG5gK63T1V76iQYaoX5fSUfwHI6_y-mkxIwLj86SPx80Ctedd-kArqgPYrz_V1FHXNgVWo7w_2pUcWqsZdLWY0MOTLrWl6roB8TQGQ9Z9d4tWjP-ESwfu0vT7EIoORf1Z5GJykeRu6LuvEhR2dONl9qPLf3kwQETAKvhIsZqi05xI1d95UFJx-tIWxir9fs4hB-7LwjkIJKGk7QJst18bs4-OiiC3BoDHEnyy8sTbpHH7yJD3I7z54uqpOrIxEw150Hbkwhrf348Unm6q8sM25AmLnCIYIDyMIsxcvi_pZ3p7xfuNdb1I8FqYbvtj1EVBAI6lkUqZBqh3QXSj930pMJUx0JOcIBOg37VWpFF6Qhw12aX-j04Ur_2YjHgS10ErnG_4XrMBEj57O6CJm_Lg7GRxK6BDWWI9cRq9jj-IUorAwoTfkeLHBpHVWyUU6sI-bdDyU9fhM0pomurU9ZZwkxruLBTAZ_Viy1DUQan4YLX3HywS4hMVFzLcWHElTUxy2truNy-_fpFhq1POB5_qKZLLJPcAuKiDByr9FFPIqAl9MLw9Y_yC4EIB6w9Jvrdu-TtQncaIYlGBvm7HmhV0JRxLQo5id3rZ9iQh1aSw4qjg7HBapmXp71Quc8Cj_-16A2SGABp9fvHrcnvuo-GKNG13w3CtdO6sPuibGGVT8TNG5DFANfWIjaHbOpqkKcA0bdmhA" TargetMode="External"/><Relationship Id="rId147" Type="http://schemas.openxmlformats.org/officeDocument/2006/relationships/hyperlink" Target="http://oclc.org/content/dam/research/publications/library/2010/2010-11.pdf" TargetMode="External"/><Relationship Id="rId168" Type="http://schemas.openxmlformats.org/officeDocument/2006/relationships/footer" Target="footer2.xml"/><Relationship Id="rId8" Type="http://schemas.openxmlformats.org/officeDocument/2006/relationships/image" Target="media/image1.png"/><Relationship Id="rId51" Type="http://schemas.openxmlformats.org/officeDocument/2006/relationships/hyperlink" Target="https://deanofstudents.unt.edu/conduct" TargetMode="External"/><Relationship Id="rId72" Type="http://schemas.openxmlformats.org/officeDocument/2006/relationships/hyperlink" Target="http://www2.archivists.org/glossary/terms/l/levels-of-arrangement" TargetMode="External"/><Relationship Id="rId93" Type="http://schemas.openxmlformats.org/officeDocument/2006/relationships/hyperlink" Target="https://doi-org.libproxy.library.unt.edu/10.1080/15332748.2010.554069" TargetMode="External"/><Relationship Id="rId98" Type="http://schemas.openxmlformats.org/officeDocument/2006/relationships/hyperlink" Target="https://elischolar.library.yale.edu/cgi/viewcontent.cgi?article=1116&amp;context=jcas" TargetMode="External"/><Relationship Id="rId121" Type="http://schemas.openxmlformats.org/officeDocument/2006/relationships/hyperlink" Target="http://www.oclc.org/programs/publications/reports/2009-06.pdf" TargetMode="External"/><Relationship Id="rId142" Type="http://schemas.openxmlformats.org/officeDocument/2006/relationships/hyperlink" Target="about:blank" TargetMode="External"/><Relationship Id="rId163" Type="http://schemas.openxmlformats.org/officeDocument/2006/relationships/hyperlink" Target="about:blank" TargetMode="External"/><Relationship Id="rId3" Type="http://schemas.openxmlformats.org/officeDocument/2006/relationships/styles" Target="styles.xml"/><Relationship Id="rId25" Type="http://schemas.openxmlformats.org/officeDocument/2006/relationships/hyperlink" Target="https://learningcenter.unt.edu/home" TargetMode="External"/><Relationship Id="rId46" Type="http://schemas.openxmlformats.org/officeDocument/2006/relationships/hyperlink" Target="https://vpaa.unt.edu/fs/resources/academic/integrity" TargetMode="External"/><Relationship Id="rId67" Type="http://schemas.openxmlformats.org/officeDocument/2006/relationships/hyperlink" Target="https://clear.unt.edu/supported-technologies" TargetMode="External"/><Relationship Id="rId116" Type="http://schemas.openxmlformats.org/officeDocument/2006/relationships/hyperlink" Target="https://americanarchivist.org/doi/pdf/10.17723/0360-9081.78.2.488" TargetMode="External"/><Relationship Id="rId137" Type="http://schemas.openxmlformats.org/officeDocument/2006/relationships/hyperlink" Target="http://trove.nla.gov.au/people" TargetMode="External"/><Relationship Id="rId158" Type="http://schemas.openxmlformats.org/officeDocument/2006/relationships/hyperlink" Target="https://archivesforblacklives.files.wordpress.com/2019/10/ardr_final.pdf" TargetMode="External"/><Relationship Id="rId20" Type="http://schemas.openxmlformats.org/officeDocument/2006/relationships/hyperlink" Target="http://www.microsoft.com/enable/products/default.aspx" TargetMode="External"/><Relationship Id="rId41" Type="http://schemas.openxmlformats.org/officeDocument/2006/relationships/hyperlink" Target="https://studentaffairs.unt.edu/student-health-and-wellness-center" TargetMode="External"/><Relationship Id="rId62" Type="http://schemas.openxmlformats.org/officeDocument/2006/relationships/hyperlink" Target="https://www.cdc.gov/covid/signs-symptoms/?CDC_AAref_Val=https://www.cdc.gov/coronavirus/2019-ncov/symptoms-testing/symptoms.html" TargetMode="External"/><Relationship Id="rId83" Type="http://schemas.openxmlformats.org/officeDocument/2006/relationships/hyperlink" Target="https://americanarchivist.org/doi/pdf/10.17723/aarc.72.1.kj672v4907m11x66" TargetMode="External"/><Relationship Id="rId88" Type="http://schemas.openxmlformats.org/officeDocument/2006/relationships/hyperlink" Target="https://www.lib.umd.edu/binaries/content/assets/public/special/forms/umprocessingmanual.pdf" TargetMode="External"/><Relationship Id="rId111" Type="http://schemas.openxmlformats.org/officeDocument/2006/relationships/hyperlink" Target="https://scalar.fas.harvard.edu/finding-your-way-through-finding-aids/index" TargetMode="External"/><Relationship Id="rId132" Type="http://schemas.openxmlformats.org/officeDocument/2006/relationships/hyperlink" Target="http://www2.archivists.org/sites/all/files/EAD%20Revision-Points%20of%20Emphasis_0.pdf" TargetMode="External"/><Relationship Id="rId153" Type="http://schemas.openxmlformats.org/officeDocument/2006/relationships/hyperlink" Target="https://watermark.silverchair.com/aarc_77_2_p66l555g15g981p6.pdf?token=AQECAHi208BE49Ooan9kkhW_Ercy7Dm3ZL_9Cf3qfKAc485ysgAAAy8wggMrBgkqhkiG9w0BBwagggMcMIIDGAIBADCCAxEGCSqGSIb3DQEHATAeBglghkgBZQMEAS4wEQQM2Y4H28RxkX7OEGxZAgEQgIIC4jk8vAlse90NootglmUUeV2Xw74ecug-F7i1Em-X-4Y8fG_GAVzsxqX9NQg52MJvqooLxE2elosZRWNwr8nLji6kpbzriKNcGrFxhthbSHqhO5PC0EnDwptRpTD-KAq0aWAkkQHITB4q2vBgYH4ynNbDaytKNBtGuSnr1CWt3Wk0Hdnc-b69Ge25JEv4LnD_os5JEaCUpM8XwRlmVu0yF0K7geQusBp7cCdL1VL_X_yTYHyqIkMX3JI07bSdSvx9eAUMV6Oc68zE3YZcf8Sjwnpo6Ox5cwBWRRob2zE_3Pwa_mJk1UZPCPyIZntYUf7HC-MdWMGWhLiXQCsIDN49CZRSyw6-MZuG1b5eelK7qHPGrNY-QmUCz9hX5MIiUjSQ8e1vkzUD1UH7NTBzxKCpFZopQci36rIWwDzzgXRLOgJG0xuI8br3P6C-U7rBahi5QLpm6hCPCN89T_uZkHYpzfOUi1laraLNx5VdlGoo0hcxaCXn7157vi9b6EFRGnZxIV4sgkJRwy59qgJ99MYu_7RQcDlAWCwCvcYJWkaGe5AFm1A_bfFG62Te4sfsiKKQrlSQkT6701mQ50oL8ycJ91-tRrP1PNpn2Ih5azoAUMINrZ4R9YVP4T4tXBUTz3OFQUzbbG4wyBRb5f_sQSzORlt0-pRkjvh8GAeBqPY1vY53pThu8LpMt8QIjnotCkt8l-1dRwXKQkD2vITD-ZLccFqGtA9RHSIwnW42l_0oIsrknKs_ewlRdeDytUTkpNv_I_sVpnvdaNipyysWqunp5IyYo6F7RaCT5PnhXHN0rT7YoLSDEkSOVZogQ5wPzMP7-hMz2OJ2g6Goez5PeSbQzAW_TZcbdJRtqYPP3KV_Mn4w5kJfFLicHWoiq63K2HCxgA8QkIQsCyfNLlHshPd9cKDoocck6uv7s9FObzd1gEh4EHNJVOi2Av5ry-xaAepMSiLV9OHW6TkRjItbcRDgC1nLDw" TargetMode="External"/><Relationship Id="rId15" Type="http://schemas.openxmlformats.org/officeDocument/2006/relationships/hyperlink" Target="https://lms.unt.edu/resources/canvas-requirements.html" TargetMode="External"/><Relationship Id="rId36" Type="http://schemas.openxmlformats.org/officeDocument/2006/relationships/hyperlink" Target="https://studentaffairs.unt.edu/career-center" TargetMode="External"/><Relationship Id="rId57" Type="http://schemas.openxmlformats.org/officeDocument/2006/relationships/hyperlink" Target="mailto:spot@unt.edu" TargetMode="External"/><Relationship Id="rId106" Type="http://schemas.openxmlformats.org/officeDocument/2006/relationships/hyperlink" Target="https://elischolar.library.yale.edu/cgi/viewcontent.cgi?article=1038&amp;context=jcas" TargetMode="External"/><Relationship Id="rId127" Type="http://schemas.openxmlformats.org/officeDocument/2006/relationships/hyperlink" Target="https://github.com/saa-ts-dacs/dacs/pull/20" TargetMode="External"/><Relationship Id="rId10" Type="http://schemas.openxmlformats.org/officeDocument/2006/relationships/hyperlink" Target="https://digitalstrategy.unt.edu/clear/online-communication-tips.html" TargetMode="External"/><Relationship Id="rId31" Type="http://schemas.openxmlformats.org/officeDocument/2006/relationships/hyperlink" Target="https://studentaffairs.unt.edu/student-health-and-wellness-center/services/psychiatry" TargetMode="External"/><Relationship Id="rId52" Type="http://schemas.openxmlformats.org/officeDocument/2006/relationships/hyperlink" Target="https://studentaffairs.unt.edu/dean-of-students" TargetMode="External"/><Relationship Id="rId73" Type="http://schemas.openxmlformats.org/officeDocument/2006/relationships/hyperlink" Target="http://www2.archivists.org/glossary/terms/a/archival-description" TargetMode="External"/><Relationship Id="rId78" Type="http://schemas.openxmlformats.org/officeDocument/2006/relationships/hyperlink" Target="https://icantiemyownshoes.wordpress.com/2015/11/10/processing-levels-the-hows-and-whys/" TargetMode="External"/><Relationship Id="rId94" Type="http://schemas.openxmlformats.org/officeDocument/2006/relationships/hyperlink" Target="https://americanarchivist.org/doi/pdf/10.17723/0360-9081.78.2.470" TargetMode="External"/><Relationship Id="rId99" Type="http://schemas.openxmlformats.org/officeDocument/2006/relationships/hyperlink" Target="https://libraries.universityofcalifornia.edu/groups/files/hosc/docs/_Efficient_Archival_Processing_Guidelines_v3-1.pdf" TargetMode="External"/><Relationship Id="rId101" Type="http://schemas.openxmlformats.org/officeDocument/2006/relationships/hyperlink" Target="http://www.archivejournal.net/issue/3/archives-remixed/disrespect-des-fonds-rethinking-arrangement-and-description-in-born-digital-archives/" TargetMode="External"/><Relationship Id="rId122" Type="http://schemas.openxmlformats.org/officeDocument/2006/relationships/hyperlink" Target="http://findingaids.library.unt.edu/" TargetMode="External"/><Relationship Id="rId143" Type="http://schemas.openxmlformats.org/officeDocument/2006/relationships/hyperlink" Target="http://www.lib.utexas.edu/taro/" TargetMode="External"/><Relationship Id="rId148" Type="http://schemas.openxmlformats.org/officeDocument/2006/relationships/hyperlink" Target="http://www.lib.umich.edu/blogs/beyond-reading-room/what-are-all-those-blue-binders-or-findingaidfriday-meets-tbt" TargetMode="External"/><Relationship Id="rId164" Type="http://schemas.openxmlformats.org/officeDocument/2006/relationships/hyperlink" Target="https://digitalcommons.chapman.edu/cgi/viewcontent.cgi?article=1023&amp;context=library_presentations" TargetMode="External"/><Relationship Id="rId16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s://informationscience.unt.edu/archival-management" TargetMode="External"/><Relationship Id="rId26" Type="http://schemas.openxmlformats.org/officeDocument/2006/relationships/hyperlink" Target="http://writingcenter.unt.edu/" TargetMode="External"/><Relationship Id="rId47" Type="http://schemas.openxmlformats.org/officeDocument/2006/relationships/hyperlink" Target="https://studentaffairs.unt.edu/office-disability-access" TargetMode="External"/><Relationship Id="rId68" Type="http://schemas.openxmlformats.org/officeDocument/2006/relationships/hyperlink" Target="https://policy.unt.edu/policy/08-001" TargetMode="External"/><Relationship Id="rId89" Type="http://schemas.openxmlformats.org/officeDocument/2006/relationships/hyperlink" Target="https://www2.archivists.org/groups/museum-archives-section/4-arrangement-and-description" TargetMode="External"/><Relationship Id="rId112" Type="http://schemas.openxmlformats.org/officeDocument/2006/relationships/hyperlink" Target="https://americanarchivist.org/doi/pdf/10.17723/aarc-82-02-20" TargetMode="External"/><Relationship Id="rId133" Type="http://schemas.openxmlformats.org/officeDocument/2006/relationships/hyperlink" Target="https://www2.archivists.org/sites/all/files/TagLibrary-VersionEAD3.pdf" TargetMode="External"/><Relationship Id="rId154" Type="http://schemas.openxmlformats.org/officeDocument/2006/relationships/hyperlink" Target="https://icantiemyownshoes.wordpress.com/2014/05/08/semantic-urls-for-finding-aids/" TargetMode="External"/><Relationship Id="rId16" Type="http://schemas.openxmlformats.org/officeDocument/2006/relationships/hyperlink" Target="mailto:helpdesk@unt.edu" TargetMode="External"/><Relationship Id="rId37" Type="http://schemas.openxmlformats.org/officeDocument/2006/relationships/hyperlink" Target="https://edo.unt.edu/multicultural-center" TargetMode="External"/><Relationship Id="rId58" Type="http://schemas.openxmlformats.org/officeDocument/2006/relationships/hyperlink" Target="http://www.ecfr.gov/" TargetMode="External"/><Relationship Id="rId79" Type="http://schemas.openxmlformats.org/officeDocument/2006/relationships/hyperlink" Target="https://americanarchivist.org/doi/pdf/10.17723/0360-9081-83.1.91" TargetMode="External"/><Relationship Id="rId102" Type="http://schemas.openxmlformats.org/officeDocument/2006/relationships/hyperlink" Target="http://blogs.loc.gov/digitalpreservation/2014/09/were-all-digital-archivists-now-an-interview-with-sibyl-schaefer/" TargetMode="External"/><Relationship Id="rId123" Type="http://schemas.openxmlformats.org/officeDocument/2006/relationships/hyperlink" Target="http://findingaids.princeton.edu/" TargetMode="External"/><Relationship Id="rId144" Type="http://schemas.openxmlformats.org/officeDocument/2006/relationships/hyperlink" Target="http://beta.worldcat.org/archivegrid/" TargetMode="External"/><Relationship Id="rId90" Type="http://schemas.openxmlformats.org/officeDocument/2006/relationships/hyperlink" Target="http://www.archivists.org/prof-education/pre-readings/IMPLP/AA68.2.MeissnerGreene.pdf" TargetMode="External"/><Relationship Id="rId165" Type="http://schemas.openxmlformats.org/officeDocument/2006/relationships/header" Target="header1.xml"/><Relationship Id="rId27" Type="http://schemas.openxmlformats.org/officeDocument/2006/relationships/hyperlink" Target="https://success.unt.edu/" TargetMode="External"/><Relationship Id="rId48" Type="http://schemas.openxmlformats.org/officeDocument/2006/relationships/hyperlink" Target="mailto:SurvivorAdvocate@unt.edu" TargetMode="External"/><Relationship Id="rId69" Type="http://schemas.openxmlformats.org/officeDocument/2006/relationships/hyperlink" Target="https://www.copyright.gov/" TargetMode="External"/><Relationship Id="rId113" Type="http://schemas.openxmlformats.org/officeDocument/2006/relationships/hyperlink" Target="https://americanarchivist.org/doi/pdf/10.17723/aarc.64.1.r655355304263464" TargetMode="External"/><Relationship Id="rId134" Type="http://schemas.openxmlformats.org/officeDocument/2006/relationships/hyperlink" Target="http://socialarchive.iath.virginia.edu/" TargetMode="External"/><Relationship Id="rId80" Type="http://schemas.openxmlformats.org/officeDocument/2006/relationships/hyperlink" Target="https://watermark.silverchair.com/i0360-9081-83-2-322.pdf?token=AQECAHi208BE49Ooan9kkhW_Ercy7Dm3ZL_9Cf3qfKAc485ysgAAAxkwggMVBgkqhkiG9w0BBwagggMGMIIDAgIBADCCAvsGCSqGSIb3DQEHATAeBglghkgBZQMEAS4wEQQM8D4Ujwecy4lp7A48AgEQgIICzIIZjysTj3IdrbfxEZnA1eebn9AiZ-kROLQppgPJBN94-xKzL_moTuHx0WC-tydUNSF22LhWkJU83m2IU9Y4g5Y-HYIUGTsR-2-NFbct9leRsQGpPUlvJh5vt3B2hOJ8rO9sxqoqxq4euWl1OHU5CaMzuuc98IxeOo1CKTPstWih5I3Zk44bCO29_1_e1FxAvppDNPUll3OWqJW3WxiWdnPDHS3FO8e6hs113aLVd7FbDigfcUeVtpwyetq2lTyyiVwfyuIFR59QLiVH2VuO4ALzBifHc-dxqXg1S9lnopr3n68luGRh9UI3wkgL0O37Lz18psQEWyPd8NOlX5wgs0PcbxeA1OomxdidRMOuZ1p5jQPF2mvk2qCEbhv8N9QDzf6PVGFjxqKtyb-KM716hMRIg4NIF21fMJC4Y4x52Q8LldpG6TjxiEMrQkHloYKOTikqjC5u67-Ps8pL9KpSyjmDv2DezIx-gXc8GSlqJaJ4XnXhVfnz9jYqhWPCSVpcvMUvWT8S6jrnvgH7ccKVj3-LZplJDZYstVyo-sH_G7himfnFAM5okpZtrXpsYeGA_4OtvopSUM-kGB2VZyOTDDVwizk-8xflkIeVUMZ4cWY8iIiYJO2C6Ln8ZE3aGspoFTaWuXr-5Sjq3L7PNpBpC4v90Ic67QeG2O1BCvkcsgefG4g0IG-cTdt1u0jn74PzT9w5zsF4lw3gjcxnpOaujny7mormAQyo5XwuWr-0H4WHpGQiA6K80jUPFFuCATH8foFnNiCZRInxvvguMS9SLTdhtseje6I3eTSxClYU8EyVACLI2qtLn5nxaZy8nm5Y8Z_CpSxZUujpsgSAHYp2OBrG3kzdL-VBHr7TDcdShZVswpXOAlfgqk6SG3N1pgNf4FCw_Cmg0hmdwufcI8mct4FDNpjI4mXKNPJCO4483IFSPsjRf--TuVDFG0_m" TargetMode="External"/><Relationship Id="rId155" Type="http://schemas.openxmlformats.org/officeDocument/2006/relationships/hyperlink" Target="http://journal.code4lib.org/articles/8962" TargetMode="External"/><Relationship Id="rId17" Type="http://schemas.openxmlformats.org/officeDocument/2006/relationships/hyperlink" Target="https://it.unt.edu/helpdesk/chatsupport" TargetMode="External"/><Relationship Id="rId38" Type="http://schemas.openxmlformats.org/officeDocument/2006/relationships/hyperlink" Target="https://studentaffairs.unt.edu/counseling-and-testing-services" TargetMode="External"/><Relationship Id="rId59" Type="http://schemas.openxmlformats.org/officeDocument/2006/relationships/hyperlink" Target="https://international.unt.edu/international-students/immigration-advising-isss.html" TargetMode="External"/><Relationship Id="rId103" Type="http://schemas.openxmlformats.org/officeDocument/2006/relationships/hyperlink" Target="https://dashboard.diglib.org/" TargetMode="External"/><Relationship Id="rId124" Type="http://schemas.openxmlformats.org/officeDocument/2006/relationships/hyperlink" Target="https://dallascityhall.com/government/citysecretary/archives/Pages/Archives_CollectionGuides.aspx"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TqFWN6KTF1y7tKHQiQLLF8pBgA==">CgMxLjAyCWguMzBqMHpsbDIJaC4xZm9iOXRlMgloLjN6bnlzaDcyCGguZ2pkZ3hzMglpZC50eWpjd3QyCmlkLjNkeTZ2a20yCWguMXQzaDVzZjIOaC5wbjEyNmc4ZjlnamkyCWguMmV0OTJwMDIKaWQuNGQzNG9nODIOaC4zemFnN29nMDBvZTA4AHIhMVRPcnZxMi1CNXlQNkVCc0tMU05kZHliSGFEdUNKNzBB</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58</TotalTime>
  <Pages>1</Pages>
  <Words>9275</Words>
  <Characters>53429</Characters>
  <Application>Microsoft Office Word</Application>
  <DocSecurity>0</DocSecurity>
  <Lines>1303</Lines>
  <Paragraphs>712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61992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Summerbell, Samantha Dodd</cp:lastModifiedBy>
  <cp:revision>8</cp:revision>
  <dcterms:created xsi:type="dcterms:W3CDTF">2024-08-05T13:12:00Z</dcterms:created>
  <dcterms:modified xsi:type="dcterms:W3CDTF">2026-01-07T14:03:00Z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80f05fb68672882cde2fdeffbf8851b2ffd0a9915c5234b2ef521d6a195c59e8</vt:lpwstr>
  </property>
</Properties>
</file>