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300A0E4B" w14:textId="3B4F9D31" w:rsidR="00FD2982" w:rsidRDefault="00FD2982" w:rsidP="661D6009">
      <w:pPr>
        <w:widowControl w:val="0"/>
        <w:spacing w:before="57"/>
        <w:rPr>
          <w:rFonts w:ascii="Arial" w:hAnsi="Arial" w:cs="Arial"/>
          <w:b/>
          <w:bCs/>
        </w:rPr>
      </w:pPr>
      <w:r w:rsidRPr="661D6009">
        <w:rPr>
          <w:rFonts w:ascii="Arial" w:hAnsi="Arial" w:cs="Arial"/>
          <w:b/>
          <w:bCs/>
        </w:rPr>
        <w:t>PHED 1000</w:t>
      </w:r>
    </w:p>
    <w:p w14:paraId="71346917" w14:textId="76B82C2F" w:rsidR="00FD2982" w:rsidRDefault="00FD2982" w:rsidP="661D6009">
      <w:pPr>
        <w:pStyle w:val="Heading1"/>
        <w:jc w:val="left"/>
      </w:pPr>
    </w:p>
    <w:p w14:paraId="196A79B7" w14:textId="375381D7" w:rsidR="00FD2982" w:rsidRDefault="00FD2982" w:rsidP="661D6009">
      <w:pPr>
        <w:pStyle w:val="Heading1"/>
        <w:jc w:val="left"/>
      </w:pPr>
      <w:r>
        <w:t xml:space="preserve">Syllabus – </w:t>
      </w:r>
      <w:r w:rsidR="5DE4D98A">
        <w:t>Spring - 202</w:t>
      </w:r>
      <w:r w:rsidR="00F41FB2">
        <w:t>6</w:t>
      </w:r>
    </w:p>
    <w:p w14:paraId="4B4FC918" w14:textId="7DBE4E22" w:rsidR="00FD2982" w:rsidRDefault="00FD2982" w:rsidP="661D6009">
      <w:pPr>
        <w:rPr>
          <w:rFonts w:ascii="Arial" w:hAnsi="Arial" w:cs="Arial"/>
          <w:b/>
          <w:bCs/>
          <w:noProof/>
        </w:rPr>
      </w:pPr>
      <w:r w:rsidRPr="661D6009">
        <w:rPr>
          <w:rFonts w:ascii="Arial" w:hAnsi="Arial" w:cs="Arial"/>
          <w:b/>
          <w:bCs/>
          <w:noProof/>
        </w:rPr>
        <w:t>Online Canvas Course</w:t>
      </w:r>
    </w:p>
    <w:p w14:paraId="63F9F920" w14:textId="281C02EF" w:rsidR="00FD2982" w:rsidRDefault="00FD2982" w:rsidP="661D6009">
      <w:pPr>
        <w:rPr>
          <w:rFonts w:ascii="Arial" w:hAnsi="Arial" w:cs="Arial"/>
          <w:b/>
          <w:bCs/>
          <w:noProof/>
        </w:rPr>
      </w:pPr>
    </w:p>
    <w:p w14:paraId="63136DE8" w14:textId="4E92F93F" w:rsidR="00FD2982" w:rsidRDefault="00FD2982" w:rsidP="661D6009">
      <w:pPr>
        <w:rPr>
          <w:rFonts w:ascii="Arial" w:hAnsi="Arial" w:cs="Arial"/>
          <w:b/>
          <w:bCs/>
          <w:noProof/>
        </w:rPr>
      </w:pPr>
    </w:p>
    <w:p w14:paraId="721B7B90" w14:textId="4B8ADC82"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23602D57" w14:textId="42B8F2F2" w:rsidR="000035BE" w:rsidRPr="0083020A" w:rsidRDefault="002376BF" w:rsidP="000035BE">
      <w:pPr>
        <w:rPr>
          <w:rFonts w:ascii="Arial" w:hAnsi="Arial" w:cs="Arial"/>
          <w:b/>
          <w:sz w:val="22"/>
          <w:szCs w:val="22"/>
        </w:rPr>
      </w:pPr>
      <w:r>
        <w:rPr>
          <w:rFonts w:ascii="Arial" w:hAnsi="Arial" w:cs="Arial"/>
          <w:sz w:val="22"/>
          <w:szCs w:val="22"/>
        </w:rPr>
        <w:t>Samantha Moss</w:t>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5A13AED3" w14:textId="202ECC72" w:rsidR="00B354A2" w:rsidRDefault="00665013" w:rsidP="000035BE">
      <w:pPr>
        <w:rPr>
          <w:rFonts w:ascii="Arial" w:hAnsi="Arial" w:cs="Arial"/>
          <w:sz w:val="22"/>
          <w:szCs w:val="22"/>
        </w:rPr>
      </w:pPr>
      <w:r>
        <w:rPr>
          <w:rFonts w:ascii="Arial" w:hAnsi="Arial" w:cs="Arial"/>
          <w:sz w:val="22"/>
          <w:szCs w:val="22"/>
        </w:rPr>
        <w:t>Office Hour</w:t>
      </w:r>
      <w:r w:rsidR="00F308EE">
        <w:rPr>
          <w:rFonts w:ascii="Arial" w:hAnsi="Arial" w:cs="Arial"/>
          <w:sz w:val="22"/>
          <w:szCs w:val="22"/>
        </w:rPr>
        <w:t xml:space="preserve">s: </w:t>
      </w:r>
      <w:r w:rsidR="002376BF">
        <w:rPr>
          <w:rFonts w:ascii="Arial" w:hAnsi="Arial" w:cs="Arial"/>
          <w:sz w:val="22"/>
          <w:szCs w:val="22"/>
        </w:rPr>
        <w:t xml:space="preserve">Tuesdays </w:t>
      </w:r>
      <w:r w:rsidR="005E5B67">
        <w:rPr>
          <w:rFonts w:ascii="Arial" w:hAnsi="Arial" w:cs="Arial"/>
          <w:sz w:val="22"/>
          <w:szCs w:val="22"/>
        </w:rPr>
        <w:t xml:space="preserve">10:00-11:30am and Wednesdays </w:t>
      </w:r>
      <w:r w:rsidR="000E30EA">
        <w:rPr>
          <w:rFonts w:ascii="Arial" w:hAnsi="Arial" w:cs="Arial"/>
          <w:sz w:val="22"/>
          <w:szCs w:val="22"/>
        </w:rPr>
        <w:t>9:00-10:30am</w:t>
      </w:r>
    </w:p>
    <w:p w14:paraId="3BB816FB" w14:textId="4B563462" w:rsidR="000035BE" w:rsidRPr="0083020A" w:rsidRDefault="009576EC" w:rsidP="000035BE">
      <w:pPr>
        <w:rPr>
          <w:rFonts w:ascii="Arial" w:hAnsi="Arial" w:cs="Arial"/>
          <w:b/>
          <w:sz w:val="22"/>
          <w:szCs w:val="22"/>
        </w:rPr>
      </w:pPr>
      <w:r>
        <w:rPr>
          <w:rFonts w:ascii="Arial" w:hAnsi="Arial" w:cs="Arial"/>
          <w:sz w:val="22"/>
          <w:szCs w:val="22"/>
        </w:rPr>
        <w:t xml:space="preserve">Location: </w:t>
      </w:r>
      <w:r w:rsidR="000B2DEB">
        <w:rPr>
          <w:rFonts w:ascii="Arial" w:hAnsi="Arial" w:cs="Arial"/>
          <w:sz w:val="22"/>
          <w:szCs w:val="22"/>
        </w:rPr>
        <w:t xml:space="preserve">PEB </w:t>
      </w:r>
      <w:r>
        <w:rPr>
          <w:rFonts w:ascii="Arial" w:hAnsi="Arial" w:cs="Arial"/>
          <w:sz w:val="22"/>
          <w:szCs w:val="22"/>
        </w:rPr>
        <w:t>2</w:t>
      </w:r>
      <w:r w:rsidR="000E30EA">
        <w:rPr>
          <w:rFonts w:ascii="Arial" w:hAnsi="Arial" w:cs="Arial"/>
          <w:sz w:val="22"/>
          <w:szCs w:val="22"/>
        </w:rPr>
        <w:t>10-Q</w:t>
      </w:r>
      <w:r w:rsidR="00665013">
        <w:rPr>
          <w:rFonts w:ascii="Arial" w:hAnsi="Arial" w:cs="Arial"/>
          <w:sz w:val="22"/>
          <w:szCs w:val="22"/>
        </w:rPr>
        <w:tab/>
      </w:r>
      <w:r w:rsidR="00665013">
        <w:rPr>
          <w:rFonts w:ascii="Arial" w:hAnsi="Arial" w:cs="Arial"/>
          <w:sz w:val="22"/>
          <w:szCs w:val="22"/>
        </w:rPr>
        <w:tab/>
      </w:r>
      <w:r w:rsidR="00665013">
        <w:rPr>
          <w:rFonts w:ascii="Arial" w:hAnsi="Arial" w:cs="Arial"/>
          <w:sz w:val="22"/>
          <w:szCs w:val="22"/>
        </w:rPr>
        <w:tab/>
      </w:r>
      <w:r w:rsidR="000035BE" w:rsidRPr="0083020A">
        <w:rPr>
          <w:rFonts w:ascii="Arial" w:hAnsi="Arial" w:cs="Arial"/>
          <w:sz w:val="22"/>
          <w:szCs w:val="22"/>
        </w:rPr>
        <w:t xml:space="preserve">     </w:t>
      </w:r>
      <w:r w:rsidR="000035BE" w:rsidRPr="0083020A">
        <w:rPr>
          <w:rFonts w:ascii="Arial" w:hAnsi="Arial" w:cs="Arial"/>
          <w:sz w:val="22"/>
          <w:szCs w:val="22"/>
        </w:rPr>
        <w:tab/>
      </w:r>
      <w:r w:rsidR="00FD2982">
        <w:rPr>
          <w:rFonts w:ascii="Arial" w:hAnsi="Arial" w:cs="Arial"/>
          <w:sz w:val="22"/>
          <w:szCs w:val="22"/>
        </w:rPr>
        <w:tab/>
      </w:r>
    </w:p>
    <w:p w14:paraId="3E362FD7" w14:textId="35B90A5A" w:rsidR="001D782C" w:rsidRDefault="000E30EA" w:rsidP="000035BE">
      <w:pPr>
        <w:rPr>
          <w:rFonts w:ascii="Arial" w:hAnsi="Arial" w:cs="Arial"/>
          <w:color w:val="000000"/>
          <w:sz w:val="22"/>
          <w:szCs w:val="22"/>
        </w:rPr>
      </w:pPr>
      <w:hyperlink r:id="rId9" w:history="1">
        <w:r w:rsidRPr="00B119D2">
          <w:rPr>
            <w:rStyle w:val="Hyperlink"/>
          </w:rPr>
          <w:t>Samantha.moss@unt.edu</w:t>
        </w:r>
      </w:hyperlink>
      <w:r>
        <w:t xml:space="preserve"> </w:t>
      </w:r>
      <w:r w:rsidR="00FD2982">
        <w:rPr>
          <w:rFonts w:ascii="Arial" w:hAnsi="Arial" w:cs="Arial"/>
          <w:color w:val="000000"/>
          <w:sz w:val="22"/>
          <w:szCs w:val="22"/>
        </w:rPr>
        <w:tab/>
      </w:r>
      <w:r w:rsidR="00FD2982">
        <w:rPr>
          <w:rFonts w:ascii="Arial" w:hAnsi="Arial" w:cs="Arial"/>
          <w:color w:val="000000"/>
          <w:sz w:val="22"/>
          <w:szCs w:val="22"/>
        </w:rPr>
        <w:tab/>
      </w:r>
    </w:p>
    <w:p w14:paraId="205673C0" w14:textId="5350840B" w:rsidR="000035BE" w:rsidRPr="0083020A" w:rsidRDefault="000035BE" w:rsidP="000035BE">
      <w:pPr>
        <w:rPr>
          <w:rFonts w:ascii="Arial" w:hAnsi="Arial" w:cs="Arial"/>
          <w:color w:val="000000"/>
          <w:sz w:val="22"/>
          <w:szCs w:val="22"/>
        </w:rPr>
      </w:pPr>
      <w:r w:rsidRPr="0083020A">
        <w:rPr>
          <w:rFonts w:ascii="Arial" w:hAnsi="Arial" w:cs="Arial"/>
          <w:color w:val="000000"/>
          <w:sz w:val="22"/>
          <w:szCs w:val="22"/>
        </w:rPr>
        <w:tab/>
      </w:r>
    </w:p>
    <w:p w14:paraId="62438BAD" w14:textId="77777777" w:rsidR="00B537A0" w:rsidRDefault="00B537A0" w:rsidP="00B537A0">
      <w:pPr>
        <w:pStyle w:val="Heading2"/>
      </w:pPr>
      <w:r w:rsidRPr="0083020A">
        <w:t>COURSE DESIGNER:</w:t>
      </w:r>
    </w:p>
    <w:p w14:paraId="54525F89" w14:textId="77777777" w:rsidR="00B537A0" w:rsidRPr="0083020A" w:rsidRDefault="00B537A0" w:rsidP="00B537A0">
      <w:pPr>
        <w:rPr>
          <w:rFonts w:ascii="Arial" w:hAnsi="Arial" w:cs="Arial"/>
          <w:b/>
          <w:sz w:val="22"/>
          <w:szCs w:val="22"/>
        </w:rPr>
      </w:pPr>
      <w:r>
        <w:rPr>
          <w:rFonts w:ascii="Arial" w:hAnsi="Arial" w:cs="Arial"/>
          <w:sz w:val="22"/>
          <w:szCs w:val="22"/>
        </w:rPr>
        <w:t>Dr. Brian McFarlin</w:t>
      </w:r>
    </w:p>
    <w:p w14:paraId="50C34E2D" w14:textId="77777777" w:rsidR="00B537A0" w:rsidRDefault="00B537A0" w:rsidP="00FD2982">
      <w:pPr>
        <w:jc w:val="both"/>
        <w:rPr>
          <w:rFonts w:ascii="Arial" w:hAnsi="Arial" w:cs="Arial"/>
          <w:sz w:val="22"/>
          <w:szCs w:val="22"/>
        </w:rPr>
      </w:pPr>
      <w:r>
        <w:rPr>
          <w:rFonts w:ascii="Arial" w:hAnsi="Arial" w:cs="Arial"/>
          <w:sz w:val="22"/>
          <w:szCs w:val="22"/>
        </w:rPr>
        <w:t>Office Hours by Appointment</w:t>
      </w:r>
    </w:p>
    <w:p w14:paraId="6F9AEBF0" w14:textId="77777777" w:rsidR="00B537A0" w:rsidRDefault="00B537A0" w:rsidP="00B537A0">
      <w:pPr>
        <w:rPr>
          <w:rFonts w:ascii="Arial" w:hAnsi="Arial" w:cs="Arial"/>
          <w:color w:val="000000"/>
          <w:sz w:val="22"/>
          <w:szCs w:val="22"/>
        </w:rPr>
      </w:pPr>
      <w:hyperlink r:id="rId10" w:history="1">
        <w:r w:rsidRPr="00C443B2">
          <w:rPr>
            <w:rStyle w:val="Hyperlink"/>
            <w:rFonts w:ascii="Arial" w:hAnsi="Arial" w:cs="Arial"/>
            <w:sz w:val="22"/>
            <w:szCs w:val="22"/>
          </w:rPr>
          <w:t>Brian.McFarlin@unt.edu</w:t>
        </w:r>
      </w:hyperlink>
    </w:p>
    <w:p w14:paraId="11E297D8" w14:textId="77777777" w:rsidR="00B537A0" w:rsidRDefault="00B537A0" w:rsidP="00FD2982">
      <w:pPr>
        <w:jc w:val="both"/>
        <w:rPr>
          <w:rFonts w:ascii="Arial" w:hAnsi="Arial" w:cs="Arial"/>
          <w:sz w:val="22"/>
          <w:szCs w:val="22"/>
        </w:rPr>
      </w:pPr>
      <w:r w:rsidRPr="0083020A">
        <w:rPr>
          <w:rFonts w:ascii="Arial" w:hAnsi="Arial" w:cs="Arial"/>
          <w:sz w:val="22"/>
          <w:szCs w:val="22"/>
        </w:rPr>
        <w:tab/>
      </w:r>
    </w:p>
    <w:p w14:paraId="3991C8DD" w14:textId="255A3CFE" w:rsidR="00FD2982" w:rsidRPr="00284CFE" w:rsidRDefault="00FD2982" w:rsidP="00B537A0">
      <w:pPr>
        <w:pStyle w:val="Heading2"/>
      </w:pPr>
      <w:r w:rsidRPr="00284CFE">
        <w:t xml:space="preserve">Technical Support </w:t>
      </w:r>
    </w:p>
    <w:p w14:paraId="28D397CF" w14:textId="77777777" w:rsidR="00FD2982" w:rsidRPr="0083020A" w:rsidRDefault="00FD2982" w:rsidP="00FD2982">
      <w:pPr>
        <w:jc w:val="both"/>
        <w:rPr>
          <w:rFonts w:ascii="Arial" w:eastAsia="Batang" w:hAnsi="Arial" w:cs="Arial"/>
          <w:b/>
          <w:bCs/>
          <w:sz w:val="22"/>
          <w:szCs w:val="22"/>
          <w:u w:val="single"/>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lastRenderedPageBreak/>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w:t>
      </w:r>
      <w:proofErr w:type="gramStart"/>
      <w:r w:rsidRPr="005E19E7">
        <w:rPr>
          <w:rFonts w:ascii="Arial" w:hAnsi="Arial" w:cs="Arial"/>
          <w:sz w:val="22"/>
          <w:szCs w:val="22"/>
        </w:rPr>
        <w:t>chose</w:t>
      </w:r>
      <w:proofErr w:type="gramEnd"/>
      <w:r w:rsidRPr="005E19E7">
        <w:rPr>
          <w:rFonts w:ascii="Arial" w:hAnsi="Arial" w:cs="Arial"/>
          <w:sz w:val="22"/>
          <w:szCs w:val="22"/>
        </w:rPr>
        <w:t xml:space="preserv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50A8FFA7" w:rsidR="000035BE" w:rsidRPr="00281BC0" w:rsidRDefault="000035BE" w:rsidP="000035BE">
      <w:pPr>
        <w:numPr>
          <w:ilvl w:val="0"/>
          <w:numId w:val="1"/>
        </w:numPr>
        <w:jc w:val="both"/>
        <w:rPr>
          <w:rFonts w:ascii="Arial" w:hAnsi="Arial" w:cs="Arial"/>
          <w:b/>
          <w:sz w:val="22"/>
          <w:szCs w:val="22"/>
        </w:rPr>
      </w:pPr>
      <w:bookmarkStart w:id="0" w:name="_Hlk149715596"/>
      <w:r w:rsidRPr="005E19E7">
        <w:rPr>
          <w:rFonts w:ascii="Arial" w:eastAsia="Batang" w:hAnsi="Arial" w:cs="Arial"/>
          <w:sz w:val="22"/>
          <w:szCs w:val="22"/>
        </w:rPr>
        <w:t>If you have</w:t>
      </w:r>
      <w:r w:rsidR="00281BC0">
        <w:rPr>
          <w:rFonts w:ascii="Arial" w:eastAsia="Batang" w:hAnsi="Arial" w:cs="Arial"/>
          <w:sz w:val="22"/>
          <w:szCs w:val="22"/>
        </w:rPr>
        <w:t xml:space="preserve"> any accessibility needs regarding the coursework</w:t>
      </w:r>
      <w:r w:rsidRPr="005E19E7">
        <w:rPr>
          <w:rFonts w:ascii="Arial" w:eastAsia="Batang" w:hAnsi="Arial" w:cs="Arial"/>
          <w:sz w:val="22"/>
          <w:szCs w:val="22"/>
        </w:rPr>
        <w:t xml:space="preserve">, please </w:t>
      </w:r>
      <w:r w:rsidR="00281BC0">
        <w:rPr>
          <w:rFonts w:ascii="Arial" w:eastAsia="Batang" w:hAnsi="Arial" w:cs="Arial"/>
          <w:sz w:val="22"/>
          <w:szCs w:val="22"/>
        </w:rPr>
        <w:t xml:space="preserve">feel free to </w:t>
      </w:r>
      <w:r w:rsidRPr="005E19E7">
        <w:rPr>
          <w:rFonts w:ascii="Arial" w:eastAsia="Batang" w:hAnsi="Arial" w:cs="Arial"/>
          <w:sz w:val="22"/>
          <w:szCs w:val="22"/>
        </w:rPr>
        <w:t>inform me immediately</w:t>
      </w:r>
      <w:r w:rsidR="00281BC0">
        <w:rPr>
          <w:rFonts w:ascii="Arial" w:eastAsia="Batang" w:hAnsi="Arial" w:cs="Arial"/>
          <w:sz w:val="22"/>
          <w:szCs w:val="22"/>
        </w:rPr>
        <w:t>, or call to discuss this concern</w:t>
      </w:r>
      <w:r w:rsidRPr="005E19E7">
        <w:rPr>
          <w:rFonts w:ascii="Arial" w:eastAsia="Batang" w:hAnsi="Arial" w:cs="Arial"/>
          <w:sz w:val="22"/>
          <w:szCs w:val="22"/>
        </w:rPr>
        <w:t>.</w:t>
      </w:r>
    </w:p>
    <w:p w14:paraId="361F0DB4" w14:textId="306724DB" w:rsidR="00281BC0" w:rsidRPr="005E19E7" w:rsidRDefault="00281BC0" w:rsidP="000035BE">
      <w:pPr>
        <w:numPr>
          <w:ilvl w:val="0"/>
          <w:numId w:val="1"/>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proofErr w:type="gramStart"/>
      <w:r>
        <w:rPr>
          <w:rFonts w:ascii="Arial" w:eastAsia="Batang" w:hAnsi="Arial" w:cs="Arial"/>
          <w:sz w:val="22"/>
          <w:szCs w:val="22"/>
        </w:rPr>
        <w:t>discuss</w:t>
      </w:r>
      <w:proofErr w:type="gramEnd"/>
      <w:r>
        <w:rPr>
          <w:rFonts w:ascii="Arial" w:eastAsia="Batang" w:hAnsi="Arial" w:cs="Arial"/>
          <w:sz w:val="22"/>
          <w:szCs w:val="22"/>
        </w:rPr>
        <w:t xml:space="preserve">. No part of the grade you receive is based on your physical ability to complete an exercise or any data </w:t>
      </w:r>
      <w:proofErr w:type="gramStart"/>
      <w:r>
        <w:rPr>
          <w:rFonts w:ascii="Arial" w:eastAsia="Batang" w:hAnsi="Arial" w:cs="Arial"/>
          <w:sz w:val="22"/>
          <w:szCs w:val="22"/>
        </w:rPr>
        <w:t>relative</w:t>
      </w:r>
      <w:proofErr w:type="gramEnd"/>
      <w:r>
        <w:rPr>
          <w:rFonts w:ascii="Arial" w:eastAsia="Batang" w:hAnsi="Arial" w:cs="Arial"/>
          <w:sz w:val="22"/>
          <w:szCs w:val="22"/>
        </w:rPr>
        <w:t xml:space="preserve"> to your present physical condition. </w:t>
      </w:r>
    </w:p>
    <w:bookmarkEnd w:id="0"/>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1C3EAD91" w:rsidR="00FB4984" w:rsidRPr="0083020A" w:rsidRDefault="008138BA" w:rsidP="00B537A0">
      <w:pPr>
        <w:rPr>
          <w:rFonts w:eastAsia="Batang"/>
        </w:rPr>
      </w:pPr>
      <w:r w:rsidRPr="6EC2074C">
        <w:rPr>
          <w:rFonts w:eastAsia="Batang"/>
        </w:rPr>
        <w:t>Students will need a computer with Internet access, Microsoft Word or a Word compatible program, and Adobe</w:t>
      </w:r>
      <w:r w:rsidR="3A87490C" w:rsidRPr="6EC2074C">
        <w:rPr>
          <w:rFonts w:eastAsia="Batang"/>
        </w:rPr>
        <w:t>8</w:t>
      </w:r>
      <w:r w:rsidRPr="6EC2074C">
        <w:rPr>
          <w:rFonts w:eastAsia="Batang"/>
        </w:rPr>
        <w:t xml:space="preserve"> Acrobat Reader. </w:t>
      </w:r>
      <w:bookmarkStart w:id="1" w:name="_Hlk149715766"/>
      <w:r w:rsidRPr="6EC2074C">
        <w:rPr>
          <w:rFonts w:eastAsia="Batang"/>
        </w:rPr>
        <w:t>Students must have the ability to send and receive email</w:t>
      </w:r>
      <w:r w:rsidR="006E07B7" w:rsidRPr="6EC2074C">
        <w:rPr>
          <w:rFonts w:eastAsia="Batang"/>
        </w:rPr>
        <w:t xml:space="preserve">; some work can be completed by </w:t>
      </w:r>
      <w:r w:rsidRPr="6EC2074C">
        <w:rPr>
          <w:rFonts w:eastAsia="Batang"/>
        </w:rPr>
        <w:t>creat</w:t>
      </w:r>
      <w:r w:rsidR="006E07B7" w:rsidRPr="6EC2074C">
        <w:rPr>
          <w:rFonts w:eastAsia="Batang"/>
        </w:rPr>
        <w:t xml:space="preserve">ing, </w:t>
      </w:r>
      <w:r w:rsidRPr="6EC2074C">
        <w:rPr>
          <w:rFonts w:eastAsia="Batang"/>
        </w:rPr>
        <w:t>send</w:t>
      </w:r>
      <w:r w:rsidR="006E07B7" w:rsidRPr="6EC2074C">
        <w:rPr>
          <w:rFonts w:eastAsia="Batang"/>
        </w:rPr>
        <w:t>ing</w:t>
      </w:r>
      <w:r w:rsidRPr="6EC2074C">
        <w:rPr>
          <w:rFonts w:eastAsia="Batang"/>
        </w:rPr>
        <w:t xml:space="preserve"> and receiv</w:t>
      </w:r>
      <w:r w:rsidR="006E07B7" w:rsidRPr="6EC2074C">
        <w:rPr>
          <w:rFonts w:eastAsia="Batang"/>
        </w:rPr>
        <w:t>ing</w:t>
      </w:r>
      <w:r w:rsidRPr="6EC2074C">
        <w:rPr>
          <w:rFonts w:eastAsia="Batang"/>
        </w:rPr>
        <w:t xml:space="preserve"> </w:t>
      </w:r>
      <w:r w:rsidR="006E07B7" w:rsidRPr="6EC2074C">
        <w:rPr>
          <w:rFonts w:eastAsia="Batang"/>
        </w:rPr>
        <w:t>documents</w:t>
      </w:r>
      <w:r w:rsidRPr="6EC2074C">
        <w:rPr>
          <w:rFonts w:eastAsia="Batang"/>
        </w:rPr>
        <w:t>.</w:t>
      </w:r>
      <w:bookmarkEnd w:id="1"/>
      <w:r w:rsidRPr="6EC2074C">
        <w:rPr>
          <w:rFonts w:eastAsia="Batang"/>
        </w:rPr>
        <w:t xml:space="preserve"> All work will be done on </w:t>
      </w:r>
      <w:r w:rsidR="00254E8A" w:rsidRPr="6EC2074C">
        <w:rPr>
          <w:rFonts w:eastAsia="Batang"/>
        </w:rPr>
        <w:t>Canvas</w:t>
      </w:r>
      <w:r w:rsidRPr="6EC2074C">
        <w:rPr>
          <w:rFonts w:eastAsia="Batang"/>
        </w:rPr>
        <w:t xml:space="preserve">. As such, the ability to navigate </w:t>
      </w:r>
      <w:r w:rsidR="00254E8A" w:rsidRPr="6EC2074C">
        <w:rPr>
          <w:rFonts w:eastAsia="Batang"/>
        </w:rPr>
        <w:t>Canvas</w:t>
      </w:r>
      <w:r w:rsidRPr="6EC2074C">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w:t>
      </w:r>
      <w:proofErr w:type="gramStart"/>
      <w:r w:rsidRPr="005E19E7">
        <w:rPr>
          <w:rFonts w:eastAsia="Batang"/>
        </w:rPr>
        <w:t>All of</w:t>
      </w:r>
      <w:proofErr w:type="gramEnd"/>
      <w:r w:rsidRPr="005E19E7">
        <w:rPr>
          <w:rFonts w:eastAsia="Batang"/>
        </w:rPr>
        <w:t xml:space="preserve">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w:t>
      </w:r>
      <w:proofErr w:type="gramStart"/>
      <w:r w:rsidRPr="005E19E7">
        <w:rPr>
          <w:rFonts w:eastAsia="Batang"/>
        </w:rPr>
        <w:t>other</w:t>
      </w:r>
      <w:r w:rsidR="00781EC3" w:rsidRPr="005E19E7">
        <w:rPr>
          <w:rFonts w:eastAsia="Batang"/>
        </w:rPr>
        <w:t>’</w:t>
      </w:r>
      <w:r w:rsidRPr="005E19E7">
        <w:rPr>
          <w:rFonts w:eastAsia="Batang"/>
        </w:rPr>
        <w:t>s</w:t>
      </w:r>
      <w:proofErr w:type="gramEnd"/>
      <w:r w:rsidRPr="005E19E7">
        <w:rPr>
          <w:rFonts w:eastAsia="Batang"/>
        </w:rPr>
        <w:t xml:space="preserve"> ideas, giving constructive criticism </w:t>
      </w:r>
      <w:proofErr w:type="gramStart"/>
      <w:r w:rsidRPr="005E19E7">
        <w:rPr>
          <w:rFonts w:eastAsia="Batang"/>
        </w:rPr>
        <w:t>on</w:t>
      </w:r>
      <w:proofErr w:type="gramEnd"/>
      <w:r w:rsidRPr="005E19E7">
        <w:rPr>
          <w:rFonts w:eastAsia="Batang"/>
        </w:rPr>
        <w:t xml:space="preserve">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w:t>
      </w:r>
      <w:proofErr w:type="gramStart"/>
      <w:r w:rsidRPr="005E19E7">
        <w:rPr>
          <w:rFonts w:eastAsia="Batang"/>
        </w:rPr>
        <w:t>accommodations</w:t>
      </w:r>
      <w:proofErr w:type="gramEnd"/>
      <w:r w:rsidRPr="005E19E7">
        <w:rPr>
          <w:rFonts w:eastAsia="Batang"/>
        </w:rPr>
        <w:t xml:space="preserve"> to students who request and require them.  Please call the </w:t>
      </w:r>
      <w:hyperlink r:id="rId11"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 xml:space="preserve">Students are expected to conduct themselves in a manner consistent with the University's status as an institution of higher education. In the class setting, students shall follow their instructors’ directions and observe all </w:t>
      </w:r>
      <w:r w:rsidRPr="00B537A0">
        <w:rPr>
          <w:rFonts w:eastAsia="Batang"/>
        </w:rPr>
        <w:lastRenderedPageBreak/>
        <w:t>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83020A">
        <w:rPr>
          <w:rFonts w:ascii="Arial" w:eastAsia="Batang" w:hAnsi="Arial" w:cs="Arial"/>
          <w:bCs/>
          <w:sz w:val="22"/>
          <w:szCs w:val="22"/>
        </w:rPr>
        <w:t>i</w:t>
      </w:r>
      <w:proofErr w:type="spellEnd"/>
      <w:r w:rsidRPr="0083020A">
        <w:rPr>
          <w:rFonts w:ascii="Arial" w:eastAsia="Batang" w:hAnsi="Arial" w:cs="Arial"/>
          <w:bCs/>
          <w:sz w:val="22"/>
          <w:szCs w:val="22"/>
        </w:rPr>
        <w:t>)(G)”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A">
        <w:rPr>
          <w:rFonts w:ascii="Arial" w:eastAsia="Batang" w:hAnsi="Arial" w:cs="Arial"/>
          <w:bCs/>
          <w:sz w:val="22"/>
          <w:szCs w:val="22"/>
        </w:rPr>
        <w:t>through the use of</w:t>
      </w:r>
      <w:proofErr w:type="gramEnd"/>
      <w:r w:rsidRPr="0083020A">
        <w:rPr>
          <w:rFonts w:ascii="Arial" w:eastAsia="Batang" w:hAnsi="Arial" w:cs="Arial"/>
          <w:bCs/>
          <w:sz w:val="22"/>
          <w:szCs w:val="22"/>
        </w:rPr>
        <w:t xml:space="preserve"> television, audio, or computer transmission including open broadcast, closed circuit, cable, </w:t>
      </w:r>
      <w:proofErr w:type="gramStart"/>
      <w:r w:rsidRPr="0083020A">
        <w:rPr>
          <w:rFonts w:ascii="Arial" w:eastAsia="Batang" w:hAnsi="Arial" w:cs="Arial"/>
          <w:bCs/>
          <w:sz w:val="22"/>
          <w:szCs w:val="22"/>
        </w:rPr>
        <w:t>microwave, or</w:t>
      </w:r>
      <w:proofErr w:type="gramEnd"/>
      <w:r w:rsidRPr="0083020A">
        <w:rPr>
          <w:rFonts w:ascii="Arial" w:eastAsia="Batang" w:hAnsi="Arial" w:cs="Arial"/>
          <w:bCs/>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6EC2074C">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lastRenderedPageBreak/>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6EC2074C">
        <w:trPr>
          <w:jc w:val="center"/>
        </w:trPr>
        <w:tc>
          <w:tcPr>
            <w:tcW w:w="5935" w:type="dxa"/>
            <w:vAlign w:val="center"/>
          </w:tcPr>
          <w:p w14:paraId="179911A8" w14:textId="3C27229A" w:rsidR="00554BDA" w:rsidRPr="0083020A" w:rsidRDefault="00554BDA" w:rsidP="00F178F4">
            <w:pPr>
              <w:pStyle w:val="Heading1"/>
              <w:jc w:val="left"/>
              <w:rPr>
                <w:rFonts w:ascii="Arial" w:eastAsia="Batang" w:hAnsi="Arial" w:cs="Arial"/>
                <w:b w:val="0"/>
                <w:bCs w:val="0"/>
                <w:sz w:val="22"/>
                <w:szCs w:val="22"/>
              </w:rPr>
            </w:pPr>
            <w:r w:rsidRPr="6EC2074C">
              <w:rPr>
                <w:rFonts w:ascii="Arial" w:eastAsia="Batang" w:hAnsi="Arial" w:cs="Arial"/>
                <w:b w:val="0"/>
                <w:bCs w:val="0"/>
                <w:sz w:val="22"/>
                <w:szCs w:val="22"/>
              </w:rPr>
              <w:t>Learning Module Quizzes (</w:t>
            </w:r>
            <w:r w:rsidR="0DFFC81D" w:rsidRPr="6EC2074C">
              <w:rPr>
                <w:rFonts w:ascii="Arial" w:eastAsia="Batang" w:hAnsi="Arial" w:cs="Arial"/>
                <w:b w:val="0"/>
                <w:bCs w:val="0"/>
                <w:sz w:val="22"/>
                <w:szCs w:val="22"/>
              </w:rPr>
              <w:t>8</w:t>
            </w:r>
            <w:r w:rsidRPr="6EC2074C">
              <w:rPr>
                <w:rFonts w:ascii="Arial" w:eastAsia="Batang" w:hAnsi="Arial" w:cs="Arial"/>
                <w:b w:val="0"/>
                <w:bCs w:val="0"/>
                <w:sz w:val="22"/>
                <w:szCs w:val="22"/>
              </w:rPr>
              <w:t xml:space="preserve"> @ 20 pts each)</w:t>
            </w:r>
          </w:p>
        </w:tc>
        <w:tc>
          <w:tcPr>
            <w:tcW w:w="1170" w:type="dxa"/>
            <w:vAlign w:val="center"/>
          </w:tcPr>
          <w:p w14:paraId="66470F87" w14:textId="46751436"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w:t>
            </w:r>
            <w:r w:rsidR="00E82126">
              <w:rPr>
                <w:rFonts w:ascii="Arial" w:eastAsia="Batang" w:hAnsi="Arial" w:cs="Arial"/>
                <w:b w:val="0"/>
                <w:sz w:val="22"/>
                <w:szCs w:val="22"/>
              </w:rPr>
              <w:t>6</w:t>
            </w:r>
            <w:r w:rsidRPr="0083020A">
              <w:rPr>
                <w:rFonts w:ascii="Arial" w:eastAsia="Batang" w:hAnsi="Arial" w:cs="Arial"/>
                <w:b w:val="0"/>
                <w:sz w:val="22"/>
                <w:szCs w:val="22"/>
              </w:rPr>
              <w:t>0</w:t>
            </w:r>
          </w:p>
        </w:tc>
      </w:tr>
      <w:tr w:rsidR="00554BDA" w:rsidRPr="0083020A" w14:paraId="0AFC5ACC" w14:textId="345B9736" w:rsidTr="6EC2074C">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6EC2074C">
        <w:trPr>
          <w:trHeight w:val="279"/>
          <w:jc w:val="center"/>
        </w:trPr>
        <w:tc>
          <w:tcPr>
            <w:tcW w:w="5935" w:type="dxa"/>
            <w:vAlign w:val="center"/>
          </w:tcPr>
          <w:p w14:paraId="0E33FCFC" w14:textId="38C696FB"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w:t>
            </w:r>
            <w:r w:rsidR="00E82126">
              <w:rPr>
                <w:rFonts w:ascii="Arial" w:eastAsia="Batang" w:hAnsi="Arial" w:cs="Arial"/>
                <w:b w:val="0"/>
                <w:sz w:val="22"/>
                <w:szCs w:val="22"/>
              </w:rPr>
              <w:t>7</w:t>
            </w:r>
            <w:r>
              <w:rPr>
                <w:rFonts w:ascii="Arial" w:eastAsia="Batang" w:hAnsi="Arial" w:cs="Arial"/>
                <w:b w:val="0"/>
                <w:sz w:val="22"/>
                <w:szCs w:val="22"/>
              </w:rPr>
              <w:t xml:space="preserve"> @ 2</w:t>
            </w:r>
            <w:r w:rsidR="00554BDA" w:rsidRPr="0083020A">
              <w:rPr>
                <w:rFonts w:ascii="Arial" w:eastAsia="Batang" w:hAnsi="Arial" w:cs="Arial"/>
                <w:b w:val="0"/>
                <w:sz w:val="22"/>
                <w:szCs w:val="22"/>
              </w:rPr>
              <w:t>0 pts each)</w:t>
            </w:r>
          </w:p>
        </w:tc>
        <w:tc>
          <w:tcPr>
            <w:tcW w:w="1170" w:type="dxa"/>
            <w:vAlign w:val="center"/>
          </w:tcPr>
          <w:p w14:paraId="7B7CFDD9" w14:textId="473E0F51"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w:t>
            </w:r>
            <w:r w:rsidR="00E82126">
              <w:rPr>
                <w:rFonts w:ascii="Arial" w:eastAsia="Batang" w:hAnsi="Arial" w:cs="Arial"/>
                <w:b w:val="0"/>
                <w:sz w:val="22"/>
                <w:szCs w:val="22"/>
              </w:rPr>
              <w:t>4</w:t>
            </w:r>
            <w:r>
              <w:rPr>
                <w:rFonts w:ascii="Arial" w:eastAsia="Batang" w:hAnsi="Arial" w:cs="Arial"/>
                <w:b w:val="0"/>
                <w:sz w:val="22"/>
                <w:szCs w:val="22"/>
              </w:rPr>
              <w:t>0</w:t>
            </w:r>
          </w:p>
        </w:tc>
      </w:tr>
      <w:tr w:rsidR="00554BDA" w:rsidRPr="0083020A" w14:paraId="56478E06" w14:textId="78126E20" w:rsidTr="6EC2074C">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6EC2074C">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6EC2074C">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1B8199FB" w:rsidR="00554BDA" w:rsidRPr="0083020A" w:rsidRDefault="00E82126" w:rsidP="00896EC9">
            <w:pPr>
              <w:pStyle w:val="Heading1"/>
              <w:rPr>
                <w:rFonts w:ascii="Arial" w:eastAsia="Batang" w:hAnsi="Arial" w:cs="Arial"/>
                <w:sz w:val="22"/>
                <w:szCs w:val="22"/>
              </w:rPr>
            </w:pPr>
            <w:r w:rsidRPr="6EC2074C">
              <w:rPr>
                <w:rFonts w:ascii="Arial" w:eastAsia="Batang" w:hAnsi="Arial" w:cs="Arial"/>
                <w:sz w:val="22"/>
                <w:szCs w:val="22"/>
              </w:rPr>
              <w:t>6</w:t>
            </w:r>
            <w:r w:rsidR="69EBD61F" w:rsidRPr="6EC2074C">
              <w:rPr>
                <w:rFonts w:ascii="Arial" w:eastAsia="Batang" w:hAnsi="Arial" w:cs="Arial"/>
                <w:sz w:val="22"/>
                <w:szCs w:val="22"/>
              </w:rPr>
              <w:t>7</w:t>
            </w:r>
            <w:r w:rsidRPr="6EC2074C">
              <w:rPr>
                <w:rFonts w:ascii="Arial" w:eastAsia="Batang" w:hAnsi="Arial" w:cs="Arial"/>
                <w:sz w:val="22"/>
                <w:szCs w:val="22"/>
              </w:rPr>
              <w:t>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5A20CD76" w14:textId="3A6487B8" w:rsidR="4D96EEC4" w:rsidRDefault="4D96EEC4" w:rsidP="6EC2074C">
      <w:pPr>
        <w:ind w:left="4230"/>
      </w:pPr>
      <w:r w:rsidRPr="6EC2074C">
        <w:rPr>
          <w:rFonts w:ascii="Arial" w:eastAsia="Arial" w:hAnsi="Arial" w:cs="Arial"/>
          <w:b/>
          <w:bCs/>
          <w:sz w:val="22"/>
          <w:szCs w:val="22"/>
        </w:rPr>
        <w:t xml:space="preserve">   </w:t>
      </w:r>
      <w:r w:rsidRPr="6EC2074C">
        <w:rPr>
          <w:rFonts w:ascii="Arial" w:eastAsia="Arial" w:hAnsi="Arial" w:cs="Arial"/>
          <w:b/>
          <w:bCs/>
          <w:sz w:val="22"/>
          <w:szCs w:val="22"/>
          <w:u w:val="single"/>
        </w:rPr>
        <w:t>Grading Scale</w:t>
      </w:r>
    </w:p>
    <w:p w14:paraId="66F94889" w14:textId="64D0D3B1" w:rsidR="4D96EEC4" w:rsidRDefault="4D96EEC4" w:rsidP="6EC2074C">
      <w:pPr>
        <w:ind w:left="4230"/>
      </w:pPr>
      <w:r w:rsidRPr="6EC2074C">
        <w:rPr>
          <w:rFonts w:ascii="Arial" w:eastAsia="Arial" w:hAnsi="Arial" w:cs="Arial"/>
          <w:b/>
          <w:bCs/>
          <w:sz w:val="22"/>
          <w:szCs w:val="22"/>
        </w:rPr>
        <w:t xml:space="preserve">A: </w:t>
      </w:r>
      <w:r w:rsidRPr="6EC2074C">
        <w:rPr>
          <w:rFonts w:ascii="Arial" w:eastAsia="Arial" w:hAnsi="Arial" w:cs="Arial"/>
          <w:sz w:val="22"/>
          <w:szCs w:val="22"/>
        </w:rPr>
        <w:t>670-603 points</w:t>
      </w:r>
    </w:p>
    <w:p w14:paraId="4DC0B5A2" w14:textId="54199A04" w:rsidR="4D96EEC4" w:rsidRDefault="4D96EEC4" w:rsidP="6EC2074C">
      <w:pPr>
        <w:ind w:left="4230"/>
      </w:pPr>
      <w:r w:rsidRPr="6EC2074C">
        <w:rPr>
          <w:rFonts w:ascii="Arial" w:eastAsia="Arial" w:hAnsi="Arial" w:cs="Arial"/>
          <w:b/>
          <w:bCs/>
          <w:sz w:val="22"/>
          <w:szCs w:val="22"/>
        </w:rPr>
        <w:t xml:space="preserve">B: </w:t>
      </w:r>
      <w:r w:rsidRPr="6EC2074C">
        <w:rPr>
          <w:rFonts w:ascii="Arial" w:eastAsia="Arial" w:hAnsi="Arial" w:cs="Arial"/>
          <w:sz w:val="22"/>
          <w:szCs w:val="22"/>
        </w:rPr>
        <w:t>602-536 points</w:t>
      </w:r>
    </w:p>
    <w:p w14:paraId="09256CB5" w14:textId="50E03D43" w:rsidR="4D96EEC4" w:rsidRDefault="4D96EEC4" w:rsidP="6EC2074C">
      <w:pPr>
        <w:ind w:left="4230"/>
      </w:pPr>
      <w:r w:rsidRPr="6EC2074C">
        <w:rPr>
          <w:rFonts w:ascii="Arial" w:eastAsia="Arial" w:hAnsi="Arial" w:cs="Arial"/>
          <w:b/>
          <w:bCs/>
          <w:sz w:val="22"/>
          <w:szCs w:val="22"/>
        </w:rPr>
        <w:t>C:</w:t>
      </w:r>
      <w:r w:rsidRPr="6EC2074C">
        <w:rPr>
          <w:rFonts w:ascii="Arial" w:eastAsia="Arial" w:hAnsi="Arial" w:cs="Arial"/>
          <w:sz w:val="22"/>
          <w:szCs w:val="22"/>
        </w:rPr>
        <w:t xml:space="preserve"> 535-469 points</w:t>
      </w:r>
    </w:p>
    <w:p w14:paraId="5EFFFAEE" w14:textId="1254A7CB" w:rsidR="4D96EEC4" w:rsidRDefault="4D96EEC4" w:rsidP="6EC2074C">
      <w:pPr>
        <w:ind w:left="4230"/>
      </w:pPr>
      <w:r w:rsidRPr="6EC2074C">
        <w:rPr>
          <w:rFonts w:ascii="Arial" w:eastAsia="Arial" w:hAnsi="Arial" w:cs="Arial"/>
          <w:b/>
          <w:bCs/>
          <w:sz w:val="22"/>
          <w:szCs w:val="22"/>
        </w:rPr>
        <w:t>D:</w:t>
      </w:r>
      <w:r w:rsidRPr="6EC2074C">
        <w:rPr>
          <w:rFonts w:ascii="Arial" w:eastAsia="Arial" w:hAnsi="Arial" w:cs="Arial"/>
          <w:sz w:val="22"/>
          <w:szCs w:val="22"/>
        </w:rPr>
        <w:t xml:space="preserve"> 468-402 points</w:t>
      </w:r>
    </w:p>
    <w:p w14:paraId="49D411FB" w14:textId="246FB2A9" w:rsidR="4D96EEC4" w:rsidRDefault="4D96EEC4" w:rsidP="6EC2074C">
      <w:pPr>
        <w:ind w:left="4230"/>
      </w:pPr>
      <w:r w:rsidRPr="6EC2074C">
        <w:rPr>
          <w:rFonts w:ascii="Arial" w:eastAsia="Arial" w:hAnsi="Arial" w:cs="Arial"/>
          <w:b/>
          <w:bCs/>
          <w:sz w:val="22"/>
          <w:szCs w:val="22"/>
        </w:rPr>
        <w:t>F</w:t>
      </w:r>
      <w:proofErr w:type="gramStart"/>
      <w:r w:rsidRPr="6EC2074C">
        <w:rPr>
          <w:rFonts w:ascii="Arial" w:eastAsia="Arial" w:hAnsi="Arial" w:cs="Arial"/>
          <w:b/>
          <w:bCs/>
          <w:sz w:val="22"/>
          <w:szCs w:val="22"/>
        </w:rPr>
        <w:t>:</w:t>
      </w:r>
      <w:r w:rsidRPr="6EC2074C">
        <w:rPr>
          <w:rFonts w:ascii="Arial" w:eastAsia="Arial" w:hAnsi="Arial" w:cs="Arial"/>
          <w:sz w:val="22"/>
          <w:szCs w:val="22"/>
        </w:rPr>
        <w:t xml:space="preserve">  0</w:t>
      </w:r>
      <w:proofErr w:type="gramEnd"/>
      <w:r w:rsidRPr="6EC2074C">
        <w:rPr>
          <w:rFonts w:ascii="Arial" w:eastAsia="Arial" w:hAnsi="Arial" w:cs="Arial"/>
          <w:sz w:val="22"/>
          <w:szCs w:val="22"/>
        </w:rPr>
        <w:t xml:space="preserve"> - 401 points</w:t>
      </w:r>
    </w:p>
    <w:p w14:paraId="7FD615D3" w14:textId="6EB07F86" w:rsidR="6EC2074C" w:rsidRDefault="6EC2074C" w:rsidP="6EC2074C">
      <w:pPr>
        <w:ind w:left="4230"/>
        <w:rPr>
          <w:rFonts w:ascii="Arial" w:eastAsia="Batang" w:hAnsi="Arial" w:cs="Arial"/>
          <w:sz w:val="22"/>
          <w:szCs w:val="22"/>
        </w:rPr>
      </w:pPr>
    </w:p>
    <w:p w14:paraId="5135E432" w14:textId="77777777" w:rsidR="001F1F45" w:rsidRPr="0083020A" w:rsidRDefault="001F1F45" w:rsidP="001F1F45">
      <w:pPr>
        <w:ind w:left="360"/>
        <w:rPr>
          <w:rFonts w:ascii="Arial" w:eastAsia="Batang" w:hAnsi="Arial" w:cs="Arial"/>
          <w:b/>
          <w:sz w:val="22"/>
          <w:szCs w:val="22"/>
        </w:rPr>
      </w:pPr>
    </w:p>
    <w:p w14:paraId="0A451C7E" w14:textId="74217737"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Note</w:t>
      </w:r>
      <w:proofErr w:type="gramStart"/>
      <w:r w:rsidRPr="0083020A">
        <w:rPr>
          <w:rFonts w:ascii="Arial" w:eastAsia="Batang" w:hAnsi="Arial" w:cs="Arial"/>
          <w:b/>
          <w:sz w:val="22"/>
          <w:szCs w:val="22"/>
        </w:rPr>
        <w:t xml:space="preserve">:  </w:t>
      </w:r>
      <w:r w:rsidRPr="0083020A">
        <w:rPr>
          <w:rFonts w:ascii="Arial" w:eastAsia="Batang" w:hAnsi="Arial" w:cs="Arial"/>
          <w:sz w:val="22"/>
          <w:szCs w:val="22"/>
        </w:rPr>
        <w:t>Students</w:t>
      </w:r>
      <w:proofErr w:type="gramEnd"/>
      <w:r w:rsidRPr="0083020A">
        <w:rPr>
          <w:rFonts w:ascii="Arial" w:eastAsia="Batang" w:hAnsi="Arial" w:cs="Arial"/>
          <w:sz w:val="22"/>
          <w:szCs w:val="22"/>
        </w:rPr>
        <w:t xml:space="preserve"> will not be allowed to take an </w:t>
      </w:r>
      <w:proofErr w:type="gramStart"/>
      <w:r w:rsidRPr="0083020A">
        <w:rPr>
          <w:rFonts w:ascii="Arial" w:eastAsia="Batang" w:hAnsi="Arial" w:cs="Arial"/>
          <w:sz w:val="22"/>
          <w:szCs w:val="22"/>
        </w:rPr>
        <w:t>Incomplete in this</w:t>
      </w:r>
      <w:proofErr w:type="gramEnd"/>
      <w:r w:rsidRPr="0083020A">
        <w:rPr>
          <w:rFonts w:ascii="Arial" w:eastAsia="Batang" w:hAnsi="Arial" w:cs="Arial"/>
          <w:sz w:val="22"/>
          <w:szCs w:val="22"/>
        </w:rPr>
        <w:t xml:space="preserve"> 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04700921"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284CFE">
        <w:rPr>
          <w:rFonts w:ascii="Arial" w:hAnsi="Arial" w:cs="Arial"/>
          <w:sz w:val="22"/>
          <w:szCs w:val="22"/>
        </w:rPr>
        <w:t>Make a plan</w:t>
      </w:r>
      <w:proofErr w:type="gramEnd"/>
      <w:r w:rsidRPr="00284CFE">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Pr="00284CFE">
        <w:rPr>
          <w:rFonts w:ascii="Arial" w:hAnsi="Arial" w:cs="Arial"/>
          <w:sz w:val="22"/>
          <w:szCs w:val="22"/>
        </w:rPr>
        <w:t>for</w:t>
      </w:r>
      <w:proofErr w:type="gramEnd"/>
      <w:r w:rsidRPr="00284CFE">
        <w:rPr>
          <w:rFonts w:ascii="Arial" w:hAnsi="Arial" w:cs="Arial"/>
          <w:sz w:val="22"/>
          <w:szCs w:val="22"/>
        </w:rPr>
        <w:t xml:space="preserve">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 </w:t>
      </w:r>
      <w:r w:rsidRPr="00284CFE">
        <w:rPr>
          <w:rFonts w:ascii="Arial" w:hAnsi="Arial" w:cs="Arial"/>
          <w:b/>
          <w:sz w:val="22"/>
          <w:szCs w:val="22"/>
        </w:rPr>
        <w:t xml:space="preserve">NO late submission will be </w:t>
      </w:r>
      <w:r w:rsidR="006E07B7" w:rsidRPr="00284CFE">
        <w:rPr>
          <w:rFonts w:ascii="Arial" w:hAnsi="Arial" w:cs="Arial"/>
          <w:b/>
          <w:sz w:val="22"/>
          <w:szCs w:val="22"/>
        </w:rPr>
        <w:t>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341093EE"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w:t>
      </w:r>
      <w:proofErr w:type="gramStart"/>
      <w:r w:rsidRPr="00284CFE">
        <w:rPr>
          <w:rFonts w:ascii="Arial" w:hAnsi="Arial" w:cs="Arial"/>
          <w:sz w:val="22"/>
          <w:szCs w:val="22"/>
        </w:rPr>
        <w:t>in</w:t>
      </w:r>
      <w:proofErr w:type="gramEnd"/>
      <w:r w:rsidRPr="00284CFE">
        <w:rPr>
          <w:rFonts w:ascii="Arial" w:hAnsi="Arial" w:cs="Arial"/>
          <w:sz w:val="22"/>
          <w:szCs w:val="22"/>
        </w:rPr>
        <w:t xml:space="preserve">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w:t>
      </w:r>
      <w:proofErr w:type="gramStart"/>
      <w:r w:rsidRPr="00284CFE">
        <w:rPr>
          <w:rFonts w:ascii="Arial" w:hAnsi="Arial" w:cs="Arial"/>
          <w:sz w:val="22"/>
          <w:szCs w:val="22"/>
        </w:rPr>
        <w:t>In order to</w:t>
      </w:r>
      <w:proofErr w:type="gramEnd"/>
      <w:r w:rsidRPr="00284CF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w:t>
      </w:r>
      <w:proofErr w:type="gramStart"/>
      <w:r w:rsidRPr="00284CFE">
        <w:rPr>
          <w:rFonts w:ascii="Arial" w:hAnsi="Arial" w:cs="Arial"/>
          <w:sz w:val="22"/>
          <w:szCs w:val="22"/>
        </w:rPr>
        <w:t>each worth</w:t>
      </w:r>
      <w:proofErr w:type="gramEnd"/>
      <w:r w:rsidRPr="00284CFE">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00333386" w:rsidRPr="006E07B7">
        <w:rPr>
          <w:rFonts w:ascii="Arial" w:hAnsi="Arial" w:cs="Arial"/>
          <w:b/>
          <w:sz w:val="22"/>
          <w:szCs w:val="22"/>
        </w:rPr>
        <w:t xml:space="preserve">You will have three weeks </w:t>
      </w:r>
      <w:r w:rsidR="001873DE">
        <w:rPr>
          <w:rFonts w:ascii="Arial" w:hAnsi="Arial" w:cs="Arial"/>
          <w:b/>
          <w:sz w:val="22"/>
          <w:szCs w:val="22"/>
        </w:rPr>
        <w:t xml:space="preserve">after the </w:t>
      </w:r>
      <w:r w:rsidR="00FD165C">
        <w:rPr>
          <w:rFonts w:ascii="Arial" w:hAnsi="Arial" w:cs="Arial"/>
          <w:b/>
          <w:sz w:val="22"/>
          <w:szCs w:val="22"/>
        </w:rPr>
        <w:t xml:space="preserve">release </w:t>
      </w:r>
      <w:r w:rsidR="001873DE">
        <w:rPr>
          <w:rFonts w:ascii="Arial" w:hAnsi="Arial" w:cs="Arial"/>
          <w:b/>
          <w:sz w:val="22"/>
          <w:szCs w:val="22"/>
        </w:rPr>
        <w:t xml:space="preserve">date </w:t>
      </w:r>
      <w:r w:rsidR="007C38BE">
        <w:rPr>
          <w:rFonts w:ascii="Arial" w:hAnsi="Arial" w:cs="Arial"/>
          <w:b/>
          <w:sz w:val="22"/>
          <w:szCs w:val="22"/>
        </w:rPr>
        <w:t xml:space="preserve">to complete the discussion. </w:t>
      </w:r>
      <w:r w:rsidRPr="00284CFE">
        <w:rPr>
          <w:rFonts w:ascii="Arial" w:hAnsi="Arial" w:cs="Arial"/>
          <w:b/>
          <w:sz w:val="22"/>
          <w:szCs w:val="22"/>
        </w:rPr>
        <w:t>If you miss a discussion, NO make-up will be offered.</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574C8397" w:rsidR="006311A9" w:rsidRDefault="0031275B" w:rsidP="006311A9">
      <w:pPr>
        <w:jc w:val="both"/>
        <w:rPr>
          <w:rFonts w:ascii="Arial" w:hAnsi="Arial" w:cs="Arial"/>
          <w:sz w:val="22"/>
          <w:szCs w:val="22"/>
        </w:rPr>
      </w:pPr>
      <w:proofErr w:type="gramStart"/>
      <w:r w:rsidRPr="6EC2074C">
        <w:rPr>
          <w:rFonts w:ascii="Arial" w:hAnsi="Arial" w:cs="Arial"/>
          <w:sz w:val="22"/>
          <w:szCs w:val="22"/>
        </w:rPr>
        <w:t>During the course of</w:t>
      </w:r>
      <w:proofErr w:type="gramEnd"/>
      <w:r w:rsidRPr="6EC2074C">
        <w:rPr>
          <w:rFonts w:ascii="Arial" w:hAnsi="Arial" w:cs="Arial"/>
          <w:sz w:val="22"/>
          <w:szCs w:val="22"/>
        </w:rPr>
        <w:t xml:space="preserve"> this </w:t>
      </w:r>
      <w:r w:rsidR="002A307F" w:rsidRPr="6EC2074C">
        <w:rPr>
          <w:rFonts w:ascii="Arial" w:hAnsi="Arial" w:cs="Arial"/>
          <w:sz w:val="22"/>
          <w:szCs w:val="22"/>
        </w:rPr>
        <w:t>semester,</w:t>
      </w:r>
      <w:r w:rsidRPr="6EC2074C">
        <w:rPr>
          <w:rFonts w:ascii="Arial" w:hAnsi="Arial" w:cs="Arial"/>
          <w:sz w:val="22"/>
          <w:szCs w:val="22"/>
        </w:rPr>
        <w:t xml:space="preserve"> you will complete a series of </w:t>
      </w:r>
      <w:r w:rsidR="008EBE9D" w:rsidRPr="6EC2074C">
        <w:rPr>
          <w:rFonts w:ascii="Arial" w:hAnsi="Arial" w:cs="Arial"/>
          <w:sz w:val="22"/>
          <w:szCs w:val="22"/>
        </w:rPr>
        <w:t>7</w:t>
      </w:r>
      <w:r w:rsidRPr="6EC2074C">
        <w:rPr>
          <w:rFonts w:ascii="Arial" w:hAnsi="Arial" w:cs="Arial"/>
          <w:sz w:val="22"/>
          <w:szCs w:val="22"/>
        </w:rPr>
        <w:t xml:space="preserve"> learning modules. Each learning module will consist of </w:t>
      </w:r>
      <w:r w:rsidR="00350DBE" w:rsidRPr="6EC2074C">
        <w:rPr>
          <w:rFonts w:ascii="Arial" w:hAnsi="Arial" w:cs="Arial"/>
          <w:sz w:val="22"/>
          <w:szCs w:val="22"/>
        </w:rPr>
        <w:t>four</w:t>
      </w:r>
      <w:r w:rsidRPr="6EC2074C">
        <w:rPr>
          <w:rFonts w:ascii="Arial" w:hAnsi="Arial" w:cs="Arial"/>
          <w:sz w:val="22"/>
          <w:szCs w:val="22"/>
        </w:rPr>
        <w:t xml:space="preserve"> </w:t>
      </w:r>
      <w:r w:rsidR="00505F39" w:rsidRPr="6EC2074C">
        <w:rPr>
          <w:rFonts w:ascii="Arial" w:hAnsi="Arial" w:cs="Arial"/>
          <w:sz w:val="22"/>
          <w:szCs w:val="22"/>
        </w:rPr>
        <w:t>main components: 1) Lecture</w:t>
      </w:r>
      <w:r w:rsidR="00616A2C" w:rsidRPr="6EC2074C">
        <w:rPr>
          <w:rFonts w:ascii="Arial" w:hAnsi="Arial" w:cs="Arial"/>
          <w:sz w:val="22"/>
          <w:szCs w:val="22"/>
        </w:rPr>
        <w:t>, 2) Quiz, 3) Self-guided Laboratory, and 4) Laboratory Submission.</w:t>
      </w:r>
      <w:r w:rsidR="006A0BA4" w:rsidRPr="6EC2074C">
        <w:rPr>
          <w:rFonts w:ascii="Arial" w:hAnsi="Arial" w:cs="Arial"/>
          <w:sz w:val="22"/>
          <w:szCs w:val="22"/>
        </w:rPr>
        <w:t xml:space="preserve"> You will have until </w:t>
      </w:r>
      <w:r w:rsidR="00350DBE" w:rsidRPr="6EC2074C">
        <w:rPr>
          <w:rFonts w:ascii="Arial" w:hAnsi="Arial" w:cs="Arial"/>
          <w:sz w:val="22"/>
          <w:szCs w:val="22"/>
        </w:rPr>
        <w:t>the due date</w:t>
      </w:r>
      <w:r w:rsidR="006A0BA4" w:rsidRPr="6EC2074C">
        <w:rPr>
          <w:rFonts w:ascii="Arial" w:hAnsi="Arial" w:cs="Arial"/>
          <w:sz w:val="22"/>
          <w:szCs w:val="22"/>
        </w:rPr>
        <w:t xml:space="preserve"> </w:t>
      </w:r>
      <w:proofErr w:type="gramStart"/>
      <w:r w:rsidR="006A0BA4" w:rsidRPr="6EC2074C">
        <w:rPr>
          <w:rFonts w:ascii="Arial" w:hAnsi="Arial" w:cs="Arial"/>
          <w:sz w:val="22"/>
          <w:szCs w:val="22"/>
        </w:rPr>
        <w:t>at</w:t>
      </w:r>
      <w:proofErr w:type="gramEnd"/>
      <w:r w:rsidR="006A0BA4" w:rsidRPr="6EC2074C">
        <w:rPr>
          <w:rFonts w:ascii="Arial" w:hAnsi="Arial" w:cs="Arial"/>
          <w:sz w:val="22"/>
          <w:szCs w:val="22"/>
        </w:rPr>
        <w:t xml:space="preserve"> 11:59 PM to complete and finalize all your learning module grades. Please make note of the release and availability dates listed on the tentative course schedule (see page 5).</w:t>
      </w:r>
      <w:r w:rsidR="009C0895" w:rsidRPr="6EC2074C">
        <w:rPr>
          <w:rFonts w:ascii="Arial" w:hAnsi="Arial" w:cs="Arial"/>
          <w:sz w:val="22"/>
          <w:szCs w:val="22"/>
        </w:rPr>
        <w:t xml:space="preserve"> All due dates are found within Canvas.</w:t>
      </w:r>
    </w:p>
    <w:p w14:paraId="294D667E" w14:textId="19486515"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w:t>
      </w:r>
      <w:r w:rsidR="0061540D" w:rsidRPr="006311A9">
        <w:rPr>
          <w:rFonts w:ascii="Arial" w:hAnsi="Arial" w:cs="Arial"/>
          <w:sz w:val="22"/>
          <w:szCs w:val="22"/>
        </w:rPr>
        <w:t>Firefox</w:t>
      </w:r>
      <w:r w:rsidR="000035BE" w:rsidRPr="006311A9">
        <w:rPr>
          <w:rFonts w:ascii="Arial" w:hAnsi="Arial" w:cs="Arial"/>
          <w:sz w:val="22"/>
          <w:szCs w:val="22"/>
        </w:rPr>
        <w:t xml:space="preserve">,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w:t>
      </w:r>
      <w:r w:rsidR="000035BE" w:rsidRPr="006311A9">
        <w:rPr>
          <w:rFonts w:ascii="Arial" w:hAnsi="Arial" w:cs="Arial"/>
          <w:sz w:val="22"/>
          <w:szCs w:val="22"/>
        </w:rPr>
        <w:lastRenderedPageBreak/>
        <w:t xml:space="preserve">times as you like.  </w:t>
      </w:r>
      <w:r w:rsidR="00B2457A" w:rsidRPr="006311A9">
        <w:rPr>
          <w:rFonts w:ascii="Arial" w:hAnsi="Arial" w:cs="Arial"/>
          <w:sz w:val="22"/>
          <w:szCs w:val="22"/>
        </w:rPr>
        <w:t xml:space="preserve">There will be </w:t>
      </w:r>
      <w:r w:rsidR="009D4F1C">
        <w:rPr>
          <w:rFonts w:ascii="Arial" w:hAnsi="Arial" w:cs="Arial"/>
          <w:sz w:val="22"/>
          <w:szCs w:val="22"/>
        </w:rPr>
        <w:t>seven</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proofErr w:type="gramStart"/>
      <w:r w:rsidR="003101E4" w:rsidRPr="006311A9">
        <w:rPr>
          <w:rFonts w:ascii="Arial" w:hAnsi="Arial" w:cs="Arial"/>
          <w:sz w:val="22"/>
          <w:szCs w:val="22"/>
        </w:rPr>
        <w:t>discussion forum</w:t>
      </w:r>
      <w:proofErr w:type="gramEnd"/>
      <w:r w:rsidR="003101E4" w:rsidRPr="006311A9">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3DC42EEF" w:rsidR="006311A9" w:rsidRPr="006311A9" w:rsidRDefault="00AC2352" w:rsidP="006311A9">
      <w:pPr>
        <w:pStyle w:val="ListParagraph"/>
        <w:numPr>
          <w:ilvl w:val="0"/>
          <w:numId w:val="7"/>
        </w:numPr>
        <w:jc w:val="both"/>
        <w:rPr>
          <w:rFonts w:ascii="Arial" w:hAnsi="Arial" w:cs="Arial"/>
          <w:sz w:val="22"/>
          <w:szCs w:val="22"/>
        </w:rPr>
      </w:pPr>
      <w:r w:rsidRPr="6EC2074C">
        <w:rPr>
          <w:rFonts w:ascii="Arial" w:hAnsi="Arial" w:cs="Arial"/>
          <w:b/>
          <w:bCs/>
          <w:sz w:val="22"/>
          <w:szCs w:val="22"/>
        </w:rPr>
        <w:t>LM</w:t>
      </w:r>
      <w:r w:rsidR="000035BE" w:rsidRPr="6EC2074C">
        <w:rPr>
          <w:rFonts w:ascii="Arial" w:hAnsi="Arial" w:cs="Arial"/>
          <w:b/>
          <w:bCs/>
          <w:sz w:val="22"/>
          <w:szCs w:val="22"/>
        </w:rPr>
        <w:t xml:space="preserve"> Quizzes:</w:t>
      </w:r>
      <w:r w:rsidR="00616A2C" w:rsidRPr="6EC2074C">
        <w:rPr>
          <w:rFonts w:ascii="Arial" w:hAnsi="Arial" w:cs="Arial"/>
          <w:b/>
          <w:bCs/>
          <w:sz w:val="22"/>
          <w:szCs w:val="22"/>
        </w:rPr>
        <w:t xml:space="preserve"> </w:t>
      </w:r>
      <w:r w:rsidR="002F3F70" w:rsidRPr="6EC2074C">
        <w:rPr>
          <w:rFonts w:ascii="Arial" w:hAnsi="Arial" w:cs="Arial"/>
          <w:sz w:val="22"/>
          <w:szCs w:val="22"/>
        </w:rPr>
        <w:t xml:space="preserve">After you have watched the </w:t>
      </w:r>
      <w:r w:rsidR="007E158D" w:rsidRPr="6EC2074C">
        <w:rPr>
          <w:rFonts w:ascii="Arial" w:hAnsi="Arial" w:cs="Arial"/>
          <w:sz w:val="22"/>
          <w:szCs w:val="22"/>
        </w:rPr>
        <w:t>Online</w:t>
      </w:r>
      <w:r w:rsidR="00B44629" w:rsidRPr="6EC2074C">
        <w:rPr>
          <w:rFonts w:ascii="Arial" w:hAnsi="Arial" w:cs="Arial"/>
          <w:sz w:val="22"/>
          <w:szCs w:val="22"/>
        </w:rPr>
        <w:t xml:space="preserve"> </w:t>
      </w:r>
      <w:r w:rsidR="007E158D" w:rsidRPr="6EC2074C">
        <w:rPr>
          <w:rFonts w:ascii="Arial" w:hAnsi="Arial" w:cs="Arial"/>
          <w:sz w:val="22"/>
          <w:szCs w:val="22"/>
        </w:rPr>
        <w:t>Learning Module</w:t>
      </w:r>
      <w:r w:rsidR="00B44629" w:rsidRPr="6EC2074C">
        <w:rPr>
          <w:rFonts w:ascii="Arial" w:hAnsi="Arial" w:cs="Arial"/>
          <w:sz w:val="22"/>
          <w:szCs w:val="22"/>
        </w:rPr>
        <w:t xml:space="preserve"> for a given topic, you are required to t</w:t>
      </w:r>
      <w:r w:rsidR="002F3F70" w:rsidRPr="6EC2074C">
        <w:rPr>
          <w:rFonts w:ascii="Arial" w:hAnsi="Arial" w:cs="Arial"/>
          <w:sz w:val="22"/>
          <w:szCs w:val="22"/>
        </w:rPr>
        <w:t xml:space="preserve">ake a </w:t>
      </w:r>
      <w:r w:rsidR="00254E8A" w:rsidRPr="6EC2074C">
        <w:rPr>
          <w:rFonts w:ascii="Arial" w:hAnsi="Arial" w:cs="Arial"/>
          <w:sz w:val="22"/>
          <w:szCs w:val="22"/>
        </w:rPr>
        <w:t>Canvas</w:t>
      </w:r>
      <w:r w:rsidR="00B44629" w:rsidRPr="6EC2074C">
        <w:rPr>
          <w:rFonts w:ascii="Arial" w:hAnsi="Arial" w:cs="Arial"/>
          <w:sz w:val="22"/>
          <w:szCs w:val="22"/>
        </w:rPr>
        <w:t xml:space="preserve"> quiz (</w:t>
      </w:r>
      <w:r w:rsidR="00C101F3" w:rsidRPr="6EC2074C">
        <w:rPr>
          <w:rFonts w:ascii="Arial" w:hAnsi="Arial" w:cs="Arial"/>
          <w:sz w:val="22"/>
          <w:szCs w:val="22"/>
        </w:rPr>
        <w:t>5 questions, 4</w:t>
      </w:r>
      <w:r w:rsidR="00B44629" w:rsidRPr="6EC2074C">
        <w:rPr>
          <w:rFonts w:ascii="Arial" w:hAnsi="Arial" w:cs="Arial"/>
          <w:sz w:val="22"/>
          <w:szCs w:val="22"/>
        </w:rPr>
        <w:t xml:space="preserve"> points per question) to test your level of knowledge.  You will be allowed an unlimited number of attempts to take each quiz.  Your grade will be reported as the “highest” of your attempts.  Please note that each time you attempt the quiz you will be given a random set of </w:t>
      </w:r>
      <w:proofErr w:type="gramStart"/>
      <w:r w:rsidR="00B44629" w:rsidRPr="6EC2074C">
        <w:rPr>
          <w:rFonts w:ascii="Arial" w:hAnsi="Arial" w:cs="Arial"/>
          <w:sz w:val="22"/>
          <w:szCs w:val="22"/>
        </w:rPr>
        <w:t>question</w:t>
      </w:r>
      <w:proofErr w:type="gramEnd"/>
      <w:r w:rsidR="00B44629" w:rsidRPr="6EC2074C">
        <w:rPr>
          <w:rFonts w:ascii="Arial" w:hAnsi="Arial" w:cs="Arial"/>
          <w:sz w:val="22"/>
          <w:szCs w:val="22"/>
        </w:rPr>
        <w:t xml:space="preserve"> from the quiz question bank and you will not be </w:t>
      </w:r>
      <w:proofErr w:type="gramStart"/>
      <w:r w:rsidR="00B44629" w:rsidRPr="6EC2074C">
        <w:rPr>
          <w:rFonts w:ascii="Arial" w:hAnsi="Arial" w:cs="Arial"/>
          <w:sz w:val="22"/>
          <w:szCs w:val="22"/>
        </w:rPr>
        <w:t>provided</w:t>
      </w:r>
      <w:proofErr w:type="gramEnd"/>
      <w:r w:rsidR="00B44629" w:rsidRPr="6EC2074C">
        <w:rPr>
          <w:rFonts w:ascii="Arial" w:hAnsi="Arial" w:cs="Arial"/>
          <w:sz w:val="22"/>
          <w:szCs w:val="22"/>
        </w:rPr>
        <w:t xml:space="preserve"> the answer to the questions that you miss.</w:t>
      </w:r>
      <w:r w:rsidR="00B44629" w:rsidRPr="6EC2074C">
        <w:rPr>
          <w:rFonts w:ascii="Arial" w:hAnsi="Arial" w:cs="Arial"/>
          <w:b/>
          <w:bCs/>
          <w:sz w:val="22"/>
          <w:szCs w:val="22"/>
        </w:rPr>
        <w:t xml:space="preserve"> </w:t>
      </w:r>
      <w:r w:rsidR="00B44629" w:rsidRPr="6EC2074C">
        <w:rPr>
          <w:rFonts w:ascii="Arial" w:hAnsi="Arial" w:cs="Arial"/>
          <w:sz w:val="22"/>
          <w:szCs w:val="22"/>
        </w:rPr>
        <w:t xml:space="preserve">During the semester, you will take a </w:t>
      </w:r>
      <w:r w:rsidR="001F1F45" w:rsidRPr="6EC2074C">
        <w:rPr>
          <w:rFonts w:ascii="Arial" w:hAnsi="Arial" w:cs="Arial"/>
          <w:sz w:val="22"/>
          <w:szCs w:val="22"/>
        </w:rPr>
        <w:t xml:space="preserve">total of </w:t>
      </w:r>
      <w:r w:rsidR="008D7304">
        <w:rPr>
          <w:rFonts w:ascii="Arial" w:hAnsi="Arial" w:cs="Arial"/>
          <w:sz w:val="22"/>
          <w:szCs w:val="22"/>
        </w:rPr>
        <w:t>8</w:t>
      </w:r>
      <w:r w:rsidR="000F2632" w:rsidRPr="6EC2074C">
        <w:rPr>
          <w:rFonts w:ascii="Arial" w:hAnsi="Arial" w:cs="Arial"/>
          <w:sz w:val="22"/>
          <w:szCs w:val="22"/>
        </w:rPr>
        <w:t xml:space="preserve"> quizzes worth 2</w:t>
      </w:r>
      <w:r w:rsidR="00B44629" w:rsidRPr="6EC2074C">
        <w:rPr>
          <w:rFonts w:ascii="Arial" w:hAnsi="Arial" w:cs="Arial"/>
          <w:sz w:val="22"/>
          <w:szCs w:val="22"/>
        </w:rPr>
        <w:t xml:space="preserve">0 points each. </w:t>
      </w:r>
      <w:r w:rsidR="00C215F5" w:rsidRPr="6EC2074C">
        <w:rPr>
          <w:rFonts w:ascii="Arial" w:hAnsi="Arial" w:cs="Arial"/>
          <w:sz w:val="22"/>
          <w:szCs w:val="22"/>
        </w:rPr>
        <w:t>Y</w:t>
      </w:r>
      <w:r w:rsidR="00170F45" w:rsidRPr="6EC2074C">
        <w:rPr>
          <w:rFonts w:ascii="Arial" w:hAnsi="Arial" w:cs="Arial"/>
          <w:sz w:val="22"/>
          <w:szCs w:val="22"/>
        </w:rPr>
        <w:t xml:space="preserve">ou should be able to use these </w:t>
      </w:r>
      <w:r w:rsidR="00C215F5" w:rsidRPr="6EC2074C">
        <w:rPr>
          <w:rFonts w:ascii="Arial" w:hAnsi="Arial" w:cs="Arial"/>
          <w:sz w:val="22"/>
          <w:szCs w:val="22"/>
        </w:rPr>
        <w:t xml:space="preserve">quizzes </w:t>
      </w:r>
      <w:r w:rsidR="00170F45" w:rsidRPr="6EC2074C">
        <w:rPr>
          <w:rFonts w:ascii="Arial" w:hAnsi="Arial" w:cs="Arial"/>
          <w:sz w:val="22"/>
          <w:szCs w:val="22"/>
        </w:rPr>
        <w:t>as a study tool to prepare for the final exam.</w:t>
      </w:r>
      <w:r w:rsidR="00616A2C" w:rsidRPr="6EC2074C">
        <w:rPr>
          <w:rFonts w:ascii="Arial" w:hAnsi="Arial" w:cs="Arial"/>
          <w:sz w:val="22"/>
          <w:szCs w:val="22"/>
        </w:rPr>
        <w:t xml:space="preserve"> </w:t>
      </w:r>
      <w:r w:rsidR="00B44629" w:rsidRPr="6EC2074C">
        <w:rPr>
          <w:rFonts w:ascii="Arial" w:hAnsi="Arial" w:cs="Arial"/>
          <w:b/>
          <w:bCs/>
          <w:sz w:val="22"/>
          <w:szCs w:val="22"/>
        </w:rPr>
        <w:t xml:space="preserve">Note: </w:t>
      </w:r>
      <w:r w:rsidR="00DB362E" w:rsidRPr="6EC2074C">
        <w:rPr>
          <w:rFonts w:ascii="Arial" w:hAnsi="Arial" w:cs="Arial"/>
          <w:b/>
          <w:bCs/>
          <w:sz w:val="22"/>
          <w:szCs w:val="22"/>
        </w:rPr>
        <w:t>You will only have two weeks from the time the learning module opens to receive credit for the quiz.  After that time has passed, all students that did not submit a quiz attempt will be given a score of zero (0).  After the due date, no other make-</w:t>
      </w:r>
      <w:proofErr w:type="gramStart"/>
      <w:r w:rsidR="00DB362E" w:rsidRPr="6EC2074C">
        <w:rPr>
          <w:rFonts w:ascii="Arial" w:hAnsi="Arial" w:cs="Arial"/>
          <w:b/>
          <w:bCs/>
          <w:sz w:val="22"/>
          <w:szCs w:val="22"/>
        </w:rPr>
        <w:t>ups</w:t>
      </w:r>
      <w:proofErr w:type="gramEnd"/>
      <w:r w:rsidR="00DB362E" w:rsidRPr="6EC2074C">
        <w:rPr>
          <w:rFonts w:ascii="Arial" w:hAnsi="Arial" w:cs="Arial"/>
          <w:b/>
          <w:bCs/>
          <w:sz w:val="22"/>
          <w:szCs w:val="22"/>
        </w:rPr>
        <w:t xml:space="preserve"> will be allowed.</w:t>
      </w:r>
    </w:p>
    <w:p w14:paraId="6DFFD1EB" w14:textId="3D0F4986" w:rsidR="006E07B7"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 xml:space="preserve">Self-Guided Laboratory: </w:t>
      </w:r>
      <w:r w:rsidR="00616A2C" w:rsidRPr="006E07B7">
        <w:rPr>
          <w:rFonts w:ascii="Arial" w:hAnsi="Arial" w:cs="Arial"/>
          <w:bCs/>
          <w:sz w:val="22"/>
          <w:szCs w:val="22"/>
        </w:rPr>
        <w:t>After you have completed the learning module quiz</w:t>
      </w:r>
      <w:r w:rsidR="00DB362E" w:rsidRPr="006E07B7">
        <w:rPr>
          <w:rFonts w:ascii="Arial" w:hAnsi="Arial" w:cs="Arial"/>
          <w:bCs/>
          <w:sz w:val="22"/>
          <w:szCs w:val="22"/>
        </w:rPr>
        <w:t>,</w:t>
      </w:r>
      <w:r w:rsidR="00616A2C" w:rsidRPr="006E07B7">
        <w:rPr>
          <w:rFonts w:ascii="Arial" w:hAnsi="Arial" w:cs="Arial"/>
          <w:bCs/>
          <w:sz w:val="22"/>
          <w:szCs w:val="22"/>
        </w:rPr>
        <w:t xml:space="preserve"> you will “unlock” access to the self-guided laboratory instructions. </w:t>
      </w:r>
      <w:r w:rsidR="006E07B7" w:rsidRPr="006E07B7">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w:t>
      </w:r>
      <w:proofErr w:type="gramStart"/>
      <w:r w:rsidR="006E07B7" w:rsidRPr="006E07B7">
        <w:rPr>
          <w:rFonts w:ascii="Arial" w:hAnsi="Arial" w:cs="Arial"/>
          <w:bCs/>
          <w:sz w:val="22"/>
          <w:szCs w:val="22"/>
        </w:rPr>
        <w:t>you</w:t>
      </w:r>
      <w:proofErr w:type="gramEnd"/>
      <w:r w:rsidR="006E07B7" w:rsidRPr="006E07B7">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6E07B7">
        <w:rPr>
          <w:rFonts w:ascii="Arial" w:hAnsi="Arial" w:cs="Arial"/>
          <w:bCs/>
          <w:sz w:val="22"/>
          <w:szCs w:val="22"/>
        </w:rPr>
        <w:t>later on</w:t>
      </w:r>
      <w:proofErr w:type="gramEnd"/>
      <w:r w:rsidR="006E07B7" w:rsidRPr="006E07B7">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1675AF77" w:rsidR="00F178F4" w:rsidRPr="006E07B7" w:rsidRDefault="00AC2352" w:rsidP="6EC2074C">
      <w:pPr>
        <w:pStyle w:val="ListParagraph"/>
        <w:numPr>
          <w:ilvl w:val="0"/>
          <w:numId w:val="7"/>
        </w:numPr>
        <w:jc w:val="both"/>
        <w:rPr>
          <w:rFonts w:ascii="Arial" w:hAnsi="Arial" w:cs="Arial"/>
          <w:b/>
          <w:bCs/>
          <w:sz w:val="22"/>
          <w:szCs w:val="22"/>
          <w:u w:val="single"/>
        </w:rPr>
      </w:pPr>
      <w:r w:rsidRPr="6EC2074C">
        <w:rPr>
          <w:rFonts w:ascii="Arial" w:hAnsi="Arial" w:cs="Arial"/>
          <w:b/>
          <w:bCs/>
          <w:sz w:val="22"/>
          <w:szCs w:val="22"/>
        </w:rPr>
        <w:t xml:space="preserve">LM </w:t>
      </w:r>
      <w:r w:rsidR="00616A2C" w:rsidRPr="6EC2074C">
        <w:rPr>
          <w:rFonts w:ascii="Arial" w:hAnsi="Arial" w:cs="Arial"/>
          <w:b/>
          <w:bCs/>
          <w:sz w:val="22"/>
          <w:szCs w:val="22"/>
        </w:rPr>
        <w:t>Laboratory Submission:</w:t>
      </w:r>
      <w:r w:rsidR="00616A2C" w:rsidRPr="6EC2074C">
        <w:rPr>
          <w:rFonts w:ascii="Arial" w:hAnsi="Arial" w:cs="Arial"/>
          <w:sz w:val="22"/>
          <w:szCs w:val="22"/>
        </w:rPr>
        <w:t xml:space="preserve"> Once you have completed your self-guided laboratory exercise, you will use the link in the learning module folder to enter the information you </w:t>
      </w:r>
      <w:proofErr w:type="gramStart"/>
      <w:r w:rsidR="00616A2C" w:rsidRPr="6EC2074C">
        <w:rPr>
          <w:rFonts w:ascii="Arial" w:hAnsi="Arial" w:cs="Arial"/>
          <w:sz w:val="22"/>
          <w:szCs w:val="22"/>
        </w:rPr>
        <w:t>collected on</w:t>
      </w:r>
      <w:proofErr w:type="gramEnd"/>
      <w:r w:rsidR="00616A2C" w:rsidRPr="6EC2074C">
        <w:rPr>
          <w:rFonts w:ascii="Arial" w:hAnsi="Arial" w:cs="Arial"/>
          <w:sz w:val="22"/>
          <w:szCs w:val="22"/>
        </w:rPr>
        <w:t xml:space="preserve"> yourself. You will not be required to “upload” the laboratory forms, but rather just enter the numbers that you collected or calculated (depending on what the laboratory directions required</w:t>
      </w:r>
      <w:r w:rsidR="00C215F5" w:rsidRPr="6EC2074C">
        <w:rPr>
          <w:rFonts w:ascii="Arial" w:hAnsi="Arial" w:cs="Arial"/>
          <w:sz w:val="22"/>
          <w:szCs w:val="22"/>
        </w:rPr>
        <w:t>)</w:t>
      </w:r>
      <w:r w:rsidR="00616A2C" w:rsidRPr="6EC2074C">
        <w:rPr>
          <w:rFonts w:ascii="Arial" w:hAnsi="Arial" w:cs="Arial"/>
          <w:sz w:val="22"/>
          <w:szCs w:val="22"/>
        </w:rPr>
        <w:t xml:space="preserve">. </w:t>
      </w:r>
      <w:r w:rsidR="006311A9" w:rsidRPr="6EC2074C">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6EC2074C">
        <w:rPr>
          <w:rFonts w:ascii="Arial" w:hAnsi="Arial" w:cs="Arial"/>
          <w:sz w:val="22"/>
          <w:szCs w:val="22"/>
        </w:rPr>
        <w:t>submissions</w:t>
      </w:r>
      <w:r w:rsidR="006311A9" w:rsidRPr="6EC2074C">
        <w:rPr>
          <w:rFonts w:ascii="Arial" w:hAnsi="Arial" w:cs="Arial"/>
          <w:sz w:val="22"/>
          <w:szCs w:val="22"/>
        </w:rPr>
        <w:t xml:space="preserve">. </w:t>
      </w:r>
      <w:r w:rsidRPr="6EC2074C">
        <w:rPr>
          <w:rFonts w:ascii="Arial" w:hAnsi="Arial" w:cs="Arial"/>
          <w:b/>
          <w:bCs/>
          <w:sz w:val="22"/>
          <w:szCs w:val="22"/>
        </w:rPr>
        <w:t xml:space="preserve">If you fully enter all the information from your laboratory correctly you should receive a grade of </w:t>
      </w:r>
      <w:r w:rsidR="2733B348" w:rsidRPr="6EC2074C">
        <w:rPr>
          <w:rFonts w:ascii="Arial" w:hAnsi="Arial" w:cs="Arial"/>
          <w:b/>
          <w:bCs/>
          <w:sz w:val="22"/>
          <w:szCs w:val="22"/>
        </w:rPr>
        <w:t>2</w:t>
      </w:r>
      <w:r w:rsidRPr="6EC2074C">
        <w:rPr>
          <w:rFonts w:ascii="Arial" w:hAnsi="Arial" w:cs="Arial"/>
          <w:b/>
          <w:bCs/>
          <w:sz w:val="22"/>
          <w:szCs w:val="22"/>
        </w:rPr>
        <w:t>0/</w:t>
      </w:r>
      <w:r w:rsidR="0E97705C" w:rsidRPr="6EC2074C">
        <w:rPr>
          <w:rFonts w:ascii="Arial" w:hAnsi="Arial" w:cs="Arial"/>
          <w:b/>
          <w:bCs/>
          <w:sz w:val="22"/>
          <w:szCs w:val="22"/>
        </w:rPr>
        <w:t>2</w:t>
      </w:r>
      <w:r w:rsidRPr="6EC2074C">
        <w:rPr>
          <w:rFonts w:ascii="Arial" w:hAnsi="Arial" w:cs="Arial"/>
          <w:b/>
          <w:bCs/>
          <w:sz w:val="22"/>
          <w:szCs w:val="22"/>
        </w:rPr>
        <w:t xml:space="preserve">0 for completing the lab. </w:t>
      </w:r>
      <w:r w:rsidR="00FB0535" w:rsidRPr="6EC2074C">
        <w:rPr>
          <w:rFonts w:ascii="Arial" w:hAnsi="Arial" w:cs="Arial"/>
          <w:b/>
          <w:bCs/>
          <w:sz w:val="22"/>
          <w:szCs w:val="22"/>
        </w:rPr>
        <w:t xml:space="preserve"> </w:t>
      </w:r>
      <w:r w:rsidR="00DB362E" w:rsidRPr="6EC2074C">
        <w:rPr>
          <w:rFonts w:ascii="Arial" w:hAnsi="Arial" w:cs="Arial"/>
          <w:b/>
          <w:bCs/>
          <w:sz w:val="22"/>
          <w:szCs w:val="22"/>
        </w:rPr>
        <w:t>You will have three weeks from the opening of the learning module associated with the lab.  After three weeks, any unsubmitted labs will be given a grade of zero (0), and no make-</w:t>
      </w:r>
      <w:proofErr w:type="gramStart"/>
      <w:r w:rsidR="00DB362E" w:rsidRPr="6EC2074C">
        <w:rPr>
          <w:rFonts w:ascii="Arial" w:hAnsi="Arial" w:cs="Arial"/>
          <w:b/>
          <w:bCs/>
          <w:sz w:val="22"/>
          <w:szCs w:val="22"/>
        </w:rPr>
        <w:t>ups</w:t>
      </w:r>
      <w:proofErr w:type="gramEnd"/>
      <w:r w:rsidR="00DB362E" w:rsidRPr="6EC2074C">
        <w:rPr>
          <w:rFonts w:ascii="Arial" w:hAnsi="Arial" w:cs="Arial"/>
          <w:b/>
          <w:bCs/>
          <w:sz w:val="22"/>
          <w:szCs w:val="22"/>
        </w:rPr>
        <w:t xml:space="preserve">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 xml:space="preserve">questions in a similar format </w:t>
      </w:r>
      <w:proofErr w:type="gramStart"/>
      <w:r w:rsidR="0083020A" w:rsidRPr="0075183C">
        <w:rPr>
          <w:rFonts w:ascii="Arial" w:hAnsi="Arial" w:cs="Arial"/>
          <w:sz w:val="22"/>
          <w:szCs w:val="22"/>
        </w:rPr>
        <w:t>as</w:t>
      </w:r>
      <w:proofErr w:type="gramEnd"/>
      <w:r w:rsidR="0083020A" w:rsidRPr="0075183C">
        <w:rPr>
          <w:rFonts w:ascii="Arial" w:hAnsi="Arial" w:cs="Arial"/>
          <w:sz w:val="22"/>
          <w:szCs w:val="22"/>
        </w:rPr>
        <w:t xml:space="preserve">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7F4BF4E8"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proofErr w:type="gramStart"/>
      <w:r w:rsidRPr="0075183C">
        <w:rPr>
          <w:rFonts w:ascii="Arial" w:hAnsi="Arial" w:cs="Arial"/>
          <w:b/>
          <w:bCs/>
          <w:color w:val="000000"/>
          <w:sz w:val="22"/>
          <w:szCs w:val="22"/>
        </w:rPr>
        <w:t>:</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We</w:t>
      </w:r>
      <w:proofErr w:type="gramEnd"/>
      <w:r w:rsidRPr="0075183C">
        <w:rPr>
          <w:rFonts w:ascii="Arial" w:hAnsi="Arial" w:cs="Arial"/>
          <w:color w:val="000000"/>
          <w:sz w:val="22"/>
          <w:szCs w:val="22"/>
        </w:rPr>
        <w:t xml:space="preserve"> at the KHPR department work together to make sure you have every opportunity to learn, and to be recognized for that learning.  If you feel that is not occurring, please contact our </w:t>
      </w:r>
      <w:r w:rsidR="0035515C">
        <w:rPr>
          <w:rFonts w:ascii="Arial" w:hAnsi="Arial" w:cs="Arial"/>
          <w:color w:val="000000"/>
          <w:sz w:val="22"/>
          <w:szCs w:val="22"/>
        </w:rPr>
        <w:t xml:space="preserve">previous </w:t>
      </w:r>
      <w:r w:rsidRPr="0075183C">
        <w:rPr>
          <w:rFonts w:ascii="Arial" w:hAnsi="Arial" w:cs="Arial"/>
          <w:color w:val="000000"/>
          <w:sz w:val="22"/>
          <w:szCs w:val="22"/>
        </w:rPr>
        <w:t>Assistant Chair:  Dr. Karen Weiller at Karen.Weiller@unt.edu.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classmates may have a similar question </w:t>
      </w:r>
      <w:proofErr w:type="gramStart"/>
      <w:r w:rsidR="000035BE" w:rsidRPr="0083020A">
        <w:rPr>
          <w:rFonts w:ascii="Arial" w:hAnsi="Arial" w:cs="Arial"/>
          <w:bCs/>
          <w:sz w:val="22"/>
          <w:szCs w:val="22"/>
        </w:rPr>
        <w:t>as</w:t>
      </w:r>
      <w:proofErr w:type="gramEnd"/>
      <w:r w:rsidR="000035BE" w:rsidRPr="0083020A">
        <w:rPr>
          <w:rFonts w:ascii="Arial" w:hAnsi="Arial" w:cs="Arial"/>
          <w:bCs/>
          <w:sz w:val="22"/>
          <w:szCs w:val="22"/>
        </w:rPr>
        <w:t xml:space="preserve">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w:t>
      </w:r>
      <w:proofErr w:type="gramStart"/>
      <w:r w:rsidR="000035BE" w:rsidRPr="0083020A">
        <w:rPr>
          <w:rFonts w:ascii="Arial" w:hAnsi="Arial" w:cs="Arial"/>
          <w:bCs/>
          <w:sz w:val="22"/>
          <w:szCs w:val="22"/>
        </w:rPr>
        <w:t>in</w:t>
      </w:r>
      <w:proofErr w:type="gramEnd"/>
      <w:r w:rsidR="000035BE" w:rsidRPr="0083020A">
        <w:rPr>
          <w:rFonts w:ascii="Arial" w:hAnsi="Arial" w:cs="Arial"/>
          <w:bCs/>
          <w:sz w:val="22"/>
          <w:szCs w:val="22"/>
        </w:rPr>
        <w:t xml:space="preserve"> the course to view my responses. If </w:t>
      </w:r>
      <w:r w:rsidR="000035BE" w:rsidRPr="0083020A">
        <w:rPr>
          <w:rFonts w:ascii="Arial" w:hAnsi="Arial" w:cs="Arial"/>
          <w:bCs/>
          <w:sz w:val="22"/>
          <w:szCs w:val="22"/>
        </w:rPr>
        <w:lastRenderedPageBreak/>
        <w:t xml:space="preserve">you have </w:t>
      </w:r>
      <w:proofErr w:type="gramStart"/>
      <w:r w:rsidR="000035BE" w:rsidRPr="0083020A">
        <w:rPr>
          <w:rFonts w:ascii="Arial" w:hAnsi="Arial" w:cs="Arial"/>
          <w:bCs/>
          <w:sz w:val="22"/>
          <w:szCs w:val="22"/>
        </w:rPr>
        <w:t>grade related</w:t>
      </w:r>
      <w:proofErr w:type="gramEnd"/>
      <w:r w:rsidR="000035BE" w:rsidRPr="0083020A">
        <w:rPr>
          <w:rFonts w:ascii="Arial" w:hAnsi="Arial" w:cs="Arial"/>
          <w:bCs/>
          <w:sz w:val="22"/>
          <w:szCs w:val="22"/>
        </w:rPr>
        <w:t xml:space="preserve">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6F5548B0" w14:textId="28BD3864" w:rsidR="000035BE" w:rsidRPr="003E6300" w:rsidRDefault="000035BE" w:rsidP="00B537A0">
      <w:pPr>
        <w:pStyle w:val="Heading3"/>
      </w:pPr>
      <w:r w:rsidRPr="003E6300">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83020A" w14:paraId="21F6AEFE" w14:textId="3C6A4C10" w:rsidTr="006E07B7">
        <w:trPr>
          <w:jc w:val="center"/>
        </w:trPr>
        <w:tc>
          <w:tcPr>
            <w:tcW w:w="2101" w:type="dxa"/>
            <w:shd w:val="clear" w:color="auto" w:fill="000000" w:themeFill="text1"/>
          </w:tcPr>
          <w:p w14:paraId="79AA4387" w14:textId="03EF0E3A" w:rsidR="004E0B9B" w:rsidRPr="0083020A" w:rsidRDefault="0067234D"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004E0B9B" w:rsidRPr="0083020A">
              <w:rPr>
                <w:rFonts w:ascii="Arial" w:eastAsia="Batang" w:hAnsi="Arial" w:cs="Arial"/>
                <w:b/>
                <w:color w:val="FFFFFF" w:themeColor="background1"/>
                <w:sz w:val="22"/>
                <w:szCs w:val="22"/>
              </w:rPr>
              <w:t>Date</w:t>
            </w:r>
            <w:r w:rsidR="004210A4">
              <w:rPr>
                <w:rFonts w:ascii="Arial" w:eastAsia="Batang" w:hAnsi="Arial" w:cs="Arial"/>
                <w:b/>
                <w:color w:val="FFFFFF" w:themeColor="background1"/>
                <w:sz w:val="22"/>
                <w:szCs w:val="22"/>
              </w:rPr>
              <w:t xml:space="preserve"> – Close Date</w:t>
            </w:r>
          </w:p>
        </w:tc>
        <w:tc>
          <w:tcPr>
            <w:tcW w:w="2174" w:type="dxa"/>
            <w:shd w:val="clear" w:color="auto" w:fill="000000" w:themeFill="text1"/>
            <w:vAlign w:val="center"/>
          </w:tcPr>
          <w:p w14:paraId="13ED8EA7" w14:textId="7D8592AC"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1B8652D8" w14:textId="0858C91F"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p>
        </w:tc>
        <w:tc>
          <w:tcPr>
            <w:tcW w:w="2173" w:type="dxa"/>
            <w:shd w:val="clear" w:color="auto" w:fill="000000" w:themeFill="text1"/>
            <w:vAlign w:val="center"/>
          </w:tcPr>
          <w:p w14:paraId="0B24E876" w14:textId="51286ED2"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r>
      <w:tr w:rsidR="004E0B9B" w:rsidRPr="0083020A" w14:paraId="1C647CAD" w14:textId="4FC0FCA2" w:rsidTr="006E07B7">
        <w:trPr>
          <w:trHeight w:val="548"/>
          <w:jc w:val="center"/>
        </w:trPr>
        <w:tc>
          <w:tcPr>
            <w:tcW w:w="2101" w:type="dxa"/>
            <w:shd w:val="clear" w:color="auto" w:fill="FFFFFF" w:themeFill="background1"/>
            <w:vAlign w:val="center"/>
          </w:tcPr>
          <w:p w14:paraId="0FA3FBA0" w14:textId="68F361F9" w:rsidR="004E0B9B" w:rsidRPr="00161694" w:rsidRDefault="006E07B7"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w:t>
            </w:r>
            <w:r w:rsidR="002D5196">
              <w:rPr>
                <w:rFonts w:ascii="Arial" w:eastAsia="Batang" w:hAnsi="Arial" w:cs="Arial"/>
                <w:color w:val="000000" w:themeColor="text1"/>
                <w:sz w:val="22"/>
                <w:szCs w:val="22"/>
              </w:rPr>
              <w:t xml:space="preserve"> 1</w:t>
            </w:r>
            <w:r w:rsidR="00DB2029">
              <w:rPr>
                <w:rFonts w:ascii="Arial" w:eastAsia="Batang" w:hAnsi="Arial" w:cs="Arial"/>
                <w:color w:val="000000" w:themeColor="text1"/>
                <w:sz w:val="22"/>
                <w:szCs w:val="22"/>
              </w:rPr>
              <w:t>2</w:t>
            </w:r>
            <w:r w:rsidR="004210A4">
              <w:rPr>
                <w:rFonts w:ascii="Arial" w:eastAsia="Batang" w:hAnsi="Arial" w:cs="Arial"/>
                <w:color w:val="000000" w:themeColor="text1"/>
                <w:sz w:val="22"/>
                <w:szCs w:val="22"/>
              </w:rPr>
              <w:t xml:space="preserve"> – Jan 18</w:t>
            </w:r>
          </w:p>
        </w:tc>
        <w:tc>
          <w:tcPr>
            <w:tcW w:w="2174" w:type="dxa"/>
            <w:shd w:val="clear" w:color="auto" w:fill="FFFFFF" w:themeFill="background1"/>
            <w:vAlign w:val="center"/>
          </w:tcPr>
          <w:p w14:paraId="20F8E931" w14:textId="036DFD0F"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4E0B9B" w:rsidRPr="00161694" w:rsidRDefault="004E0B9B"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6B32F16B"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79303F4F" w14:textId="16A277BA" w:rsidTr="006E07B7">
        <w:trPr>
          <w:jc w:val="center"/>
        </w:trPr>
        <w:tc>
          <w:tcPr>
            <w:tcW w:w="2101" w:type="dxa"/>
            <w:shd w:val="clear" w:color="auto" w:fill="FFFFFF" w:themeFill="background1"/>
            <w:vAlign w:val="center"/>
          </w:tcPr>
          <w:p w14:paraId="560FB46A" w14:textId="35072440" w:rsidR="004E0B9B" w:rsidRPr="00161694" w:rsidRDefault="00EC414C" w:rsidP="009C1C85">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Jan 19 – Feb </w:t>
            </w:r>
            <w:r w:rsidR="000A4D43">
              <w:rPr>
                <w:rFonts w:ascii="Arial" w:eastAsia="Batang" w:hAnsi="Arial" w:cs="Arial"/>
                <w:color w:val="000000" w:themeColor="text1"/>
                <w:sz w:val="22"/>
                <w:szCs w:val="22"/>
              </w:rPr>
              <w:t>1</w:t>
            </w:r>
          </w:p>
        </w:tc>
        <w:tc>
          <w:tcPr>
            <w:tcW w:w="2174" w:type="dxa"/>
            <w:shd w:val="clear" w:color="auto" w:fill="FFFFFF" w:themeFill="background1"/>
            <w:vAlign w:val="center"/>
          </w:tcPr>
          <w:p w14:paraId="33892FDC" w14:textId="4E25167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30FDCD3C" w14:textId="32DD5789"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p>
        </w:tc>
        <w:tc>
          <w:tcPr>
            <w:tcW w:w="2173" w:type="dxa"/>
            <w:shd w:val="clear" w:color="auto" w:fill="FFFFFF" w:themeFill="background1"/>
            <w:vAlign w:val="center"/>
          </w:tcPr>
          <w:p w14:paraId="13B7471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1796E8DF" w14:textId="77777777" w:rsidTr="006E07B7">
        <w:trPr>
          <w:trHeight w:val="256"/>
          <w:jc w:val="center"/>
        </w:trPr>
        <w:tc>
          <w:tcPr>
            <w:tcW w:w="2101" w:type="dxa"/>
            <w:shd w:val="clear" w:color="auto" w:fill="FFFFFF" w:themeFill="background1"/>
            <w:vAlign w:val="center"/>
          </w:tcPr>
          <w:p w14:paraId="65EA4D2A" w14:textId="0F00C927" w:rsidR="004E0B9B" w:rsidRPr="00161694" w:rsidRDefault="00EC414C" w:rsidP="009C1C85">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 26 – Feb 8</w:t>
            </w:r>
          </w:p>
        </w:tc>
        <w:tc>
          <w:tcPr>
            <w:tcW w:w="2174" w:type="dxa"/>
            <w:shd w:val="clear" w:color="auto" w:fill="FFFFFF" w:themeFill="background1"/>
            <w:vAlign w:val="center"/>
          </w:tcPr>
          <w:p w14:paraId="689F2F1A" w14:textId="137081EA"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37C99285"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p>
        </w:tc>
        <w:tc>
          <w:tcPr>
            <w:tcW w:w="2173" w:type="dxa"/>
            <w:shd w:val="clear" w:color="auto" w:fill="FFFFFF" w:themeFill="background1"/>
            <w:vAlign w:val="center"/>
          </w:tcPr>
          <w:p w14:paraId="2E1288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618B2171" w14:textId="77777777" w:rsidTr="006E07B7">
        <w:trPr>
          <w:trHeight w:val="255"/>
          <w:jc w:val="center"/>
        </w:trPr>
        <w:tc>
          <w:tcPr>
            <w:tcW w:w="2101" w:type="dxa"/>
            <w:shd w:val="clear" w:color="auto" w:fill="FFFFFF" w:themeFill="background1"/>
            <w:vAlign w:val="center"/>
          </w:tcPr>
          <w:p w14:paraId="4E64B4F9" w14:textId="556C5B4A" w:rsidR="002D5196" w:rsidRPr="00161694" w:rsidRDefault="00EC414C" w:rsidP="002D519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Feb </w:t>
            </w:r>
            <w:r w:rsidR="000A4D43">
              <w:rPr>
                <w:rFonts w:ascii="Arial" w:eastAsia="Batang" w:hAnsi="Arial" w:cs="Arial"/>
                <w:color w:val="000000" w:themeColor="text1"/>
                <w:sz w:val="22"/>
                <w:szCs w:val="22"/>
              </w:rPr>
              <w:t>2</w:t>
            </w:r>
            <w:r>
              <w:rPr>
                <w:rFonts w:ascii="Arial" w:eastAsia="Batang" w:hAnsi="Arial" w:cs="Arial"/>
                <w:color w:val="000000" w:themeColor="text1"/>
                <w:sz w:val="22"/>
                <w:szCs w:val="22"/>
              </w:rPr>
              <w:t xml:space="preserve"> – Feb </w:t>
            </w:r>
            <w:r w:rsidR="000A4D43">
              <w:rPr>
                <w:rFonts w:ascii="Arial" w:eastAsia="Batang" w:hAnsi="Arial" w:cs="Arial"/>
                <w:color w:val="000000" w:themeColor="text1"/>
                <w:sz w:val="22"/>
                <w:szCs w:val="22"/>
              </w:rPr>
              <w:t>15</w:t>
            </w:r>
          </w:p>
        </w:tc>
        <w:tc>
          <w:tcPr>
            <w:tcW w:w="2174" w:type="dxa"/>
            <w:shd w:val="clear" w:color="auto" w:fill="FFFFFF" w:themeFill="background1"/>
            <w:vAlign w:val="center"/>
          </w:tcPr>
          <w:p w14:paraId="087F87C8" w14:textId="45FFC10B"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1F88B689" w14:textId="5E290194"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3</w:t>
            </w:r>
          </w:p>
        </w:tc>
        <w:tc>
          <w:tcPr>
            <w:tcW w:w="2173" w:type="dxa"/>
            <w:shd w:val="clear" w:color="auto" w:fill="FFFFFF" w:themeFill="background1"/>
            <w:vAlign w:val="center"/>
          </w:tcPr>
          <w:p w14:paraId="5ACF660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4A3AA4F4" w14:textId="7FA0CD2C" w:rsidTr="006E07B7">
        <w:trPr>
          <w:jc w:val="center"/>
        </w:trPr>
        <w:tc>
          <w:tcPr>
            <w:tcW w:w="2101" w:type="dxa"/>
            <w:shd w:val="clear" w:color="auto" w:fill="FFFFFF" w:themeFill="background1"/>
            <w:vAlign w:val="center"/>
          </w:tcPr>
          <w:p w14:paraId="4AF9ABBD" w14:textId="04C4331C" w:rsidR="004E0B9B" w:rsidRPr="00161694" w:rsidRDefault="000A4D43"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Feb 9 – Feb 22 </w:t>
            </w:r>
          </w:p>
        </w:tc>
        <w:tc>
          <w:tcPr>
            <w:tcW w:w="2174" w:type="dxa"/>
            <w:shd w:val="clear" w:color="auto" w:fill="FFFFFF" w:themeFill="background1"/>
            <w:vAlign w:val="center"/>
          </w:tcPr>
          <w:p w14:paraId="673E5D2E" w14:textId="6D52DE8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5E89A0A6" w14:textId="6B69AA17" w:rsidR="004E0B9B" w:rsidRPr="00161694" w:rsidRDefault="002D5196" w:rsidP="00FA2C9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p>
        </w:tc>
        <w:tc>
          <w:tcPr>
            <w:tcW w:w="2173" w:type="dxa"/>
            <w:shd w:val="clear" w:color="auto" w:fill="FFFFFF" w:themeFill="background1"/>
            <w:vAlign w:val="center"/>
          </w:tcPr>
          <w:p w14:paraId="60E4F292" w14:textId="30DA1118" w:rsidR="004E0B9B" w:rsidRPr="00161694" w:rsidRDefault="004E0B9B" w:rsidP="00444BA4">
            <w:pPr>
              <w:jc w:val="center"/>
              <w:rPr>
                <w:rFonts w:ascii="Arial" w:eastAsia="Batang" w:hAnsi="Arial" w:cs="Arial"/>
                <w:color w:val="000000" w:themeColor="text1"/>
                <w:sz w:val="22"/>
                <w:szCs w:val="22"/>
              </w:rPr>
            </w:pPr>
          </w:p>
        </w:tc>
      </w:tr>
      <w:tr w:rsidR="00665013" w:rsidRPr="0083020A" w14:paraId="24309C4D" w14:textId="77777777" w:rsidTr="006E07B7">
        <w:trPr>
          <w:jc w:val="center"/>
        </w:trPr>
        <w:tc>
          <w:tcPr>
            <w:tcW w:w="2101" w:type="dxa"/>
            <w:shd w:val="clear" w:color="auto" w:fill="FFFFFF" w:themeFill="background1"/>
            <w:vAlign w:val="center"/>
          </w:tcPr>
          <w:p w14:paraId="12946653" w14:textId="6F52187E" w:rsidR="00665013" w:rsidRPr="00161694" w:rsidRDefault="002D5196"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F</w:t>
            </w:r>
            <w:r w:rsidR="000A4D43">
              <w:rPr>
                <w:rFonts w:ascii="Arial" w:eastAsia="Batang" w:hAnsi="Arial" w:cs="Arial"/>
                <w:color w:val="000000" w:themeColor="text1"/>
                <w:sz w:val="22"/>
                <w:szCs w:val="22"/>
              </w:rPr>
              <w:t>eb 16 – Mar 1</w:t>
            </w:r>
          </w:p>
        </w:tc>
        <w:tc>
          <w:tcPr>
            <w:tcW w:w="2174" w:type="dxa"/>
            <w:shd w:val="clear" w:color="auto" w:fill="FFFFFF" w:themeFill="background1"/>
            <w:vAlign w:val="center"/>
          </w:tcPr>
          <w:p w14:paraId="62264974" w14:textId="77777777" w:rsidR="00665013" w:rsidRPr="00161694" w:rsidRDefault="00665013" w:rsidP="008C0963">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1DCD608" w14:textId="77777777" w:rsidR="00665013" w:rsidRPr="00161694" w:rsidRDefault="00665013"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00BEA84"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r>
      <w:tr w:rsidR="004E0B9B" w:rsidRPr="0083020A" w14:paraId="65567AB5" w14:textId="445D1A40" w:rsidTr="006E07B7">
        <w:trPr>
          <w:jc w:val="center"/>
        </w:trPr>
        <w:tc>
          <w:tcPr>
            <w:tcW w:w="2101" w:type="dxa"/>
            <w:shd w:val="clear" w:color="auto" w:fill="FFFFFF" w:themeFill="background1"/>
            <w:vAlign w:val="center"/>
          </w:tcPr>
          <w:p w14:paraId="017DB274" w14:textId="4265C13C" w:rsidR="004E0B9B" w:rsidRPr="00161694" w:rsidRDefault="000A4D43"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Feb 23 – Mar 8</w:t>
            </w:r>
          </w:p>
        </w:tc>
        <w:tc>
          <w:tcPr>
            <w:tcW w:w="2174" w:type="dxa"/>
            <w:shd w:val="clear" w:color="auto" w:fill="FFFFFF" w:themeFill="background1"/>
            <w:vAlign w:val="center"/>
          </w:tcPr>
          <w:p w14:paraId="4E33AFA8" w14:textId="3803CBD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0FBD601D"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5</w:t>
            </w:r>
          </w:p>
        </w:tc>
        <w:tc>
          <w:tcPr>
            <w:tcW w:w="2173" w:type="dxa"/>
            <w:shd w:val="clear" w:color="auto" w:fill="FFFFFF" w:themeFill="background1"/>
            <w:vAlign w:val="center"/>
          </w:tcPr>
          <w:p w14:paraId="3D3996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504D3B7C" w14:textId="147FAF98" w:rsidTr="006E07B7">
        <w:trPr>
          <w:trHeight w:val="800"/>
          <w:jc w:val="center"/>
        </w:trPr>
        <w:tc>
          <w:tcPr>
            <w:tcW w:w="2101" w:type="dxa"/>
            <w:shd w:val="clear" w:color="auto" w:fill="FFFFFF" w:themeFill="background1"/>
            <w:vAlign w:val="center"/>
          </w:tcPr>
          <w:p w14:paraId="41AE685E" w14:textId="510A576A" w:rsidR="004E0B9B" w:rsidRPr="00161694" w:rsidRDefault="000A4D43"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 2 – Mar 15</w:t>
            </w:r>
          </w:p>
        </w:tc>
        <w:tc>
          <w:tcPr>
            <w:tcW w:w="2174" w:type="dxa"/>
            <w:shd w:val="clear" w:color="auto" w:fill="FFFFFF" w:themeFill="background1"/>
            <w:vAlign w:val="center"/>
          </w:tcPr>
          <w:p w14:paraId="5AE6A63A" w14:textId="26BA6EA8"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5D83F53B" w14:textId="36459006"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6</w:t>
            </w:r>
          </w:p>
        </w:tc>
        <w:tc>
          <w:tcPr>
            <w:tcW w:w="2173" w:type="dxa"/>
            <w:shd w:val="clear" w:color="auto" w:fill="FFFFFF" w:themeFill="background1"/>
            <w:vAlign w:val="center"/>
          </w:tcPr>
          <w:p w14:paraId="2A63C36F" w14:textId="77777777" w:rsidR="004E0B9B" w:rsidRPr="00161694" w:rsidRDefault="004E0B9B" w:rsidP="00444BA4">
            <w:pPr>
              <w:jc w:val="center"/>
              <w:rPr>
                <w:rFonts w:ascii="Arial" w:eastAsia="Batang" w:hAnsi="Arial" w:cs="Arial"/>
                <w:color w:val="000000" w:themeColor="text1"/>
                <w:sz w:val="22"/>
                <w:szCs w:val="22"/>
              </w:rPr>
            </w:pPr>
          </w:p>
        </w:tc>
      </w:tr>
      <w:tr w:rsidR="00665013" w:rsidRPr="0083020A" w14:paraId="1F8379FC" w14:textId="77777777" w:rsidTr="006E07B7">
        <w:trPr>
          <w:jc w:val="center"/>
        </w:trPr>
        <w:tc>
          <w:tcPr>
            <w:tcW w:w="2101" w:type="dxa"/>
            <w:shd w:val="clear" w:color="auto" w:fill="FFFFFF" w:themeFill="background1"/>
            <w:vAlign w:val="center"/>
          </w:tcPr>
          <w:p w14:paraId="18445BEB" w14:textId="4ADC4532" w:rsidR="00665013" w:rsidRPr="00161694" w:rsidRDefault="002D5196"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w:t>
            </w:r>
            <w:r w:rsidR="00310D7D">
              <w:rPr>
                <w:rFonts w:ascii="Arial" w:eastAsia="Batang" w:hAnsi="Arial" w:cs="Arial"/>
                <w:color w:val="000000" w:themeColor="text1"/>
                <w:sz w:val="22"/>
                <w:szCs w:val="22"/>
              </w:rPr>
              <w:t xml:space="preserve"> 9 – Mar 22</w:t>
            </w:r>
          </w:p>
        </w:tc>
        <w:tc>
          <w:tcPr>
            <w:tcW w:w="2174" w:type="dxa"/>
            <w:shd w:val="clear" w:color="auto" w:fill="FFFFFF" w:themeFill="background1"/>
            <w:vAlign w:val="center"/>
          </w:tcPr>
          <w:p w14:paraId="11871367" w14:textId="77777777" w:rsidR="00665013" w:rsidRPr="00161694" w:rsidRDefault="00665013" w:rsidP="008C0963">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05FFFF68" w14:textId="77777777" w:rsidR="00665013" w:rsidRPr="00161694" w:rsidRDefault="00665013"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8F5F9F8"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r>
      <w:tr w:rsidR="004E0B9B" w:rsidRPr="0083020A" w14:paraId="56F7281A" w14:textId="77777777" w:rsidTr="006E07B7">
        <w:trPr>
          <w:trHeight w:val="88"/>
          <w:jc w:val="center"/>
        </w:trPr>
        <w:tc>
          <w:tcPr>
            <w:tcW w:w="2101" w:type="dxa"/>
            <w:shd w:val="clear" w:color="auto" w:fill="FFFFFF" w:themeFill="background1"/>
            <w:vAlign w:val="center"/>
          </w:tcPr>
          <w:p w14:paraId="67E83664" w14:textId="03A65DD1" w:rsidR="004E0B9B" w:rsidRPr="00161694" w:rsidRDefault="00310D7D"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 16 – Mar 29</w:t>
            </w:r>
          </w:p>
        </w:tc>
        <w:tc>
          <w:tcPr>
            <w:tcW w:w="2174" w:type="dxa"/>
            <w:shd w:val="clear" w:color="auto" w:fill="FFFFFF" w:themeFill="background1"/>
            <w:vAlign w:val="center"/>
          </w:tcPr>
          <w:p w14:paraId="527B9B6E" w14:textId="6E0B2FD4" w:rsidR="004E0B9B" w:rsidRPr="00161694" w:rsidRDefault="004E0B9B" w:rsidP="00637E7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6B06A386" w14:textId="4522EC61"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7</w:t>
            </w:r>
          </w:p>
        </w:tc>
        <w:tc>
          <w:tcPr>
            <w:tcW w:w="2173" w:type="dxa"/>
            <w:shd w:val="clear" w:color="auto" w:fill="FFFFFF" w:themeFill="background1"/>
            <w:vAlign w:val="center"/>
          </w:tcPr>
          <w:p w14:paraId="78BC4057" w14:textId="77777777" w:rsidR="004E0B9B" w:rsidRPr="00161694" w:rsidRDefault="004E0B9B" w:rsidP="00444BA4">
            <w:pPr>
              <w:jc w:val="center"/>
              <w:rPr>
                <w:rFonts w:ascii="Arial" w:eastAsia="Batang" w:hAnsi="Arial" w:cs="Arial"/>
                <w:color w:val="000000" w:themeColor="text1"/>
                <w:sz w:val="22"/>
                <w:szCs w:val="22"/>
              </w:rPr>
            </w:pPr>
          </w:p>
        </w:tc>
      </w:tr>
      <w:tr w:rsidR="00CA59EC" w:rsidRPr="0083020A" w14:paraId="0DC958B6" w14:textId="77777777" w:rsidTr="006E07B7">
        <w:trPr>
          <w:trHeight w:val="343"/>
          <w:jc w:val="center"/>
        </w:trPr>
        <w:tc>
          <w:tcPr>
            <w:tcW w:w="2101" w:type="dxa"/>
            <w:shd w:val="clear" w:color="auto" w:fill="FFFFFF" w:themeFill="background1"/>
            <w:vAlign w:val="center"/>
          </w:tcPr>
          <w:p w14:paraId="2E76713B" w14:textId="1F5AB82A" w:rsidR="00CA59EC" w:rsidRPr="00161694" w:rsidRDefault="00310D7D"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Mar 23 – Apr 5</w:t>
            </w:r>
          </w:p>
        </w:tc>
        <w:tc>
          <w:tcPr>
            <w:tcW w:w="2174" w:type="dxa"/>
            <w:shd w:val="clear" w:color="auto" w:fill="FFFFFF" w:themeFill="background1"/>
            <w:vAlign w:val="center"/>
          </w:tcPr>
          <w:p w14:paraId="284CEEA9" w14:textId="7D773D4D" w:rsidR="00CA59EC" w:rsidRPr="00161694" w:rsidRDefault="00CA59EC"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A6C8E2E" w14:textId="6277BFC3" w:rsidR="00CA59EC" w:rsidRPr="00161694" w:rsidRDefault="00CA59EC"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D84B607" w14:textId="2704815F" w:rsidR="00CA59EC" w:rsidRPr="00161694" w:rsidRDefault="00CA59EC"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r>
      <w:tr w:rsidR="00CA59EC" w:rsidRPr="0083020A" w14:paraId="36A70A89" w14:textId="77777777" w:rsidTr="006E07B7">
        <w:trPr>
          <w:jc w:val="center"/>
        </w:trPr>
        <w:tc>
          <w:tcPr>
            <w:tcW w:w="2101" w:type="dxa"/>
            <w:shd w:val="clear" w:color="auto" w:fill="FFFFFF" w:themeFill="background1"/>
            <w:vAlign w:val="center"/>
          </w:tcPr>
          <w:p w14:paraId="3B9D21F5" w14:textId="6E2E70DB" w:rsidR="00CA59EC" w:rsidRPr="00161694" w:rsidRDefault="00310D7D"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Mar 30 – Apr </w:t>
            </w:r>
            <w:r w:rsidR="00175E24">
              <w:rPr>
                <w:rFonts w:ascii="Arial" w:eastAsia="Batang" w:hAnsi="Arial" w:cs="Arial"/>
                <w:color w:val="000000" w:themeColor="text1"/>
                <w:sz w:val="22"/>
                <w:szCs w:val="22"/>
              </w:rPr>
              <w:t>19</w:t>
            </w:r>
          </w:p>
        </w:tc>
        <w:tc>
          <w:tcPr>
            <w:tcW w:w="2174" w:type="dxa"/>
            <w:shd w:val="clear" w:color="auto" w:fill="FFFFFF" w:themeFill="background1"/>
            <w:vAlign w:val="center"/>
          </w:tcPr>
          <w:p w14:paraId="162C8B86" w14:textId="3E1E57B5" w:rsidR="00CA59EC" w:rsidRPr="00161694" w:rsidRDefault="00CA59EC"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2" w:type="dxa"/>
          </w:tcPr>
          <w:p w14:paraId="45F14D26" w14:textId="77777777" w:rsidR="00CA59EC" w:rsidRPr="00161694" w:rsidRDefault="00CA59EC"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552990DB" w14:textId="2D178130" w:rsidR="00CA59EC" w:rsidRPr="00161694" w:rsidRDefault="00CA59EC" w:rsidP="008C0963">
            <w:pPr>
              <w:jc w:val="center"/>
              <w:rPr>
                <w:rFonts w:ascii="Arial" w:eastAsia="Batang" w:hAnsi="Arial" w:cs="Arial"/>
                <w:color w:val="000000" w:themeColor="text1"/>
                <w:sz w:val="22"/>
                <w:szCs w:val="22"/>
              </w:rPr>
            </w:pPr>
          </w:p>
        </w:tc>
      </w:tr>
      <w:tr w:rsidR="00B537A0" w:rsidRPr="0083020A" w14:paraId="56C3C3E2" w14:textId="77777777" w:rsidTr="006E07B7">
        <w:trPr>
          <w:trHeight w:val="343"/>
          <w:jc w:val="center"/>
        </w:trPr>
        <w:tc>
          <w:tcPr>
            <w:tcW w:w="2101" w:type="dxa"/>
            <w:shd w:val="clear" w:color="auto" w:fill="FFFFFF" w:themeFill="background1"/>
            <w:vAlign w:val="center"/>
          </w:tcPr>
          <w:p w14:paraId="6B18364E" w14:textId="58E19233" w:rsidR="00B537A0" w:rsidRPr="00161694" w:rsidRDefault="00175E24"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Apr 27 – May 1</w:t>
            </w:r>
          </w:p>
        </w:tc>
        <w:tc>
          <w:tcPr>
            <w:tcW w:w="2174" w:type="dxa"/>
            <w:shd w:val="clear" w:color="auto" w:fill="FFFFFF" w:themeFill="background1"/>
            <w:vAlign w:val="center"/>
          </w:tcPr>
          <w:p w14:paraId="1B467ED9" w14:textId="77777777" w:rsidR="00B537A0" w:rsidRPr="00161694" w:rsidRDefault="00B537A0"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7A7D1D06" w14:textId="77777777" w:rsidR="00B537A0" w:rsidRPr="00161694" w:rsidRDefault="00B537A0"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2FCF9902" w14:textId="1D853B73" w:rsidR="00B537A0" w:rsidRPr="00161694" w:rsidRDefault="00B537A0" w:rsidP="00444BA4">
            <w:pPr>
              <w:jc w:val="center"/>
              <w:rPr>
                <w:rFonts w:ascii="Arial" w:eastAsia="Batang" w:hAnsi="Arial" w:cs="Arial"/>
                <w:color w:val="000000" w:themeColor="text1"/>
                <w:sz w:val="22"/>
                <w:szCs w:val="22"/>
              </w:rPr>
            </w:pP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A167CDF"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 xml:space="preserve">is designed to help the class run smoothly. The instructor reserves the right to make additions and adjustments as necessary.  Some of the </w:t>
      </w:r>
      <w:r w:rsidR="0061540D">
        <w:rPr>
          <w:rFonts w:ascii="Arial" w:eastAsia="Batang" w:hAnsi="Arial" w:cs="Arial"/>
          <w:sz w:val="20"/>
          <w:szCs w:val="20"/>
        </w:rPr>
        <w:t xml:space="preserve">textbook content, </w:t>
      </w:r>
      <w:r w:rsidRPr="0083020A">
        <w:rPr>
          <w:rFonts w:ascii="Arial" w:eastAsia="Batang" w:hAnsi="Arial"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B4462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2041" w14:textId="77777777" w:rsidR="00AD08BF" w:rsidRDefault="00AD08BF" w:rsidP="009E70AB">
      <w:r>
        <w:separator/>
      </w:r>
    </w:p>
  </w:endnote>
  <w:endnote w:type="continuationSeparator" w:id="0">
    <w:p w14:paraId="3D95541E" w14:textId="77777777" w:rsidR="00AD08BF" w:rsidRDefault="00AD08BF"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F904" w14:textId="77777777" w:rsidR="00AD08BF" w:rsidRDefault="00AD08BF" w:rsidP="009E70AB">
      <w:r>
        <w:separator/>
      </w:r>
    </w:p>
  </w:footnote>
  <w:footnote w:type="continuationSeparator" w:id="0">
    <w:p w14:paraId="402A1380" w14:textId="77777777" w:rsidR="00AD08BF" w:rsidRDefault="00AD08BF"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8488A"/>
    <w:rsid w:val="000A4D43"/>
    <w:rsid w:val="000B2DEB"/>
    <w:rsid w:val="000B7398"/>
    <w:rsid w:val="000E0523"/>
    <w:rsid w:val="000E30EA"/>
    <w:rsid w:val="000F00C2"/>
    <w:rsid w:val="000F2632"/>
    <w:rsid w:val="000F7106"/>
    <w:rsid w:val="001139C2"/>
    <w:rsid w:val="0013375B"/>
    <w:rsid w:val="00161694"/>
    <w:rsid w:val="00170F45"/>
    <w:rsid w:val="001725A4"/>
    <w:rsid w:val="00175E24"/>
    <w:rsid w:val="001873DE"/>
    <w:rsid w:val="001945F9"/>
    <w:rsid w:val="001A426E"/>
    <w:rsid w:val="001A7768"/>
    <w:rsid w:val="001B5544"/>
    <w:rsid w:val="001C2E4F"/>
    <w:rsid w:val="001D782C"/>
    <w:rsid w:val="001F1F45"/>
    <w:rsid w:val="00217ABC"/>
    <w:rsid w:val="002265B1"/>
    <w:rsid w:val="00233714"/>
    <w:rsid w:val="00235270"/>
    <w:rsid w:val="002376BF"/>
    <w:rsid w:val="00246078"/>
    <w:rsid w:val="00254E8A"/>
    <w:rsid w:val="00281BC0"/>
    <w:rsid w:val="00284CFE"/>
    <w:rsid w:val="002A307F"/>
    <w:rsid w:val="002C0B52"/>
    <w:rsid w:val="002C1B89"/>
    <w:rsid w:val="002D5196"/>
    <w:rsid w:val="002D586C"/>
    <w:rsid w:val="002D67EC"/>
    <w:rsid w:val="002F3F70"/>
    <w:rsid w:val="00302C2C"/>
    <w:rsid w:val="003101E4"/>
    <w:rsid w:val="00310D7D"/>
    <w:rsid w:val="0031275B"/>
    <w:rsid w:val="00333386"/>
    <w:rsid w:val="003461A6"/>
    <w:rsid w:val="00350DBE"/>
    <w:rsid w:val="00354509"/>
    <w:rsid w:val="0035515C"/>
    <w:rsid w:val="00361D49"/>
    <w:rsid w:val="00362150"/>
    <w:rsid w:val="003A18C5"/>
    <w:rsid w:val="003D1B39"/>
    <w:rsid w:val="003E6300"/>
    <w:rsid w:val="00405C8B"/>
    <w:rsid w:val="00414A3E"/>
    <w:rsid w:val="0041651D"/>
    <w:rsid w:val="004210A4"/>
    <w:rsid w:val="0042356C"/>
    <w:rsid w:val="00444BA4"/>
    <w:rsid w:val="0045749F"/>
    <w:rsid w:val="004774F1"/>
    <w:rsid w:val="00486181"/>
    <w:rsid w:val="004927CC"/>
    <w:rsid w:val="0049349F"/>
    <w:rsid w:val="004E0B9B"/>
    <w:rsid w:val="00505F39"/>
    <w:rsid w:val="0051334C"/>
    <w:rsid w:val="00513654"/>
    <w:rsid w:val="00526496"/>
    <w:rsid w:val="00554BDA"/>
    <w:rsid w:val="00564AED"/>
    <w:rsid w:val="0056773F"/>
    <w:rsid w:val="00572955"/>
    <w:rsid w:val="00574DEF"/>
    <w:rsid w:val="00575197"/>
    <w:rsid w:val="00585D89"/>
    <w:rsid w:val="005D477F"/>
    <w:rsid w:val="005E19E7"/>
    <w:rsid w:val="005E1C60"/>
    <w:rsid w:val="005E3A0A"/>
    <w:rsid w:val="005E5B67"/>
    <w:rsid w:val="0061540D"/>
    <w:rsid w:val="00615A98"/>
    <w:rsid w:val="00616A2C"/>
    <w:rsid w:val="0061735D"/>
    <w:rsid w:val="00624C75"/>
    <w:rsid w:val="006311A9"/>
    <w:rsid w:val="00637E71"/>
    <w:rsid w:val="006617E4"/>
    <w:rsid w:val="00665013"/>
    <w:rsid w:val="0067234D"/>
    <w:rsid w:val="00690517"/>
    <w:rsid w:val="006A0BA4"/>
    <w:rsid w:val="006A65F9"/>
    <w:rsid w:val="006B1673"/>
    <w:rsid w:val="006C1B9C"/>
    <w:rsid w:val="006E07B7"/>
    <w:rsid w:val="006E58F2"/>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3020A"/>
    <w:rsid w:val="00857478"/>
    <w:rsid w:val="00883C38"/>
    <w:rsid w:val="00892FED"/>
    <w:rsid w:val="00895E22"/>
    <w:rsid w:val="00896EC9"/>
    <w:rsid w:val="008A397D"/>
    <w:rsid w:val="008B3AFE"/>
    <w:rsid w:val="008C7EF0"/>
    <w:rsid w:val="008D5D44"/>
    <w:rsid w:val="008D71BB"/>
    <w:rsid w:val="008D7304"/>
    <w:rsid w:val="008E6716"/>
    <w:rsid w:val="008EBE9D"/>
    <w:rsid w:val="0092084C"/>
    <w:rsid w:val="00922D91"/>
    <w:rsid w:val="00922FF7"/>
    <w:rsid w:val="00931894"/>
    <w:rsid w:val="00933409"/>
    <w:rsid w:val="00935109"/>
    <w:rsid w:val="009576EC"/>
    <w:rsid w:val="0096368C"/>
    <w:rsid w:val="00973941"/>
    <w:rsid w:val="009B6E89"/>
    <w:rsid w:val="009C0895"/>
    <w:rsid w:val="009C1C85"/>
    <w:rsid w:val="009C219D"/>
    <w:rsid w:val="009D3571"/>
    <w:rsid w:val="009D4F1C"/>
    <w:rsid w:val="009E5FF3"/>
    <w:rsid w:val="009E70AB"/>
    <w:rsid w:val="009E73E7"/>
    <w:rsid w:val="00A40FE3"/>
    <w:rsid w:val="00A42381"/>
    <w:rsid w:val="00A56FBA"/>
    <w:rsid w:val="00A633B8"/>
    <w:rsid w:val="00A96535"/>
    <w:rsid w:val="00AC2352"/>
    <w:rsid w:val="00AC5A9A"/>
    <w:rsid w:val="00AD08BF"/>
    <w:rsid w:val="00B0168E"/>
    <w:rsid w:val="00B1618B"/>
    <w:rsid w:val="00B2457A"/>
    <w:rsid w:val="00B354A2"/>
    <w:rsid w:val="00B44610"/>
    <w:rsid w:val="00B44629"/>
    <w:rsid w:val="00B537A0"/>
    <w:rsid w:val="00B809A3"/>
    <w:rsid w:val="00BB1949"/>
    <w:rsid w:val="00BD4E83"/>
    <w:rsid w:val="00BD63F7"/>
    <w:rsid w:val="00BE13E3"/>
    <w:rsid w:val="00C00FE1"/>
    <w:rsid w:val="00C101F3"/>
    <w:rsid w:val="00C16CFC"/>
    <w:rsid w:val="00C215F5"/>
    <w:rsid w:val="00C224EB"/>
    <w:rsid w:val="00C302C1"/>
    <w:rsid w:val="00C50BF3"/>
    <w:rsid w:val="00C71523"/>
    <w:rsid w:val="00C8378A"/>
    <w:rsid w:val="00C8553F"/>
    <w:rsid w:val="00CA59EC"/>
    <w:rsid w:val="00CB359D"/>
    <w:rsid w:val="00CC5C48"/>
    <w:rsid w:val="00CE02A5"/>
    <w:rsid w:val="00CE2E68"/>
    <w:rsid w:val="00CE2FAC"/>
    <w:rsid w:val="00CE75B9"/>
    <w:rsid w:val="00D125B7"/>
    <w:rsid w:val="00D62A04"/>
    <w:rsid w:val="00D65F53"/>
    <w:rsid w:val="00D7659C"/>
    <w:rsid w:val="00D906F1"/>
    <w:rsid w:val="00DA585B"/>
    <w:rsid w:val="00DB2029"/>
    <w:rsid w:val="00DB362E"/>
    <w:rsid w:val="00DC2A0F"/>
    <w:rsid w:val="00DD0830"/>
    <w:rsid w:val="00DD5F29"/>
    <w:rsid w:val="00DD7D86"/>
    <w:rsid w:val="00DE04C1"/>
    <w:rsid w:val="00DE74DF"/>
    <w:rsid w:val="00DF7DA2"/>
    <w:rsid w:val="00E3558B"/>
    <w:rsid w:val="00E428D0"/>
    <w:rsid w:val="00E43E8B"/>
    <w:rsid w:val="00E47678"/>
    <w:rsid w:val="00E52309"/>
    <w:rsid w:val="00E82126"/>
    <w:rsid w:val="00E8456C"/>
    <w:rsid w:val="00E87A2F"/>
    <w:rsid w:val="00E958EC"/>
    <w:rsid w:val="00EC414C"/>
    <w:rsid w:val="00ED2111"/>
    <w:rsid w:val="00EF03D4"/>
    <w:rsid w:val="00EF21DB"/>
    <w:rsid w:val="00EF2CC8"/>
    <w:rsid w:val="00F124A1"/>
    <w:rsid w:val="00F178F4"/>
    <w:rsid w:val="00F308EE"/>
    <w:rsid w:val="00F41FB2"/>
    <w:rsid w:val="00F4370A"/>
    <w:rsid w:val="00F73229"/>
    <w:rsid w:val="00F84DE8"/>
    <w:rsid w:val="00F850FF"/>
    <w:rsid w:val="00F941FB"/>
    <w:rsid w:val="00F95D71"/>
    <w:rsid w:val="00FA2C98"/>
    <w:rsid w:val="00FB0535"/>
    <w:rsid w:val="00FB4984"/>
    <w:rsid w:val="00FC3746"/>
    <w:rsid w:val="00FC6DC3"/>
    <w:rsid w:val="00FD165C"/>
    <w:rsid w:val="00FD2982"/>
    <w:rsid w:val="00FF3E07"/>
    <w:rsid w:val="00FF6DE9"/>
    <w:rsid w:val="0DFFC81D"/>
    <w:rsid w:val="0E97705C"/>
    <w:rsid w:val="10D31200"/>
    <w:rsid w:val="10EB0BAD"/>
    <w:rsid w:val="126EE261"/>
    <w:rsid w:val="130C0DEC"/>
    <w:rsid w:val="1489591B"/>
    <w:rsid w:val="1FB5D8BD"/>
    <w:rsid w:val="2733B348"/>
    <w:rsid w:val="275F0353"/>
    <w:rsid w:val="2E731F93"/>
    <w:rsid w:val="317BE764"/>
    <w:rsid w:val="3A87490C"/>
    <w:rsid w:val="3C41B4C4"/>
    <w:rsid w:val="4AE41BC6"/>
    <w:rsid w:val="4BBE8040"/>
    <w:rsid w:val="4D96EEC4"/>
    <w:rsid w:val="51A65705"/>
    <w:rsid w:val="52034761"/>
    <w:rsid w:val="5471C4D2"/>
    <w:rsid w:val="553AE823"/>
    <w:rsid w:val="5DE4D98A"/>
    <w:rsid w:val="5EDA0FF4"/>
    <w:rsid w:val="5FF3A0E8"/>
    <w:rsid w:val="62341E2A"/>
    <w:rsid w:val="661D6009"/>
    <w:rsid w:val="67E75D1C"/>
    <w:rsid w:val="69EBD61F"/>
    <w:rsid w:val="6DF807DB"/>
    <w:rsid w:val="6EC2074C"/>
    <w:rsid w:val="77C47251"/>
    <w:rsid w:val="782BD08D"/>
    <w:rsid w:val="79F1B874"/>
    <w:rsid w:val="79F39F29"/>
    <w:rsid w:val="7C94C4E3"/>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ability.unt.edu/abo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ian.McFarlin@unt.edu" TargetMode="External"/><Relationship Id="rId4" Type="http://schemas.openxmlformats.org/officeDocument/2006/relationships/settings" Target="settings.xml"/><Relationship Id="rId9" Type="http://schemas.openxmlformats.org/officeDocument/2006/relationships/hyperlink" Target="mailto:Samantha.moss@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3143</Words>
  <Characters>16140</Characters>
  <Application>Microsoft Office Word</Application>
  <DocSecurity>0</DocSecurity>
  <Lines>354</Lines>
  <Paragraphs>135</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Moss, Samantha</cp:lastModifiedBy>
  <cp:revision>21</cp:revision>
  <cp:lastPrinted>2023-06-25T15:20:00Z</cp:lastPrinted>
  <dcterms:created xsi:type="dcterms:W3CDTF">2026-01-11T15:00:00Z</dcterms:created>
  <dcterms:modified xsi:type="dcterms:W3CDTF">2026-01-15T21:52:00Z</dcterms:modified>
</cp:coreProperties>
</file>