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640"/>
      </w:tblGrid>
      <w:tr w:rsidR="00EE2F8A" w14:paraId="24D0D757" w14:textId="77777777" w:rsidTr="00EE2F8A">
        <w:tc>
          <w:tcPr>
            <w:tcW w:w="4720" w:type="dxa"/>
          </w:tcPr>
          <w:p w14:paraId="747C5012" w14:textId="77777777" w:rsidR="00EE2F8A" w:rsidRPr="00532AE5" w:rsidRDefault="00EE2F8A" w:rsidP="00EE2F8A">
            <w:pPr>
              <w:jc w:val="center"/>
              <w:rPr>
                <w:rFonts w:ascii="Times" w:hAnsi="Times"/>
                <w:b/>
                <w:i/>
                <w:sz w:val="28"/>
              </w:rPr>
            </w:pPr>
            <w:r w:rsidRPr="00532AE5">
              <w:rPr>
                <w:rFonts w:ascii="Times" w:hAnsi="Times"/>
                <w:b/>
                <w:i/>
                <w:sz w:val="28"/>
              </w:rPr>
              <w:t>University of North Texas</w:t>
            </w:r>
          </w:p>
          <w:p w14:paraId="6018C583" w14:textId="77777777" w:rsidR="00EE2F8A" w:rsidRPr="009D356B" w:rsidRDefault="00EE2F8A" w:rsidP="00EE2F8A">
            <w:pPr>
              <w:jc w:val="center"/>
              <w:rPr>
                <w:rFonts w:ascii="Times" w:hAnsi="Times"/>
                <w:b/>
                <w:i/>
                <w:sz w:val="28"/>
              </w:rPr>
            </w:pPr>
            <w:r>
              <w:rPr>
                <w:rFonts w:ascii="Times" w:hAnsi="Times"/>
                <w:b/>
                <w:i/>
                <w:sz w:val="28"/>
              </w:rPr>
              <w:t>LATI 1020</w:t>
            </w:r>
            <w:r w:rsidRPr="009D356B">
              <w:rPr>
                <w:rFonts w:ascii="Times" w:hAnsi="Times"/>
                <w:b/>
                <w:i/>
                <w:sz w:val="28"/>
              </w:rPr>
              <w:t>:</w:t>
            </w:r>
            <w:r>
              <w:rPr>
                <w:rFonts w:ascii="Times" w:hAnsi="Times"/>
                <w:b/>
                <w:i/>
                <w:sz w:val="28"/>
              </w:rPr>
              <w:t xml:space="preserve"> Beginning Latin II</w:t>
            </w:r>
          </w:p>
          <w:p w14:paraId="315E1FE9" w14:textId="77777777" w:rsidR="00EE2F8A" w:rsidRDefault="00EE2F8A" w:rsidP="00EE2F8A">
            <w:pPr>
              <w:jc w:val="center"/>
              <w:rPr>
                <w:rFonts w:ascii="Times" w:hAnsi="Times"/>
                <w:b/>
                <w:i/>
                <w:sz w:val="28"/>
              </w:rPr>
            </w:pPr>
            <w:r w:rsidRPr="009D356B">
              <w:rPr>
                <w:rFonts w:ascii="Times" w:hAnsi="Times"/>
                <w:b/>
                <w:i/>
                <w:sz w:val="28"/>
              </w:rPr>
              <w:t>Syllabus</w:t>
            </w:r>
          </w:p>
          <w:p w14:paraId="4AFC2400" w14:textId="753942E3" w:rsidR="00EE2F8A" w:rsidRDefault="00EE2F8A" w:rsidP="00EE2F8A">
            <w:pPr>
              <w:jc w:val="center"/>
              <w:rPr>
                <w:rFonts w:ascii="Times" w:hAnsi="Times"/>
                <w:b/>
                <w:i/>
                <w:sz w:val="28"/>
                <w:lang w:val="it-IT"/>
              </w:rPr>
            </w:pPr>
            <w:r>
              <w:rPr>
                <w:rFonts w:ascii="Times" w:hAnsi="Times"/>
                <w:b/>
                <w:i/>
                <w:sz w:val="28"/>
              </w:rPr>
              <w:t>Spring 2023</w:t>
            </w:r>
          </w:p>
        </w:tc>
        <w:tc>
          <w:tcPr>
            <w:tcW w:w="4640" w:type="dxa"/>
          </w:tcPr>
          <w:p w14:paraId="06E4DE79" w14:textId="77777777" w:rsidR="00EE2F8A" w:rsidRPr="004A385B" w:rsidRDefault="00EE2F8A" w:rsidP="00EE2F8A">
            <w:pPr>
              <w:jc w:val="center"/>
              <w:rPr>
                <w:b/>
                <w:i/>
                <w:sz w:val="28"/>
                <w:lang w:val="es-ES"/>
              </w:rPr>
            </w:pPr>
            <w:proofErr w:type="spellStart"/>
            <w:r w:rsidRPr="004A385B">
              <w:rPr>
                <w:b/>
                <w:i/>
                <w:sz w:val="28"/>
                <w:lang w:val="es-ES"/>
              </w:rPr>
              <w:t>Universitas</w:t>
            </w:r>
            <w:proofErr w:type="spellEnd"/>
            <w:r w:rsidRPr="004A385B">
              <w:rPr>
                <w:b/>
                <w:i/>
                <w:sz w:val="28"/>
                <w:lang w:val="es-ES"/>
              </w:rPr>
              <w:t xml:space="preserve"> </w:t>
            </w:r>
            <w:proofErr w:type="spellStart"/>
            <w:r w:rsidRPr="004A385B">
              <w:rPr>
                <w:b/>
                <w:i/>
                <w:sz w:val="28"/>
                <w:lang w:val="es-ES"/>
              </w:rPr>
              <w:t>Texiae</w:t>
            </w:r>
            <w:proofErr w:type="spellEnd"/>
            <w:r w:rsidRPr="004A385B">
              <w:rPr>
                <w:b/>
                <w:i/>
                <w:sz w:val="28"/>
                <w:lang w:val="es-ES"/>
              </w:rPr>
              <w:t xml:space="preserve"> </w:t>
            </w:r>
            <w:proofErr w:type="spellStart"/>
            <w:r w:rsidRPr="004A385B">
              <w:rPr>
                <w:b/>
                <w:i/>
                <w:sz w:val="28"/>
                <w:lang w:val="es-ES"/>
              </w:rPr>
              <w:t>Septentrionalis</w:t>
            </w:r>
            <w:proofErr w:type="spellEnd"/>
          </w:p>
          <w:p w14:paraId="15378986" w14:textId="77777777" w:rsidR="00EE2F8A" w:rsidRPr="004A385B" w:rsidRDefault="00EE2F8A" w:rsidP="00EE2F8A">
            <w:pPr>
              <w:jc w:val="center"/>
              <w:rPr>
                <w:b/>
                <w:i/>
                <w:sz w:val="28"/>
                <w:lang w:val="es-ES"/>
              </w:rPr>
            </w:pPr>
            <w:proofErr w:type="spellStart"/>
            <w:r>
              <w:rPr>
                <w:rFonts w:ascii="Times" w:hAnsi="Times"/>
                <w:b/>
                <w:i/>
                <w:sz w:val="28"/>
                <w:lang w:val="es-ES"/>
              </w:rPr>
              <w:t>Latinum</w:t>
            </w:r>
            <w:proofErr w:type="spellEnd"/>
            <w:r>
              <w:rPr>
                <w:rFonts w:ascii="Times" w:hAnsi="Times"/>
                <w:b/>
                <w:i/>
                <w:sz w:val="28"/>
                <w:lang w:val="es-ES"/>
              </w:rPr>
              <w:t xml:space="preserve"> MXX: Elementa Latina II</w:t>
            </w:r>
          </w:p>
          <w:p w14:paraId="27027861" w14:textId="30C7E6B1" w:rsidR="00EE2F8A" w:rsidRPr="009D356B" w:rsidRDefault="00EE2F8A" w:rsidP="00EE2F8A">
            <w:pPr>
              <w:jc w:val="center"/>
              <w:rPr>
                <w:rFonts w:ascii="Times" w:hAnsi="Times"/>
                <w:b/>
                <w:i/>
                <w:sz w:val="28"/>
              </w:rPr>
            </w:pPr>
            <w:r w:rsidRPr="00700F2C">
              <w:rPr>
                <w:b/>
                <w:i/>
                <w:sz w:val="28"/>
                <w:lang w:val="it-IT"/>
              </w:rPr>
              <w:t>Curs</w:t>
            </w:r>
            <w:r>
              <w:rPr>
                <w:b/>
                <w:i/>
                <w:sz w:val="28"/>
                <w:lang w:val="it-IT"/>
              </w:rPr>
              <w:t>u</w:t>
            </w:r>
            <w:r w:rsidRPr="00700F2C">
              <w:rPr>
                <w:b/>
                <w:i/>
                <w:sz w:val="28"/>
                <w:lang w:val="it-IT"/>
              </w:rPr>
              <w:t xml:space="preserve">s </w:t>
            </w:r>
            <w:proofErr w:type="spellStart"/>
            <w:r w:rsidRPr="00700F2C">
              <w:rPr>
                <w:b/>
                <w:i/>
                <w:sz w:val="28"/>
                <w:lang w:val="it-IT"/>
              </w:rPr>
              <w:t>Descriptio</w:t>
            </w:r>
            <w:proofErr w:type="spellEnd"/>
            <w:r w:rsidRPr="00700F2C">
              <w:rPr>
                <w:rFonts w:ascii="PMingLiU" w:eastAsia="PMingLiU" w:hAnsi="PMingLiU" w:cs="PMingLiU"/>
                <w:b/>
                <w:i/>
                <w:sz w:val="28"/>
                <w:lang w:val="it-IT"/>
              </w:rPr>
              <w:br/>
            </w:r>
            <w:r>
              <w:rPr>
                <w:b/>
                <w:i/>
                <w:sz w:val="28"/>
                <w:lang w:val="it-IT"/>
              </w:rPr>
              <w:t>Vere, Anno Domini MMXXIII</w:t>
            </w:r>
          </w:p>
        </w:tc>
      </w:tr>
    </w:tbl>
    <w:p w14:paraId="7AE1DD9F" w14:textId="77777777" w:rsidR="00EE2F8A" w:rsidRDefault="00EE2F8A" w:rsidP="00EE2F8A">
      <w:pPr>
        <w:jc w:val="center"/>
        <w:rPr>
          <w:rFonts w:ascii="Times" w:hAnsi="Times"/>
          <w:b/>
          <w:i/>
          <w:sz w:val="28"/>
          <w:lang w:val="it-IT"/>
        </w:rPr>
      </w:pPr>
    </w:p>
    <w:p w14:paraId="460025BB" w14:textId="77777777" w:rsidR="00EE2F8A" w:rsidRPr="009D356B" w:rsidRDefault="00EE2F8A" w:rsidP="00EE2F8A">
      <w:pPr>
        <w:rPr>
          <w:rFonts w:ascii="Times" w:hAnsi="Times"/>
          <w:sz w:val="20"/>
          <w:szCs w:val="20"/>
        </w:rPr>
      </w:pPr>
    </w:p>
    <w:p w14:paraId="0EB45246" w14:textId="77777777" w:rsidR="00EE2F8A" w:rsidRPr="00656D24" w:rsidRDefault="00EE2F8A" w:rsidP="00EE2F8A">
      <w:pPr>
        <w:jc w:val="both"/>
        <w:rPr>
          <w:rFonts w:ascii="Times" w:hAnsi="Times"/>
        </w:rPr>
      </w:pPr>
      <w:proofErr w:type="spellStart"/>
      <w:r w:rsidRPr="00656D24">
        <w:rPr>
          <w:rFonts w:ascii="Times" w:hAnsi="Times"/>
          <w:b/>
        </w:rPr>
        <w:t>Magist</w:t>
      </w:r>
      <w:r>
        <w:rPr>
          <w:rFonts w:ascii="Times" w:hAnsi="Times"/>
          <w:b/>
        </w:rPr>
        <w:t>ra</w:t>
      </w:r>
      <w:proofErr w:type="spellEnd"/>
      <w:r>
        <w:rPr>
          <w:rFonts w:ascii="Times" w:hAnsi="Times"/>
          <w:b/>
        </w:rPr>
        <w:t xml:space="preserve"> </w:t>
      </w:r>
      <w:r w:rsidRPr="00656D24">
        <w:rPr>
          <w:rFonts w:ascii="Times" w:hAnsi="Times"/>
          <w:b/>
        </w:rPr>
        <w:t>(instructor)</w:t>
      </w:r>
      <w:r w:rsidRPr="00656D24">
        <w:rPr>
          <w:rFonts w:ascii="Times" w:hAnsi="Times"/>
        </w:rPr>
        <w:t xml:space="preserve">: </w:t>
      </w:r>
      <w:r>
        <w:t xml:space="preserve">Stephanie Murphy (MA Universitas </w:t>
      </w:r>
      <w:proofErr w:type="spellStart"/>
      <w:r>
        <w:t>Dallasensis</w:t>
      </w:r>
      <w:proofErr w:type="spellEnd"/>
      <w:r>
        <w:t>)</w:t>
      </w:r>
      <w:r w:rsidRPr="00656D24">
        <w:rPr>
          <w:rFonts w:ascii="Times" w:hAnsi="Times"/>
        </w:rPr>
        <w:tab/>
      </w:r>
      <w:r>
        <w:rPr>
          <w:rFonts w:ascii="Times" w:hAnsi="Times"/>
        </w:rPr>
        <w:br/>
      </w:r>
      <w:r w:rsidRPr="00656D24">
        <w:rPr>
          <w:rFonts w:ascii="Times" w:hAnsi="Times"/>
          <w:b/>
        </w:rPr>
        <w:t>Tablinum (office)</w:t>
      </w:r>
      <w:r w:rsidRPr="00656D24">
        <w:rPr>
          <w:rFonts w:ascii="Times" w:hAnsi="Times"/>
        </w:rPr>
        <w:t>: 40</w:t>
      </w:r>
      <w:r>
        <w:rPr>
          <w:rFonts w:ascii="Times" w:hAnsi="Times"/>
        </w:rPr>
        <w:t>1A</w:t>
      </w:r>
      <w:r w:rsidRPr="00656D24">
        <w:rPr>
          <w:rFonts w:ascii="Times" w:hAnsi="Times"/>
        </w:rPr>
        <w:t xml:space="preserve"> </w:t>
      </w:r>
      <w:proofErr w:type="spellStart"/>
      <w:r w:rsidRPr="00656D24">
        <w:rPr>
          <w:rFonts w:ascii="Times" w:hAnsi="Times"/>
        </w:rPr>
        <w:t>Aedificio</w:t>
      </w:r>
      <w:proofErr w:type="spellEnd"/>
      <w:r w:rsidRPr="00656D24">
        <w:rPr>
          <w:rFonts w:ascii="Times" w:hAnsi="Times"/>
        </w:rPr>
        <w:t xml:space="preserve"> </w:t>
      </w:r>
      <w:proofErr w:type="spellStart"/>
      <w:r w:rsidRPr="00656D24">
        <w:rPr>
          <w:rFonts w:ascii="Times" w:hAnsi="Times"/>
        </w:rPr>
        <w:t>Linguarum</w:t>
      </w:r>
      <w:proofErr w:type="spellEnd"/>
      <w:r w:rsidRPr="00656D24">
        <w:rPr>
          <w:rFonts w:ascii="Times" w:hAnsi="Times"/>
        </w:rPr>
        <w:t xml:space="preserve"> (LANG)</w:t>
      </w:r>
      <w:r w:rsidRPr="00656D24">
        <w:rPr>
          <w:rFonts w:ascii="Times" w:hAnsi="Times"/>
        </w:rPr>
        <w:tab/>
      </w:r>
    </w:p>
    <w:p w14:paraId="36C50B04" w14:textId="77777777" w:rsidR="00EE2F8A" w:rsidRPr="00656D24" w:rsidRDefault="00EE2F8A" w:rsidP="00EE2F8A">
      <w:pPr>
        <w:jc w:val="both"/>
        <w:rPr>
          <w:rFonts w:ascii="Times" w:hAnsi="Times"/>
        </w:rPr>
      </w:pPr>
      <w:proofErr w:type="spellStart"/>
      <w:r w:rsidRPr="00656D24">
        <w:rPr>
          <w:rFonts w:ascii="Times" w:hAnsi="Times"/>
          <w:b/>
        </w:rPr>
        <w:t>Inscriptio</w:t>
      </w:r>
      <w:proofErr w:type="spellEnd"/>
      <w:r w:rsidRPr="00656D24">
        <w:rPr>
          <w:rFonts w:ascii="Times" w:hAnsi="Times"/>
          <w:b/>
        </w:rPr>
        <w:t xml:space="preserve"> Cursus Electronica</w:t>
      </w:r>
      <w:r w:rsidRPr="00656D24">
        <w:rPr>
          <w:rFonts w:ascii="Times" w:hAnsi="Times"/>
        </w:rPr>
        <w:t xml:space="preserve"> (</w:t>
      </w:r>
      <w:r w:rsidRPr="00656D24">
        <w:rPr>
          <w:rFonts w:ascii="Times" w:hAnsi="Times" w:cs="Times"/>
          <w:b/>
          <w:bCs/>
        </w:rPr>
        <w:t xml:space="preserve">email): </w:t>
      </w:r>
      <w:hyperlink r:id="rId5" w:history="1">
        <w:r w:rsidRPr="00B303E0">
          <w:rPr>
            <w:rStyle w:val="Hyperlink"/>
            <w:rFonts w:ascii="Times" w:hAnsi="Times" w:cs="Times"/>
          </w:rPr>
          <w:t>Stephanie.Murphy2@unt.edu</w:t>
        </w:r>
      </w:hyperlink>
    </w:p>
    <w:p w14:paraId="40446C26" w14:textId="4D039100" w:rsidR="00EE2F8A" w:rsidRDefault="00EE2F8A" w:rsidP="00EE2F8A">
      <w:pPr>
        <w:contextualSpacing/>
        <w:rPr>
          <w:rFonts w:ascii="Times" w:hAnsi="Times"/>
        </w:rPr>
      </w:pPr>
      <w:r>
        <w:rPr>
          <w:rFonts w:ascii="Times" w:hAnsi="Times"/>
          <w:b/>
          <w:bCs/>
        </w:rPr>
        <w:t>Hora</w:t>
      </w:r>
      <w:r w:rsidRPr="00656D24">
        <w:rPr>
          <w:rFonts w:ascii="Times" w:hAnsi="Times"/>
          <w:b/>
          <w:bCs/>
        </w:rPr>
        <w:t xml:space="preserve"> </w:t>
      </w:r>
      <w:proofErr w:type="spellStart"/>
      <w:r w:rsidRPr="00656D24">
        <w:rPr>
          <w:rFonts w:ascii="Times" w:hAnsi="Times"/>
          <w:b/>
          <w:bCs/>
        </w:rPr>
        <w:t>Consulendi</w:t>
      </w:r>
      <w:proofErr w:type="spellEnd"/>
      <w:r w:rsidRPr="00656D24">
        <w:rPr>
          <w:rFonts w:ascii="Times" w:hAnsi="Times"/>
          <w:b/>
          <w:bCs/>
        </w:rPr>
        <w:t xml:space="preserve"> (Office Hours)</w:t>
      </w:r>
      <w:r w:rsidRPr="00656D24">
        <w:rPr>
          <w:rFonts w:ascii="Times" w:hAnsi="Times"/>
        </w:rPr>
        <w:t xml:space="preserve">: </w:t>
      </w:r>
      <w:r w:rsidR="006B7A09">
        <w:rPr>
          <w:rFonts w:ascii="Times" w:hAnsi="Times"/>
          <w:b/>
          <w:bCs/>
        </w:rPr>
        <w:tab/>
      </w:r>
      <w:r w:rsidR="000D7A1F">
        <w:rPr>
          <w:rFonts w:ascii="Times" w:hAnsi="Times"/>
        </w:rPr>
        <w:t>T</w:t>
      </w:r>
      <w:r w:rsidR="006B7A09">
        <w:rPr>
          <w:rFonts w:ascii="Times" w:hAnsi="Times"/>
        </w:rPr>
        <w:t>uesday</w:t>
      </w:r>
      <w:r w:rsidR="008E25B7">
        <w:rPr>
          <w:rFonts w:ascii="Times" w:hAnsi="Times"/>
        </w:rPr>
        <w:t xml:space="preserve"> and </w:t>
      </w:r>
      <w:r w:rsidR="006B7A09">
        <w:rPr>
          <w:rFonts w:ascii="Times" w:hAnsi="Times"/>
        </w:rPr>
        <w:t>Thursday</w:t>
      </w:r>
      <w:r w:rsidR="000D7A1F">
        <w:rPr>
          <w:rFonts w:ascii="Times" w:hAnsi="Times"/>
        </w:rPr>
        <w:t xml:space="preserve"> </w:t>
      </w:r>
      <w:r w:rsidR="006B7A09">
        <w:rPr>
          <w:rFonts w:ascii="Times" w:hAnsi="Times"/>
        </w:rPr>
        <w:t xml:space="preserve">8:00am-9:00am </w:t>
      </w:r>
      <w:r w:rsidR="000D7A1F">
        <w:rPr>
          <w:rFonts w:ascii="Times" w:hAnsi="Times"/>
        </w:rPr>
        <w:t>and by appointment</w:t>
      </w:r>
    </w:p>
    <w:p w14:paraId="42DDF618" w14:textId="35C067B0" w:rsidR="00EE2F8A" w:rsidRDefault="00FC47BB" w:rsidP="00EE2F8A">
      <w:pPr>
        <w:contextualSpacing/>
        <w:rPr>
          <w:rFonts w:ascii="Times" w:hAnsi="Times"/>
        </w:rPr>
      </w:pPr>
      <w:proofErr w:type="spellStart"/>
      <w:r>
        <w:rPr>
          <w:rFonts w:ascii="Times" w:hAnsi="Times"/>
          <w:b/>
          <w:bCs/>
        </w:rPr>
        <w:t>Probātio</w:t>
      </w:r>
      <w:proofErr w:type="spellEnd"/>
      <w:r>
        <w:rPr>
          <w:rFonts w:ascii="Times" w:hAnsi="Times"/>
          <w:b/>
          <w:bCs/>
        </w:rPr>
        <w:t xml:space="preserve"> Ultima (Final Exam)</w:t>
      </w:r>
      <w:r>
        <w:rPr>
          <w:rFonts w:ascii="Times" w:hAnsi="Times"/>
        </w:rPr>
        <w:t xml:space="preserve">: </w:t>
      </w:r>
      <w:r>
        <w:rPr>
          <w:rFonts w:ascii="Times" w:hAnsi="Times"/>
        </w:rPr>
        <w:tab/>
        <w:t>Section 1 – Thursday May 11</w:t>
      </w:r>
      <w:r w:rsidRPr="00FC47BB">
        <w:rPr>
          <w:rFonts w:ascii="Times" w:hAnsi="Times"/>
          <w:vertAlign w:val="superscript"/>
        </w:rPr>
        <w:t>th</w:t>
      </w:r>
      <w:r>
        <w:rPr>
          <w:rFonts w:ascii="Times" w:hAnsi="Times"/>
        </w:rPr>
        <w:t xml:space="preserve"> 8:00am-10:00am</w:t>
      </w:r>
    </w:p>
    <w:p w14:paraId="16913132" w14:textId="3330AB1B" w:rsidR="00FC47BB" w:rsidRPr="00FC47BB" w:rsidRDefault="00FC47BB" w:rsidP="00EE2F8A">
      <w:pPr>
        <w:contextualSpacing/>
        <w:rPr>
          <w:rFonts w:ascii="Times" w:hAnsi="Times"/>
        </w:rPr>
      </w:pPr>
      <w:r>
        <w:rPr>
          <w:rFonts w:ascii="Times" w:hAnsi="Times"/>
        </w:rPr>
        <w:tab/>
      </w:r>
      <w:r>
        <w:rPr>
          <w:rFonts w:ascii="Times" w:hAnsi="Times"/>
        </w:rPr>
        <w:tab/>
      </w:r>
      <w:r>
        <w:rPr>
          <w:rFonts w:ascii="Times" w:hAnsi="Times"/>
        </w:rPr>
        <w:tab/>
      </w:r>
      <w:r>
        <w:rPr>
          <w:rFonts w:ascii="Times" w:hAnsi="Times"/>
        </w:rPr>
        <w:tab/>
        <w:t xml:space="preserve">   </w:t>
      </w:r>
      <w:r>
        <w:rPr>
          <w:rFonts w:ascii="Times" w:hAnsi="Times"/>
        </w:rPr>
        <w:tab/>
        <w:t>Section 2 – Tuesday May 9</w:t>
      </w:r>
      <w:r w:rsidRPr="00FC47BB">
        <w:rPr>
          <w:rFonts w:ascii="Times" w:hAnsi="Times"/>
          <w:vertAlign w:val="superscript"/>
        </w:rPr>
        <w:t>th</w:t>
      </w:r>
      <w:r>
        <w:rPr>
          <w:rFonts w:ascii="Times" w:hAnsi="Times"/>
        </w:rPr>
        <w:t xml:space="preserve"> 10:30am-12:30pm</w:t>
      </w:r>
    </w:p>
    <w:p w14:paraId="60F251CA" w14:textId="11FAF02A" w:rsidR="00EE2F8A" w:rsidRDefault="00EE2F8A" w:rsidP="00EE2F8A">
      <w:pPr>
        <w:rPr>
          <w:color w:val="201C1C"/>
        </w:rPr>
      </w:pPr>
      <w:r w:rsidRPr="009B441F">
        <w:rPr>
          <w:rFonts w:ascii="Times" w:hAnsi="Times"/>
          <w:b/>
          <w:bCs/>
        </w:rPr>
        <w:t xml:space="preserve">Cursus </w:t>
      </w:r>
      <w:proofErr w:type="spellStart"/>
      <w:r w:rsidRPr="009B441F">
        <w:rPr>
          <w:rFonts w:ascii="Times" w:hAnsi="Times"/>
          <w:b/>
          <w:bCs/>
        </w:rPr>
        <w:t>descriptio</w:t>
      </w:r>
      <w:proofErr w:type="spellEnd"/>
      <w:r w:rsidRPr="009B441F">
        <w:rPr>
          <w:rFonts w:ascii="Times" w:hAnsi="Times"/>
          <w:b/>
          <w:bCs/>
        </w:rPr>
        <w:t>: </w:t>
      </w:r>
      <w:r w:rsidRPr="009B441F">
        <w:rPr>
          <w:rFonts w:ascii="Times" w:hAnsi="Times"/>
          <w:b/>
          <w:bCs/>
        </w:rPr>
        <w:br/>
      </w:r>
      <w:r w:rsidR="00001CAD">
        <w:rPr>
          <w:color w:val="201C1C"/>
        </w:rPr>
        <w:t xml:space="preserve">Latin was the language of the Ancient Romans, the Western Roman Empire, and the </w:t>
      </w:r>
      <w:r w:rsidR="00001CAD">
        <w:rPr>
          <w:i/>
          <w:iCs/>
          <w:color w:val="201C1C"/>
        </w:rPr>
        <w:t xml:space="preserve">lingua franca </w:t>
      </w:r>
      <w:r w:rsidR="00001CAD">
        <w:rPr>
          <w:color w:val="201C1C"/>
        </w:rPr>
        <w:t>of much of Europe through the 18</w:t>
      </w:r>
      <w:r w:rsidR="00001CAD" w:rsidRPr="00001CAD">
        <w:rPr>
          <w:color w:val="201C1C"/>
          <w:vertAlign w:val="superscript"/>
        </w:rPr>
        <w:t>th</w:t>
      </w:r>
      <w:r w:rsidR="00001CAD">
        <w:rPr>
          <w:color w:val="201C1C"/>
        </w:rPr>
        <w:t xml:space="preserve"> century. </w:t>
      </w:r>
      <w:r w:rsidR="008541DB">
        <w:rPr>
          <w:color w:val="201C1C"/>
        </w:rPr>
        <w:t>While t</w:t>
      </w:r>
      <w:r w:rsidRPr="00656D24">
        <w:rPr>
          <w:color w:val="201C1C"/>
        </w:rPr>
        <w:t xml:space="preserve">his more than 2000-year history is </w:t>
      </w:r>
      <w:proofErr w:type="gramStart"/>
      <w:r w:rsidRPr="00656D24">
        <w:rPr>
          <w:color w:val="201C1C"/>
        </w:rPr>
        <w:t>interesting in its own right, Latin</w:t>
      </w:r>
      <w:proofErr w:type="gramEnd"/>
      <w:r w:rsidRPr="00656D24">
        <w:rPr>
          <w:color w:val="201C1C"/>
        </w:rPr>
        <w:t xml:space="preserve"> remained </w:t>
      </w:r>
      <w:r>
        <w:rPr>
          <w:color w:val="201C1C"/>
        </w:rPr>
        <w:t>an important</w:t>
      </w:r>
      <w:r w:rsidRPr="00656D24">
        <w:rPr>
          <w:color w:val="201C1C"/>
        </w:rPr>
        <w:t xml:space="preserve"> language of culture in Early Modern Europe and is still the language of the Roman Catholic Church. </w:t>
      </w:r>
      <w:r>
        <w:rPr>
          <w:color w:val="201C1C"/>
        </w:rPr>
        <w:t>Because of this, Latin</w:t>
      </w:r>
      <w:r w:rsidRPr="00656D24">
        <w:rPr>
          <w:color w:val="201C1C"/>
        </w:rPr>
        <w:t xml:space="preserve"> </w:t>
      </w:r>
      <w:r w:rsidR="00001CAD">
        <w:rPr>
          <w:color w:val="201C1C"/>
        </w:rPr>
        <w:t xml:space="preserve">has </w:t>
      </w:r>
      <w:r w:rsidRPr="00656D24">
        <w:rPr>
          <w:color w:val="201C1C"/>
        </w:rPr>
        <w:t xml:space="preserve">had </w:t>
      </w:r>
      <w:r w:rsidR="00001CAD">
        <w:rPr>
          <w:color w:val="201C1C"/>
        </w:rPr>
        <w:t xml:space="preserve">a </w:t>
      </w:r>
      <w:r w:rsidRPr="00656D24">
        <w:rPr>
          <w:color w:val="201C1C"/>
        </w:rPr>
        <w:t xml:space="preserve">substantial influence </w:t>
      </w:r>
      <w:r>
        <w:rPr>
          <w:color w:val="201C1C"/>
        </w:rPr>
        <w:t xml:space="preserve">on </w:t>
      </w:r>
      <w:r w:rsidRPr="00656D24">
        <w:rPr>
          <w:color w:val="201C1C"/>
        </w:rPr>
        <w:t>modern languages, literatures, and cultures</w:t>
      </w:r>
      <w:r w:rsidR="00001CAD">
        <w:rPr>
          <w:color w:val="201C1C"/>
        </w:rPr>
        <w:t xml:space="preserve">, particularly in the West. </w:t>
      </w:r>
      <w:r w:rsidRPr="00656D24">
        <w:rPr>
          <w:color w:val="201C1C"/>
        </w:rPr>
        <w:t xml:space="preserve">Its modern currency resonates throughout the discourses of politics, law, science, medicine, </w:t>
      </w:r>
      <w:r>
        <w:rPr>
          <w:color w:val="201C1C"/>
        </w:rPr>
        <w:t xml:space="preserve">art &amp; architecture, </w:t>
      </w:r>
      <w:r w:rsidR="00001CAD">
        <w:rPr>
          <w:color w:val="201C1C"/>
        </w:rPr>
        <w:t xml:space="preserve">history, </w:t>
      </w:r>
      <w:proofErr w:type="gramStart"/>
      <w:r w:rsidRPr="00656D24">
        <w:rPr>
          <w:color w:val="201C1C"/>
        </w:rPr>
        <w:t>religion</w:t>
      </w:r>
      <w:proofErr w:type="gramEnd"/>
      <w:r w:rsidRPr="00656D24">
        <w:rPr>
          <w:color w:val="201C1C"/>
        </w:rPr>
        <w:t xml:space="preserve"> and philosophy. </w:t>
      </w:r>
      <w:r w:rsidR="00001CAD">
        <w:rPr>
          <w:color w:val="201C1C"/>
        </w:rPr>
        <w:t xml:space="preserve">Familiarity with the Latin language is a window to the past which allows students to </w:t>
      </w:r>
      <w:r w:rsidR="00AC6912">
        <w:rPr>
          <w:color w:val="201C1C"/>
        </w:rPr>
        <w:t xml:space="preserve">examine both the language and its influence more critically. </w:t>
      </w:r>
    </w:p>
    <w:p w14:paraId="4B388A59" w14:textId="77777777" w:rsidR="00EE2F8A" w:rsidRPr="00656D24" w:rsidRDefault="00EE2F8A" w:rsidP="00EE2F8A">
      <w:pPr>
        <w:rPr>
          <w:color w:val="201C1C"/>
        </w:rPr>
      </w:pPr>
    </w:p>
    <w:p w14:paraId="5DB8AC9F" w14:textId="77777777" w:rsidR="00EE2F8A" w:rsidRPr="00746C8B" w:rsidRDefault="00EE2F8A" w:rsidP="00EE2F8A">
      <w:pPr>
        <w:jc w:val="both"/>
        <w:rPr>
          <w:bCs/>
        </w:rPr>
      </w:pPr>
      <w:r w:rsidRPr="00BB23F0">
        <w:rPr>
          <w:bCs/>
        </w:rPr>
        <w:t xml:space="preserve">Latin </w:t>
      </w:r>
      <w:r>
        <w:rPr>
          <w:bCs/>
        </w:rPr>
        <w:t xml:space="preserve">1020 is the second semester of Beginning Latin. </w:t>
      </w:r>
      <w:r w:rsidRPr="00656D24">
        <w:rPr>
          <w:color w:val="201C1C"/>
        </w:rPr>
        <w:t xml:space="preserve">Students will </w:t>
      </w:r>
      <w:r>
        <w:rPr>
          <w:color w:val="201C1C"/>
        </w:rPr>
        <w:t xml:space="preserve">continue to </w:t>
      </w:r>
      <w:r w:rsidRPr="00656D24">
        <w:rPr>
          <w:color w:val="201C1C"/>
        </w:rPr>
        <w:t xml:space="preserve">learn the basics of grammar, syntax, </w:t>
      </w:r>
      <w:r>
        <w:rPr>
          <w:color w:val="201C1C"/>
        </w:rPr>
        <w:t xml:space="preserve">and </w:t>
      </w:r>
      <w:r w:rsidRPr="00656D24">
        <w:rPr>
          <w:color w:val="201C1C"/>
        </w:rPr>
        <w:t>vocabulary. This particularly involves using English derivatives</w:t>
      </w:r>
      <w:r>
        <w:rPr>
          <w:color w:val="201C1C"/>
        </w:rPr>
        <w:t xml:space="preserve"> to expand vocabulary, to work toward </w:t>
      </w:r>
      <w:r w:rsidRPr="00656D24">
        <w:rPr>
          <w:color w:val="201C1C"/>
        </w:rPr>
        <w:t>intuitive tra</w:t>
      </w:r>
      <w:r>
        <w:rPr>
          <w:color w:val="201C1C"/>
        </w:rPr>
        <w:t>nslation of unseen texts, and to tackle</w:t>
      </w:r>
      <w:r w:rsidRPr="00656D24">
        <w:rPr>
          <w:color w:val="201C1C"/>
        </w:rPr>
        <w:t xml:space="preserve"> the sentence structure of an inflected language. Learning these competenc</w:t>
      </w:r>
      <w:r>
        <w:rPr>
          <w:color w:val="201C1C"/>
        </w:rPr>
        <w:t>i</w:t>
      </w:r>
      <w:r w:rsidRPr="00656D24">
        <w:rPr>
          <w:color w:val="201C1C"/>
        </w:rPr>
        <w:t>es is closely related, through class discussion and homework, to developing students’ oral and written communication skills. Students also become acquainted with the basic outlines of Roman historical culture, as well its roots and influence on subsequent civilizations.</w:t>
      </w:r>
    </w:p>
    <w:p w14:paraId="1B67635D" w14:textId="77777777" w:rsidR="00EE2F8A" w:rsidRDefault="00EE2F8A" w:rsidP="00EE2F8A">
      <w:pPr>
        <w:rPr>
          <w:color w:val="201C1C"/>
        </w:rPr>
      </w:pPr>
    </w:p>
    <w:p w14:paraId="685BABA4" w14:textId="5396116B" w:rsidR="00EE2F8A" w:rsidRDefault="00EE2F8A" w:rsidP="00EE2F8A">
      <w:pPr>
        <w:pStyle w:val="NormalWeb"/>
        <w:spacing w:before="0" w:beforeAutospacing="0" w:after="0" w:afterAutospacing="0"/>
        <w:jc w:val="both"/>
      </w:pPr>
      <w:r>
        <w:t xml:space="preserve">We will cover </w:t>
      </w:r>
      <w:r w:rsidRPr="00AF7E0D">
        <w:rPr>
          <w:b/>
          <w:bCs/>
        </w:rPr>
        <w:t>roughly 1</w:t>
      </w:r>
      <w:r w:rsidR="00143BFB">
        <w:rPr>
          <w:b/>
          <w:bCs/>
        </w:rPr>
        <w:t>1</w:t>
      </w:r>
      <w:r w:rsidRPr="00AF7E0D">
        <w:rPr>
          <w:b/>
          <w:bCs/>
        </w:rPr>
        <w:t xml:space="preserve"> chapters</w:t>
      </w:r>
      <w:r>
        <w:t xml:space="preserve"> of </w:t>
      </w:r>
      <w:r>
        <w:rPr>
          <w:i/>
        </w:rPr>
        <w:t xml:space="preserve">Wheelock’s Latin </w:t>
      </w:r>
      <w:r>
        <w:t xml:space="preserve">(hereafter </w:t>
      </w:r>
      <w:r>
        <w:rPr>
          <w:i/>
        </w:rPr>
        <w:t>WL</w:t>
      </w:r>
      <w:r>
        <w:t>)</w:t>
      </w:r>
      <w:r>
        <w:rPr>
          <w:i/>
        </w:rPr>
        <w:t xml:space="preserve"> </w:t>
      </w:r>
      <w:r>
        <w:t xml:space="preserve">this semester, with supporting material from </w:t>
      </w:r>
      <w:r>
        <w:rPr>
          <w:i/>
        </w:rPr>
        <w:t xml:space="preserve">38 Latin Stories </w:t>
      </w:r>
      <w:r>
        <w:rPr>
          <w:iCs/>
        </w:rPr>
        <w:t xml:space="preserve">(hereafter </w:t>
      </w:r>
      <w:r>
        <w:rPr>
          <w:i/>
        </w:rPr>
        <w:t>LS</w:t>
      </w:r>
      <w:r>
        <w:t xml:space="preserve">), </w:t>
      </w:r>
      <w:proofErr w:type="spellStart"/>
      <w:r w:rsidR="00EC4140">
        <w:rPr>
          <w:i/>
          <w:iCs/>
        </w:rPr>
        <w:t>Idus</w:t>
      </w:r>
      <w:proofErr w:type="spellEnd"/>
      <w:r w:rsidR="00EC4140">
        <w:rPr>
          <w:i/>
          <w:iCs/>
        </w:rPr>
        <w:t xml:space="preserve"> </w:t>
      </w:r>
      <w:proofErr w:type="spellStart"/>
      <w:r w:rsidR="00EC4140">
        <w:rPr>
          <w:i/>
          <w:iCs/>
        </w:rPr>
        <w:t>Maritae</w:t>
      </w:r>
      <w:proofErr w:type="spellEnd"/>
      <w:r w:rsidR="00EC4140">
        <w:rPr>
          <w:i/>
          <w:iCs/>
        </w:rPr>
        <w:t xml:space="preserve"> </w:t>
      </w:r>
      <w:r w:rsidR="00EC4140">
        <w:t xml:space="preserve">(hereafter </w:t>
      </w:r>
      <w:r w:rsidR="00EC4140">
        <w:rPr>
          <w:i/>
          <w:iCs/>
        </w:rPr>
        <w:t>IM</w:t>
      </w:r>
      <w:r w:rsidR="00EC4140">
        <w:t>)</w:t>
      </w:r>
      <w:r w:rsidR="00EC4140">
        <w:rPr>
          <w:i/>
          <w:iCs/>
        </w:rPr>
        <w:t xml:space="preserve"> </w:t>
      </w:r>
      <w:r w:rsidRPr="00EC4140">
        <w:t>and</w:t>
      </w:r>
      <w:r>
        <w:t xml:space="preserve"> other material provided by the professor.</w:t>
      </w:r>
    </w:p>
    <w:p w14:paraId="0D4DDF10" w14:textId="52D06CF3" w:rsidR="00F82498" w:rsidRDefault="00F82498"/>
    <w:p w14:paraId="1CFA4376" w14:textId="47FAC2DC" w:rsidR="00001CAD" w:rsidRDefault="00001CAD"/>
    <w:p w14:paraId="7A124637" w14:textId="77777777" w:rsidR="00001CAD" w:rsidRDefault="00001CAD"/>
    <w:p w14:paraId="69D102F5" w14:textId="77777777" w:rsidR="00EE2F8A" w:rsidRDefault="00EE2F8A" w:rsidP="00EE2F8A">
      <w:pPr>
        <w:jc w:val="both"/>
        <w:rPr>
          <w:rFonts w:ascii="Times" w:hAnsi="Times"/>
          <w:b/>
          <w:bCs/>
        </w:rPr>
      </w:pPr>
      <w:r w:rsidRPr="009B441F">
        <w:rPr>
          <w:rFonts w:ascii="Times" w:hAnsi="Times"/>
          <w:b/>
          <w:bCs/>
        </w:rPr>
        <w:t xml:space="preserve">Libri </w:t>
      </w:r>
      <w:proofErr w:type="spellStart"/>
      <w:r w:rsidRPr="009B441F">
        <w:rPr>
          <w:rFonts w:ascii="Times" w:hAnsi="Times"/>
          <w:b/>
          <w:bCs/>
        </w:rPr>
        <w:t>Necessarii</w:t>
      </w:r>
      <w:proofErr w:type="spellEnd"/>
      <w:r w:rsidRPr="009B441F">
        <w:rPr>
          <w:rFonts w:ascii="Times" w:hAnsi="Times"/>
          <w:b/>
          <w:bCs/>
        </w:rPr>
        <w:t xml:space="preserve"> (required books):</w:t>
      </w:r>
    </w:p>
    <w:p w14:paraId="126B5D94" w14:textId="35C9ACB9" w:rsidR="00EE2F8A" w:rsidRPr="000650A5" w:rsidRDefault="00EE2F8A" w:rsidP="00EE2F8A">
      <w:pPr>
        <w:rPr>
          <w:rFonts w:eastAsia="Times New Roman"/>
        </w:rPr>
      </w:pPr>
      <w:r w:rsidRPr="00656D24">
        <w:rPr>
          <w:color w:val="212121"/>
        </w:rPr>
        <w:t>Wheelock and LaFleur (2011), </w:t>
      </w:r>
      <w:r w:rsidRPr="00656D24">
        <w:rPr>
          <w:i/>
          <w:iCs/>
          <w:color w:val="212121"/>
        </w:rPr>
        <w:t>Wheelock’s Latin. </w:t>
      </w:r>
      <w:r w:rsidRPr="00656D24">
        <w:rPr>
          <w:color w:val="212121"/>
        </w:rPr>
        <w:t>7</w:t>
      </w:r>
      <w:r w:rsidRPr="00656D24">
        <w:rPr>
          <w:color w:val="212121"/>
          <w:vertAlign w:val="superscript"/>
        </w:rPr>
        <w:t>th</w:t>
      </w:r>
      <w:r w:rsidRPr="00656D24">
        <w:rPr>
          <w:color w:val="212121"/>
        </w:rPr>
        <w:t> edition. ISBN 9780061997211 (</w:t>
      </w:r>
      <w:r w:rsidRPr="00656D24">
        <w:rPr>
          <w:i/>
          <w:color w:val="212121"/>
        </w:rPr>
        <w:t>WL</w:t>
      </w:r>
      <w:r w:rsidRPr="00656D24">
        <w:rPr>
          <w:color w:val="212121"/>
        </w:rPr>
        <w:t>)</w:t>
      </w:r>
    </w:p>
    <w:p w14:paraId="0D4CC484" w14:textId="3C22CE9D" w:rsidR="00EE2F8A" w:rsidRDefault="00EE2F8A" w:rsidP="00EE2F8A">
      <w:pPr>
        <w:jc w:val="both"/>
        <w:rPr>
          <w:color w:val="212121"/>
        </w:rPr>
      </w:pPr>
      <w:r>
        <w:rPr>
          <w:color w:val="212121"/>
        </w:rPr>
        <w:t>Groton and May (2004)</w:t>
      </w:r>
      <w:r w:rsidR="00EC4140">
        <w:rPr>
          <w:color w:val="212121"/>
        </w:rPr>
        <w:t>,</w:t>
      </w:r>
      <w:r>
        <w:rPr>
          <w:color w:val="212121"/>
        </w:rPr>
        <w:t xml:space="preserve"> </w:t>
      </w:r>
      <w:r>
        <w:rPr>
          <w:i/>
          <w:iCs/>
          <w:color w:val="212121"/>
        </w:rPr>
        <w:t>38 Latin Stories Designed to Accompany Wheelock’s Latin</w:t>
      </w:r>
      <w:r>
        <w:rPr>
          <w:color w:val="212121"/>
        </w:rPr>
        <w:t>, 7</w:t>
      </w:r>
      <w:r w:rsidRPr="000650A5">
        <w:rPr>
          <w:color w:val="212121"/>
          <w:vertAlign w:val="superscript"/>
        </w:rPr>
        <w:t>th</w:t>
      </w:r>
      <w:r>
        <w:rPr>
          <w:color w:val="212121"/>
        </w:rPr>
        <w:t xml:space="preserve"> Edition. </w:t>
      </w:r>
    </w:p>
    <w:p w14:paraId="551BA34A" w14:textId="14F40CCD" w:rsidR="00EE2F8A" w:rsidRDefault="00EE2F8A" w:rsidP="00EE2F8A">
      <w:pPr>
        <w:ind w:firstLine="720"/>
        <w:jc w:val="both"/>
        <w:rPr>
          <w:color w:val="212121"/>
        </w:rPr>
      </w:pPr>
      <w:r>
        <w:rPr>
          <w:color w:val="212121"/>
        </w:rPr>
        <w:t>ISBN 9780865162891</w:t>
      </w:r>
    </w:p>
    <w:p w14:paraId="719BD4E9" w14:textId="3403C3F1" w:rsidR="00EC4140" w:rsidRPr="00EC4140" w:rsidRDefault="00EC4140" w:rsidP="00EC4140">
      <w:pPr>
        <w:jc w:val="both"/>
        <w:rPr>
          <w:color w:val="212121"/>
        </w:rPr>
      </w:pPr>
      <w:r>
        <w:rPr>
          <w:color w:val="212121"/>
        </w:rPr>
        <w:t xml:space="preserve">Andrew </w:t>
      </w:r>
      <w:proofErr w:type="spellStart"/>
      <w:r>
        <w:rPr>
          <w:color w:val="212121"/>
        </w:rPr>
        <w:t>Olimpi</w:t>
      </w:r>
      <w:proofErr w:type="spellEnd"/>
      <w:r>
        <w:rPr>
          <w:color w:val="212121"/>
        </w:rPr>
        <w:t xml:space="preserve"> (2021), </w:t>
      </w:r>
      <w:proofErr w:type="spellStart"/>
      <w:r>
        <w:rPr>
          <w:i/>
          <w:iCs/>
          <w:color w:val="212121"/>
        </w:rPr>
        <w:t>Idus</w:t>
      </w:r>
      <w:proofErr w:type="spellEnd"/>
      <w:r>
        <w:rPr>
          <w:i/>
          <w:iCs/>
          <w:color w:val="212121"/>
        </w:rPr>
        <w:t xml:space="preserve"> </w:t>
      </w:r>
      <w:proofErr w:type="spellStart"/>
      <w:r>
        <w:rPr>
          <w:i/>
          <w:iCs/>
          <w:color w:val="212121"/>
        </w:rPr>
        <w:t>Martiae</w:t>
      </w:r>
      <w:proofErr w:type="spellEnd"/>
      <w:r>
        <w:rPr>
          <w:color w:val="212121"/>
        </w:rPr>
        <w:t xml:space="preserve">, ISBN 9798716488458 </w:t>
      </w:r>
    </w:p>
    <w:p w14:paraId="6314F0F7" w14:textId="77777777" w:rsidR="00EE2F8A" w:rsidRPr="00462241" w:rsidRDefault="00EE2F8A" w:rsidP="00EE2F8A">
      <w:pPr>
        <w:ind w:firstLine="720"/>
        <w:jc w:val="both"/>
        <w:rPr>
          <w:color w:val="212121"/>
          <w:lang w:val="en-GB"/>
        </w:rPr>
      </w:pPr>
    </w:p>
    <w:p w14:paraId="4A24D7E6" w14:textId="77777777" w:rsidR="00EE2F8A" w:rsidRPr="00656D24" w:rsidRDefault="00EE2F8A" w:rsidP="00EE2F8A">
      <w:pPr>
        <w:jc w:val="both"/>
        <w:rPr>
          <w:b/>
          <w:bCs/>
        </w:rPr>
      </w:pPr>
      <w:r w:rsidRPr="00656D24">
        <w:rPr>
          <w:b/>
          <w:bCs/>
        </w:rPr>
        <w:t xml:space="preserve">Libri </w:t>
      </w:r>
      <w:proofErr w:type="spellStart"/>
      <w:r w:rsidRPr="00656D24">
        <w:rPr>
          <w:b/>
          <w:bCs/>
        </w:rPr>
        <w:t>Subsidiarii</w:t>
      </w:r>
      <w:proofErr w:type="spellEnd"/>
      <w:r w:rsidRPr="00656D24">
        <w:rPr>
          <w:b/>
          <w:bCs/>
        </w:rPr>
        <w:t xml:space="preserve"> (recommended book</w:t>
      </w:r>
      <w:r>
        <w:rPr>
          <w:b/>
          <w:bCs/>
        </w:rPr>
        <w:t>s</w:t>
      </w:r>
      <w:r w:rsidRPr="00656D24">
        <w:rPr>
          <w:b/>
          <w:bCs/>
        </w:rPr>
        <w:t>):</w:t>
      </w:r>
    </w:p>
    <w:p w14:paraId="027B7FBB" w14:textId="77777777" w:rsidR="00EE2F8A" w:rsidRDefault="00EE2F8A" w:rsidP="00EE2F8A">
      <w:pPr>
        <w:pStyle w:val="NormalWeb"/>
        <w:spacing w:before="0" w:beforeAutospacing="0" w:after="0" w:afterAutospacing="0"/>
        <w:ind w:left="720" w:hanging="720"/>
        <w:jc w:val="both"/>
        <w:rPr>
          <w:color w:val="262626"/>
        </w:rPr>
      </w:pPr>
      <w:r w:rsidRPr="00656D24">
        <w:t xml:space="preserve">Goldman (2007). </w:t>
      </w:r>
      <w:r w:rsidRPr="00656D24">
        <w:rPr>
          <w:i/>
          <w:iCs/>
        </w:rPr>
        <w:t xml:space="preserve">English Grammar for Students of Latin, </w:t>
      </w:r>
      <w:r w:rsidRPr="00656D24">
        <w:rPr>
          <w:color w:val="262626"/>
        </w:rPr>
        <w:t>3</w:t>
      </w:r>
      <w:r w:rsidRPr="00656D24">
        <w:rPr>
          <w:color w:val="262626"/>
          <w:vertAlign w:val="superscript"/>
        </w:rPr>
        <w:t>rd</w:t>
      </w:r>
      <w:r w:rsidRPr="00656D24">
        <w:rPr>
          <w:color w:val="262626"/>
        </w:rPr>
        <w:t xml:space="preserve"> edition. ISBN 9780934034340, any old edition work</w:t>
      </w:r>
      <w:r>
        <w:rPr>
          <w:color w:val="262626"/>
        </w:rPr>
        <w:t>s as well (a handy reference for English grammatical concepts used in this class)</w:t>
      </w:r>
    </w:p>
    <w:p w14:paraId="66691ED7" w14:textId="385FF5A7" w:rsidR="00EE2F8A" w:rsidRDefault="00EE2F8A"/>
    <w:p w14:paraId="7DD98434" w14:textId="77777777" w:rsidR="00EE2F8A" w:rsidRPr="00656D24" w:rsidRDefault="00EE2F8A" w:rsidP="00EE2F8A">
      <w:pPr>
        <w:pStyle w:val="NormalWeb"/>
        <w:spacing w:before="0" w:beforeAutospacing="0" w:after="0" w:afterAutospacing="0"/>
        <w:jc w:val="both"/>
        <w:rPr>
          <w:b/>
          <w:bCs/>
        </w:rPr>
      </w:pPr>
      <w:r w:rsidRPr="00656D24">
        <w:rPr>
          <w:b/>
          <w:bCs/>
        </w:rPr>
        <w:t xml:space="preserve">Tutoring: </w:t>
      </w:r>
      <w:r w:rsidRPr="00656D24">
        <w:rPr>
          <w:bCs/>
        </w:rPr>
        <w:t xml:space="preserve">a free tutoring service is available every </w:t>
      </w:r>
      <w:r>
        <w:rPr>
          <w:bCs/>
        </w:rPr>
        <w:t>Tue, Thu</w:t>
      </w:r>
      <w:r w:rsidRPr="00656D24">
        <w:rPr>
          <w:bCs/>
        </w:rPr>
        <w:t xml:space="preserve"> </w:t>
      </w:r>
      <w:r w:rsidRPr="006C44AD">
        <w:rPr>
          <w:bCs/>
          <w:highlight w:val="yellow"/>
        </w:rPr>
        <w:t>TBA</w:t>
      </w:r>
      <w:r w:rsidRPr="00656D24">
        <w:rPr>
          <w:bCs/>
        </w:rPr>
        <w:t xml:space="preserve"> in LANG 108.</w:t>
      </w:r>
    </w:p>
    <w:p w14:paraId="545FE4CE" w14:textId="06FB51C2" w:rsidR="00EE2F8A" w:rsidRDefault="00EE2F8A"/>
    <w:p w14:paraId="7788F5C3" w14:textId="77777777" w:rsidR="00EE2F8A" w:rsidRPr="00656D24" w:rsidRDefault="00EE2F8A" w:rsidP="00EE2F8A">
      <w:pPr>
        <w:pStyle w:val="NormalWeb"/>
        <w:spacing w:before="0" w:beforeAutospacing="0" w:after="0" w:afterAutospacing="0"/>
        <w:jc w:val="both"/>
        <w:rPr>
          <w:b/>
        </w:rPr>
      </w:pPr>
    </w:p>
    <w:p w14:paraId="7351B0F4" w14:textId="77777777" w:rsidR="00EE2F8A" w:rsidRPr="009B441F" w:rsidRDefault="00EE2F8A" w:rsidP="00EE2F8A">
      <w:pPr>
        <w:jc w:val="both"/>
        <w:rPr>
          <w:rFonts w:ascii="Times" w:hAnsi="Times"/>
          <w:bCs/>
        </w:rPr>
      </w:pPr>
      <w:r w:rsidRPr="009B441F">
        <w:rPr>
          <w:rFonts w:ascii="Times" w:hAnsi="Times"/>
          <w:b/>
          <w:bCs/>
        </w:rPr>
        <w:t xml:space="preserve">Learning objectives: </w:t>
      </w:r>
      <w:r w:rsidRPr="009B441F">
        <w:rPr>
          <w:rFonts w:ascii="Times" w:hAnsi="Times"/>
          <w:bCs/>
        </w:rPr>
        <w:t>By the end of this class, students should...</w:t>
      </w:r>
    </w:p>
    <w:p w14:paraId="1FFE88B6" w14:textId="77777777" w:rsidR="00EE2F8A" w:rsidRPr="00656D24" w:rsidRDefault="00EE2F8A" w:rsidP="00EE2F8A">
      <w:pPr>
        <w:pStyle w:val="ListParagraph"/>
        <w:numPr>
          <w:ilvl w:val="0"/>
          <w:numId w:val="1"/>
        </w:numPr>
        <w:jc w:val="both"/>
        <w:rPr>
          <w:color w:val="201C1C"/>
        </w:rPr>
      </w:pPr>
      <w:r w:rsidRPr="009B441F">
        <w:rPr>
          <w:color w:val="201C1C"/>
        </w:rPr>
        <w:t>b</w:t>
      </w:r>
      <w:r w:rsidRPr="00656D24">
        <w:rPr>
          <w:color w:val="201C1C"/>
        </w:rPr>
        <w:t>e able to translate and comprehend simple sentences and extended passages adapted from the works of Roman authors</w:t>
      </w:r>
    </w:p>
    <w:p w14:paraId="02CF8291" w14:textId="77777777" w:rsidR="00EE2F8A" w:rsidRPr="00656D24" w:rsidRDefault="00EE2F8A" w:rsidP="00EE2F8A">
      <w:pPr>
        <w:pStyle w:val="ListParagraph"/>
        <w:numPr>
          <w:ilvl w:val="0"/>
          <w:numId w:val="1"/>
        </w:numPr>
        <w:jc w:val="both"/>
        <w:rPr>
          <w:color w:val="201C1C"/>
        </w:rPr>
      </w:pPr>
      <w:r w:rsidRPr="00656D24">
        <w:rPr>
          <w:color w:val="201C1C"/>
        </w:rPr>
        <w:t xml:space="preserve">have an elementary familiarity with the grammar and syntax of Latin sentences, including </w:t>
      </w:r>
    </w:p>
    <w:p w14:paraId="3078632F" w14:textId="77777777" w:rsidR="00EE2F8A" w:rsidRPr="00656D24" w:rsidRDefault="00EE2F8A" w:rsidP="00EE2F8A">
      <w:pPr>
        <w:pStyle w:val="ListParagraph"/>
        <w:numPr>
          <w:ilvl w:val="1"/>
          <w:numId w:val="1"/>
        </w:numPr>
        <w:jc w:val="both"/>
        <w:rPr>
          <w:color w:val="201C1C"/>
        </w:rPr>
      </w:pPr>
      <w:r>
        <w:rPr>
          <w:color w:val="201C1C"/>
        </w:rPr>
        <w:t>declensions 1-4</w:t>
      </w:r>
      <w:r w:rsidRPr="00656D24">
        <w:rPr>
          <w:color w:val="201C1C"/>
        </w:rPr>
        <w:t xml:space="preserve"> of nouns and adjectives</w:t>
      </w:r>
    </w:p>
    <w:p w14:paraId="1581C55D" w14:textId="77777777" w:rsidR="00EE2F8A" w:rsidRPr="00656D24" w:rsidRDefault="00EE2F8A" w:rsidP="00EE2F8A">
      <w:pPr>
        <w:pStyle w:val="ListParagraph"/>
        <w:numPr>
          <w:ilvl w:val="1"/>
          <w:numId w:val="1"/>
        </w:numPr>
        <w:jc w:val="both"/>
        <w:rPr>
          <w:color w:val="201C1C"/>
        </w:rPr>
      </w:pPr>
      <w:r w:rsidRPr="00656D24">
        <w:rPr>
          <w:color w:val="201C1C"/>
        </w:rPr>
        <w:t>verbs in the indicative, imperative, and infinitive moods of the present and perfect systems of verbs</w:t>
      </w:r>
      <w:r>
        <w:rPr>
          <w:color w:val="201C1C"/>
        </w:rPr>
        <w:t xml:space="preserve"> in both the passive and active voice</w:t>
      </w:r>
    </w:p>
    <w:p w14:paraId="2E7D389C" w14:textId="77777777" w:rsidR="00EE2F8A" w:rsidRPr="00656D24" w:rsidRDefault="00EE2F8A" w:rsidP="00EE2F8A">
      <w:pPr>
        <w:pStyle w:val="ListParagraph"/>
        <w:numPr>
          <w:ilvl w:val="1"/>
          <w:numId w:val="1"/>
        </w:numPr>
        <w:jc w:val="both"/>
        <w:rPr>
          <w:color w:val="201C1C"/>
        </w:rPr>
      </w:pPr>
      <w:r w:rsidRPr="00656D24">
        <w:rPr>
          <w:color w:val="201C1C"/>
        </w:rPr>
        <w:t>nuances of basic prose style: noun and adjective agreement, the</w:t>
      </w:r>
      <w:r>
        <w:rPr>
          <w:color w:val="201C1C"/>
        </w:rPr>
        <w:t xml:space="preserve"> basic</w:t>
      </w:r>
      <w:r w:rsidRPr="00656D24">
        <w:rPr>
          <w:color w:val="201C1C"/>
        </w:rPr>
        <w:t xml:space="preserve"> use of </w:t>
      </w:r>
      <w:r>
        <w:rPr>
          <w:color w:val="201C1C"/>
        </w:rPr>
        <w:t xml:space="preserve">cases, </w:t>
      </w:r>
      <w:proofErr w:type="gramStart"/>
      <w:r w:rsidRPr="00656D24">
        <w:rPr>
          <w:color w:val="201C1C"/>
        </w:rPr>
        <w:t>prepositions</w:t>
      </w:r>
      <w:proofErr w:type="gramEnd"/>
      <w:r w:rsidRPr="00656D24">
        <w:rPr>
          <w:color w:val="201C1C"/>
        </w:rPr>
        <w:t xml:space="preserve"> and adverbs </w:t>
      </w:r>
    </w:p>
    <w:p w14:paraId="02CBC687" w14:textId="3CA123FF" w:rsidR="00EE2F8A" w:rsidRPr="00656D24" w:rsidRDefault="00EE2F8A" w:rsidP="00EE2F8A">
      <w:pPr>
        <w:pStyle w:val="ListParagraph"/>
        <w:numPr>
          <w:ilvl w:val="0"/>
          <w:numId w:val="1"/>
        </w:numPr>
        <w:jc w:val="both"/>
        <w:rPr>
          <w:color w:val="201C1C"/>
        </w:rPr>
      </w:pPr>
      <w:r>
        <w:rPr>
          <w:color w:val="201C1C"/>
        </w:rPr>
        <w:t xml:space="preserve">continue to </w:t>
      </w:r>
      <w:r w:rsidRPr="00656D24">
        <w:rPr>
          <w:color w:val="201C1C"/>
        </w:rPr>
        <w:t>use their knowledge of Latin to develop their communication skills in English</w:t>
      </w:r>
    </w:p>
    <w:p w14:paraId="5E8BC9DC" w14:textId="77777777" w:rsidR="00EE2F8A" w:rsidRDefault="00EE2F8A" w:rsidP="00EE2F8A">
      <w:pPr>
        <w:pStyle w:val="ListParagraph"/>
        <w:numPr>
          <w:ilvl w:val="0"/>
          <w:numId w:val="1"/>
        </w:numPr>
        <w:jc w:val="both"/>
        <w:rPr>
          <w:color w:val="201C1C"/>
        </w:rPr>
      </w:pPr>
      <w:r w:rsidRPr="00656D24">
        <w:rPr>
          <w:color w:val="201C1C"/>
        </w:rPr>
        <w:t>have an acquaintance with the rough outlines of Roman history and culture, including aspects of literature, religion, social history, everyday life, and art</w:t>
      </w:r>
    </w:p>
    <w:p w14:paraId="33CBEC32" w14:textId="77777777" w:rsidR="00EE2F8A" w:rsidRDefault="00EE2F8A" w:rsidP="00EE2F8A">
      <w:pPr>
        <w:pStyle w:val="ListParagraph"/>
        <w:numPr>
          <w:ilvl w:val="0"/>
          <w:numId w:val="1"/>
        </w:numPr>
        <w:jc w:val="both"/>
        <w:rPr>
          <w:color w:val="201C1C"/>
        </w:rPr>
      </w:pPr>
      <w:r>
        <w:rPr>
          <w:color w:val="201C1C"/>
        </w:rPr>
        <w:t>begin to properly analyze English sentences through a more robust understanding of grammar and communication</w:t>
      </w:r>
    </w:p>
    <w:p w14:paraId="3130FA87" w14:textId="77777777" w:rsidR="00EE2F8A" w:rsidRPr="00656D24" w:rsidRDefault="00EE2F8A" w:rsidP="00EE2F8A">
      <w:pPr>
        <w:pStyle w:val="NormalWeb"/>
        <w:spacing w:before="0" w:beforeAutospacing="0" w:after="0" w:afterAutospacing="0"/>
        <w:jc w:val="both"/>
        <w:rPr>
          <w:b/>
        </w:rPr>
      </w:pPr>
    </w:p>
    <w:p w14:paraId="3F07E802" w14:textId="77777777" w:rsidR="00EE2F8A" w:rsidRPr="00656D24" w:rsidRDefault="00EE2F8A" w:rsidP="00EE2F8A">
      <w:pPr>
        <w:widowControl w:val="0"/>
        <w:autoSpaceDE w:val="0"/>
        <w:autoSpaceDN w:val="0"/>
        <w:adjustRightInd w:val="0"/>
        <w:jc w:val="both"/>
        <w:rPr>
          <w:b/>
          <w:color w:val="201C1C"/>
        </w:rPr>
      </w:pPr>
      <w:r>
        <w:rPr>
          <w:b/>
          <w:color w:val="201C1C"/>
        </w:rPr>
        <w:t>Student</w:t>
      </w:r>
      <w:r w:rsidRPr="00656D24">
        <w:rPr>
          <w:b/>
          <w:color w:val="201C1C"/>
        </w:rPr>
        <w:t xml:space="preserve"> Outcomes: </w:t>
      </w:r>
      <w:r w:rsidRPr="00656D24">
        <w:rPr>
          <w:color w:val="201C1C"/>
        </w:rPr>
        <w:t>Students will demonstrate the ability to…</w:t>
      </w:r>
      <w:r w:rsidRPr="00656D24">
        <w:rPr>
          <w:b/>
          <w:color w:val="201C1C"/>
        </w:rPr>
        <w:t xml:space="preserve"> </w:t>
      </w:r>
    </w:p>
    <w:p w14:paraId="2D5C5BD6" w14:textId="77777777" w:rsidR="00EE2F8A" w:rsidRPr="00656D24" w:rsidRDefault="00EE2F8A" w:rsidP="00EE2F8A">
      <w:pPr>
        <w:pStyle w:val="ListParagraph"/>
        <w:widowControl w:val="0"/>
        <w:numPr>
          <w:ilvl w:val="0"/>
          <w:numId w:val="2"/>
        </w:numPr>
        <w:autoSpaceDE w:val="0"/>
        <w:autoSpaceDN w:val="0"/>
        <w:adjustRightInd w:val="0"/>
        <w:jc w:val="both"/>
        <w:rPr>
          <w:b/>
          <w:color w:val="201C1C"/>
        </w:rPr>
      </w:pPr>
      <w:r w:rsidRPr="00656D24">
        <w:rPr>
          <w:b/>
          <w:color w:val="201C1C"/>
        </w:rPr>
        <w:t>read and</w:t>
      </w:r>
      <w:r w:rsidRPr="00656D24">
        <w:rPr>
          <w:color w:val="201C1C"/>
        </w:rPr>
        <w:t xml:space="preserve"> </w:t>
      </w:r>
      <w:r w:rsidRPr="00656D24">
        <w:rPr>
          <w:b/>
          <w:color w:val="201C1C"/>
        </w:rPr>
        <w:t>understand</w:t>
      </w:r>
      <w:r w:rsidRPr="00656D24">
        <w:rPr>
          <w:color w:val="201C1C"/>
        </w:rPr>
        <w:t xml:space="preserve"> passages of adapted Latin text with familiar vocabulary and sentence structure </w:t>
      </w:r>
    </w:p>
    <w:p w14:paraId="4B3BE2AE" w14:textId="77777777" w:rsidR="00EE2F8A" w:rsidRPr="000650A5" w:rsidRDefault="00EE2F8A" w:rsidP="00EE2F8A">
      <w:pPr>
        <w:pStyle w:val="ListParagraph"/>
        <w:widowControl w:val="0"/>
        <w:numPr>
          <w:ilvl w:val="0"/>
          <w:numId w:val="2"/>
        </w:numPr>
        <w:autoSpaceDE w:val="0"/>
        <w:autoSpaceDN w:val="0"/>
        <w:adjustRightInd w:val="0"/>
        <w:jc w:val="both"/>
        <w:rPr>
          <w:b/>
          <w:color w:val="201C1C"/>
        </w:rPr>
      </w:pPr>
      <w:r w:rsidRPr="00656D24">
        <w:rPr>
          <w:b/>
          <w:color w:val="201C1C"/>
        </w:rPr>
        <w:t>identify</w:t>
      </w:r>
      <w:r w:rsidRPr="00656D24">
        <w:rPr>
          <w:color w:val="201C1C"/>
        </w:rPr>
        <w:t xml:space="preserve"> basic </w:t>
      </w:r>
      <w:r w:rsidRPr="00656D24">
        <w:rPr>
          <w:b/>
          <w:color w:val="201C1C"/>
        </w:rPr>
        <w:t>grammar</w:t>
      </w:r>
      <w:r w:rsidRPr="00656D24">
        <w:rPr>
          <w:color w:val="201C1C"/>
        </w:rPr>
        <w:t xml:space="preserve"> rules in context of adapted Latin text</w:t>
      </w:r>
    </w:p>
    <w:p w14:paraId="5374010E" w14:textId="77777777" w:rsidR="00EE2F8A" w:rsidRPr="00656D24" w:rsidRDefault="00EE2F8A" w:rsidP="00EE2F8A">
      <w:pPr>
        <w:pStyle w:val="ListParagraph"/>
        <w:widowControl w:val="0"/>
        <w:numPr>
          <w:ilvl w:val="0"/>
          <w:numId w:val="2"/>
        </w:numPr>
        <w:autoSpaceDE w:val="0"/>
        <w:autoSpaceDN w:val="0"/>
        <w:adjustRightInd w:val="0"/>
        <w:jc w:val="both"/>
        <w:rPr>
          <w:b/>
          <w:color w:val="201C1C"/>
        </w:rPr>
      </w:pPr>
      <w:r>
        <w:rPr>
          <w:b/>
          <w:color w:val="201C1C"/>
        </w:rPr>
        <w:t xml:space="preserve">define </w:t>
      </w:r>
      <w:r>
        <w:rPr>
          <w:bCs/>
          <w:color w:val="201C1C"/>
        </w:rPr>
        <w:t>English derivatives of Latin words</w:t>
      </w:r>
    </w:p>
    <w:p w14:paraId="245959BE" w14:textId="77777777" w:rsidR="00EE2F8A" w:rsidRPr="000650A5" w:rsidRDefault="00EE2F8A" w:rsidP="00EE2F8A">
      <w:pPr>
        <w:pStyle w:val="ListParagraph"/>
        <w:widowControl w:val="0"/>
        <w:numPr>
          <w:ilvl w:val="0"/>
          <w:numId w:val="2"/>
        </w:numPr>
        <w:autoSpaceDE w:val="0"/>
        <w:autoSpaceDN w:val="0"/>
        <w:adjustRightInd w:val="0"/>
        <w:jc w:val="both"/>
        <w:rPr>
          <w:b/>
          <w:color w:val="201C1C"/>
        </w:rPr>
      </w:pPr>
      <w:r w:rsidRPr="00656D24">
        <w:rPr>
          <w:b/>
          <w:color w:val="201C1C"/>
        </w:rPr>
        <w:t>write</w:t>
      </w:r>
      <w:r w:rsidRPr="00656D24">
        <w:rPr>
          <w:color w:val="201C1C"/>
        </w:rPr>
        <w:t xml:space="preserve"> Latin forms and phrases as directed </w:t>
      </w:r>
    </w:p>
    <w:p w14:paraId="12D497D5" w14:textId="77777777" w:rsidR="00EE2F8A" w:rsidRPr="00656D24" w:rsidRDefault="00EE2F8A" w:rsidP="00EE2F8A">
      <w:pPr>
        <w:pStyle w:val="ListParagraph"/>
        <w:widowControl w:val="0"/>
        <w:numPr>
          <w:ilvl w:val="0"/>
          <w:numId w:val="2"/>
        </w:numPr>
        <w:autoSpaceDE w:val="0"/>
        <w:autoSpaceDN w:val="0"/>
        <w:adjustRightInd w:val="0"/>
        <w:jc w:val="both"/>
        <w:rPr>
          <w:b/>
          <w:color w:val="201C1C"/>
        </w:rPr>
      </w:pPr>
      <w:r>
        <w:rPr>
          <w:b/>
          <w:color w:val="201C1C"/>
        </w:rPr>
        <w:t xml:space="preserve">analyze </w:t>
      </w:r>
      <w:r>
        <w:rPr>
          <w:bCs/>
          <w:color w:val="201C1C"/>
        </w:rPr>
        <w:t xml:space="preserve">English grammar and communication </w:t>
      </w:r>
    </w:p>
    <w:p w14:paraId="727C2683" w14:textId="40DD142E" w:rsidR="00EE2F8A" w:rsidRDefault="00EE2F8A"/>
    <w:p w14:paraId="70FD2B57" w14:textId="77777777" w:rsidR="00EE2F8A" w:rsidRPr="00656D24" w:rsidRDefault="00EE2F8A" w:rsidP="00EE2F8A">
      <w:pPr>
        <w:pStyle w:val="NormalWeb"/>
        <w:spacing w:before="0" w:beforeAutospacing="0" w:after="0" w:afterAutospacing="0"/>
        <w:jc w:val="both"/>
        <w:rPr>
          <w:b/>
        </w:rPr>
      </w:pPr>
      <w:r w:rsidRPr="00656D24">
        <w:rPr>
          <w:b/>
        </w:rPr>
        <w:t>Assessment Measures</w:t>
      </w:r>
    </w:p>
    <w:p w14:paraId="1D7578F8" w14:textId="77777777" w:rsidR="00EC4140" w:rsidRDefault="00EE2F8A" w:rsidP="00EE2F8A">
      <w:pPr>
        <w:pStyle w:val="ListParagraph"/>
        <w:numPr>
          <w:ilvl w:val="0"/>
          <w:numId w:val="3"/>
        </w:numPr>
        <w:rPr>
          <w:u w:val="single"/>
        </w:rPr>
      </w:pPr>
      <w:r w:rsidRPr="00EE2F8A">
        <w:rPr>
          <w:u w:val="single"/>
        </w:rPr>
        <w:t>Homework and Participation</w:t>
      </w:r>
      <w:r>
        <w:rPr>
          <w:u w:val="single"/>
        </w:rPr>
        <w:t xml:space="preserve">: </w:t>
      </w:r>
    </w:p>
    <w:p w14:paraId="46B8CA03" w14:textId="677E6BF3" w:rsidR="00EC4140" w:rsidRDefault="00EC4140" w:rsidP="00EC4140">
      <w:pPr>
        <w:pStyle w:val="ListParagraph"/>
      </w:pPr>
      <w:r>
        <w:t xml:space="preserve">There are two kinds of assignments submitted to Canvas – </w:t>
      </w:r>
      <w:r>
        <w:rPr>
          <w:b/>
          <w:bCs/>
        </w:rPr>
        <w:t xml:space="preserve">Translations of assigned readings </w:t>
      </w:r>
      <w:r>
        <w:t xml:space="preserve">and </w:t>
      </w:r>
      <w:r>
        <w:rPr>
          <w:b/>
          <w:bCs/>
        </w:rPr>
        <w:t>grammar worksheet directly related to said reading</w:t>
      </w:r>
    </w:p>
    <w:p w14:paraId="4E3FF880" w14:textId="7800303A" w:rsidR="00EC4140" w:rsidRDefault="00EC4140" w:rsidP="00EC4140">
      <w:pPr>
        <w:pStyle w:val="ListParagraph"/>
      </w:pPr>
      <w:proofErr w:type="gramStart"/>
      <w:r>
        <w:t>Both of these</w:t>
      </w:r>
      <w:proofErr w:type="gramEnd"/>
      <w:r>
        <w:t xml:space="preserve"> assignments will be due at the start of each class for a completion grade.</w:t>
      </w:r>
    </w:p>
    <w:p w14:paraId="3A4710F0" w14:textId="6D07A954" w:rsidR="00EC4140" w:rsidRPr="00EC4140" w:rsidRDefault="00EC4140" w:rsidP="00EC4140">
      <w:pPr>
        <w:pStyle w:val="ListParagraph"/>
      </w:pPr>
      <w:r>
        <w:t>Part of each class time will be devoted to reviewing the submitted work and answering any questions that may come up.</w:t>
      </w:r>
    </w:p>
    <w:p w14:paraId="24BA3CD5" w14:textId="17BC79C5" w:rsidR="0001100E" w:rsidRDefault="0001100E" w:rsidP="0001100E">
      <w:pPr>
        <w:pStyle w:val="ListParagraph"/>
        <w:rPr>
          <w:u w:val="single"/>
        </w:rPr>
      </w:pPr>
    </w:p>
    <w:p w14:paraId="34982B7F" w14:textId="43030E61" w:rsidR="0001100E" w:rsidRDefault="00EC4140" w:rsidP="0001100E">
      <w:pPr>
        <w:ind w:left="720"/>
        <w:rPr>
          <w:b/>
          <w:bCs/>
        </w:rPr>
      </w:pPr>
      <w:r>
        <w:t xml:space="preserve">All </w:t>
      </w:r>
      <w:r w:rsidR="0001100E">
        <w:t xml:space="preserve">assignments are completion credit. Doing the work will earn the student full credit for the assignment regardless of errors. </w:t>
      </w:r>
      <w:r w:rsidR="0001100E">
        <w:rPr>
          <w:b/>
          <w:bCs/>
        </w:rPr>
        <w:t xml:space="preserve">Late work, while accepted, will only be eligible for half-credit. </w:t>
      </w:r>
    </w:p>
    <w:p w14:paraId="766D5D10" w14:textId="77777777" w:rsidR="00F51860" w:rsidRPr="008541DB" w:rsidRDefault="00F51860" w:rsidP="008541DB">
      <w:pPr>
        <w:rPr>
          <w:u w:val="single"/>
        </w:rPr>
      </w:pPr>
    </w:p>
    <w:p w14:paraId="35DEE10A" w14:textId="16CAB18F" w:rsidR="00C70DA2" w:rsidRPr="00EE2721" w:rsidRDefault="00EE2F8A" w:rsidP="00EE2721">
      <w:pPr>
        <w:pStyle w:val="ListParagraph"/>
        <w:numPr>
          <w:ilvl w:val="0"/>
          <w:numId w:val="3"/>
        </w:numPr>
        <w:rPr>
          <w:u w:val="single"/>
        </w:rPr>
      </w:pPr>
      <w:r w:rsidRPr="0001100E">
        <w:rPr>
          <w:u w:val="single"/>
        </w:rPr>
        <w:t>Tests</w:t>
      </w:r>
      <w:r w:rsidR="0001100E">
        <w:rPr>
          <w:u w:val="single"/>
        </w:rPr>
        <w:t>:</w:t>
      </w:r>
      <w:r w:rsidR="0001100E">
        <w:t xml:space="preserve"> Two tests and one final exam will be given during the semester; on chapters 12-1</w:t>
      </w:r>
      <w:r w:rsidR="00143BFB">
        <w:t>5</w:t>
      </w:r>
      <w:r w:rsidR="0001100E">
        <w:t>, on chapters 1</w:t>
      </w:r>
      <w:r w:rsidR="00143BFB">
        <w:t>6</w:t>
      </w:r>
      <w:r w:rsidR="0001100E">
        <w:t>-1</w:t>
      </w:r>
      <w:r w:rsidR="00143BFB">
        <w:t>9</w:t>
      </w:r>
      <w:r w:rsidR="0001100E">
        <w:t xml:space="preserve">, and on chapters </w:t>
      </w:r>
      <w:r w:rsidR="00143BFB">
        <w:t>20</w:t>
      </w:r>
      <w:r w:rsidR="0001100E">
        <w:t>-2</w:t>
      </w:r>
      <w:r w:rsidR="00143BFB">
        <w:t>2</w:t>
      </w:r>
      <w:r w:rsidR="0001100E">
        <w:t xml:space="preserve">. Latin, as with all languages, is cumulative, but each test will focus on the new grammar, vocabulary, and culture. Test corrections are allowed for up to 50% of the missed credit. Details regarding test corrections will be given after the first exam. </w:t>
      </w:r>
    </w:p>
    <w:p w14:paraId="42F50163" w14:textId="6D500EEC" w:rsidR="001364E7" w:rsidRDefault="001364E7" w:rsidP="001364E7">
      <w:pPr>
        <w:rPr>
          <w:u w:val="single"/>
        </w:rPr>
      </w:pPr>
    </w:p>
    <w:p w14:paraId="33595584" w14:textId="77777777" w:rsidR="008541DB" w:rsidRPr="001364E7" w:rsidRDefault="008541DB" w:rsidP="001364E7">
      <w:pPr>
        <w:rPr>
          <w:u w:val="single"/>
        </w:rPr>
      </w:pPr>
    </w:p>
    <w:p w14:paraId="24F22547" w14:textId="175BF523" w:rsidR="001364E7" w:rsidRPr="001364E7" w:rsidRDefault="001364E7" w:rsidP="001364E7">
      <w:pPr>
        <w:pStyle w:val="ListParagraph"/>
        <w:numPr>
          <w:ilvl w:val="0"/>
          <w:numId w:val="3"/>
        </w:numPr>
        <w:rPr>
          <w:u w:val="single"/>
        </w:rPr>
      </w:pPr>
      <w:r>
        <w:rPr>
          <w:u w:val="single"/>
        </w:rPr>
        <w:lastRenderedPageBreak/>
        <w:t>Final Exam:</w:t>
      </w:r>
      <w:r>
        <w:t xml:space="preserve"> The final exam is cumulative with an emphasis on chapters 18-21. </w:t>
      </w:r>
      <w:r w:rsidR="00067AD2">
        <w:t xml:space="preserve">There are no test corrections for the final exam. However, a </w:t>
      </w:r>
      <w:r>
        <w:t>final project</w:t>
      </w:r>
      <w:r w:rsidR="00067AD2">
        <w:t xml:space="preserve"> (worth 2</w:t>
      </w:r>
      <w:r w:rsidR="006B7A09">
        <w:t>5</w:t>
      </w:r>
      <w:r w:rsidR="00067AD2">
        <w:t xml:space="preserve">% of the final exam grade) will be submitted </w:t>
      </w:r>
      <w:r>
        <w:t>by the time of the exam. This final project can come in multiple forms such as (but not limited to):</w:t>
      </w:r>
    </w:p>
    <w:p w14:paraId="3658BA97" w14:textId="1A3EAA6B" w:rsidR="00067AD2" w:rsidRPr="001364E7" w:rsidRDefault="001364E7" w:rsidP="001364E7">
      <w:pPr>
        <w:pStyle w:val="ListParagraph"/>
        <w:numPr>
          <w:ilvl w:val="0"/>
          <w:numId w:val="4"/>
        </w:numPr>
        <w:rPr>
          <w:u w:val="single"/>
        </w:rPr>
      </w:pPr>
      <w:r>
        <w:t>a thorough study guide</w:t>
      </w:r>
    </w:p>
    <w:p w14:paraId="43FC33F8" w14:textId="1A1BB9F3" w:rsidR="001364E7" w:rsidRPr="001364E7" w:rsidRDefault="001364E7" w:rsidP="001364E7">
      <w:pPr>
        <w:pStyle w:val="ListParagraph"/>
        <w:numPr>
          <w:ilvl w:val="0"/>
          <w:numId w:val="4"/>
        </w:numPr>
        <w:rPr>
          <w:u w:val="single"/>
        </w:rPr>
      </w:pPr>
      <w:r>
        <w:t xml:space="preserve">a </w:t>
      </w:r>
      <w:proofErr w:type="gramStart"/>
      <w:r w:rsidR="00EE2721">
        <w:t>3-</w:t>
      </w:r>
      <w:r>
        <w:t>5</w:t>
      </w:r>
      <w:r w:rsidR="00EE2721">
        <w:t xml:space="preserve"> </w:t>
      </w:r>
      <w:r>
        <w:t>page</w:t>
      </w:r>
      <w:proofErr w:type="gramEnd"/>
      <w:r>
        <w:t xml:space="preserve"> research or reflection paper of a topic we have covered in class </w:t>
      </w:r>
      <w:r w:rsidR="008541DB">
        <w:t>(must use proper Chicago style citation and formatting)</w:t>
      </w:r>
    </w:p>
    <w:p w14:paraId="12E67061" w14:textId="6D5561A8" w:rsidR="001364E7" w:rsidRPr="00677D2D" w:rsidRDefault="001364E7" w:rsidP="001364E7">
      <w:pPr>
        <w:pStyle w:val="ListParagraph"/>
        <w:numPr>
          <w:ilvl w:val="0"/>
          <w:numId w:val="4"/>
        </w:numPr>
        <w:rPr>
          <w:u w:val="single"/>
        </w:rPr>
      </w:pPr>
      <w:r>
        <w:t>a presentation given in class</w:t>
      </w:r>
      <w:r w:rsidR="00EE2721">
        <w:t xml:space="preserve"> (must be given before the final day of classes)</w:t>
      </w:r>
    </w:p>
    <w:p w14:paraId="7F906609" w14:textId="5A250C1D" w:rsidR="00677D2D" w:rsidRPr="00677D2D" w:rsidRDefault="00677D2D" w:rsidP="001364E7">
      <w:pPr>
        <w:pStyle w:val="ListParagraph"/>
        <w:numPr>
          <w:ilvl w:val="0"/>
          <w:numId w:val="4"/>
        </w:numPr>
        <w:rPr>
          <w:u w:val="single"/>
        </w:rPr>
      </w:pPr>
      <w:r>
        <w:t>recitation of ~2</w:t>
      </w:r>
      <w:r w:rsidR="006B7A09">
        <w:t>0</w:t>
      </w:r>
      <w:r>
        <w:t xml:space="preserve"> lines of Latin poetry (memorized, metrically correct, and recited to professor outside of class) accompanied by one page reflection paper</w:t>
      </w:r>
    </w:p>
    <w:p w14:paraId="59184094" w14:textId="79CA210C" w:rsidR="00677D2D" w:rsidRPr="006B7A09" w:rsidRDefault="00677D2D" w:rsidP="001364E7">
      <w:pPr>
        <w:pStyle w:val="ListParagraph"/>
        <w:numPr>
          <w:ilvl w:val="0"/>
          <w:numId w:val="4"/>
        </w:numPr>
        <w:rPr>
          <w:u w:val="single"/>
        </w:rPr>
      </w:pPr>
      <w:r>
        <w:t>Original art piece accompanied by one page reflection paper</w:t>
      </w:r>
    </w:p>
    <w:p w14:paraId="5A62C12B" w14:textId="240EE8E4" w:rsidR="006B7A09" w:rsidRPr="001364E7" w:rsidRDefault="006B7A09" w:rsidP="001364E7">
      <w:pPr>
        <w:pStyle w:val="ListParagraph"/>
        <w:numPr>
          <w:ilvl w:val="0"/>
          <w:numId w:val="4"/>
        </w:numPr>
        <w:rPr>
          <w:u w:val="single"/>
        </w:rPr>
      </w:pPr>
      <w:proofErr w:type="gramStart"/>
      <w:r>
        <w:t>3-5 minute</w:t>
      </w:r>
      <w:proofErr w:type="gramEnd"/>
      <w:r>
        <w:t xml:space="preserve"> commercial for a Latin language or literature concept accompanied by one page reflection paper</w:t>
      </w:r>
    </w:p>
    <w:p w14:paraId="78EB4B88" w14:textId="5F5A5C59" w:rsidR="001364E7" w:rsidRPr="00EE2721" w:rsidRDefault="001364E7" w:rsidP="001364E7">
      <w:pPr>
        <w:ind w:left="720"/>
        <w:rPr>
          <w:b/>
          <w:bCs/>
        </w:rPr>
      </w:pPr>
      <w:r w:rsidRPr="00EE2721">
        <w:rPr>
          <w:b/>
          <w:bCs/>
        </w:rPr>
        <w:t xml:space="preserve">This final project must be agreed upon between the professor and student no later than </w:t>
      </w:r>
      <w:r w:rsidR="008541DB">
        <w:rPr>
          <w:b/>
          <w:bCs/>
        </w:rPr>
        <w:t>March 23</w:t>
      </w:r>
      <w:r w:rsidR="008541DB" w:rsidRPr="008541DB">
        <w:rPr>
          <w:b/>
          <w:bCs/>
          <w:vertAlign w:val="superscript"/>
        </w:rPr>
        <w:t>rd</w:t>
      </w:r>
      <w:r w:rsidRPr="00EE2721">
        <w:rPr>
          <w:b/>
          <w:bCs/>
        </w:rPr>
        <w:t xml:space="preserve"> </w:t>
      </w:r>
    </w:p>
    <w:p w14:paraId="439BA64C" w14:textId="1A5FBE78" w:rsidR="00EE2721" w:rsidRPr="00EE2721" w:rsidRDefault="00EE2721" w:rsidP="001364E7">
      <w:pPr>
        <w:ind w:left="720"/>
      </w:pPr>
      <w:r>
        <w:t xml:space="preserve">See the </w:t>
      </w:r>
      <w:proofErr w:type="spellStart"/>
      <w:r>
        <w:t>Probātio</w:t>
      </w:r>
      <w:proofErr w:type="spellEnd"/>
      <w:r>
        <w:t xml:space="preserve"> Ultima module on Canvas for more information</w:t>
      </w:r>
    </w:p>
    <w:p w14:paraId="3AB61BE2" w14:textId="77777777" w:rsidR="00525119" w:rsidRPr="00067AD2" w:rsidRDefault="00525119" w:rsidP="00067AD2">
      <w:pPr>
        <w:ind w:left="720"/>
      </w:pPr>
    </w:p>
    <w:p w14:paraId="66185BFF" w14:textId="20A15DFD" w:rsidR="00677D2D" w:rsidRPr="00677D2D" w:rsidRDefault="00677D2D" w:rsidP="00677D2D">
      <w:pPr>
        <w:pStyle w:val="ListParagraph"/>
        <w:numPr>
          <w:ilvl w:val="0"/>
          <w:numId w:val="3"/>
        </w:numPr>
        <w:rPr>
          <w:u w:val="single"/>
        </w:rPr>
      </w:pPr>
      <w:r>
        <w:rPr>
          <w:u w:val="single"/>
        </w:rPr>
        <w:t xml:space="preserve">Participation and </w:t>
      </w:r>
      <w:r w:rsidR="00EE2F8A" w:rsidRPr="0001100E">
        <w:rPr>
          <w:u w:val="single"/>
        </w:rPr>
        <w:t>Attendance</w:t>
      </w:r>
      <w:r w:rsidR="0001100E">
        <w:rPr>
          <w:u w:val="single"/>
        </w:rPr>
        <w:t>:</w:t>
      </w:r>
      <w:r w:rsidR="0001100E">
        <w:t xml:space="preserve"> </w:t>
      </w:r>
      <w:r>
        <w:t xml:space="preserve"> There will be regular activities in small groups. Students will work on translations, compose Latin sentences, and read Latin together in class. We will be reading Andrew </w:t>
      </w:r>
      <w:proofErr w:type="spellStart"/>
      <w:r>
        <w:t>Olimpi’s</w:t>
      </w:r>
      <w:proofErr w:type="spellEnd"/>
      <w:r>
        <w:t xml:space="preserve"> </w:t>
      </w:r>
      <w:r>
        <w:rPr>
          <w:i/>
          <w:iCs/>
        </w:rPr>
        <w:t xml:space="preserve">Ides </w:t>
      </w:r>
      <w:proofErr w:type="spellStart"/>
      <w:r>
        <w:rPr>
          <w:i/>
          <w:iCs/>
        </w:rPr>
        <w:t>Martiae</w:t>
      </w:r>
      <w:proofErr w:type="spellEnd"/>
      <w:r>
        <w:rPr>
          <w:i/>
          <w:iCs/>
        </w:rPr>
        <w:t xml:space="preserve"> </w:t>
      </w:r>
      <w:r>
        <w:t xml:space="preserve">throughout the semester in small groups, followed by discussion. Participation in these activities is to the benefit of everyone’s learning. </w:t>
      </w:r>
    </w:p>
    <w:p w14:paraId="1CF53EFE" w14:textId="77777777" w:rsidR="00677D2D" w:rsidRDefault="00677D2D" w:rsidP="00677D2D">
      <w:pPr>
        <w:pStyle w:val="ListParagraph"/>
      </w:pPr>
    </w:p>
    <w:p w14:paraId="12A39374" w14:textId="7FC59BC2" w:rsidR="00EE2F8A" w:rsidRPr="00677D2D" w:rsidRDefault="0001100E" w:rsidP="00677D2D">
      <w:pPr>
        <w:pStyle w:val="ListParagraph"/>
        <w:rPr>
          <w:u w:val="single"/>
        </w:rPr>
      </w:pPr>
      <w:r>
        <w:t>I take attendance every day of class</w:t>
      </w:r>
      <w:r w:rsidR="008541DB">
        <w:t xml:space="preserve"> and y</w:t>
      </w:r>
      <w:r>
        <w:t xml:space="preserve">ou are expected to attend class every day. </w:t>
      </w:r>
      <w:r w:rsidR="001364E7">
        <w:t>Consecutive absences are reported to the Dean of Students</w:t>
      </w:r>
      <w:r w:rsidR="00152944">
        <w:t>.</w:t>
      </w:r>
      <w:r>
        <w:t xml:space="preserve"> </w:t>
      </w:r>
      <w:r w:rsidR="00067AD2">
        <w:t xml:space="preserve">Skipping class is detrimental to your learning and will lead to underperformance in Latin. </w:t>
      </w:r>
      <w:r w:rsidR="00677D2D">
        <w:t xml:space="preserve">Because life happens, each student is allowed FOUR unexcused absences before it begins to affect their grade. </w:t>
      </w:r>
    </w:p>
    <w:p w14:paraId="13405A7F" w14:textId="55187A81" w:rsidR="00677D2D" w:rsidRDefault="00677D2D" w:rsidP="00677D2D">
      <w:pPr>
        <w:rPr>
          <w:u w:val="single"/>
        </w:rPr>
      </w:pPr>
    </w:p>
    <w:p w14:paraId="27209BD4" w14:textId="64018425" w:rsidR="00677D2D" w:rsidRPr="00677D2D" w:rsidRDefault="00677D2D" w:rsidP="00677D2D">
      <w:pPr>
        <w:ind w:left="720"/>
      </w:pPr>
      <w:r>
        <w:t>Excused absences must be discussed with the professor prior to the absence. Unplanned excused absences (such as illness) must be documented (</w:t>
      </w:r>
      <w:proofErr w:type="gramStart"/>
      <w:r>
        <w:t>e.g.</w:t>
      </w:r>
      <w:proofErr w:type="gramEnd"/>
      <w:r>
        <w:t xml:space="preserve"> doctor’s note) and said documentation must be submitted to the professor </w:t>
      </w:r>
      <w:r w:rsidR="008541DB">
        <w:t xml:space="preserve">via email or Canvas </w:t>
      </w:r>
      <w:r>
        <w:t xml:space="preserve">within 5 days.  </w:t>
      </w:r>
    </w:p>
    <w:p w14:paraId="0EBC16D2" w14:textId="77777777" w:rsidR="00EE2721" w:rsidRPr="00EE2721" w:rsidRDefault="00EE2721" w:rsidP="00EE2721">
      <w:pPr>
        <w:rPr>
          <w:u w:val="single"/>
        </w:rPr>
      </w:pPr>
    </w:p>
    <w:p w14:paraId="38572B9E" w14:textId="6E6D6961" w:rsidR="00067AD2" w:rsidRDefault="00067AD2" w:rsidP="00067AD2"/>
    <w:p w14:paraId="66F5B110" w14:textId="77777777" w:rsidR="00067AD2" w:rsidRDefault="00067AD2" w:rsidP="00067AD2">
      <w:pPr>
        <w:ind w:left="180"/>
        <w:jc w:val="both"/>
        <w:rPr>
          <w:b/>
        </w:rPr>
      </w:pPr>
      <w:proofErr w:type="spellStart"/>
      <w:r w:rsidRPr="00656D24">
        <w:rPr>
          <w:b/>
        </w:rPr>
        <w:t>Vota</w:t>
      </w:r>
      <w:proofErr w:type="spellEnd"/>
      <w:r>
        <w:rPr>
          <w:b/>
        </w:rPr>
        <w:t xml:space="preserve"> et Notae (Grading Procedures):</w:t>
      </w:r>
    </w:p>
    <w:p w14:paraId="7A969A36" w14:textId="77777777" w:rsidR="00067AD2" w:rsidRPr="00766726" w:rsidRDefault="00067AD2" w:rsidP="00067AD2">
      <w:pPr>
        <w:ind w:left="180"/>
        <w:jc w:val="both"/>
        <w:rPr>
          <w:b/>
        </w:rPr>
      </w:pPr>
    </w:p>
    <w:p w14:paraId="26FE269F" w14:textId="388131EF" w:rsidR="00067AD2" w:rsidRDefault="00067AD2" w:rsidP="00067AD2">
      <w:pPr>
        <w:pStyle w:val="NormalWeb"/>
        <w:spacing w:before="0" w:beforeAutospacing="0" w:after="0" w:afterAutospacing="0"/>
        <w:ind w:firstLine="720"/>
      </w:pPr>
      <w:r>
        <w:t>Homework</w:t>
      </w:r>
      <w:r w:rsidR="00677D2D">
        <w:t xml:space="preserve"> </w:t>
      </w:r>
      <w:r>
        <w:t xml:space="preserve">= </w:t>
      </w:r>
      <w:r w:rsidR="00C70DA2">
        <w:t>30</w:t>
      </w:r>
      <w:r>
        <w:t>% </w:t>
      </w:r>
    </w:p>
    <w:p w14:paraId="7E57C74F" w14:textId="77777777" w:rsidR="00067AD2" w:rsidRDefault="00067AD2" w:rsidP="00067AD2">
      <w:pPr>
        <w:pStyle w:val="NormalWeb"/>
        <w:spacing w:before="0" w:beforeAutospacing="0" w:after="0" w:afterAutospacing="0"/>
        <w:ind w:firstLine="720"/>
      </w:pPr>
      <w:r>
        <w:t>Test 1 = 15%</w:t>
      </w:r>
    </w:p>
    <w:p w14:paraId="088625CD" w14:textId="1E349D4C" w:rsidR="00067AD2" w:rsidRDefault="00067AD2" w:rsidP="00067AD2">
      <w:pPr>
        <w:pStyle w:val="NormalWeb"/>
        <w:spacing w:before="0" w:beforeAutospacing="0" w:after="0" w:afterAutospacing="0"/>
        <w:ind w:firstLine="720"/>
      </w:pPr>
      <w:r>
        <w:t xml:space="preserve">Test 2 = </w:t>
      </w:r>
      <w:r w:rsidR="00EE2721">
        <w:t>20</w:t>
      </w:r>
      <w:r>
        <w:t>%</w:t>
      </w:r>
    </w:p>
    <w:p w14:paraId="64B4020F" w14:textId="77777777" w:rsidR="00677D2D" w:rsidRDefault="00067AD2" w:rsidP="001364E7">
      <w:pPr>
        <w:pStyle w:val="NormalWeb"/>
        <w:spacing w:before="0" w:beforeAutospacing="0" w:after="0" w:afterAutospacing="0"/>
        <w:ind w:firstLine="720"/>
      </w:pPr>
      <w:r>
        <w:t xml:space="preserve">Final Exam = </w:t>
      </w:r>
      <w:r w:rsidR="00EE2721">
        <w:t>2</w:t>
      </w:r>
      <w:r w:rsidR="00C70DA2">
        <w:t>5</w:t>
      </w:r>
      <w:r>
        <w:t>%</w:t>
      </w:r>
    </w:p>
    <w:p w14:paraId="600C27B0" w14:textId="2093862F" w:rsidR="001364E7" w:rsidRDefault="00677D2D" w:rsidP="00677D2D">
      <w:pPr>
        <w:pStyle w:val="NormalWeb"/>
        <w:spacing w:before="0" w:beforeAutospacing="0" w:after="0" w:afterAutospacing="0"/>
        <w:ind w:firstLine="720"/>
      </w:pPr>
      <w:r>
        <w:t>Participation and Attendance = 10%</w:t>
      </w:r>
      <w:r w:rsidR="00067AD2">
        <w:t> </w:t>
      </w:r>
    </w:p>
    <w:p w14:paraId="5B9CC645" w14:textId="77777777" w:rsidR="001364E7" w:rsidRDefault="001364E7" w:rsidP="001364E7">
      <w:pPr>
        <w:pStyle w:val="NormalWeb"/>
        <w:spacing w:before="0" w:beforeAutospacing="0" w:after="0" w:afterAutospacing="0"/>
        <w:ind w:firstLine="720"/>
      </w:pPr>
    </w:p>
    <w:p w14:paraId="42D6186E" w14:textId="77777777" w:rsidR="00067AD2" w:rsidRDefault="00067AD2" w:rsidP="00067AD2">
      <w:pPr>
        <w:pStyle w:val="NormalWeb"/>
        <w:spacing w:before="0" w:beforeAutospacing="0" w:after="0" w:afterAutospacing="0"/>
      </w:pPr>
      <w:r>
        <w:t>Grades / Notae:   A = 90–100   B = 80–89   C= 70–79   D = 60–69</w:t>
      </w:r>
    </w:p>
    <w:p w14:paraId="76709FC0" w14:textId="2937650C" w:rsidR="00067AD2" w:rsidRDefault="00067AD2" w:rsidP="00067AD2">
      <w:pPr>
        <w:rPr>
          <w:u w:val="single"/>
        </w:rPr>
      </w:pPr>
    </w:p>
    <w:p w14:paraId="08D184FA" w14:textId="68E71886" w:rsidR="008541DB" w:rsidRDefault="008541DB" w:rsidP="00067AD2">
      <w:pPr>
        <w:rPr>
          <w:u w:val="single"/>
        </w:rPr>
      </w:pPr>
    </w:p>
    <w:p w14:paraId="04A4C53E" w14:textId="77777777" w:rsidR="008541DB" w:rsidRDefault="008541DB" w:rsidP="00067AD2">
      <w:pPr>
        <w:rPr>
          <w:u w:val="single"/>
        </w:rPr>
      </w:pPr>
    </w:p>
    <w:p w14:paraId="64987EB9" w14:textId="768BFA44" w:rsidR="00067AD2" w:rsidRDefault="00067AD2" w:rsidP="00F51860">
      <w:pPr>
        <w:jc w:val="center"/>
        <w:rPr>
          <w:b/>
          <w:bCs/>
        </w:rPr>
      </w:pPr>
      <w:r>
        <w:rPr>
          <w:b/>
          <w:bCs/>
        </w:rPr>
        <w:lastRenderedPageBreak/>
        <w:t>Tentative Schedule</w:t>
      </w:r>
    </w:p>
    <w:p w14:paraId="630553E1" w14:textId="5E6FD2F3" w:rsidR="00067AD2" w:rsidRDefault="00067AD2" w:rsidP="00067AD2"/>
    <w:p w14:paraId="02FCA9EB" w14:textId="6CDBE7D9" w:rsidR="00067AD2" w:rsidRDefault="00067AD2" w:rsidP="008541DB">
      <w:pPr>
        <w:spacing w:line="276" w:lineRule="auto"/>
      </w:pPr>
      <w:r>
        <w:t>Week I</w:t>
      </w:r>
      <w:r w:rsidR="000251CA">
        <w:t xml:space="preserve"> (Jan 17</w:t>
      </w:r>
      <w:r w:rsidR="000251CA" w:rsidRPr="000251CA">
        <w:rPr>
          <w:vertAlign w:val="superscript"/>
        </w:rPr>
        <w:t>th</w:t>
      </w:r>
      <w:r w:rsidR="000251CA">
        <w:t>)</w:t>
      </w:r>
      <w:r>
        <w:t>: Introduction, Review</w:t>
      </w:r>
    </w:p>
    <w:p w14:paraId="6588DFE1" w14:textId="336C6E47" w:rsidR="00067AD2" w:rsidRDefault="00067AD2" w:rsidP="008541DB">
      <w:pPr>
        <w:spacing w:line="276" w:lineRule="auto"/>
      </w:pPr>
      <w:r>
        <w:t>Week II</w:t>
      </w:r>
      <w:r w:rsidR="000251CA">
        <w:t xml:space="preserve"> (Jan 24</w:t>
      </w:r>
      <w:r w:rsidR="000251CA" w:rsidRPr="000251CA">
        <w:rPr>
          <w:vertAlign w:val="superscript"/>
        </w:rPr>
        <w:t>th</w:t>
      </w:r>
      <w:r w:rsidR="000251CA">
        <w:t>)</w:t>
      </w:r>
      <w:r>
        <w:t>: Begin the Perfect Active System</w:t>
      </w:r>
    </w:p>
    <w:p w14:paraId="47B34DB1" w14:textId="463ED894" w:rsidR="00067AD2" w:rsidRDefault="00067AD2" w:rsidP="008541DB">
      <w:pPr>
        <w:spacing w:line="276" w:lineRule="auto"/>
      </w:pPr>
      <w:r>
        <w:t>Week III</w:t>
      </w:r>
      <w:r w:rsidR="000251CA">
        <w:t xml:space="preserve"> (Jan 31</w:t>
      </w:r>
      <w:r w:rsidR="000251CA" w:rsidRPr="000251CA">
        <w:rPr>
          <w:vertAlign w:val="superscript"/>
        </w:rPr>
        <w:t>st</w:t>
      </w:r>
      <w:r w:rsidR="000251CA">
        <w:t>)</w:t>
      </w:r>
      <w:r>
        <w:t>: Reflexive and Intensive Pronouns</w:t>
      </w:r>
    </w:p>
    <w:p w14:paraId="4CB42D9E" w14:textId="374ABD3E" w:rsidR="00067AD2" w:rsidRDefault="00067AD2" w:rsidP="008541DB">
      <w:pPr>
        <w:spacing w:line="276" w:lineRule="auto"/>
      </w:pPr>
      <w:r>
        <w:t>Week IV</w:t>
      </w:r>
      <w:r w:rsidR="000251CA">
        <w:t xml:space="preserve"> (Feb 7</w:t>
      </w:r>
      <w:r w:rsidR="000251CA" w:rsidRPr="000251CA">
        <w:rPr>
          <w:vertAlign w:val="superscript"/>
        </w:rPr>
        <w:t>th</w:t>
      </w:r>
      <w:r w:rsidR="000251CA">
        <w:t>)</w:t>
      </w:r>
      <w:r>
        <w:t xml:space="preserve">: I-stem nouns and </w:t>
      </w:r>
      <w:r w:rsidR="00DD392E">
        <w:t>Ablative of Accompaniment, Manner, and Means</w:t>
      </w:r>
    </w:p>
    <w:p w14:paraId="6F8B77D6" w14:textId="18E8BB0C" w:rsidR="00067AD2" w:rsidRPr="00CF5880" w:rsidRDefault="00067AD2" w:rsidP="008541DB">
      <w:pPr>
        <w:spacing w:line="276" w:lineRule="auto"/>
        <w:rPr>
          <w:b/>
          <w:bCs/>
        </w:rPr>
      </w:pPr>
      <w:r>
        <w:t>Week V</w:t>
      </w:r>
      <w:r w:rsidR="000251CA">
        <w:t xml:space="preserve"> (Feb 14</w:t>
      </w:r>
      <w:r w:rsidR="000251CA" w:rsidRPr="000251CA">
        <w:rPr>
          <w:vertAlign w:val="superscript"/>
        </w:rPr>
        <w:t>th</w:t>
      </w:r>
      <w:r w:rsidR="000251CA">
        <w:t>)</w:t>
      </w:r>
      <w:r>
        <w:t xml:space="preserve">: </w:t>
      </w:r>
      <w:r w:rsidR="00143BFB">
        <w:t>Numbers, Genitive of the Whole, Ablative Uses with Numbers and Time</w:t>
      </w:r>
      <w:r w:rsidR="00143BFB">
        <w:t xml:space="preserve"> </w:t>
      </w:r>
    </w:p>
    <w:p w14:paraId="428B428E" w14:textId="5A06E0F5" w:rsidR="00DD392E" w:rsidRDefault="00DD392E" w:rsidP="008541DB">
      <w:pPr>
        <w:spacing w:line="276" w:lineRule="auto"/>
      </w:pPr>
      <w:r>
        <w:t>Week VI</w:t>
      </w:r>
      <w:r w:rsidR="000251CA">
        <w:t xml:space="preserve"> (Feb 21</w:t>
      </w:r>
      <w:r w:rsidR="000251CA" w:rsidRPr="000251CA">
        <w:rPr>
          <w:vertAlign w:val="superscript"/>
        </w:rPr>
        <w:t>st</w:t>
      </w:r>
      <w:r w:rsidR="000251CA">
        <w:t>)</w:t>
      </w:r>
      <w:r>
        <w:t xml:space="preserve">: </w:t>
      </w:r>
      <w:r w:rsidR="00143BFB">
        <w:t xml:space="preserve">Review and </w:t>
      </w:r>
      <w:proofErr w:type="spellStart"/>
      <w:r w:rsidR="00143BFB">
        <w:rPr>
          <w:b/>
          <w:bCs/>
        </w:rPr>
        <w:t>Probātio</w:t>
      </w:r>
      <w:proofErr w:type="spellEnd"/>
      <w:r w:rsidR="00143BFB">
        <w:rPr>
          <w:b/>
          <w:bCs/>
        </w:rPr>
        <w:t xml:space="preserve"> </w:t>
      </w:r>
      <w:proofErr w:type="spellStart"/>
      <w:r w:rsidR="00143BFB">
        <w:rPr>
          <w:b/>
          <w:bCs/>
        </w:rPr>
        <w:t>Ūna</w:t>
      </w:r>
      <w:proofErr w:type="spellEnd"/>
      <w:r w:rsidR="00143BFB">
        <w:rPr>
          <w:b/>
          <w:bCs/>
        </w:rPr>
        <w:t xml:space="preserve"> (Feb </w:t>
      </w:r>
      <w:r w:rsidR="00143BFB">
        <w:rPr>
          <w:b/>
          <w:bCs/>
        </w:rPr>
        <w:t>23</w:t>
      </w:r>
      <w:r w:rsidR="00143BFB" w:rsidRPr="00143BFB">
        <w:rPr>
          <w:b/>
          <w:bCs/>
          <w:vertAlign w:val="superscript"/>
        </w:rPr>
        <w:t>rd</w:t>
      </w:r>
      <w:r w:rsidR="00143BFB">
        <w:rPr>
          <w:b/>
          <w:bCs/>
        </w:rPr>
        <w:t>)</w:t>
      </w:r>
    </w:p>
    <w:p w14:paraId="72FD2BD1" w14:textId="17B8BB59" w:rsidR="00DD392E" w:rsidRDefault="00DD392E" w:rsidP="008541DB">
      <w:pPr>
        <w:spacing w:line="276" w:lineRule="auto"/>
      </w:pPr>
      <w:r>
        <w:t>Week VII</w:t>
      </w:r>
      <w:r w:rsidR="000251CA">
        <w:t xml:space="preserve"> (Feb 28</w:t>
      </w:r>
      <w:r w:rsidR="000251CA" w:rsidRPr="000251CA">
        <w:rPr>
          <w:vertAlign w:val="superscript"/>
        </w:rPr>
        <w:t>th</w:t>
      </w:r>
      <w:r w:rsidR="000251CA">
        <w:t>)</w:t>
      </w:r>
      <w:r>
        <w:t>: Third Declension Adjectives</w:t>
      </w:r>
    </w:p>
    <w:p w14:paraId="0BF58481" w14:textId="53E6DDAD" w:rsidR="00DD392E" w:rsidRDefault="00DD392E" w:rsidP="008541DB">
      <w:pPr>
        <w:spacing w:line="276" w:lineRule="auto"/>
      </w:pPr>
      <w:r>
        <w:t>Week VIII</w:t>
      </w:r>
      <w:r w:rsidR="000251CA">
        <w:t xml:space="preserve"> (March 7</w:t>
      </w:r>
      <w:r w:rsidR="000251CA" w:rsidRPr="000251CA">
        <w:rPr>
          <w:vertAlign w:val="superscript"/>
        </w:rPr>
        <w:t>th</w:t>
      </w:r>
      <w:r w:rsidR="000251CA">
        <w:t>)</w:t>
      </w:r>
      <w:r>
        <w:t>: Relative Pronouns</w:t>
      </w:r>
    </w:p>
    <w:p w14:paraId="6E531E78" w14:textId="5464070D" w:rsidR="00DD392E" w:rsidRDefault="00DD392E" w:rsidP="008541DB">
      <w:pPr>
        <w:spacing w:line="276" w:lineRule="auto"/>
        <w:rPr>
          <w:b/>
          <w:bCs/>
        </w:rPr>
      </w:pPr>
      <w:r>
        <w:rPr>
          <w:b/>
          <w:bCs/>
        </w:rPr>
        <w:t>SPRING BREAK (March 13-18)</w:t>
      </w:r>
    </w:p>
    <w:p w14:paraId="1C6F5012" w14:textId="54240FE0" w:rsidR="00DD392E" w:rsidRDefault="00DD392E" w:rsidP="008541DB">
      <w:pPr>
        <w:spacing w:line="276" w:lineRule="auto"/>
        <w:rPr>
          <w:b/>
          <w:bCs/>
        </w:rPr>
      </w:pPr>
      <w:r>
        <w:t>Week IX</w:t>
      </w:r>
      <w:r w:rsidR="000251CA">
        <w:t xml:space="preserve"> (March 21</w:t>
      </w:r>
      <w:r w:rsidR="000251CA" w:rsidRPr="000251CA">
        <w:rPr>
          <w:vertAlign w:val="superscript"/>
        </w:rPr>
        <w:t>st</w:t>
      </w:r>
      <w:proofErr w:type="gramStart"/>
      <w:r w:rsidR="000251CA">
        <w:t>)</w:t>
      </w:r>
      <w:r>
        <w:t>:</w:t>
      </w:r>
      <w:r w:rsidR="00143BFB">
        <w:t>Present</w:t>
      </w:r>
      <w:proofErr w:type="gramEnd"/>
      <w:r w:rsidR="00143BFB">
        <w:t xml:space="preserve"> Passive System (Conj. 1-2), Ablative of Agent </w:t>
      </w:r>
      <w:r w:rsidR="008541DB">
        <w:rPr>
          <w:b/>
          <w:bCs/>
        </w:rPr>
        <w:t>(Final project topic due March 23</w:t>
      </w:r>
      <w:r w:rsidR="008541DB" w:rsidRPr="008541DB">
        <w:rPr>
          <w:b/>
          <w:bCs/>
          <w:vertAlign w:val="superscript"/>
        </w:rPr>
        <w:t>rd</w:t>
      </w:r>
      <w:r w:rsidR="008541DB">
        <w:rPr>
          <w:b/>
          <w:bCs/>
        </w:rPr>
        <w:t>)</w:t>
      </w:r>
    </w:p>
    <w:p w14:paraId="6A5AF1C1" w14:textId="0A8446B1" w:rsidR="00DD392E" w:rsidRDefault="00DD392E" w:rsidP="008541DB">
      <w:pPr>
        <w:spacing w:line="276" w:lineRule="auto"/>
      </w:pPr>
      <w:r>
        <w:t>Week X</w:t>
      </w:r>
      <w:r w:rsidR="000251CA">
        <w:t xml:space="preserve"> (March 2</w:t>
      </w:r>
      <w:r w:rsidR="008D529C">
        <w:t>8</w:t>
      </w:r>
      <w:r w:rsidR="000251CA" w:rsidRPr="000251CA">
        <w:rPr>
          <w:vertAlign w:val="superscript"/>
        </w:rPr>
        <w:t>th</w:t>
      </w:r>
      <w:r w:rsidR="000251CA">
        <w:t>)</w:t>
      </w:r>
      <w:r>
        <w:t xml:space="preserve">: </w:t>
      </w:r>
      <w:r w:rsidR="00143BFB">
        <w:t>Perfect Passive System, Interrogative Pronouns and Adjectives</w:t>
      </w:r>
      <w:r w:rsidR="00143BFB">
        <w:t xml:space="preserve"> </w:t>
      </w:r>
    </w:p>
    <w:p w14:paraId="1AD0D6BB" w14:textId="35AF90A3" w:rsidR="00DD392E" w:rsidRPr="00677D2D" w:rsidRDefault="00DD392E" w:rsidP="008541DB">
      <w:pPr>
        <w:spacing w:line="276" w:lineRule="auto"/>
        <w:rPr>
          <w:b/>
          <w:bCs/>
        </w:rPr>
      </w:pPr>
      <w:r>
        <w:t>Week XI</w:t>
      </w:r>
      <w:r w:rsidR="000251CA">
        <w:t xml:space="preserve"> (April 4</w:t>
      </w:r>
      <w:r w:rsidR="000251CA" w:rsidRPr="000251CA">
        <w:rPr>
          <w:vertAlign w:val="superscript"/>
        </w:rPr>
        <w:t>th</w:t>
      </w:r>
      <w:r w:rsidR="000251CA">
        <w:t>)</w:t>
      </w:r>
      <w:r>
        <w:t>:</w:t>
      </w:r>
      <w:r w:rsidR="000D5E19">
        <w:t xml:space="preserve"> </w:t>
      </w:r>
      <w:r w:rsidR="00143BFB">
        <w:t xml:space="preserve">Review and </w:t>
      </w:r>
      <w:proofErr w:type="spellStart"/>
      <w:r w:rsidR="00143BFB">
        <w:rPr>
          <w:b/>
          <w:bCs/>
        </w:rPr>
        <w:t>Probātio</w:t>
      </w:r>
      <w:proofErr w:type="spellEnd"/>
      <w:r w:rsidR="00143BFB">
        <w:rPr>
          <w:b/>
          <w:bCs/>
        </w:rPr>
        <w:t xml:space="preserve"> Duo (</w:t>
      </w:r>
      <w:r w:rsidR="00143BFB">
        <w:rPr>
          <w:b/>
          <w:bCs/>
        </w:rPr>
        <w:t>April 6</w:t>
      </w:r>
      <w:r w:rsidR="00143BFB" w:rsidRPr="00143BFB">
        <w:rPr>
          <w:b/>
          <w:bCs/>
          <w:vertAlign w:val="superscript"/>
        </w:rPr>
        <w:t>th</w:t>
      </w:r>
      <w:r w:rsidR="00143BFB">
        <w:rPr>
          <w:b/>
          <w:bCs/>
        </w:rPr>
        <w:t>)</w:t>
      </w:r>
    </w:p>
    <w:p w14:paraId="6E3FE14E" w14:textId="5F33A236" w:rsidR="00DD392E" w:rsidRPr="00143BFB" w:rsidRDefault="00DD392E" w:rsidP="008541DB">
      <w:pPr>
        <w:spacing w:line="276" w:lineRule="auto"/>
        <w:rPr>
          <w:b/>
          <w:bCs/>
        </w:rPr>
      </w:pPr>
      <w:r>
        <w:t>Week XII</w:t>
      </w:r>
      <w:r w:rsidR="000251CA">
        <w:t xml:space="preserve"> (April 11</w:t>
      </w:r>
      <w:r w:rsidR="000251CA" w:rsidRPr="000251CA">
        <w:rPr>
          <w:vertAlign w:val="superscript"/>
        </w:rPr>
        <w:t>th</w:t>
      </w:r>
      <w:r w:rsidR="000251CA">
        <w:t>)</w:t>
      </w:r>
      <w:r>
        <w:t>:</w:t>
      </w:r>
      <w:r w:rsidR="000D5E19" w:rsidRPr="000D5E19">
        <w:t xml:space="preserve"> </w:t>
      </w:r>
      <w:r w:rsidR="00143BFB">
        <w:t>4</w:t>
      </w:r>
      <w:r w:rsidR="00143BFB" w:rsidRPr="00DD392E">
        <w:rPr>
          <w:vertAlign w:val="superscript"/>
        </w:rPr>
        <w:t>th</w:t>
      </w:r>
      <w:r w:rsidR="00143BFB">
        <w:t xml:space="preserve"> Declension, Ablatives of Location and Separation</w:t>
      </w:r>
    </w:p>
    <w:p w14:paraId="0DF1AD5A" w14:textId="281ED181" w:rsidR="00DD392E" w:rsidRDefault="00DD392E" w:rsidP="008541DB">
      <w:pPr>
        <w:spacing w:line="276" w:lineRule="auto"/>
      </w:pPr>
      <w:r>
        <w:t>Week XIII</w:t>
      </w:r>
      <w:r w:rsidR="000251CA">
        <w:t xml:space="preserve"> (April 18</w:t>
      </w:r>
      <w:r w:rsidR="000251CA" w:rsidRPr="000251CA">
        <w:rPr>
          <w:vertAlign w:val="superscript"/>
        </w:rPr>
        <w:t>th</w:t>
      </w:r>
      <w:r w:rsidR="000251CA">
        <w:t>)</w:t>
      </w:r>
      <w:r>
        <w:t>:</w:t>
      </w:r>
      <w:r w:rsidR="00143BFB">
        <w:t xml:space="preserve"> </w:t>
      </w:r>
      <w:r w:rsidR="00143BFB">
        <w:t>Present Passive System (Conj. 3-4)</w:t>
      </w:r>
      <w:r>
        <w:t xml:space="preserve"> </w:t>
      </w:r>
    </w:p>
    <w:p w14:paraId="7B57EED3" w14:textId="4C9CCC30" w:rsidR="00DD392E" w:rsidRDefault="00DD392E" w:rsidP="008541DB">
      <w:pPr>
        <w:spacing w:line="276" w:lineRule="auto"/>
      </w:pPr>
      <w:r>
        <w:t>Week XIV</w:t>
      </w:r>
      <w:r w:rsidR="000251CA">
        <w:t xml:space="preserve"> (April 25</w:t>
      </w:r>
      <w:r w:rsidR="000251CA" w:rsidRPr="000251CA">
        <w:rPr>
          <w:vertAlign w:val="superscript"/>
        </w:rPr>
        <w:t>th</w:t>
      </w:r>
      <w:r w:rsidR="000251CA">
        <w:t>)</w:t>
      </w:r>
      <w:r>
        <w:t xml:space="preserve">: </w:t>
      </w:r>
      <w:r w:rsidR="00143BFB">
        <w:t>5</w:t>
      </w:r>
      <w:r w:rsidR="00143BFB" w:rsidRPr="00143BFB">
        <w:rPr>
          <w:vertAlign w:val="superscript"/>
        </w:rPr>
        <w:t>th</w:t>
      </w:r>
      <w:r w:rsidR="00143BFB">
        <w:t xml:space="preserve"> Declension, Ablative of Place </w:t>
      </w:r>
      <w:proofErr w:type="gramStart"/>
      <w:r w:rsidR="00143BFB">
        <w:t>Where</w:t>
      </w:r>
      <w:proofErr w:type="gramEnd"/>
      <w:r w:rsidR="00143BFB">
        <w:t>, Summary of Ablative Uses</w:t>
      </w:r>
    </w:p>
    <w:p w14:paraId="0892B778" w14:textId="3C15B4F9" w:rsidR="00DD392E" w:rsidRDefault="00DD392E" w:rsidP="008541DB">
      <w:pPr>
        <w:spacing w:line="276" w:lineRule="auto"/>
      </w:pPr>
      <w:r>
        <w:t>Week XV</w:t>
      </w:r>
      <w:r w:rsidR="000251CA">
        <w:t xml:space="preserve"> (May 2</w:t>
      </w:r>
      <w:r w:rsidR="000251CA" w:rsidRPr="000251CA">
        <w:rPr>
          <w:vertAlign w:val="superscript"/>
        </w:rPr>
        <w:t>nd</w:t>
      </w:r>
      <w:r w:rsidR="000251CA">
        <w:t>)</w:t>
      </w:r>
      <w:r>
        <w:t xml:space="preserve">: Review </w:t>
      </w:r>
    </w:p>
    <w:p w14:paraId="36C93688" w14:textId="76C13684" w:rsidR="00DD392E" w:rsidRDefault="00DD392E" w:rsidP="008541DB">
      <w:pPr>
        <w:spacing w:line="276" w:lineRule="auto"/>
        <w:rPr>
          <w:b/>
          <w:bCs/>
        </w:rPr>
      </w:pPr>
      <w:r>
        <w:t xml:space="preserve">Week XVI: </w:t>
      </w:r>
      <w:proofErr w:type="spellStart"/>
      <w:r w:rsidR="00001CAD">
        <w:rPr>
          <w:b/>
          <w:bCs/>
        </w:rPr>
        <w:t>Probātio</w:t>
      </w:r>
      <w:proofErr w:type="spellEnd"/>
      <w:r w:rsidR="00001CAD">
        <w:rPr>
          <w:b/>
          <w:bCs/>
        </w:rPr>
        <w:t xml:space="preserve"> Ultima</w:t>
      </w:r>
      <w:r w:rsidR="00677D2D">
        <w:rPr>
          <w:b/>
          <w:bCs/>
        </w:rPr>
        <w:t>; Final Projects due day of exam</w:t>
      </w:r>
    </w:p>
    <w:p w14:paraId="62D543AE" w14:textId="2A925EE0" w:rsidR="00DD392E" w:rsidRDefault="00DD392E" w:rsidP="00067AD2">
      <w:pPr>
        <w:rPr>
          <w:b/>
          <w:bCs/>
        </w:rPr>
      </w:pPr>
    </w:p>
    <w:p w14:paraId="3FA1E072" w14:textId="77777777" w:rsidR="00DD392E" w:rsidRPr="00B60FB5" w:rsidRDefault="00DD392E" w:rsidP="00DD392E">
      <w:pPr>
        <w:widowControl w:val="0"/>
        <w:autoSpaceDE w:val="0"/>
        <w:autoSpaceDN w:val="0"/>
        <w:adjustRightInd w:val="0"/>
        <w:spacing w:after="80"/>
        <w:jc w:val="both"/>
        <w:rPr>
          <w:rFonts w:ascii="Garamond" w:hAnsi="Garamond"/>
          <w:sz w:val="22"/>
          <w:szCs w:val="22"/>
        </w:rPr>
      </w:pPr>
    </w:p>
    <w:p w14:paraId="402C4690" w14:textId="6332B053" w:rsidR="00DD392E" w:rsidRPr="00B60FB5" w:rsidRDefault="00DD392E" w:rsidP="009F18C0">
      <w:pPr>
        <w:widowControl w:val="0"/>
        <w:autoSpaceDE w:val="0"/>
        <w:autoSpaceDN w:val="0"/>
        <w:adjustRightInd w:val="0"/>
        <w:spacing w:after="80"/>
        <w:rPr>
          <w:rFonts w:ascii="Garamond" w:hAnsi="Garamond"/>
          <w:sz w:val="22"/>
          <w:szCs w:val="22"/>
        </w:rPr>
      </w:pPr>
      <w:r w:rsidRPr="00B60FB5">
        <w:rPr>
          <w:rFonts w:ascii="Garamond" w:hAnsi="Garamond"/>
          <w:b/>
          <w:bCs/>
          <w:sz w:val="22"/>
          <w:szCs w:val="22"/>
        </w:rPr>
        <w:t xml:space="preserve">Student Behavior in the Classroom:  </w:t>
      </w:r>
      <w:r w:rsidRPr="00B60FB5">
        <w:rPr>
          <w:rFonts w:ascii="Garamond" w:hAnsi="Garamond"/>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6" w:history="1">
        <w:r w:rsidRPr="00B60FB5">
          <w:rPr>
            <w:rStyle w:val="Hyperlink"/>
            <w:rFonts w:ascii="Garamond" w:hAnsi="Garamond"/>
            <w:sz w:val="22"/>
            <w:szCs w:val="22"/>
          </w:rPr>
          <w:t>www.deanofstudents.unt.edu</w:t>
        </w:r>
      </w:hyperlink>
      <w:r w:rsidRPr="00B60FB5">
        <w:rPr>
          <w:rFonts w:ascii="Garamond" w:hAnsi="Garamond"/>
          <w:sz w:val="22"/>
          <w:szCs w:val="22"/>
        </w:rPr>
        <w:t xml:space="preserve">. Any problems should be discussed first with the instructor. I encourage open communication, so please let the instructor know if you are having unresolved issues in the class. </w:t>
      </w:r>
    </w:p>
    <w:p w14:paraId="7D9BD149" w14:textId="77777777" w:rsidR="00DD392E" w:rsidRPr="00B60FB5" w:rsidRDefault="00DD392E" w:rsidP="009F18C0">
      <w:pPr>
        <w:widowControl w:val="0"/>
        <w:autoSpaceDE w:val="0"/>
        <w:autoSpaceDN w:val="0"/>
        <w:adjustRightInd w:val="0"/>
        <w:spacing w:after="80"/>
        <w:rPr>
          <w:rFonts w:ascii="Garamond" w:hAnsi="Garamond"/>
          <w:sz w:val="22"/>
          <w:szCs w:val="22"/>
        </w:rPr>
      </w:pPr>
    </w:p>
    <w:p w14:paraId="5DB8C897" w14:textId="77777777" w:rsidR="00DD392E" w:rsidRPr="00B60FB5" w:rsidRDefault="00DD392E" w:rsidP="009F18C0">
      <w:pPr>
        <w:widowControl w:val="0"/>
        <w:autoSpaceDE w:val="0"/>
        <w:autoSpaceDN w:val="0"/>
        <w:adjustRightInd w:val="0"/>
        <w:spacing w:after="80"/>
        <w:rPr>
          <w:rFonts w:ascii="Garamond" w:hAnsi="Garamond"/>
          <w:sz w:val="22"/>
          <w:szCs w:val="22"/>
        </w:rPr>
      </w:pPr>
      <w:r>
        <w:rPr>
          <w:rFonts w:ascii="Garamond" w:hAnsi="Garamond"/>
          <w:b/>
          <w:bCs/>
          <w:sz w:val="22"/>
          <w:szCs w:val="22"/>
        </w:rPr>
        <w:t>**</w:t>
      </w:r>
      <w:r w:rsidRPr="00B60FB5">
        <w:rPr>
          <w:rFonts w:ascii="Garamond" w:hAnsi="Garamond"/>
          <w:b/>
          <w:bCs/>
          <w:sz w:val="22"/>
          <w:szCs w:val="22"/>
        </w:rPr>
        <w:t xml:space="preserve">Policy concerning academic dishonesty: </w:t>
      </w:r>
      <w:r w:rsidRPr="00B60FB5">
        <w:rPr>
          <w:rFonts w:ascii="Garamond" w:hAnsi="Garamond"/>
          <w:sz w:val="22"/>
          <w:szCs w:val="22"/>
        </w:rPr>
        <w:t xml:space="preserve">Students are encouraged to study in groups and to work together to learn trends, concepts, theories, etc.  However, any form of cheating, whether on a homework assignment, composition, quiz, or exam will be dealt with severely and result in either an F on the assignment or, depending on the case, possibly an F in the course.  </w:t>
      </w:r>
      <w:r w:rsidRPr="00B60FB5">
        <w:rPr>
          <w:rFonts w:ascii="Garamond" w:hAnsi="Garamond"/>
          <w:sz w:val="22"/>
          <w:szCs w:val="22"/>
          <w:u w:val="single"/>
        </w:rPr>
        <w:t>In addition, the use of any online translation tools and/or direct copying from any source will result in an immediate F for the assignment.</w:t>
      </w:r>
      <w:r w:rsidRPr="00B60FB5">
        <w:rPr>
          <w:rFonts w:ascii="Garamond" w:hAnsi="Garamond"/>
          <w:sz w:val="22"/>
          <w:szCs w:val="22"/>
        </w:rPr>
        <w:t xml:space="preserve">  </w:t>
      </w:r>
      <w:proofErr w:type="gramStart"/>
      <w:r w:rsidRPr="00B60FB5">
        <w:rPr>
          <w:rFonts w:ascii="Garamond" w:hAnsi="Garamond"/>
          <w:sz w:val="22"/>
          <w:szCs w:val="22"/>
        </w:rPr>
        <w:t>All of</w:t>
      </w:r>
      <w:proofErr w:type="gramEnd"/>
      <w:r w:rsidRPr="00B60FB5">
        <w:rPr>
          <w:rFonts w:ascii="Garamond" w:hAnsi="Garamond"/>
          <w:sz w:val="22"/>
          <w:szCs w:val="22"/>
        </w:rPr>
        <w:t xml:space="preserve"> these instances will be reported to UNT’s Vice President for Academic Affairs and dealt with according to the University’s policy on academic dishonesty.  </w:t>
      </w:r>
    </w:p>
    <w:p w14:paraId="14F4386D" w14:textId="77777777" w:rsidR="00DD392E" w:rsidRPr="00B60FB5" w:rsidRDefault="00DD392E" w:rsidP="009F18C0">
      <w:pPr>
        <w:widowControl w:val="0"/>
        <w:autoSpaceDE w:val="0"/>
        <w:autoSpaceDN w:val="0"/>
        <w:adjustRightInd w:val="0"/>
        <w:spacing w:after="80"/>
        <w:rPr>
          <w:rFonts w:ascii="Garamond" w:hAnsi="Garamond"/>
          <w:sz w:val="22"/>
          <w:szCs w:val="22"/>
        </w:rPr>
      </w:pPr>
    </w:p>
    <w:p w14:paraId="782572D4" w14:textId="75853028" w:rsidR="00DD392E" w:rsidRPr="00FC47BB" w:rsidRDefault="00DD392E" w:rsidP="009F18C0">
      <w:pPr>
        <w:pStyle w:val="p1"/>
        <w:rPr>
          <w:rStyle w:val="s2"/>
          <w:rFonts w:ascii="Garamond" w:hAnsi="Garamond"/>
          <w:sz w:val="22"/>
          <w:szCs w:val="22"/>
        </w:rPr>
      </w:pPr>
      <w:r w:rsidRPr="00FC47BB">
        <w:rPr>
          <w:rFonts w:ascii="Garamond" w:hAnsi="Garamond"/>
          <w:b/>
          <w:bCs/>
          <w:sz w:val="22"/>
          <w:szCs w:val="22"/>
        </w:rPr>
        <w:t xml:space="preserve">Policy concerning disability accommodation: </w:t>
      </w:r>
      <w:r w:rsidR="00FC47BB" w:rsidRPr="00FC47BB">
        <w:rPr>
          <w:rFonts w:ascii="Garamond" w:hAnsi="Garamond" w:cs="Calibri"/>
          <w:color w:val="000000"/>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00FC47BB" w:rsidRPr="00FC47BB">
        <w:rPr>
          <w:rFonts w:ascii="Garamond" w:hAnsi="Garamond" w:cs="Calibri"/>
          <w:color w:val="000000"/>
          <w:sz w:val="22"/>
          <w:szCs w:val="22"/>
        </w:rPr>
        <w:t>time,</w:t>
      </w:r>
      <w:proofErr w:type="gramEnd"/>
      <w:r w:rsidR="00FC47BB" w:rsidRPr="00FC47BB">
        <w:rPr>
          <w:rFonts w:ascii="Garamond" w:hAnsi="Garamond" w:cs="Calibri"/>
          <w:color w:val="000000"/>
          <w:sz w:val="22"/>
          <w:szCs w:val="22"/>
        </w:rPr>
        <w:t xml:space="preserve"> however, </w:t>
      </w:r>
      <w:r w:rsidR="00FC47BB" w:rsidRPr="00FC47BB">
        <w:rPr>
          <w:rFonts w:ascii="Garamond" w:hAnsi="Garamond" w:cs="Calibri"/>
          <w:color w:val="000000"/>
          <w:sz w:val="22"/>
          <w:szCs w:val="22"/>
        </w:rPr>
        <w:lastRenderedPageBreak/>
        <w:t>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w:t>
      </w:r>
      <w:r w:rsidR="00FC47BB" w:rsidRPr="00FC47BB">
        <w:rPr>
          <w:rStyle w:val="apple-converted-space"/>
          <w:rFonts w:ascii="Garamond" w:hAnsi="Garamond" w:cs="Calibri"/>
          <w:color w:val="000000"/>
          <w:sz w:val="22"/>
          <w:szCs w:val="22"/>
        </w:rPr>
        <w:t> </w:t>
      </w:r>
      <w:hyperlink r:id="rId7" w:history="1">
        <w:r w:rsidR="00FC47BB" w:rsidRPr="00FC47BB">
          <w:rPr>
            <w:rStyle w:val="Hyperlink"/>
            <w:rFonts w:ascii="Garamond" w:hAnsi="Garamond" w:cs="Calibri"/>
            <w:color w:val="954F72"/>
            <w:sz w:val="22"/>
            <w:szCs w:val="22"/>
          </w:rPr>
          <w:t>https://studentaffairs.unt.edu/office-disability-access</w:t>
        </w:r>
      </w:hyperlink>
      <w:r w:rsidR="00FC47BB" w:rsidRPr="00FC47BB">
        <w:rPr>
          <w:rFonts w:ascii="Garamond" w:hAnsi="Garamond" w:cs="Calibri"/>
          <w:color w:val="000000"/>
          <w:sz w:val="22"/>
          <w:szCs w:val="22"/>
        </w:rPr>
        <w:t>. You may also contact ODA by phone at (940) 565-4323.</w:t>
      </w:r>
    </w:p>
    <w:p w14:paraId="4FB328EC" w14:textId="77777777" w:rsidR="00DD392E" w:rsidRPr="00B60FB5" w:rsidRDefault="00DD392E" w:rsidP="009F18C0">
      <w:pPr>
        <w:pStyle w:val="p1"/>
        <w:rPr>
          <w:rStyle w:val="s2"/>
          <w:rFonts w:ascii="Garamond" w:hAnsi="Garamond"/>
          <w:sz w:val="22"/>
          <w:szCs w:val="22"/>
        </w:rPr>
      </w:pPr>
    </w:p>
    <w:p w14:paraId="2735D3F5" w14:textId="159F566F" w:rsidR="00DD392E" w:rsidRPr="00B60FB5" w:rsidRDefault="00DD392E" w:rsidP="009F18C0">
      <w:pPr>
        <w:spacing w:after="80"/>
        <w:rPr>
          <w:rFonts w:ascii="Garamond" w:hAnsi="Garamond"/>
          <w:sz w:val="22"/>
          <w:szCs w:val="22"/>
        </w:rPr>
      </w:pPr>
      <w:r w:rsidRPr="00B60FB5">
        <w:rPr>
          <w:rFonts w:ascii="Garamond" w:hAnsi="Garamond"/>
          <w:b/>
          <w:sz w:val="22"/>
          <w:szCs w:val="22"/>
        </w:rPr>
        <w:t>Succeed at UNT:</w:t>
      </w:r>
      <w:r w:rsidRPr="00B60FB5">
        <w:rPr>
          <w:rFonts w:ascii="Garamond" w:hAnsi="Garamond"/>
          <w:sz w:val="22"/>
          <w:szCs w:val="22"/>
        </w:rPr>
        <w:t xml:space="preserve"> UNT endeavors to offer you a </w:t>
      </w:r>
      <w:r w:rsidR="009F18C0" w:rsidRPr="00B60FB5">
        <w:rPr>
          <w:rFonts w:ascii="Garamond" w:hAnsi="Garamond"/>
          <w:sz w:val="22"/>
          <w:szCs w:val="22"/>
        </w:rPr>
        <w:t>high-quality</w:t>
      </w:r>
      <w:r w:rsidRPr="00B60FB5">
        <w:rPr>
          <w:rFonts w:ascii="Garamond" w:hAnsi="Garamond"/>
          <w:sz w:val="22"/>
          <w:szCs w:val="22"/>
        </w:rPr>
        <w:t xml:space="preserve">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8" w:history="1">
        <w:r w:rsidR="009F18C0" w:rsidRPr="00817842">
          <w:rPr>
            <w:rStyle w:val="Hyperlink"/>
            <w:rFonts w:ascii="Garamond" w:hAnsi="Garamond"/>
            <w:sz w:val="22"/>
            <w:szCs w:val="22"/>
          </w:rPr>
          <w:t>https://success.unt.edu/</w:t>
        </w:r>
      </w:hyperlink>
      <w:r w:rsidR="009F18C0">
        <w:rPr>
          <w:rFonts w:ascii="Garamond" w:hAnsi="Garamond"/>
          <w:sz w:val="22"/>
          <w:szCs w:val="22"/>
        </w:rPr>
        <w:t xml:space="preserve">   </w:t>
      </w:r>
      <w:r>
        <w:rPr>
          <w:rStyle w:val="s1"/>
          <w:rFonts w:ascii="Garamond" w:hAnsi="Garamond"/>
          <w:sz w:val="22"/>
          <w:szCs w:val="22"/>
        </w:rPr>
        <w:br/>
      </w:r>
    </w:p>
    <w:p w14:paraId="571118E5" w14:textId="2A058DE2" w:rsidR="00DD392E" w:rsidRPr="00B60FB5" w:rsidRDefault="00DD392E" w:rsidP="009F18C0">
      <w:pPr>
        <w:pStyle w:val="p4"/>
        <w:rPr>
          <w:rFonts w:ascii="Garamond" w:hAnsi="Garamond"/>
          <w:color w:val="auto"/>
          <w:sz w:val="22"/>
          <w:szCs w:val="22"/>
        </w:rPr>
      </w:pPr>
      <w:r w:rsidRPr="00B60FB5">
        <w:rPr>
          <w:rFonts w:ascii="Garamond" w:hAnsi="Garamond"/>
          <w:b/>
          <w:color w:val="auto"/>
          <w:sz w:val="22"/>
          <w:szCs w:val="22"/>
        </w:rPr>
        <w:t>Sexual discrimination, harassment, &amp; assault</w:t>
      </w:r>
      <w:r w:rsidRPr="00B60FB5">
        <w:rPr>
          <w:rFonts w:ascii="Garamond" w:hAnsi="Garamond"/>
          <w:color w:val="auto"/>
          <w:sz w:val="22"/>
          <w:szCs w:val="22"/>
        </w:rPr>
        <w:t>: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needs</w:t>
      </w:r>
      <w:r w:rsidR="009F18C0">
        <w:rPr>
          <w:rFonts w:ascii="Garamond" w:hAnsi="Garamond"/>
          <w:color w:val="auto"/>
          <w:sz w:val="22"/>
          <w:szCs w:val="22"/>
        </w:rPr>
        <w:t xml:space="preserve">: </w:t>
      </w:r>
      <w:hyperlink r:id="rId9" w:history="1">
        <w:r w:rsidR="009F18C0" w:rsidRPr="00817842">
          <w:rPr>
            <w:rStyle w:val="Hyperlink"/>
            <w:rFonts w:ascii="Garamond" w:hAnsi="Garamond"/>
            <w:sz w:val="22"/>
            <w:szCs w:val="22"/>
          </w:rPr>
          <w:t>https://studentaffairs.unt.edu/dean-of-students</w:t>
        </w:r>
      </w:hyperlink>
      <w:r w:rsidR="009F18C0">
        <w:rPr>
          <w:rFonts w:ascii="Garamond" w:hAnsi="Garamond"/>
          <w:color w:val="auto"/>
          <w:sz w:val="22"/>
          <w:szCs w:val="22"/>
        </w:rPr>
        <w:t xml:space="preserve"> UNT also provides advocacy for those who may experience trauma related to violence or harassment. The advocate can be reached via email </w:t>
      </w:r>
      <w:hyperlink r:id="rId10" w:history="1">
        <w:r w:rsidR="009F18C0" w:rsidRPr="00817842">
          <w:rPr>
            <w:rStyle w:val="Hyperlink"/>
            <w:rFonts w:ascii="Garamond" w:hAnsi="Garamond"/>
            <w:sz w:val="22"/>
            <w:szCs w:val="22"/>
          </w:rPr>
          <w:t>survivoradvocate@unt.edu</w:t>
        </w:r>
      </w:hyperlink>
      <w:r w:rsidR="009F18C0">
        <w:rPr>
          <w:rFonts w:ascii="Garamond" w:hAnsi="Garamond"/>
          <w:color w:val="auto"/>
          <w:sz w:val="22"/>
          <w:szCs w:val="22"/>
        </w:rPr>
        <w:t xml:space="preserve">, by phone 940-565-648, or in person Union Ste 411 (M-F 8am-pm) </w:t>
      </w:r>
      <w:hyperlink r:id="rId11" w:history="1">
        <w:r w:rsidR="009F18C0" w:rsidRPr="00817842">
          <w:rPr>
            <w:rStyle w:val="Hyperlink"/>
            <w:rFonts w:ascii="Garamond" w:hAnsi="Garamond"/>
            <w:sz w:val="22"/>
            <w:szCs w:val="22"/>
          </w:rPr>
          <w:t>https://studentaffairs.unt.edu/survivor-advocate</w:t>
        </w:r>
      </w:hyperlink>
      <w:r w:rsidR="009F18C0">
        <w:rPr>
          <w:rFonts w:ascii="Garamond" w:hAnsi="Garamond"/>
          <w:color w:val="auto"/>
          <w:sz w:val="22"/>
          <w:szCs w:val="22"/>
        </w:rPr>
        <w:t xml:space="preserve"> </w:t>
      </w:r>
    </w:p>
    <w:p w14:paraId="3C9EFC8D" w14:textId="77777777" w:rsidR="00DD392E" w:rsidRPr="00B60FB5" w:rsidRDefault="00DD392E" w:rsidP="009F18C0">
      <w:pPr>
        <w:rPr>
          <w:rFonts w:ascii="Garamond" w:hAnsi="Garamond"/>
          <w:b/>
          <w:sz w:val="22"/>
          <w:szCs w:val="22"/>
        </w:rPr>
      </w:pPr>
    </w:p>
    <w:p w14:paraId="3A4B70E2" w14:textId="77777777" w:rsidR="00DD392E" w:rsidRPr="00B60FB5" w:rsidRDefault="00DD392E" w:rsidP="009F18C0">
      <w:pPr>
        <w:rPr>
          <w:rFonts w:ascii="Garamond" w:hAnsi="Garamond"/>
          <w:b/>
          <w:sz w:val="22"/>
          <w:szCs w:val="22"/>
        </w:rPr>
      </w:pPr>
      <w:r w:rsidRPr="00B60FB5">
        <w:rPr>
          <w:rFonts w:ascii="Garamond" w:hAnsi="Garamond"/>
          <w:b/>
          <w:sz w:val="22"/>
          <w:szCs w:val="22"/>
        </w:rPr>
        <w:t>About enrollment and registration:</w:t>
      </w:r>
    </w:p>
    <w:p w14:paraId="7B3668C3" w14:textId="05BCF737" w:rsidR="00DD392E" w:rsidRPr="00B60FB5" w:rsidRDefault="00000000" w:rsidP="009F18C0">
      <w:pPr>
        <w:rPr>
          <w:rFonts w:ascii="Garamond" w:hAnsi="Garamond" w:cs="Times"/>
          <w:sz w:val="22"/>
          <w:szCs w:val="22"/>
        </w:rPr>
      </w:pPr>
      <w:hyperlink r:id="rId12" w:history="1">
        <w:r w:rsidR="009F18C0" w:rsidRPr="00817842">
          <w:rPr>
            <w:rStyle w:val="Hyperlink"/>
            <w:rFonts w:ascii="Garamond" w:hAnsi="Garamond" w:cs="Times"/>
            <w:sz w:val="22"/>
            <w:szCs w:val="22"/>
          </w:rPr>
          <w:t>http://registrar.unt.edu/registration/fall-registration-guide</w:t>
        </w:r>
      </w:hyperlink>
    </w:p>
    <w:p w14:paraId="715DF8CC" w14:textId="77777777" w:rsidR="00DD392E" w:rsidRPr="00B60FB5" w:rsidRDefault="00DD392E" w:rsidP="009F18C0">
      <w:pPr>
        <w:ind w:left="180"/>
        <w:rPr>
          <w:rFonts w:ascii="Garamond" w:hAnsi="Garamond"/>
          <w:b/>
          <w:color w:val="000000"/>
          <w:sz w:val="22"/>
          <w:szCs w:val="22"/>
        </w:rPr>
      </w:pPr>
    </w:p>
    <w:p w14:paraId="3D1EA2F8" w14:textId="77777777" w:rsidR="00DD392E" w:rsidRPr="00B60FB5" w:rsidRDefault="00DD392E" w:rsidP="009F18C0">
      <w:pPr>
        <w:rPr>
          <w:rFonts w:ascii="Garamond" w:hAnsi="Garamond"/>
          <w:color w:val="000000"/>
          <w:sz w:val="22"/>
          <w:szCs w:val="22"/>
        </w:rPr>
      </w:pPr>
      <w:r w:rsidRPr="00B60FB5">
        <w:rPr>
          <w:rFonts w:ascii="Garamond" w:hAnsi="Garamond"/>
          <w:b/>
          <w:color w:val="000000"/>
          <w:sz w:val="22"/>
          <w:szCs w:val="22"/>
        </w:rPr>
        <w:t>Website of the Dean of Students:</w:t>
      </w:r>
      <w:r w:rsidRPr="00B60FB5">
        <w:rPr>
          <w:rFonts w:ascii="Garamond" w:hAnsi="Garamond"/>
          <w:color w:val="000000"/>
          <w:sz w:val="22"/>
          <w:szCs w:val="22"/>
        </w:rPr>
        <w:t xml:space="preserve"> Useful for Academic Integrity, Conduct, Policies, and any other resource </w:t>
      </w:r>
      <w:hyperlink r:id="rId13" w:tgtFrame="_blank" w:history="1">
        <w:r w:rsidRPr="00B60FB5">
          <w:rPr>
            <w:rStyle w:val="Hyperlink"/>
            <w:rFonts w:ascii="Garamond" w:hAnsi="Garamond"/>
            <w:sz w:val="22"/>
            <w:szCs w:val="22"/>
          </w:rPr>
          <w:t>https://deanofstudents.unt.edu/</w:t>
        </w:r>
      </w:hyperlink>
      <w:r w:rsidRPr="00B60FB5">
        <w:rPr>
          <w:rFonts w:ascii="Garamond" w:hAnsi="Garamond"/>
          <w:color w:val="000000"/>
          <w:sz w:val="22"/>
          <w:szCs w:val="22"/>
        </w:rPr>
        <w:t xml:space="preserve"> </w:t>
      </w:r>
    </w:p>
    <w:p w14:paraId="5B5EDD7B" w14:textId="77777777" w:rsidR="00DD392E" w:rsidRPr="00B60FB5" w:rsidRDefault="00DD392E" w:rsidP="009F18C0">
      <w:pPr>
        <w:rPr>
          <w:rFonts w:ascii="Garamond" w:hAnsi="Garamond"/>
          <w:b/>
          <w:color w:val="000000"/>
          <w:sz w:val="22"/>
          <w:szCs w:val="22"/>
        </w:rPr>
      </w:pPr>
    </w:p>
    <w:p w14:paraId="6163AC45" w14:textId="77777777" w:rsidR="00DD392E" w:rsidRPr="00B60FB5" w:rsidRDefault="00DD392E" w:rsidP="009F18C0">
      <w:pPr>
        <w:rPr>
          <w:rFonts w:ascii="Garamond" w:hAnsi="Garamond"/>
          <w:color w:val="000000"/>
          <w:sz w:val="22"/>
          <w:szCs w:val="22"/>
        </w:rPr>
      </w:pPr>
      <w:r w:rsidRPr="00B60FB5">
        <w:rPr>
          <w:rFonts w:ascii="Garamond" w:hAnsi="Garamond"/>
          <w:b/>
          <w:color w:val="000000"/>
          <w:sz w:val="22"/>
          <w:szCs w:val="22"/>
        </w:rPr>
        <w:t>Undergraduate/Graduate Catalog</w:t>
      </w:r>
      <w:r w:rsidRPr="00B60FB5">
        <w:rPr>
          <w:rFonts w:ascii="Garamond" w:hAnsi="Garamond"/>
          <w:color w:val="000000"/>
          <w:sz w:val="22"/>
          <w:szCs w:val="22"/>
        </w:rPr>
        <w:t xml:space="preserve">: </w:t>
      </w:r>
      <w:hyperlink r:id="rId14" w:tgtFrame="_blank" w:history="1">
        <w:r w:rsidRPr="00B60FB5">
          <w:rPr>
            <w:rStyle w:val="Hyperlink"/>
            <w:rFonts w:ascii="Garamond" w:hAnsi="Garamond"/>
            <w:sz w:val="22"/>
            <w:szCs w:val="22"/>
          </w:rPr>
          <w:t>http://catalog.unt.edu/</w:t>
        </w:r>
      </w:hyperlink>
    </w:p>
    <w:p w14:paraId="47D4C52F" w14:textId="77777777" w:rsidR="00DD392E" w:rsidRPr="00B60FB5" w:rsidRDefault="00DD392E" w:rsidP="009F18C0">
      <w:pPr>
        <w:rPr>
          <w:rFonts w:ascii="Garamond" w:hAnsi="Garamond"/>
          <w:b/>
          <w:bCs/>
          <w:sz w:val="22"/>
          <w:szCs w:val="22"/>
        </w:rPr>
      </w:pPr>
    </w:p>
    <w:p w14:paraId="489D680D" w14:textId="77777777" w:rsidR="00DD392E" w:rsidRPr="00B60FB5" w:rsidRDefault="00DD392E" w:rsidP="009F18C0">
      <w:pPr>
        <w:rPr>
          <w:rStyle w:val="s1"/>
          <w:rFonts w:ascii="Garamond" w:hAnsi="Garamond"/>
          <w:color w:val="000000"/>
          <w:sz w:val="22"/>
          <w:szCs w:val="22"/>
        </w:rPr>
      </w:pPr>
      <w:r w:rsidRPr="00B60FB5">
        <w:rPr>
          <w:rFonts w:ascii="Garamond" w:hAnsi="Garamond"/>
          <w:b/>
          <w:bCs/>
          <w:sz w:val="22"/>
          <w:szCs w:val="22"/>
        </w:rPr>
        <w:t>Registration guide:</w:t>
      </w:r>
      <w:r w:rsidRPr="00B60FB5">
        <w:rPr>
          <w:rFonts w:ascii="Garamond" w:hAnsi="Garamond"/>
          <w:sz w:val="22"/>
          <w:szCs w:val="22"/>
        </w:rPr>
        <w:t xml:space="preserve">  please review all the info on </w:t>
      </w:r>
      <w:hyperlink r:id="rId15" w:history="1">
        <w:r w:rsidRPr="00B60FB5">
          <w:rPr>
            <w:rStyle w:val="Hyperlink"/>
            <w:rFonts w:ascii="Garamond" w:hAnsi="Garamond"/>
            <w:sz w:val="22"/>
            <w:szCs w:val="22"/>
          </w:rPr>
          <w:t>http://registrar.unt.edu/registration/spring-registration-guide</w:t>
        </w:r>
      </w:hyperlink>
    </w:p>
    <w:p w14:paraId="59AD9B9B" w14:textId="77777777" w:rsidR="00DD392E" w:rsidRPr="00B60FB5" w:rsidRDefault="00DD392E" w:rsidP="009F18C0">
      <w:pPr>
        <w:widowControl w:val="0"/>
        <w:autoSpaceDE w:val="0"/>
        <w:autoSpaceDN w:val="0"/>
        <w:adjustRightInd w:val="0"/>
        <w:spacing w:after="80"/>
        <w:rPr>
          <w:rFonts w:ascii="Garamond" w:hAnsi="Garamond"/>
          <w:b/>
          <w:bCs/>
          <w:sz w:val="22"/>
          <w:szCs w:val="22"/>
        </w:rPr>
      </w:pPr>
    </w:p>
    <w:p w14:paraId="74375DD3" w14:textId="15AB35A1" w:rsidR="00DD392E" w:rsidRPr="00B60FB5" w:rsidRDefault="00DD392E" w:rsidP="009F18C0">
      <w:pPr>
        <w:widowControl w:val="0"/>
        <w:autoSpaceDE w:val="0"/>
        <w:autoSpaceDN w:val="0"/>
        <w:adjustRightInd w:val="0"/>
        <w:spacing w:after="80"/>
        <w:rPr>
          <w:rFonts w:ascii="Garamond" w:hAnsi="Garamond"/>
          <w:sz w:val="22"/>
          <w:szCs w:val="22"/>
        </w:rPr>
      </w:pPr>
      <w:r w:rsidRPr="00B60FB5">
        <w:rPr>
          <w:rFonts w:ascii="Garamond" w:hAnsi="Garamond"/>
          <w:b/>
          <w:bCs/>
          <w:sz w:val="22"/>
          <w:szCs w:val="22"/>
        </w:rPr>
        <w:t xml:space="preserve">Dropping for </w:t>
      </w:r>
      <w:r w:rsidR="005931BE" w:rsidRPr="00B60FB5">
        <w:rPr>
          <w:rFonts w:ascii="Garamond" w:hAnsi="Garamond"/>
          <w:b/>
          <w:bCs/>
          <w:sz w:val="22"/>
          <w:szCs w:val="22"/>
        </w:rPr>
        <w:t>non-attendance</w:t>
      </w:r>
      <w:r w:rsidRPr="00B60FB5">
        <w:rPr>
          <w:rFonts w:ascii="Garamond" w:hAnsi="Garamond"/>
          <w:b/>
          <w:bCs/>
          <w:sz w:val="22"/>
          <w:szCs w:val="22"/>
        </w:rPr>
        <w:t xml:space="preserve">: </w:t>
      </w:r>
      <w:hyperlink r:id="rId16" w:anchor="Class_Attendance" w:history="1">
        <w:r w:rsidRPr="00B60FB5">
          <w:rPr>
            <w:rStyle w:val="Hyperlink"/>
            <w:rFonts w:ascii="Garamond" w:hAnsi="Garamond"/>
            <w:sz w:val="22"/>
            <w:szCs w:val="22"/>
          </w:rPr>
          <w:t>http://catalog.unt.edu/content.php?catoid=15&amp;navoid=1230#Class_Attendance</w:t>
        </w:r>
      </w:hyperlink>
    </w:p>
    <w:p w14:paraId="0B1763AA" w14:textId="77777777" w:rsidR="00DD392E" w:rsidRPr="00B60FB5" w:rsidRDefault="00DD392E" w:rsidP="009F18C0">
      <w:pPr>
        <w:ind w:firstLine="90"/>
        <w:rPr>
          <w:rFonts w:ascii="Garamond" w:hAnsi="Garamond" w:cs="Times"/>
          <w:b/>
          <w:bCs/>
          <w:sz w:val="22"/>
          <w:szCs w:val="22"/>
        </w:rPr>
      </w:pPr>
    </w:p>
    <w:p w14:paraId="76551E67" w14:textId="6B092B52" w:rsidR="00067AD2" w:rsidRPr="006B7A09" w:rsidRDefault="00DD392E" w:rsidP="00067AD2">
      <w:pPr>
        <w:rPr>
          <w:rFonts w:ascii="Garamond" w:hAnsi="Garamond"/>
          <w:sz w:val="22"/>
          <w:szCs w:val="22"/>
        </w:rPr>
      </w:pPr>
      <w:r w:rsidRPr="00B60FB5">
        <w:rPr>
          <w:rFonts w:ascii="Garamond" w:hAnsi="Garamond" w:cs="Times"/>
          <w:b/>
          <w:bCs/>
          <w:sz w:val="22"/>
          <w:szCs w:val="22"/>
        </w:rPr>
        <w:t xml:space="preserve">Student Perceptions of Teaching (SPOT): </w:t>
      </w:r>
      <w:r w:rsidRPr="00B60FB5">
        <w:rPr>
          <w:rFonts w:ascii="Garamond" w:hAnsi="Garamond" w:cs="Times"/>
          <w:sz w:val="22"/>
          <w:szCs w:val="22"/>
        </w:rPr>
        <w:t xml:space="preserve">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w:t>
      </w:r>
      <w:r>
        <w:rPr>
          <w:rFonts w:ascii="Garamond" w:hAnsi="Garamond" w:cs="Times"/>
          <w:sz w:val="22"/>
          <w:szCs w:val="22"/>
        </w:rPr>
        <w:t>You will receive several reminders</w:t>
      </w:r>
      <w:r w:rsidRPr="00B60FB5">
        <w:rPr>
          <w:rFonts w:ascii="Garamond" w:hAnsi="Garamond" w:cs="Times"/>
          <w:sz w:val="22"/>
          <w:szCs w:val="22"/>
        </w:rPr>
        <w:t xml:space="preserve">. The reminders are sent from "UNT SPOT Course Evaluations via </w:t>
      </w:r>
      <w:proofErr w:type="spellStart"/>
      <w:r w:rsidRPr="00B60FB5">
        <w:rPr>
          <w:rFonts w:ascii="Garamond" w:hAnsi="Garamond" w:cs="Times"/>
          <w:i/>
          <w:iCs/>
          <w:sz w:val="22"/>
          <w:szCs w:val="22"/>
        </w:rPr>
        <w:t>IASystem</w:t>
      </w:r>
      <w:proofErr w:type="spellEnd"/>
      <w:r w:rsidRPr="00B60FB5">
        <w:rPr>
          <w:rFonts w:ascii="Garamond" w:hAnsi="Garamond" w:cs="Times"/>
          <w:sz w:val="22"/>
          <w:szCs w:val="22"/>
        </w:rPr>
        <w:t xml:space="preserve"> Notification" (</w:t>
      </w:r>
      <w:hyperlink r:id="rId17" w:history="1">
        <w:r w:rsidRPr="00B60FB5">
          <w:rPr>
            <w:rStyle w:val="Hyperlink"/>
            <w:rFonts w:ascii="Garamond" w:hAnsi="Garamond" w:cs="Times"/>
            <w:sz w:val="22"/>
            <w:szCs w:val="22"/>
          </w:rPr>
          <w:t>no-reply@iasystem.org</w:t>
        </w:r>
      </w:hyperlink>
      <w:r w:rsidRPr="00B60FB5">
        <w:rPr>
          <w:rFonts w:ascii="Garamond" w:hAnsi="Garamond" w:cs="Times"/>
          <w:sz w:val="22"/>
          <w:szCs w:val="22"/>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hyperlink r:id="rId18" w:history="1">
        <w:r w:rsidRPr="00B60FB5">
          <w:rPr>
            <w:rStyle w:val="Hyperlink"/>
            <w:rFonts w:ascii="Garamond" w:hAnsi="Garamond" w:cs="Times"/>
            <w:sz w:val="22"/>
            <w:szCs w:val="22"/>
          </w:rPr>
          <w:t>www.spot.unt.edu</w:t>
        </w:r>
      </w:hyperlink>
      <w:r w:rsidRPr="00B60FB5">
        <w:rPr>
          <w:rFonts w:ascii="Garamond" w:hAnsi="Garamond" w:cs="Times"/>
          <w:sz w:val="22"/>
          <w:szCs w:val="22"/>
        </w:rPr>
        <w:t xml:space="preserve"> or email </w:t>
      </w:r>
      <w:hyperlink r:id="rId19" w:history="1">
        <w:r w:rsidRPr="00B60FB5">
          <w:rPr>
            <w:rStyle w:val="Hyperlink"/>
            <w:rFonts w:ascii="Garamond" w:hAnsi="Garamond" w:cs="Times"/>
            <w:sz w:val="22"/>
            <w:szCs w:val="22"/>
          </w:rPr>
          <w:t>spot@unt.edu</w:t>
        </w:r>
      </w:hyperlink>
      <w:r w:rsidRPr="00B60FB5">
        <w:rPr>
          <w:rFonts w:ascii="Garamond" w:hAnsi="Garamond" w:cs="Times"/>
          <w:sz w:val="22"/>
          <w:szCs w:val="22"/>
        </w:rPr>
        <w:t>.</w:t>
      </w:r>
    </w:p>
    <w:sectPr w:rsidR="00067AD2" w:rsidRPr="006B7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C1462"/>
    <w:multiLevelType w:val="hybridMultilevel"/>
    <w:tmpl w:val="93E4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3446E2"/>
    <w:multiLevelType w:val="hybridMultilevel"/>
    <w:tmpl w:val="16D2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A6910"/>
    <w:multiLevelType w:val="hybridMultilevel"/>
    <w:tmpl w:val="0AE2B9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939" w:hanging="360"/>
      </w:pPr>
      <w:rPr>
        <w:rFonts w:ascii="Courier New" w:hAnsi="Courier New" w:cs="Courier New" w:hint="default"/>
      </w:rPr>
    </w:lvl>
    <w:lvl w:ilvl="2" w:tplc="04090005" w:tentative="1">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cs="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cs="Courier New" w:hint="default"/>
      </w:rPr>
    </w:lvl>
    <w:lvl w:ilvl="8" w:tplc="04090005" w:tentative="1">
      <w:start w:val="1"/>
      <w:numFmt w:val="bullet"/>
      <w:lvlText w:val=""/>
      <w:lvlJc w:val="left"/>
      <w:pPr>
        <w:ind w:left="7979" w:hanging="360"/>
      </w:pPr>
      <w:rPr>
        <w:rFonts w:ascii="Wingdings" w:hAnsi="Wingdings" w:hint="default"/>
      </w:rPr>
    </w:lvl>
  </w:abstractNum>
  <w:abstractNum w:abstractNumId="3" w15:restartNumberingAfterBreak="0">
    <w:nsid w:val="7F134273"/>
    <w:multiLevelType w:val="hybridMultilevel"/>
    <w:tmpl w:val="0C3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772335">
    <w:abstractNumId w:val="3"/>
  </w:num>
  <w:num w:numId="2" w16cid:durableId="1414084810">
    <w:abstractNumId w:val="1"/>
  </w:num>
  <w:num w:numId="3" w16cid:durableId="500858152">
    <w:abstractNumId w:val="0"/>
  </w:num>
  <w:num w:numId="4" w16cid:durableId="1403404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8A"/>
    <w:rsid w:val="00001CAD"/>
    <w:rsid w:val="0001100E"/>
    <w:rsid w:val="000251CA"/>
    <w:rsid w:val="00067AD2"/>
    <w:rsid w:val="000D5E19"/>
    <w:rsid w:val="000D7A1F"/>
    <w:rsid w:val="0010572B"/>
    <w:rsid w:val="001364E7"/>
    <w:rsid w:val="00143BFB"/>
    <w:rsid w:val="00152944"/>
    <w:rsid w:val="00525119"/>
    <w:rsid w:val="005931BE"/>
    <w:rsid w:val="00677D2D"/>
    <w:rsid w:val="006B7A09"/>
    <w:rsid w:val="006E33DC"/>
    <w:rsid w:val="008541DB"/>
    <w:rsid w:val="008D529C"/>
    <w:rsid w:val="008E25B7"/>
    <w:rsid w:val="00915B04"/>
    <w:rsid w:val="009F18C0"/>
    <w:rsid w:val="00AC6912"/>
    <w:rsid w:val="00B906F0"/>
    <w:rsid w:val="00C70DA2"/>
    <w:rsid w:val="00CF5880"/>
    <w:rsid w:val="00D14F30"/>
    <w:rsid w:val="00DD392E"/>
    <w:rsid w:val="00DE3336"/>
    <w:rsid w:val="00EB5090"/>
    <w:rsid w:val="00EC4140"/>
    <w:rsid w:val="00EE134D"/>
    <w:rsid w:val="00EE2721"/>
    <w:rsid w:val="00EE2F8A"/>
    <w:rsid w:val="00F51860"/>
    <w:rsid w:val="00F82498"/>
    <w:rsid w:val="00FC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8E6EA"/>
  <w15:chartTrackingRefBased/>
  <w15:docId w15:val="{8D62EC9C-87AA-C64C-B038-B183696E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F8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2F8A"/>
    <w:rPr>
      <w:color w:val="0000FF"/>
      <w:u w:val="single"/>
    </w:rPr>
  </w:style>
  <w:style w:type="table" w:styleId="TableGrid">
    <w:name w:val="Table Grid"/>
    <w:basedOn w:val="TableNormal"/>
    <w:uiPriority w:val="39"/>
    <w:rsid w:val="00EE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E2F8A"/>
    <w:pPr>
      <w:spacing w:before="100" w:beforeAutospacing="1" w:after="100" w:afterAutospacing="1"/>
    </w:pPr>
    <w:rPr>
      <w:rFonts w:eastAsia="Times New Roman"/>
    </w:rPr>
  </w:style>
  <w:style w:type="paragraph" w:styleId="ListParagraph">
    <w:name w:val="List Paragraph"/>
    <w:basedOn w:val="Normal"/>
    <w:uiPriority w:val="34"/>
    <w:qFormat/>
    <w:rsid w:val="00EE2F8A"/>
    <w:pPr>
      <w:ind w:left="720"/>
      <w:contextualSpacing/>
    </w:pPr>
    <w:rPr>
      <w:rFonts w:eastAsia="Times New Roman"/>
    </w:rPr>
  </w:style>
  <w:style w:type="paragraph" w:customStyle="1" w:styleId="p1">
    <w:name w:val="p1"/>
    <w:basedOn w:val="Normal"/>
    <w:rsid w:val="00DD392E"/>
    <w:rPr>
      <w:rFonts w:eastAsia="Times New Roman"/>
      <w:sz w:val="18"/>
      <w:szCs w:val="18"/>
    </w:rPr>
  </w:style>
  <w:style w:type="paragraph" w:customStyle="1" w:styleId="p4">
    <w:name w:val="p4"/>
    <w:basedOn w:val="Normal"/>
    <w:rsid w:val="00DD392E"/>
    <w:rPr>
      <w:rFonts w:eastAsia="Times New Roman"/>
      <w:color w:val="FF2500"/>
      <w:sz w:val="18"/>
      <w:szCs w:val="18"/>
    </w:rPr>
  </w:style>
  <w:style w:type="character" w:customStyle="1" w:styleId="s2">
    <w:name w:val="s2"/>
    <w:rsid w:val="00DD392E"/>
    <w:rPr>
      <w:color w:val="042EEE"/>
      <w:u w:val="single"/>
    </w:rPr>
  </w:style>
  <w:style w:type="character" w:customStyle="1" w:styleId="s1">
    <w:name w:val="s1"/>
    <w:rsid w:val="00DD392E"/>
  </w:style>
  <w:style w:type="character" w:styleId="FollowedHyperlink">
    <w:name w:val="FollowedHyperlink"/>
    <w:basedOn w:val="DefaultParagraphFont"/>
    <w:uiPriority w:val="99"/>
    <w:semiHidden/>
    <w:unhideWhenUsed/>
    <w:rsid w:val="009F18C0"/>
    <w:rPr>
      <w:color w:val="954F72" w:themeColor="followedHyperlink"/>
      <w:u w:val="single"/>
    </w:rPr>
  </w:style>
  <w:style w:type="character" w:styleId="UnresolvedMention">
    <w:name w:val="Unresolved Mention"/>
    <w:basedOn w:val="DefaultParagraphFont"/>
    <w:uiPriority w:val="99"/>
    <w:semiHidden/>
    <w:unhideWhenUsed/>
    <w:rsid w:val="009F18C0"/>
    <w:rPr>
      <w:color w:val="605E5C"/>
      <w:shd w:val="clear" w:color="auto" w:fill="E1DFDD"/>
    </w:rPr>
  </w:style>
  <w:style w:type="character" w:customStyle="1" w:styleId="apple-converted-space">
    <w:name w:val="apple-converted-space"/>
    <w:basedOn w:val="DefaultParagraphFont"/>
    <w:rsid w:val="00FC4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828678">
      <w:bodyDiv w:val="1"/>
      <w:marLeft w:val="0"/>
      <w:marRight w:val="0"/>
      <w:marTop w:val="0"/>
      <w:marBottom w:val="0"/>
      <w:divBdr>
        <w:top w:val="none" w:sz="0" w:space="0" w:color="auto"/>
        <w:left w:val="none" w:sz="0" w:space="0" w:color="auto"/>
        <w:bottom w:val="none" w:sz="0" w:space="0" w:color="auto"/>
        <w:right w:val="none" w:sz="0" w:space="0" w:color="auto"/>
      </w:divBdr>
    </w:div>
    <w:div w:id="1082262036">
      <w:bodyDiv w:val="1"/>
      <w:marLeft w:val="0"/>
      <w:marRight w:val="0"/>
      <w:marTop w:val="0"/>
      <w:marBottom w:val="0"/>
      <w:divBdr>
        <w:top w:val="none" w:sz="0" w:space="0" w:color="auto"/>
        <w:left w:val="none" w:sz="0" w:space="0" w:color="auto"/>
        <w:bottom w:val="none" w:sz="0" w:space="0" w:color="auto"/>
        <w:right w:val="none" w:sz="0" w:space="0" w:color="auto"/>
      </w:divBdr>
    </w:div>
    <w:div w:id="199085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cess.unt.edu/" TargetMode="External"/><Relationship Id="rId13" Type="http://schemas.openxmlformats.org/officeDocument/2006/relationships/hyperlink" Target="https://deanofstudents.unt.edu/" TargetMode="External"/><Relationship Id="rId18" Type="http://schemas.openxmlformats.org/officeDocument/2006/relationships/hyperlink" Target="http://www.spot.unt.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tudentaffairs.unt.edu/office-disability-access" TargetMode="External"/><Relationship Id="rId12" Type="http://schemas.openxmlformats.org/officeDocument/2006/relationships/hyperlink" Target="http://registrar.unt.edu/registration/fall-registration-guide" TargetMode="External"/><Relationship Id="rId17" Type="http://schemas.openxmlformats.org/officeDocument/2006/relationships/hyperlink" Target="mailto:no-reply@iasystem.org" TargetMode="External"/><Relationship Id="rId2" Type="http://schemas.openxmlformats.org/officeDocument/2006/relationships/styles" Target="styles.xml"/><Relationship Id="rId16" Type="http://schemas.openxmlformats.org/officeDocument/2006/relationships/hyperlink" Target="http://catalog.unt.edu/content.php?catoid=15&amp;navoid=123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eanofstudents.unt.edu/" TargetMode="External"/><Relationship Id="rId11" Type="http://schemas.openxmlformats.org/officeDocument/2006/relationships/hyperlink" Target="https://studentaffairs.unt.edu/survivor-advocate" TargetMode="External"/><Relationship Id="rId5" Type="http://schemas.openxmlformats.org/officeDocument/2006/relationships/hyperlink" Target="mailto:Stephanie.Murphy2@unt.edu" TargetMode="External"/><Relationship Id="rId15" Type="http://schemas.openxmlformats.org/officeDocument/2006/relationships/hyperlink" Target="http://registrar.unt.edu/registration/spring-registration-guide" TargetMode="External"/><Relationship Id="rId10" Type="http://schemas.openxmlformats.org/officeDocument/2006/relationships/hyperlink" Target="mailto:survivoradvocate@unt.edu" TargetMode="External"/><Relationship Id="rId19" Type="http://schemas.openxmlformats.org/officeDocument/2006/relationships/hyperlink" Target="mailto:spot@unt.edu" TargetMode="External"/><Relationship Id="rId4" Type="http://schemas.openxmlformats.org/officeDocument/2006/relationships/webSettings" Target="webSettings.xml"/><Relationship Id="rId9" Type="http://schemas.openxmlformats.org/officeDocument/2006/relationships/hyperlink" Target="https://studentaffairs.unt.edu/dean-of-students" TargetMode="External"/><Relationship Id="rId14" Type="http://schemas.openxmlformats.org/officeDocument/2006/relationships/hyperlink" Target="http://catalog.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8834</TotalTime>
  <Pages>5</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solarstephy@gmail.com</dc:creator>
  <cp:keywords/>
  <dc:description/>
  <cp:lastModifiedBy>solarstephy@gmail.com</cp:lastModifiedBy>
  <cp:revision>13</cp:revision>
  <dcterms:created xsi:type="dcterms:W3CDTF">2022-11-07T03:46:00Z</dcterms:created>
  <dcterms:modified xsi:type="dcterms:W3CDTF">2023-01-17T14:16:00Z</dcterms:modified>
</cp:coreProperties>
</file>