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University of North Texas</w:t>
      </w:r>
    </w:p>
    <w:p>
      <w:pPr>
        <w:spacing w:line="36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UNT College of Music</w:t>
      </w:r>
    </w:p>
    <w:p>
      <w:pPr>
        <w:spacing w:line="36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MUAG 1</w:t>
      </w:r>
      <w:r>
        <w:rPr>
          <w:rFonts w:hint="default" w:ascii="Times New Roman" w:hAnsi="Times New Roman" w:eastAsia="Times New Roman" w:cs="Times New Roman"/>
          <w:b/>
          <w:sz w:val="28"/>
          <w:szCs w:val="28"/>
          <w:rtl w:val="0"/>
          <w:lang w:val="en-US"/>
        </w:rPr>
        <w:t>1</w:t>
      </w:r>
      <w:r>
        <w:rPr>
          <w:rFonts w:ascii="Times New Roman" w:hAnsi="Times New Roman" w:eastAsia="Times New Roman" w:cs="Times New Roman"/>
          <w:b/>
          <w:sz w:val="28"/>
          <w:szCs w:val="28"/>
          <w:rtl w:val="0"/>
        </w:rPr>
        <w:t>24 - 50</w:t>
      </w:r>
      <w:r>
        <w:rPr>
          <w:rFonts w:hint="default" w:ascii="Times New Roman" w:hAnsi="Times New Roman" w:eastAsia="Times New Roman" w:cs="Times New Roman"/>
          <w:b/>
          <w:sz w:val="28"/>
          <w:szCs w:val="28"/>
          <w:rtl w:val="0"/>
          <w:lang w:val="en-US"/>
        </w:rPr>
        <w:t>1</w:t>
      </w:r>
      <w:r>
        <w:rPr>
          <w:rFonts w:ascii="Times New Roman" w:hAnsi="Times New Roman" w:eastAsia="Times New Roman" w:cs="Times New Roman"/>
          <w:b/>
          <w:sz w:val="28"/>
          <w:szCs w:val="28"/>
          <w:rtl w:val="0"/>
        </w:rPr>
        <w:t xml:space="preserve">  Voice Class for </w:t>
      </w:r>
      <w:r>
        <w:rPr>
          <w:rFonts w:hint="default" w:ascii="Times New Roman" w:hAnsi="Times New Roman" w:eastAsia="Times New Roman" w:cs="Times New Roman"/>
          <w:b/>
          <w:sz w:val="28"/>
          <w:szCs w:val="28"/>
          <w:rtl w:val="0"/>
          <w:lang w:val="en-US"/>
        </w:rPr>
        <w:t xml:space="preserve">Non </w:t>
      </w:r>
      <w:r>
        <w:rPr>
          <w:rFonts w:ascii="Times New Roman" w:hAnsi="Times New Roman" w:eastAsia="Times New Roman" w:cs="Times New Roman"/>
          <w:b/>
          <w:sz w:val="28"/>
          <w:szCs w:val="28"/>
          <w:rtl w:val="0"/>
        </w:rPr>
        <w:t>Music Majors</w:t>
      </w:r>
    </w:p>
    <w:p>
      <w:pPr>
        <w:spacing w:line="360" w:lineRule="auto"/>
        <w:jc w:val="center"/>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rtl w:val="0"/>
          <w:lang w:val="en-US"/>
        </w:rPr>
        <w:t>Spring</w:t>
      </w:r>
      <w:r>
        <w:rPr>
          <w:rFonts w:ascii="Times New Roman" w:hAnsi="Times New Roman" w:eastAsia="Times New Roman" w:cs="Times New Roman"/>
          <w:b/>
          <w:sz w:val="28"/>
          <w:szCs w:val="28"/>
          <w:rtl w:val="0"/>
        </w:rPr>
        <w:t>, 202</w:t>
      </w:r>
      <w:r>
        <w:rPr>
          <w:rFonts w:hint="default" w:ascii="Times New Roman" w:hAnsi="Times New Roman" w:eastAsia="Times New Roman" w:cs="Times New Roman"/>
          <w:b/>
          <w:sz w:val="28"/>
          <w:szCs w:val="28"/>
          <w:rtl w:val="0"/>
          <w:lang w:val="en-US"/>
        </w:rPr>
        <w:t>5</w:t>
      </w:r>
    </w:p>
    <w:p>
      <w:pPr>
        <w:spacing w:line="360" w:lineRule="auto"/>
        <w:jc w:val="center"/>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rtl w:val="0"/>
          <w:lang w:val="en-US"/>
        </w:rPr>
        <w:t>MWF</w:t>
      </w:r>
      <w:r>
        <w:rPr>
          <w:rFonts w:ascii="Times New Roman" w:hAnsi="Times New Roman" w:eastAsia="Times New Roman" w:cs="Times New Roman"/>
          <w:b/>
          <w:sz w:val="28"/>
          <w:szCs w:val="28"/>
          <w:rtl w:val="0"/>
        </w:rPr>
        <w:t xml:space="preserve"> 1</w:t>
      </w:r>
      <w:r>
        <w:rPr>
          <w:rFonts w:hint="default" w:ascii="Times New Roman" w:hAnsi="Times New Roman" w:eastAsia="Times New Roman" w:cs="Times New Roman"/>
          <w:b/>
          <w:sz w:val="28"/>
          <w:szCs w:val="28"/>
          <w:rtl w:val="0"/>
          <w:lang w:val="en-US"/>
        </w:rPr>
        <w:t>2</w:t>
      </w:r>
      <w:r>
        <w:rPr>
          <w:rFonts w:ascii="Times New Roman" w:hAnsi="Times New Roman" w:eastAsia="Times New Roman" w:cs="Times New Roman"/>
          <w:b/>
          <w:sz w:val="28"/>
          <w:szCs w:val="28"/>
          <w:rtl w:val="0"/>
        </w:rPr>
        <w:t>:</w:t>
      </w:r>
      <w:r>
        <w:rPr>
          <w:rFonts w:hint="default" w:ascii="Times New Roman" w:hAnsi="Times New Roman" w:eastAsia="Times New Roman" w:cs="Times New Roman"/>
          <w:b/>
          <w:sz w:val="28"/>
          <w:szCs w:val="28"/>
          <w:rtl w:val="0"/>
          <w:lang w:val="en-US"/>
        </w:rPr>
        <w:t>00</w:t>
      </w:r>
      <w:r>
        <w:rPr>
          <w:rFonts w:ascii="Times New Roman" w:hAnsi="Times New Roman" w:eastAsia="Times New Roman" w:cs="Times New Roman"/>
          <w:b/>
          <w:sz w:val="28"/>
          <w:szCs w:val="28"/>
          <w:rtl w:val="0"/>
        </w:rPr>
        <w:t xml:space="preserve"> - 1</w:t>
      </w:r>
      <w:r>
        <w:rPr>
          <w:rFonts w:hint="default" w:ascii="Times New Roman" w:hAnsi="Times New Roman" w:eastAsia="Times New Roman" w:cs="Times New Roman"/>
          <w:b/>
          <w:sz w:val="28"/>
          <w:szCs w:val="28"/>
          <w:rtl w:val="0"/>
          <w:lang w:val="en-US"/>
        </w:rPr>
        <w:t>2</w:t>
      </w:r>
      <w:r>
        <w:rPr>
          <w:rFonts w:ascii="Times New Roman" w:hAnsi="Times New Roman" w:eastAsia="Times New Roman" w:cs="Times New Roman"/>
          <w:b/>
          <w:sz w:val="28"/>
          <w:szCs w:val="28"/>
          <w:rtl w:val="0"/>
        </w:rPr>
        <w:t xml:space="preserve">:50 Musi </w:t>
      </w:r>
      <w:r>
        <w:rPr>
          <w:rFonts w:hint="default" w:ascii="Times New Roman" w:hAnsi="Times New Roman" w:eastAsia="Times New Roman" w:cs="Times New Roman"/>
          <w:b/>
          <w:sz w:val="28"/>
          <w:szCs w:val="28"/>
          <w:rtl w:val="0"/>
          <w:lang w:val="en-US"/>
        </w:rPr>
        <w:t>290</w:t>
      </w:r>
    </w:p>
    <w:p>
      <w:pPr>
        <w:spacing w:line="360" w:lineRule="auto"/>
        <w:jc w:val="center"/>
        <w:rPr>
          <w:rFonts w:ascii="Times New Roman" w:hAnsi="Times New Roman" w:eastAsia="Times New Roman" w:cs="Times New Roman"/>
          <w:sz w:val="24"/>
          <w:szCs w:val="24"/>
        </w:rPr>
      </w:pPr>
    </w:p>
    <w:p>
      <w:pPr>
        <w:spacing w:line="36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INSTRUCTOR</w:t>
      </w:r>
    </w:p>
    <w:p>
      <w:pPr>
        <w:spacing w:line="360" w:lineRule="auto"/>
        <w:rPr>
          <w:rFonts w:ascii="Times New Roman" w:hAnsi="Times New Roman" w:eastAsia="Times New Roman" w:cs="Times New Roman"/>
          <w:b/>
          <w:sz w:val="24"/>
          <w:szCs w:val="24"/>
        </w:rPr>
      </w:pPr>
    </w:p>
    <w:p>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b/>
      </w:r>
      <w:r>
        <w:rPr>
          <w:rFonts w:hint="default" w:ascii="Times New Roman" w:hAnsi="Times New Roman" w:eastAsia="Times New Roman" w:cs="Times New Roman"/>
          <w:sz w:val="24"/>
          <w:szCs w:val="24"/>
          <w:rtl w:val="0"/>
          <w:lang w:val="en-US"/>
        </w:rPr>
        <w:t xml:space="preserve">Professor </w:t>
      </w:r>
      <w:r>
        <w:rPr>
          <w:rFonts w:ascii="Times New Roman" w:hAnsi="Times New Roman" w:eastAsia="Times New Roman" w:cs="Times New Roman"/>
          <w:sz w:val="24"/>
          <w:szCs w:val="24"/>
          <w:rtl w:val="0"/>
        </w:rPr>
        <w:t>Shuyi Li</w:t>
      </w:r>
    </w:p>
    <w:p>
      <w:pPr>
        <w:spacing w:line="36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Title: Teaching Fellow, Division of Vocal Studies, UNT College of Music</w:t>
      </w:r>
    </w:p>
    <w:p>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 xml:space="preserve">E-mail: </w:t>
      </w:r>
      <w:r>
        <w:fldChar w:fldCharType="begin"/>
      </w:r>
      <w:r>
        <w:instrText xml:space="preserve"> HYPERLINK "mailto:ShuyiLi1@my.unt.edu" \h </w:instrText>
      </w:r>
      <w:r>
        <w:fldChar w:fldCharType="separate"/>
      </w:r>
      <w:r>
        <w:rPr>
          <w:rFonts w:ascii="Times New Roman" w:hAnsi="Times New Roman" w:eastAsia="Times New Roman" w:cs="Times New Roman"/>
          <w:color w:val="1155CC"/>
          <w:sz w:val="24"/>
          <w:szCs w:val="24"/>
          <w:u w:val="single"/>
          <w:rtl w:val="0"/>
        </w:rPr>
        <w:t>ShuyiLi1@my.unt.edu</w:t>
      </w:r>
      <w:r>
        <w:rPr>
          <w:rFonts w:ascii="Times New Roman" w:hAnsi="Times New Roman" w:eastAsia="Times New Roman" w:cs="Times New Roman"/>
          <w:color w:val="1155CC"/>
          <w:sz w:val="24"/>
          <w:szCs w:val="24"/>
          <w:u w:val="single"/>
          <w:rtl w:val="0"/>
        </w:rPr>
        <w:fldChar w:fldCharType="end"/>
      </w:r>
    </w:p>
    <w:p>
      <w:pPr>
        <w:spacing w:line="360" w:lineRule="auto"/>
        <w:rPr>
          <w:rFonts w:ascii="Times New Roman" w:hAnsi="Times New Roman" w:eastAsia="Times New Roman" w:cs="Times New Roman"/>
          <w:sz w:val="24"/>
          <w:szCs w:val="24"/>
          <w:rtl w:val="0"/>
        </w:rPr>
      </w:pP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Phone: 812-778-6775</w:t>
      </w:r>
    </w:p>
    <w:p>
      <w:pPr>
        <w:spacing w:line="360" w:lineRule="auto"/>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            Office: Bain Hall 308</w:t>
      </w:r>
    </w:p>
    <w:p>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Office Hours: By Appointment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COURSE DESCRIPTION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MUAG 1224 is a class for </w:t>
      </w:r>
      <w:r>
        <w:rPr>
          <w:rFonts w:hint="default" w:ascii="Times New Roman" w:hAnsi="Times New Roman" w:eastAsia="Times New Roman" w:cs="Times New Roman"/>
          <w:sz w:val="24"/>
          <w:szCs w:val="24"/>
          <w:rtl w:val="0"/>
          <w:lang w:val="en-US"/>
        </w:rPr>
        <w:t xml:space="preserve">non </w:t>
      </w:r>
      <w:r>
        <w:rPr>
          <w:rFonts w:ascii="Times New Roman" w:hAnsi="Times New Roman" w:eastAsia="Times New Roman" w:cs="Times New Roman"/>
          <w:sz w:val="24"/>
          <w:szCs w:val="24"/>
          <w:rtl w:val="0"/>
        </w:rPr>
        <w:t xml:space="preserve">music majors to learn the fundamentals of singing. This will include knowledge of the voice as an instrument, singing technique, vocal health, singing related body work, fach system, literature, listening, performance, </w:t>
      </w:r>
      <w:r>
        <w:rPr>
          <w:rFonts w:hint="default" w:ascii="Times New Roman" w:hAnsi="Times New Roman" w:eastAsia="Times New Roman" w:cs="Times New Roman"/>
          <w:sz w:val="24"/>
          <w:szCs w:val="24"/>
          <w:rtl w:val="0"/>
          <w:lang w:val="en-US"/>
        </w:rPr>
        <w:t xml:space="preserve">stage acting </w:t>
      </w:r>
      <w:r>
        <w:rPr>
          <w:rFonts w:ascii="Times New Roman" w:hAnsi="Times New Roman" w:eastAsia="Times New Roman" w:cs="Times New Roman"/>
          <w:sz w:val="24"/>
          <w:szCs w:val="24"/>
          <w:rtl w:val="0"/>
        </w:rPr>
        <w:t>and success and failure. This is a performance class. You are expected to be on time, active, and engaged in every class. You will sing in most of the classes, either as a group or alone.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REQUIRED COURSE MATERIALS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Cantabile Voice Class by Katharine Rundus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All other materials will be offered on Canvas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COURSE OBJECTIVES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Upon completion of this course, students will be able to: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 Understand the voice as an instrument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 Identify basic vocal anatomical structures and explain their role in vocal production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3. Demonstrate knowledge of their individual vocal apparatus in their own singing, speaking, and performing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4. Demonstrate methods to incorporate a healthier, more well-balanced approach to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phonation and vocal expression in their daily lives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5. Demonstrate greater confidence in vocal performance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ATTENDANCE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Attendance is mandatory.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You have one “Starbucks Day.” After that, points will be removed from your final grade.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Excused absences may be granted for university-sponsored commitments, religious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observations, or on a case-by-case basis. In order to receive an excused absence, you must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document your absence with </w:t>
      </w:r>
      <w:r>
        <w:rPr>
          <w:rFonts w:hint="default" w:ascii="Times New Roman" w:hAnsi="Times New Roman" w:eastAsia="Times New Roman" w:cs="Times New Roman"/>
          <w:sz w:val="24"/>
          <w:szCs w:val="24"/>
          <w:rtl w:val="0"/>
          <w:lang w:val="en-US"/>
        </w:rPr>
        <w:t>Professor</w:t>
      </w:r>
      <w:r>
        <w:rPr>
          <w:rFonts w:ascii="Times New Roman" w:hAnsi="Times New Roman" w:eastAsia="Times New Roman" w:cs="Times New Roman"/>
          <w:sz w:val="24"/>
          <w:szCs w:val="24"/>
          <w:rtl w:val="0"/>
        </w:rPr>
        <w:t xml:space="preserve"> Li in advance of class missed via email.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Given the various communication tools available to students in this day and age, I expect any student who encounters difficulties in attending class or preparing any component of the class at all to employ any means necessary to apprise me of the situation before class.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xml:space="preserve">GRADING AND ASSESSMENTS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Course grade will be based on the following scale: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tbl>
      <w:tblPr>
        <w:tblStyle w:val="14"/>
        <w:tblW w:w="902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3009"/>
        <w:gridCol w:w="3009"/>
        <w:gridCol w:w="3009"/>
      </w:tblGrid>
      <w:tr>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Grade</w:t>
            </w:r>
          </w:p>
        </w:tc>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Percentages</w:t>
            </w:r>
          </w:p>
        </w:tc>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Points</w:t>
            </w:r>
          </w:p>
        </w:tc>
      </w:tr>
      <w:tr>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w:t>
            </w:r>
          </w:p>
        </w:tc>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90%-100%</w:t>
            </w:r>
          </w:p>
        </w:tc>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90-100</w:t>
            </w:r>
          </w:p>
        </w:tc>
      </w:tr>
      <w:tr>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B</w:t>
            </w:r>
          </w:p>
        </w:tc>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80%-89.9%</w:t>
            </w:r>
          </w:p>
        </w:tc>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80-89</w:t>
            </w:r>
          </w:p>
        </w:tc>
      </w:tr>
      <w:tr>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w:t>
            </w:r>
          </w:p>
        </w:tc>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70%-79.9%</w:t>
            </w:r>
          </w:p>
        </w:tc>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70-79</w:t>
            </w:r>
          </w:p>
        </w:tc>
      </w:tr>
      <w:tr>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D</w:t>
            </w:r>
          </w:p>
        </w:tc>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60%-69.9%</w:t>
            </w:r>
          </w:p>
        </w:tc>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60-69</w:t>
            </w:r>
          </w:p>
        </w:tc>
      </w:tr>
      <w:tr>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F</w:t>
            </w:r>
          </w:p>
        </w:tc>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59.9% and below</w:t>
            </w:r>
          </w:p>
        </w:tc>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0-59</w:t>
            </w: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Class participation and attendance: 10 points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i/>
        </w:rPr>
      </w:pPr>
      <w:r>
        <w:rPr>
          <w:rFonts w:ascii="Times New Roman" w:hAnsi="Times New Roman" w:eastAsia="Times New Roman" w:cs="Times New Roman"/>
          <w:i/>
          <w:rtl w:val="0"/>
        </w:rPr>
        <w:t>* You will receive a daily participation grade. If you are not in attendance, you cannot participate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hint="default" w:ascii="Times New Roman" w:hAnsi="Times New Roman" w:eastAsia="Times New Roman" w:cs="Times New Roman"/>
          <w:sz w:val="24"/>
          <w:szCs w:val="24"/>
          <w:lang w:val="en-US"/>
        </w:rPr>
      </w:pPr>
      <w:r>
        <w:rPr>
          <w:rFonts w:ascii="Times New Roman" w:hAnsi="Times New Roman" w:eastAsia="Times New Roman" w:cs="Times New Roman"/>
          <w:sz w:val="24"/>
          <w:szCs w:val="24"/>
          <w:rtl w:val="0"/>
        </w:rPr>
        <w:t xml:space="preserve">Range Recordings: 5 points </w:t>
      </w:r>
      <w:r>
        <w:rPr>
          <w:rFonts w:hint="default" w:ascii="Times New Roman" w:hAnsi="Times New Roman" w:eastAsia="Times New Roman" w:cs="Times New Roman"/>
          <w:sz w:val="24"/>
          <w:szCs w:val="24"/>
          <w:rtl w:val="0"/>
          <w:lang w:val="en-US"/>
        </w:rPr>
        <w:t>(</w:t>
      </w:r>
      <w:r>
        <w:rPr>
          <w:rFonts w:hint="default" w:ascii="Times New Roman" w:hAnsi="Times New Roman" w:eastAsia="Times New Roman" w:cs="Times New Roman"/>
          <w:b/>
          <w:bCs/>
          <w:color w:val="FF0000"/>
          <w:sz w:val="24"/>
          <w:szCs w:val="24"/>
          <w:rtl w:val="0"/>
          <w:lang w:val="en-US"/>
        </w:rPr>
        <w:t>Due Janurary 27</w:t>
      </w:r>
      <w:bookmarkStart w:id="0" w:name="_GoBack"/>
      <w:bookmarkEnd w:id="0"/>
      <w:r>
        <w:rPr>
          <w:rFonts w:hint="default" w:ascii="Times New Roman" w:hAnsi="Times New Roman" w:eastAsia="Times New Roman" w:cs="Times New Roman"/>
          <w:b/>
          <w:bCs/>
          <w:color w:val="FF0000"/>
          <w:sz w:val="24"/>
          <w:szCs w:val="24"/>
          <w:rtl w:val="0"/>
          <w:lang w:val="en-US"/>
        </w:rPr>
        <w:t>th</w:t>
      </w:r>
      <w:r>
        <w:rPr>
          <w:rFonts w:hint="default" w:ascii="Times New Roman" w:hAnsi="Times New Roman" w:eastAsia="Times New Roman" w:cs="Times New Roman"/>
          <w:sz w:val="24"/>
          <w:szCs w:val="24"/>
          <w:rtl w:val="0"/>
          <w:lang w:val="en-US"/>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Song Information Sheet: </w:t>
      </w:r>
      <w:r>
        <w:rPr>
          <w:rFonts w:hint="default" w:ascii="Times New Roman" w:hAnsi="Times New Roman" w:eastAsia="Times New Roman" w:cs="Times New Roman"/>
          <w:sz w:val="24"/>
          <w:szCs w:val="24"/>
          <w:rtl w:val="0"/>
          <w:lang w:val="en-US"/>
        </w:rPr>
        <w:t>10</w:t>
      </w:r>
      <w:r>
        <w:rPr>
          <w:rFonts w:ascii="Times New Roman" w:hAnsi="Times New Roman" w:eastAsia="Times New Roman" w:cs="Times New Roman"/>
          <w:sz w:val="24"/>
          <w:szCs w:val="24"/>
          <w:rtl w:val="0"/>
        </w:rPr>
        <w:t xml:space="preserve"> points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Mid-Term Performance: 25 points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Masterclass Participation: 15 points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Written Final: 10 points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Final Performance: 25 points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100 points total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MID-TERM PERFORMANCE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For the midterm performance, each person will perform a song of your choice (by memorized)</w:t>
      </w:r>
      <w:r>
        <w:rPr>
          <w:rFonts w:hint="default" w:ascii="Times New Roman" w:hAnsi="Times New Roman" w:eastAsia="Times New Roman" w:cs="Times New Roman"/>
          <w:sz w:val="24"/>
          <w:szCs w:val="24"/>
          <w:rtl w:val="0"/>
          <w:lang w:val="en-US"/>
        </w:rPr>
        <w:t xml:space="preserve"> in the week of </w:t>
      </w:r>
      <w:r>
        <w:rPr>
          <w:rFonts w:hint="default" w:ascii="Times New Roman" w:hAnsi="Times New Roman" w:eastAsia="Times New Roman" w:cs="Times New Roman"/>
          <w:b/>
          <w:bCs/>
          <w:color w:val="FF0000"/>
          <w:sz w:val="24"/>
          <w:szCs w:val="24"/>
          <w:rtl w:val="0"/>
          <w:lang w:val="en-US"/>
        </w:rPr>
        <w:t>March 17-19</w:t>
      </w:r>
      <w:r>
        <w:rPr>
          <w:rFonts w:ascii="Times New Roman" w:hAnsi="Times New Roman" w:eastAsia="Times New Roman" w:cs="Times New Roman"/>
          <w:sz w:val="24"/>
          <w:szCs w:val="24"/>
          <w:rtl w:val="0"/>
        </w:rPr>
        <w:t xml:space="preserve">. The song can be in any genre that interests you. You will be responsible for finding out the score of the song and sending it to me by </w:t>
      </w:r>
      <w:r>
        <w:rPr>
          <w:rFonts w:hint="default" w:ascii="Times New Roman" w:hAnsi="Times New Roman" w:eastAsia="Times New Roman" w:cs="Times New Roman"/>
          <w:b/>
          <w:bCs/>
          <w:color w:val="FF0000"/>
          <w:sz w:val="24"/>
          <w:szCs w:val="24"/>
          <w:rtl w:val="0"/>
          <w:lang w:val="en-US"/>
        </w:rPr>
        <w:t>March 7, 11:59 PM</w:t>
      </w:r>
      <w:r>
        <w:rPr>
          <w:rFonts w:ascii="Times New Roman" w:hAnsi="Times New Roman" w:eastAsia="Times New Roman" w:cs="Times New Roman"/>
          <w:sz w:val="24"/>
          <w:szCs w:val="24"/>
          <w:rtl w:val="0"/>
        </w:rPr>
        <w:t>. If you need piano accompaniment please talk to me ahead of time and I will invite a pianist to provide you with piano accompaniment. You may also choose to use an accompaniment tape or accompany yourself on any instrument you feel comfortable with, and you will need to email me by</w:t>
      </w:r>
      <w:r>
        <w:rPr>
          <w:rFonts w:ascii="Times New Roman" w:hAnsi="Times New Roman" w:eastAsia="Times New Roman" w:cs="Times New Roman"/>
          <w:b/>
          <w:bCs/>
          <w:color w:val="FF0000"/>
          <w:sz w:val="24"/>
          <w:szCs w:val="24"/>
          <w:rtl w:val="0"/>
        </w:rPr>
        <w:t xml:space="preserve"> </w:t>
      </w:r>
      <w:r>
        <w:rPr>
          <w:rFonts w:hint="default" w:ascii="Times New Roman" w:hAnsi="Times New Roman" w:eastAsia="Times New Roman" w:cs="Times New Roman"/>
          <w:b/>
          <w:bCs/>
          <w:color w:val="FF0000"/>
          <w:sz w:val="24"/>
          <w:szCs w:val="24"/>
          <w:rtl w:val="0"/>
          <w:lang w:val="en-US"/>
        </w:rPr>
        <w:t>Feburary</w:t>
      </w:r>
      <w:r>
        <w:rPr>
          <w:rFonts w:ascii="Times New Roman" w:hAnsi="Times New Roman" w:eastAsia="Times New Roman" w:cs="Times New Roman"/>
          <w:b/>
          <w:bCs/>
          <w:color w:val="FF0000"/>
          <w:sz w:val="24"/>
          <w:szCs w:val="24"/>
          <w:rtl w:val="0"/>
        </w:rPr>
        <w:t xml:space="preserve"> </w:t>
      </w:r>
      <w:r>
        <w:rPr>
          <w:rFonts w:hint="default" w:ascii="Times New Roman" w:hAnsi="Times New Roman" w:eastAsia="Times New Roman" w:cs="Times New Roman"/>
          <w:b/>
          <w:bCs/>
          <w:color w:val="FF0000"/>
          <w:sz w:val="24"/>
          <w:szCs w:val="24"/>
          <w:rtl w:val="0"/>
          <w:lang w:val="en-US"/>
        </w:rPr>
        <w:t>17, 11:59 PM</w:t>
      </w:r>
      <w:r>
        <w:rPr>
          <w:rFonts w:ascii="Times New Roman" w:hAnsi="Times New Roman" w:eastAsia="Times New Roman" w:cs="Times New Roman"/>
          <w:b/>
          <w:bCs/>
          <w:color w:val="FF0000"/>
          <w:sz w:val="24"/>
          <w:szCs w:val="24"/>
          <w:rtl w:val="0"/>
        </w:rPr>
        <w:t xml:space="preserve"> </w:t>
      </w:r>
      <w:r>
        <w:rPr>
          <w:rFonts w:ascii="Times New Roman" w:hAnsi="Times New Roman" w:eastAsia="Times New Roman" w:cs="Times New Roman"/>
          <w:sz w:val="24"/>
          <w:szCs w:val="24"/>
          <w:rtl w:val="0"/>
        </w:rPr>
        <w:t xml:space="preserve">with </w:t>
      </w:r>
      <w:r>
        <w:rPr>
          <w:rFonts w:ascii="Times New Roman" w:hAnsi="Times New Roman" w:eastAsia="Times New Roman" w:cs="Times New Roman"/>
          <w:b/>
          <w:bCs/>
          <w:color w:val="000000" w:themeColor="text1"/>
          <w:sz w:val="24"/>
          <w:szCs w:val="24"/>
          <w:highlight w:val="yellow"/>
          <w:rtl w:val="0"/>
          <w14:textFill>
            <w14:solidFill>
              <w14:schemeClr w14:val="tx1"/>
            </w14:solidFill>
          </w14:textFill>
        </w:rPr>
        <w:t>three pieces</w:t>
      </w:r>
      <w:r>
        <w:rPr>
          <w:rFonts w:ascii="Times New Roman" w:hAnsi="Times New Roman" w:eastAsia="Times New Roman" w:cs="Times New Roman"/>
          <w:b/>
          <w:bCs/>
          <w:color w:val="00B0F0"/>
          <w:sz w:val="24"/>
          <w:szCs w:val="24"/>
          <w:rtl w:val="0"/>
        </w:rPr>
        <w:t xml:space="preserve"> </w:t>
      </w:r>
      <w:r>
        <w:rPr>
          <w:rFonts w:ascii="Times New Roman" w:hAnsi="Times New Roman" w:eastAsia="Times New Roman" w:cs="Times New Roman"/>
          <w:sz w:val="24"/>
          <w:szCs w:val="24"/>
          <w:rtl w:val="0"/>
        </w:rPr>
        <w:t xml:space="preserve">you are interested in, and I will select the song that best suits your current stage of vocal development. This date is </w:t>
      </w:r>
      <w:r>
        <w:rPr>
          <w:rFonts w:hint="default" w:ascii="Times New Roman" w:hAnsi="Times New Roman" w:eastAsia="Times New Roman" w:cs="Times New Roman"/>
          <w:sz w:val="24"/>
          <w:szCs w:val="24"/>
          <w:rtl w:val="0"/>
          <w:lang w:val="en-US"/>
        </w:rPr>
        <w:t>4</w:t>
      </w:r>
      <w:r>
        <w:rPr>
          <w:rFonts w:ascii="Times New Roman" w:hAnsi="Times New Roman" w:eastAsia="Times New Roman" w:cs="Times New Roman"/>
          <w:sz w:val="24"/>
          <w:szCs w:val="24"/>
          <w:rtl w:val="0"/>
        </w:rPr>
        <w:t xml:space="preserve"> weeks before the actual performance, so please be on time so we can discuss the repertoire in plenty of time.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Prior to your presentation of your song in class, all notes and rhythms must be learned. This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happens on your own time. Diction and text should be presented to the best of your ability.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FINAL PERFORMANCE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Pr>
      </w:pPr>
    </w:p>
    <w:p>
      <w:pPr>
        <w:pStyle w:val="16"/>
        <w:numPr>
          <w:ilvl w:val="0"/>
          <w:numId w:val="1"/>
        </w:numPr>
        <w:rPr>
          <w:rFonts w:ascii="Century Gothic" w:hAnsi="Century Gothic"/>
          <w:bCs/>
          <w:color w:val="FF0000"/>
        </w:rPr>
      </w:pPr>
      <w:r>
        <w:rPr>
          <w:rFonts w:ascii="Times New Roman" w:hAnsi="Times New Roman" w:eastAsia="Times New Roman" w:cs="Times New Roman"/>
          <w:sz w:val="24"/>
          <w:szCs w:val="24"/>
          <w:rtl w:val="0"/>
        </w:rPr>
        <w:t>For the final performance</w:t>
      </w:r>
      <w:r>
        <w:rPr>
          <w:rFonts w:hint="default" w:ascii="Times New Roman" w:hAnsi="Times New Roman" w:eastAsia="Times New Roman" w:cs="Times New Roman"/>
          <w:sz w:val="24"/>
          <w:szCs w:val="24"/>
          <w:rtl w:val="0"/>
          <w:lang w:val="en-US"/>
        </w:rPr>
        <w:t xml:space="preserve"> (</w:t>
      </w:r>
      <w:r>
        <w:rPr>
          <w:rFonts w:hint="default" w:ascii="Times New Roman" w:hAnsi="Times New Roman" w:eastAsia="Times New Roman" w:cs="Times New Roman"/>
          <w:b/>
          <w:bCs/>
          <w:color w:val="FF0000"/>
          <w:sz w:val="24"/>
          <w:szCs w:val="24"/>
          <w:rtl w:val="0"/>
          <w:lang w:val="en-US"/>
        </w:rPr>
        <w:t>April 28 &amp; 30</w:t>
      </w:r>
      <w:r>
        <w:rPr>
          <w:rFonts w:hint="default" w:ascii="Times New Roman" w:hAnsi="Times New Roman" w:eastAsia="Times New Roman" w:cs="Times New Roman"/>
          <w:sz w:val="24"/>
          <w:szCs w:val="24"/>
          <w:rtl w:val="0"/>
          <w:lang w:val="en-US"/>
        </w:rPr>
        <w:t>)</w:t>
      </w:r>
      <w:r>
        <w:rPr>
          <w:rFonts w:ascii="Times New Roman" w:hAnsi="Times New Roman" w:eastAsia="Times New Roman" w:cs="Times New Roman"/>
          <w:sz w:val="24"/>
          <w:szCs w:val="24"/>
          <w:rtl w:val="0"/>
        </w:rPr>
        <w:t>, I will choose a song that works for you. You will need to learn the song in its entirety and memorize it before the actual performance. This includes proper rhythm and melody, basic expression of emotion and as perfect a diction as you can do</w:t>
      </w:r>
      <w:r>
        <w:rPr>
          <w:rFonts w:ascii="Times New Roman" w:hAnsi="Times New Roman" w:eastAsia="Times New Roman" w:cs="Times New Roman"/>
          <w:color w:val="FF0000"/>
          <w:sz w:val="24"/>
          <w:szCs w:val="24"/>
          <w:rtl w:val="0"/>
        </w:rPr>
        <w:t>.</w:t>
      </w:r>
      <w:r>
        <w:rPr>
          <w:rFonts w:hint="default" w:ascii="Times New Roman" w:hAnsi="Times New Roman" w:eastAsia="Times New Roman" w:cs="Times New Roman"/>
          <w:color w:val="FF0000"/>
          <w:sz w:val="24"/>
          <w:szCs w:val="24"/>
          <w:rtl w:val="0"/>
          <w:lang w:val="en-US"/>
        </w:rPr>
        <w:t xml:space="preserve"> S</w:t>
      </w:r>
      <w:r>
        <w:rPr>
          <w:rFonts w:ascii="Times New Roman" w:hAnsi="Times New Roman" w:eastAsia="Times New Roman" w:cs="Times New Roman"/>
          <w:color w:val="FF0000"/>
          <w:sz w:val="24"/>
          <w:szCs w:val="24"/>
          <w:rtl w:val="0"/>
        </w:rPr>
        <w:t>tudents should not schedule their end-of-semester jury against a regularly scheduled class</w:t>
      </w:r>
      <w:r>
        <w:rPr>
          <w:rFonts w:hint="default" w:ascii="Times New Roman" w:hAnsi="Times New Roman" w:eastAsia="Times New Roman" w:cs="Times New Roman"/>
          <w:color w:val="FF0000"/>
          <w:sz w:val="24"/>
          <w:szCs w:val="24"/>
          <w:rtl w:val="0"/>
          <w:lang w:val="en-US"/>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hint="default" w:ascii="Times New Roman" w:hAnsi="Times New Roman" w:eastAsia="Times New Roman" w:cs="Times New Roman"/>
          <w:color w:val="FF0000"/>
          <w:sz w:val="24"/>
          <w:szCs w:val="24"/>
          <w:lang w:val="en-US"/>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MASTERCLASSES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tl w:val="0"/>
        </w:rPr>
      </w:pPr>
      <w:r>
        <w:rPr>
          <w:rFonts w:hint="default" w:ascii="Times New Roman" w:hAnsi="Times New Roman" w:eastAsia="Times New Roman" w:cs="Times New Roman"/>
          <w:sz w:val="24"/>
          <w:szCs w:val="24"/>
          <w:rtl w:val="0"/>
          <w:lang w:val="en-US"/>
        </w:rPr>
        <w:t>During the semester</w:t>
      </w:r>
      <w:r>
        <w:rPr>
          <w:rFonts w:ascii="Times New Roman" w:hAnsi="Times New Roman" w:eastAsia="Times New Roman" w:cs="Times New Roman"/>
          <w:sz w:val="24"/>
          <w:szCs w:val="24"/>
          <w:rtl w:val="0"/>
        </w:rPr>
        <w:t xml:space="preserve">, we will hold master classes for all students. These will consist of voice lessons for each student in front of the class while working on </w:t>
      </w:r>
      <w:r>
        <w:rPr>
          <w:rFonts w:hint="default" w:ascii="Times New Roman" w:hAnsi="Times New Roman" w:eastAsia="Times New Roman" w:cs="Times New Roman"/>
          <w:sz w:val="24"/>
          <w:szCs w:val="24"/>
          <w:rtl w:val="0"/>
          <w:lang w:val="en-US"/>
        </w:rPr>
        <w:t xml:space="preserve">the basic singing technique or </w:t>
      </w:r>
      <w:r>
        <w:rPr>
          <w:rFonts w:ascii="Times New Roman" w:hAnsi="Times New Roman" w:eastAsia="Times New Roman" w:cs="Times New Roman"/>
          <w:sz w:val="24"/>
          <w:szCs w:val="24"/>
          <w:rtl w:val="0"/>
        </w:rPr>
        <w:t xml:space="preserve">your </w:t>
      </w:r>
      <w:r>
        <w:rPr>
          <w:rFonts w:hint="default" w:ascii="Times New Roman" w:hAnsi="Times New Roman" w:eastAsia="Times New Roman" w:cs="Times New Roman"/>
          <w:sz w:val="24"/>
          <w:szCs w:val="24"/>
          <w:rtl w:val="0"/>
          <w:lang w:val="en-US"/>
        </w:rPr>
        <w:t>repertoire</w:t>
      </w:r>
      <w:r>
        <w:rPr>
          <w:rFonts w:ascii="Times New Roman" w:hAnsi="Times New Roman" w:eastAsia="Times New Roman" w:cs="Times New Roman"/>
          <w:sz w:val="24"/>
          <w:szCs w:val="24"/>
          <w:rtl w:val="0"/>
        </w:rPr>
        <w:t xml:space="preserve"> selection. These sessions are not only for you to improve on your singing ability, but also for the class to get an outside view on other’s lessons and to take away key points they can use in their own singing.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hint="default" w:ascii="Times New Roman" w:hAnsi="Times New Roman" w:eastAsia="Times New Roman" w:cs="Times New Roman"/>
          <w:b/>
          <w:sz w:val="28"/>
          <w:szCs w:val="28"/>
          <w:rtl w:val="0"/>
          <w:lang w:val="en-US"/>
        </w:rPr>
      </w:pPr>
      <w:r>
        <w:rPr>
          <w:rFonts w:ascii="Times New Roman" w:hAnsi="Times New Roman" w:eastAsia="Times New Roman" w:cs="Times New Roman"/>
          <w:b/>
          <w:sz w:val="28"/>
          <w:szCs w:val="28"/>
          <w:rtl w:val="0"/>
        </w:rPr>
        <w:t>Song Information Sheet</w:t>
      </w:r>
      <w:r>
        <w:rPr>
          <w:rFonts w:hint="default" w:ascii="Times New Roman" w:hAnsi="Times New Roman" w:eastAsia="Times New Roman" w:cs="Times New Roman"/>
          <w:b/>
          <w:sz w:val="28"/>
          <w:szCs w:val="28"/>
          <w:rtl w:val="0"/>
          <w:lang w:val="en-US"/>
        </w:rPr>
        <w:t xml:space="preserve"> &amp; </w:t>
      </w:r>
      <w:r>
        <w:rPr>
          <w:rFonts w:ascii="Times New Roman" w:hAnsi="Times New Roman" w:eastAsia="Times New Roman" w:cs="Times New Roman"/>
          <w:b/>
          <w:sz w:val="28"/>
          <w:szCs w:val="28"/>
          <w:rtl w:val="0"/>
        </w:rPr>
        <w:t>Final</w:t>
      </w:r>
      <w:r>
        <w:rPr>
          <w:rFonts w:hint="default" w:ascii="Times New Roman" w:hAnsi="Times New Roman" w:eastAsia="Times New Roman" w:cs="Times New Roman"/>
          <w:b/>
          <w:sz w:val="28"/>
          <w:szCs w:val="28"/>
          <w:rtl w:val="0"/>
          <w:lang w:val="en-US"/>
        </w:rPr>
        <w:t xml:space="preserve"> Written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hint="default" w:ascii="Times New Roman" w:hAnsi="Times New Roman" w:eastAsia="Times New Roman" w:cs="Times New Roman"/>
          <w:b/>
          <w:sz w:val="28"/>
          <w:szCs w:val="28"/>
          <w:rtl w:val="0"/>
          <w:lang w:val="en-US"/>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hint="default" w:ascii="Times New Roman" w:hAnsi="Times New Roman" w:eastAsia="Times New Roman" w:cs="Times New Roman"/>
          <w:b/>
          <w:bCs/>
          <w:color w:val="FF0000"/>
          <w:sz w:val="24"/>
          <w:szCs w:val="24"/>
          <w:rtl w:val="0"/>
          <w:lang w:val="en-US"/>
        </w:rPr>
      </w:pPr>
      <w:r>
        <w:rPr>
          <w:rFonts w:hint="default" w:ascii="Times New Roman" w:hAnsi="Times New Roman" w:eastAsia="Times New Roman" w:cs="Times New Roman"/>
          <w:sz w:val="24"/>
          <w:szCs w:val="24"/>
          <w:rtl w:val="0"/>
          <w:lang w:val="en-US"/>
        </w:rPr>
        <w:t xml:space="preserve">A repertoire study guide has been uploaded on your Canvas File page, it will help organize dramaturgical details of the repertoire you’re studying and performing. You will need to do your own research on your songs according to the questions listed in the form and send it to me 1 week before both of the performance weeks. There’s lots of questions, but the guide will start you on your way to a deeper understanding of the music and text. </w:t>
      </w:r>
      <w:r>
        <w:rPr>
          <w:rFonts w:hint="default" w:ascii="Times New Roman" w:hAnsi="Times New Roman" w:eastAsia="Times New Roman" w:cs="Times New Roman"/>
          <w:sz w:val="24"/>
          <w:szCs w:val="24"/>
          <w:highlight w:val="yellow"/>
          <w:rtl w:val="0"/>
          <w:lang w:val="en-US"/>
        </w:rPr>
        <w:t>Due dates</w:t>
      </w:r>
      <w:r>
        <w:rPr>
          <w:rFonts w:hint="default" w:ascii="Times New Roman" w:hAnsi="Times New Roman" w:eastAsia="Times New Roman" w:cs="Times New Roman"/>
          <w:sz w:val="24"/>
          <w:szCs w:val="24"/>
          <w:rtl w:val="0"/>
          <w:lang w:val="en-US"/>
        </w:rPr>
        <w:t xml:space="preserve"> are </w:t>
      </w:r>
      <w:r>
        <w:rPr>
          <w:rFonts w:hint="default" w:ascii="Times New Roman" w:hAnsi="Times New Roman" w:eastAsia="Times New Roman" w:cs="Times New Roman"/>
          <w:b/>
          <w:bCs/>
          <w:color w:val="FF0000"/>
          <w:sz w:val="24"/>
          <w:szCs w:val="24"/>
          <w:rtl w:val="0"/>
          <w:lang w:val="en-US"/>
        </w:rPr>
        <w:t>March 10, 11:59 PM &amp; April 21, 11:59 PM. (1 week before both of your performances)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CELL PHONES &amp; LAPTOPS/IPADS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Laptops and iPads are to be used in this class as needed for notes or viewing material online or on Canvas. </w:t>
      </w:r>
      <w:r>
        <w:rPr>
          <w:rFonts w:ascii="Times New Roman" w:hAnsi="Times New Roman" w:eastAsia="Times New Roman" w:cs="Times New Roman"/>
          <w:b/>
          <w:bCs/>
          <w:color w:val="C00000"/>
          <w:sz w:val="24"/>
          <w:szCs w:val="24"/>
          <w:rtl w:val="0"/>
        </w:rPr>
        <w:t>Cell Phones are not to be used</w:t>
      </w:r>
      <w:r>
        <w:rPr>
          <w:rFonts w:ascii="Times New Roman" w:hAnsi="Times New Roman" w:eastAsia="Times New Roman" w:cs="Times New Roman"/>
          <w:sz w:val="24"/>
          <w:szCs w:val="24"/>
          <w:rtl w:val="0"/>
        </w:rPr>
        <w:t xml:space="preserve">. If you need to take a pressing call or text, you may step outside to answer it without interrupting class.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ILLNESS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As singers, our instrument is affected by the ebbs and flows of our body. If you start to feel an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illness, it is imperative that you do not try to “tough it out” and sing. We all get sick and all I ask is that, if you are feeling under the weather, send me an email at least an hour before class. If this interferes with recordings or performances, an email must be sent as far in advance as you can. Please do not come to class ill. It is better for all of us for you to rest and keep your colleagues safe.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COVID-19</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Please use your common sense as above with any illness including COVID. If you have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COVID-like symptoms or test positive, do not come to class. You will not be marked down.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Please always contact me via email about these issues.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Classes may be held on Zoom if I am or need to be in quarantine. If such a need arises, I will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create Zoom meetings and send the link. If you are mandated to quarantine due to COVID-19</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please be in contact with me and I will record the in person classes and make them available for distribution to those who are unable to attend in person due to COVID-19.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MUSIC PERFORMANCES/EXTRA CREDIT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The University of North Texas College of Music and greater DFW area is an extremely large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community of musicians with an abundance of performances throughout the entire year Monday through Sunday. Below I am attaching links to some, but definitely not all, opportunities you could see.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fldChar w:fldCharType="begin"/>
      </w:r>
      <w:r>
        <w:instrText xml:space="preserve"> HYPERLINK "https://calendar.unt.edu/department/college_of_music/calendar" \h </w:instrText>
      </w:r>
      <w:r>
        <w:fldChar w:fldCharType="separate"/>
      </w:r>
      <w:r>
        <w:rPr>
          <w:rFonts w:ascii="Times New Roman" w:hAnsi="Times New Roman" w:eastAsia="Times New Roman" w:cs="Times New Roman"/>
          <w:color w:val="1155CC"/>
          <w:sz w:val="24"/>
          <w:szCs w:val="24"/>
          <w:u w:val="single"/>
          <w:rtl w:val="0"/>
        </w:rPr>
        <w:t>https://calendar.unt.edu/department/college_of_music/calendar</w:t>
      </w:r>
      <w:r>
        <w:rPr>
          <w:rFonts w:ascii="Times New Roman" w:hAnsi="Times New Roman" w:eastAsia="Times New Roman" w:cs="Times New Roman"/>
          <w:color w:val="1155CC"/>
          <w:sz w:val="24"/>
          <w:szCs w:val="24"/>
          <w:u w:val="single"/>
          <w:rtl w:val="0"/>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fldChar w:fldCharType="begin"/>
      </w:r>
      <w:r>
        <w:instrText xml:space="preserve"> HYPERLINK "https://opera.music.unt.edu/season" \h </w:instrText>
      </w:r>
      <w:r>
        <w:fldChar w:fldCharType="separate"/>
      </w:r>
      <w:r>
        <w:rPr>
          <w:rFonts w:ascii="Times New Roman" w:hAnsi="Times New Roman" w:eastAsia="Times New Roman" w:cs="Times New Roman"/>
          <w:color w:val="1155CC"/>
          <w:sz w:val="24"/>
          <w:szCs w:val="24"/>
          <w:u w:val="single"/>
          <w:rtl w:val="0"/>
        </w:rPr>
        <w:t>https://opera.music.unt.edu/season</w:t>
      </w:r>
      <w:r>
        <w:rPr>
          <w:rFonts w:ascii="Times New Roman" w:hAnsi="Times New Roman" w:eastAsia="Times New Roman" w:cs="Times New Roman"/>
          <w:color w:val="1155CC"/>
          <w:sz w:val="24"/>
          <w:szCs w:val="24"/>
          <w:u w:val="single"/>
          <w:rtl w:val="0"/>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fldChar w:fldCharType="begin"/>
      </w:r>
      <w:r>
        <w:instrText xml:space="preserve"> HYPERLINK "https://www.dallassymphony.org/concerts-and-events/calendar/" \h </w:instrText>
      </w:r>
      <w:r>
        <w:fldChar w:fldCharType="separate"/>
      </w:r>
      <w:r>
        <w:rPr>
          <w:rFonts w:ascii="Times New Roman" w:hAnsi="Times New Roman" w:eastAsia="Times New Roman" w:cs="Times New Roman"/>
          <w:color w:val="1155CC"/>
          <w:sz w:val="24"/>
          <w:szCs w:val="24"/>
          <w:u w:val="single"/>
          <w:rtl w:val="0"/>
        </w:rPr>
        <w:t>https://www.dallassymphony.org/concerts-and-events/calendar/</w:t>
      </w:r>
      <w:r>
        <w:rPr>
          <w:rFonts w:ascii="Times New Roman" w:hAnsi="Times New Roman" w:eastAsia="Times New Roman" w:cs="Times New Roman"/>
          <w:color w:val="1155CC"/>
          <w:sz w:val="24"/>
          <w:szCs w:val="24"/>
          <w:u w:val="single"/>
          <w:rtl w:val="0"/>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fldChar w:fldCharType="begin"/>
      </w:r>
      <w:r>
        <w:instrText xml:space="preserve"> HYPERLINK "https://dallasopera.org/seasons/mainstage/" \h </w:instrText>
      </w:r>
      <w:r>
        <w:fldChar w:fldCharType="separate"/>
      </w:r>
      <w:r>
        <w:rPr>
          <w:rFonts w:ascii="Times New Roman" w:hAnsi="Times New Roman" w:eastAsia="Times New Roman" w:cs="Times New Roman"/>
          <w:color w:val="1155CC"/>
          <w:sz w:val="24"/>
          <w:szCs w:val="24"/>
          <w:u w:val="single"/>
          <w:rtl w:val="0"/>
        </w:rPr>
        <w:t>https://dallasopera.org/seasons/mainstage/</w:t>
      </w:r>
      <w:r>
        <w:rPr>
          <w:rFonts w:ascii="Times New Roman" w:hAnsi="Times New Roman" w:eastAsia="Times New Roman" w:cs="Times New Roman"/>
          <w:color w:val="1155CC"/>
          <w:sz w:val="24"/>
          <w:szCs w:val="24"/>
          <w:u w:val="single"/>
          <w:rtl w:val="0"/>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If you attend any </w:t>
      </w:r>
      <w:r>
        <w:rPr>
          <w:rFonts w:ascii="Times New Roman" w:hAnsi="Times New Roman" w:eastAsia="Times New Roman" w:cs="Times New Roman"/>
          <w:b/>
          <w:sz w:val="24"/>
          <w:szCs w:val="24"/>
          <w:rtl w:val="0"/>
        </w:rPr>
        <w:t xml:space="preserve">live </w:t>
      </w:r>
      <w:r>
        <w:rPr>
          <w:rFonts w:ascii="Times New Roman" w:hAnsi="Times New Roman" w:eastAsia="Times New Roman" w:cs="Times New Roman"/>
          <w:sz w:val="24"/>
          <w:szCs w:val="24"/>
          <w:rtl w:val="0"/>
        </w:rPr>
        <w:t>music performances and feel that you need extra-credit, I will accept 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summary of the event and your thoughts and opinions on the music performed. I also strongly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encourage you to attend many of these performances, just because, as students you are often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let in for free or next to free. Enjoy the music around you!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tl w:val="0"/>
        </w:rPr>
      </w:pPr>
      <w:r>
        <w:rPr>
          <w:rFonts w:ascii="Times New Roman" w:hAnsi="Times New Roman" w:eastAsia="Times New Roman" w:cs="Times New Roman"/>
          <w:b/>
          <w:sz w:val="28"/>
          <w:szCs w:val="28"/>
          <w:rtl w:val="0"/>
        </w:rPr>
        <w:t>ACADEMIC INTEGRITY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sz w:val="28"/>
          <w:szCs w:val="28"/>
          <w:rtl w:val="0"/>
        </w:rPr>
      </w:pPr>
    </w:p>
    <w:p>
      <w:pPr>
        <w:rPr>
          <w:rFonts w:ascii="Century Gothic" w:hAnsi="Century Gothic"/>
        </w:rPr>
      </w:pPr>
      <w:r>
        <w:rPr>
          <w:rFonts w:ascii="Century Gothic" w:hAnsi="Century Gothic"/>
        </w:rPr>
        <w:t>Students caught cheating or plagiarizing will receive a "0" for that particular assignment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pPr>
        <w:rPr>
          <w:rFonts w:ascii="Century Gothic" w:hAnsi="Century Gothic"/>
        </w:rPr>
      </w:pPr>
      <w:r>
        <w:rPr>
          <w:rFonts w:ascii="Century Gothic" w:hAnsi="Century Gothic"/>
        </w:rPr>
        <w:t xml:space="preserve">See:  </w:t>
      </w:r>
      <w:r>
        <w:fldChar w:fldCharType="begin"/>
      </w:r>
      <w:r>
        <w:instrText xml:space="preserve"> HYPERLINK "https://policy.unt.edu/policy/06-003" </w:instrText>
      </w:r>
      <w:r>
        <w:fldChar w:fldCharType="separate"/>
      </w:r>
      <w:r>
        <w:rPr>
          <w:rStyle w:val="12"/>
          <w:rFonts w:ascii="Century Gothic" w:hAnsi="Century Gothic"/>
        </w:rPr>
        <w:t>Academic Integrity</w:t>
      </w:r>
      <w:r>
        <w:rPr>
          <w:rStyle w:val="12"/>
          <w:rFonts w:ascii="Century Gothic" w:hAnsi="Century Gothic"/>
        </w:rPr>
        <w:fldChar w:fldCharType="end"/>
      </w:r>
    </w:p>
    <w:p>
      <w:pPr>
        <w:rPr>
          <w:rFonts w:ascii="Century Gothic" w:hAnsi="Century Gothic"/>
          <w:sz w:val="22"/>
          <w:szCs w:val="22"/>
        </w:rPr>
      </w:pPr>
      <w:r>
        <w:rPr>
          <w:rFonts w:ascii="Century Gothic" w:hAnsi="Century Gothic"/>
        </w:rPr>
        <w:t xml:space="preserve">LINK:  </w:t>
      </w:r>
      <w:r>
        <w:fldChar w:fldCharType="begin"/>
      </w:r>
      <w:r>
        <w:instrText xml:space="preserve"> HYPERLINK "https://policy.unt.edu/policy/06-003" </w:instrText>
      </w:r>
      <w:r>
        <w:fldChar w:fldCharType="separate"/>
      </w:r>
      <w:r>
        <w:rPr>
          <w:rStyle w:val="12"/>
          <w:rFonts w:ascii="Century Gothic" w:hAnsi="Century Gothic"/>
        </w:rPr>
        <w:t>https://policy.unt.edu/policy/06-003</w:t>
      </w:r>
      <w:r>
        <w:rPr>
          <w:rStyle w:val="12"/>
          <w:rFonts w:ascii="Century Gothic" w:hAnsi="Century Gothic"/>
        </w:rPr>
        <w:fldChar w:fldCharType="end"/>
      </w:r>
    </w:p>
    <w:p>
      <w:pPr>
        <w:rPr>
          <w:rFonts w:ascii="Century Gothic" w:hAnsi="Century Gothic"/>
        </w:rPr>
      </w:pPr>
    </w:p>
    <w:p>
      <w:pPr>
        <w:rPr>
          <w:rFonts w:ascii="Century Gothic" w:hAnsi="Century Gothic"/>
        </w:rPr>
      </w:pPr>
      <w:r>
        <w:rPr>
          <w:rFonts w:ascii="Century Gothic" w:hAnsi="Century Gothic"/>
          <w:b/>
          <w:bCs/>
        </w:rPr>
        <w:t>STUDENT BEHAVIOR </w:t>
      </w:r>
    </w:p>
    <w:p>
      <w:pPr>
        <w:rPr>
          <w:rFonts w:ascii="Century Gothic" w:hAnsi="Century Gothic"/>
        </w:rPr>
      </w:pPr>
      <w:r>
        <w:rPr>
          <w:rFonts w:ascii="Century Gothic" w:hAnsi="Century Gothic"/>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p>
    <w:p>
      <w:pPr>
        <w:rPr>
          <w:rFonts w:ascii="Century Gothic" w:hAnsi="Century Gothic"/>
        </w:rPr>
      </w:pPr>
      <w:r>
        <w:rPr>
          <w:rFonts w:ascii="Century Gothic" w:hAnsi="Century Gothic"/>
        </w:rPr>
        <w:t xml:space="preserve">See: </w:t>
      </w:r>
      <w:r>
        <w:fldChar w:fldCharType="begin"/>
      </w:r>
      <w:r>
        <w:instrText xml:space="preserve"> HYPERLINK "https://deanofstudents.unt.edu/conduct" </w:instrText>
      </w:r>
      <w:r>
        <w:fldChar w:fldCharType="separate"/>
      </w:r>
      <w:r>
        <w:rPr>
          <w:rStyle w:val="12"/>
          <w:rFonts w:ascii="Century Gothic" w:hAnsi="Century Gothic"/>
        </w:rPr>
        <w:t>Student Code of Conduct</w:t>
      </w:r>
      <w:r>
        <w:rPr>
          <w:rStyle w:val="12"/>
          <w:rFonts w:ascii="Century Gothic" w:hAnsi="Century Gothic"/>
        </w:rPr>
        <w:fldChar w:fldCharType="end"/>
      </w:r>
      <w:r>
        <w:rPr>
          <w:rFonts w:ascii="Century Gothic" w:hAnsi="Century Gothic"/>
        </w:rPr>
        <w:t xml:space="preserve"> </w:t>
      </w:r>
    </w:p>
    <w:p>
      <w:pPr>
        <w:rPr>
          <w:rFonts w:ascii="Century Gothic" w:hAnsi="Century Gothic"/>
        </w:rPr>
      </w:pPr>
      <w:r>
        <w:rPr>
          <w:rFonts w:ascii="Century Gothic" w:hAnsi="Century Gothic"/>
        </w:rPr>
        <w:t xml:space="preserve">Link: </w:t>
      </w:r>
      <w:r>
        <w:fldChar w:fldCharType="begin"/>
      </w:r>
      <w:r>
        <w:instrText xml:space="preserve"> HYPERLINK "https://deanofstudents.unt.edu/conduct" </w:instrText>
      </w:r>
      <w:r>
        <w:fldChar w:fldCharType="separate"/>
      </w:r>
      <w:r>
        <w:rPr>
          <w:rStyle w:val="12"/>
          <w:rFonts w:ascii="Century Gothic" w:hAnsi="Century Gothic"/>
        </w:rPr>
        <w:t>https://deanofstudents.unt.edu/conduct</w:t>
      </w:r>
      <w:r>
        <w:rPr>
          <w:rStyle w:val="12"/>
          <w:rFonts w:ascii="Century Gothic" w:hAnsi="Century Gothic"/>
        </w:rPr>
        <w:fldChar w:fldCharType="end"/>
      </w:r>
    </w:p>
    <w:p>
      <w:pPr>
        <w:rPr>
          <w:rFonts w:ascii="Century Gothic" w:hAnsi="Century Gothic"/>
        </w:rPr>
      </w:pPr>
    </w:p>
    <w:p>
      <w:pPr>
        <w:rPr>
          <w:rFonts w:ascii="Century Gothic" w:hAnsi="Century Gothic"/>
        </w:rPr>
      </w:pPr>
      <w:r>
        <w:rPr>
          <w:rFonts w:ascii="Century Gothic" w:hAnsi="Century Gothic"/>
          <w:b/>
          <w:bCs/>
        </w:rPr>
        <w:t>ACCESS TO INFORMATION – EAGLE CONNECT </w:t>
      </w:r>
    </w:p>
    <w:p>
      <w:pPr>
        <w:rPr>
          <w:rFonts w:ascii="Century Gothic" w:hAnsi="Century Gothic"/>
        </w:rPr>
      </w:pPr>
      <w:r>
        <w:rPr>
          <w:rFonts w:ascii="Century Gothic" w:hAnsi="Century Gothic"/>
        </w:rPr>
        <w:t>Your access point for business and academic services at UNT occurs at </w:t>
      </w:r>
      <w:r>
        <w:fldChar w:fldCharType="begin"/>
      </w:r>
      <w:r>
        <w:instrText xml:space="preserve"> HYPERLINK "http://my.unt.edu/" </w:instrText>
      </w:r>
      <w:r>
        <w:fldChar w:fldCharType="separate"/>
      </w:r>
      <w:r>
        <w:rPr>
          <w:rStyle w:val="12"/>
          <w:rFonts w:ascii="Century Gothic" w:hAnsi="Century Gothic"/>
        </w:rPr>
        <w:t>my.unt.edu</w:t>
      </w:r>
      <w:r>
        <w:rPr>
          <w:rStyle w:val="12"/>
          <w:rFonts w:ascii="Century Gothic" w:hAnsi="Century Gothic"/>
        </w:rPr>
        <w:fldChar w:fldCharType="end"/>
      </w:r>
      <w:r>
        <w:rPr>
          <w:rFonts w:ascii="Century Gothic" w:hAnsi="Century Gothic"/>
        </w:rPr>
        <w:t xml:space="preserve">. All official communication from the university will be delivered to your Eagle Connect account.  For more information, please visit the website that explains Eagle Connect.  </w:t>
      </w:r>
    </w:p>
    <w:p>
      <w:pPr>
        <w:rPr>
          <w:rFonts w:ascii="Century Gothic" w:hAnsi="Century Gothic"/>
        </w:rPr>
      </w:pPr>
      <w:r>
        <w:rPr>
          <w:rFonts w:ascii="Century Gothic" w:hAnsi="Century Gothic"/>
        </w:rPr>
        <w:t xml:space="preserve">See:  </w:t>
      </w:r>
      <w:r>
        <w:fldChar w:fldCharType="begin"/>
      </w:r>
      <w:r>
        <w:instrText xml:space="preserve"> HYPERLINK "http://eagleconnect.unt.edu/" </w:instrText>
      </w:r>
      <w:r>
        <w:fldChar w:fldCharType="separate"/>
      </w:r>
      <w:r>
        <w:rPr>
          <w:rStyle w:val="12"/>
          <w:rFonts w:ascii="Century Gothic" w:hAnsi="Century Gothic"/>
        </w:rPr>
        <w:t>Eagle Connect</w:t>
      </w:r>
      <w:r>
        <w:rPr>
          <w:rStyle w:val="12"/>
          <w:rFonts w:ascii="Century Gothic" w:hAnsi="Century Gothic"/>
        </w:rPr>
        <w:fldChar w:fldCharType="end"/>
      </w:r>
    </w:p>
    <w:p>
      <w:pPr>
        <w:rPr>
          <w:rFonts w:ascii="Century Gothic" w:hAnsi="Century Gothic"/>
        </w:rPr>
      </w:pPr>
      <w:r>
        <w:rPr>
          <w:rFonts w:ascii="Century Gothic" w:hAnsi="Century Gothic"/>
        </w:rPr>
        <w:t>LINK:   </w:t>
      </w:r>
      <w:r>
        <w:fldChar w:fldCharType="begin"/>
      </w:r>
      <w:r>
        <w:instrText xml:space="preserve"> HYPERLINK "http://eagleconnect.unt.edu/" </w:instrText>
      </w:r>
      <w:r>
        <w:fldChar w:fldCharType="separate"/>
      </w:r>
      <w:r>
        <w:rPr>
          <w:rStyle w:val="12"/>
          <w:rFonts w:ascii="Century Gothic" w:hAnsi="Century Gothic"/>
        </w:rPr>
        <w:t>eagleconnect.unt.edu/</w:t>
      </w:r>
      <w:r>
        <w:rPr>
          <w:rStyle w:val="12"/>
          <w:rFonts w:ascii="Century Gothic" w:hAnsi="Century Gothic"/>
        </w:rPr>
        <w:fldChar w:fldCharType="end"/>
      </w:r>
      <w:r>
        <w:rPr>
          <w:rFonts w:ascii="Century Gothic" w:hAnsi="Century Gothic"/>
        </w:rPr>
        <w:t> </w:t>
      </w:r>
    </w:p>
    <w:p>
      <w:pPr>
        <w:rPr>
          <w:rFonts w:ascii="Century Gothic" w:hAnsi="Century Gothic"/>
        </w:rPr>
      </w:pPr>
    </w:p>
    <w:p>
      <w:pPr>
        <w:rPr>
          <w:rFonts w:ascii="Century Gothic" w:hAnsi="Century Gothic"/>
        </w:rPr>
      </w:pPr>
      <w:r>
        <w:rPr>
          <w:rFonts w:ascii="Century Gothic" w:hAnsi="Century Gothic"/>
          <w:b/>
          <w:bCs/>
        </w:rPr>
        <w:t>ODA STATEMENT </w:t>
      </w:r>
    </w:p>
    <w:p>
      <w:pPr>
        <w:rPr>
          <w:rFonts w:ascii="Century Gothic" w:hAnsi="Century Gothic"/>
          <w:color w:val="000000" w:themeColor="text1"/>
          <w14:textFill>
            <w14:solidFill>
              <w14:schemeClr w14:val="tx1"/>
            </w14:solidFill>
          </w14:textFill>
        </w:rPr>
      </w:pPr>
      <w:r>
        <w:rPr>
          <w:rFonts w:ascii="Century Gothic" w:hAnsi="Century Gothic"/>
          <w:color w:val="000000" w:themeColor="text1"/>
          <w14:textFill>
            <w14:solidFill>
              <w14:schemeClr w14:val="tx1"/>
            </w14:solidFill>
          </w14:textFill>
        </w:rPr>
        <w:t>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w:t>
      </w:r>
      <w:r>
        <w:rPr>
          <w:rStyle w:val="15"/>
          <w:rFonts w:ascii="Century Gothic" w:hAnsi="Century Gothic"/>
          <w:color w:val="000000" w:themeColor="text1"/>
          <w14:textFill>
            <w14:solidFill>
              <w14:schemeClr w14:val="tx1"/>
            </w14:solidFill>
          </w14:textFill>
        </w:rPr>
        <w:t> </w:t>
      </w:r>
      <w:r>
        <w:rPr>
          <w:rFonts w:ascii="Century Gothic" w:hAnsi="Century Gothic"/>
          <w:color w:val="000000" w:themeColor="text1"/>
          <w:shd w:val="clear" w:color="auto" w:fill="FFFFFF"/>
          <w14:textFill>
            <w14:solidFill>
              <w14:schemeClr w14:val="tx1"/>
            </w14:solidFill>
          </w14:textFill>
        </w:rPr>
        <w:t>You can now request your </w:t>
      </w:r>
      <w:r>
        <w:rPr>
          <w:rFonts w:ascii="Century Gothic" w:hAnsi="Century Gothic"/>
          <w:color w:val="000000" w:themeColor="text1"/>
          <w14:textFill>
            <w14:solidFill>
              <w14:schemeClr w14:val="tx1"/>
            </w14:solidFill>
          </w14:textFill>
        </w:rPr>
        <w:t>Letters</w:t>
      </w:r>
      <w:r>
        <w:rPr>
          <w:rFonts w:ascii="Century Gothic" w:hAnsi="Century Gothic"/>
          <w:color w:val="000000" w:themeColor="text1"/>
          <w:shd w:val="clear" w:color="auto" w:fill="FFFFFF"/>
          <w14:textFill>
            <w14:solidFill>
              <w14:schemeClr w14:val="tx1"/>
            </w14:solidFill>
          </w14:textFill>
        </w:rPr>
        <w:t> of Accommodation ONLINE and </w:t>
      </w:r>
      <w:r>
        <w:rPr>
          <w:rFonts w:ascii="Century Gothic" w:hAnsi="Century Gothic"/>
          <w:bCs/>
          <w:color w:val="000000" w:themeColor="text1"/>
          <w14:textFill>
            <w14:solidFill>
              <w14:schemeClr w14:val="tx1"/>
            </w14:solidFill>
          </w14:textFill>
        </w:rPr>
        <w:t>ODA</w:t>
      </w:r>
      <w:r>
        <w:rPr>
          <w:rFonts w:ascii="Century Gothic" w:hAnsi="Century Gothic"/>
          <w:color w:val="000000" w:themeColor="text1"/>
          <w:shd w:val="clear" w:color="auto" w:fill="FFFFFF"/>
          <w14:textFill>
            <w14:solidFill>
              <w14:schemeClr w14:val="tx1"/>
            </w14:solidFill>
          </w14:textFill>
        </w:rPr>
        <w:t> will mail your Letters of Accommodation to your instructors.</w:t>
      </w:r>
      <w:r>
        <w:rPr>
          <w:rStyle w:val="15"/>
          <w:rFonts w:ascii="Century Gothic" w:hAnsi="Century Gothic"/>
          <w:color w:val="000000" w:themeColor="text1"/>
          <w:shd w:val="clear" w:color="auto" w:fill="FFFFFF"/>
          <w14:textFill>
            <w14:solidFill>
              <w14:schemeClr w14:val="tx1"/>
            </w14:solidFill>
          </w14:textFill>
        </w:rPr>
        <w:t> </w:t>
      </w:r>
      <w:r>
        <w:rPr>
          <w:rFonts w:ascii="Century Gothic" w:hAnsi="Century Gothic"/>
          <w:color w:val="000000" w:themeColor="text1"/>
          <w:shd w:val="clear" w:color="auto" w:fill="FFFFFF"/>
          <w14:textFill>
            <w14:solidFill>
              <w14:schemeClr w14:val="tx1"/>
            </w14:solidFill>
          </w14:textFill>
        </w:rPr>
        <w:t>You may wish</w:t>
      </w:r>
      <w:r>
        <w:rPr>
          <w:rStyle w:val="15"/>
          <w:rFonts w:ascii="Century Gothic" w:hAnsi="Century Gothic"/>
          <w:color w:val="000000" w:themeColor="text1"/>
          <w:shd w:val="clear" w:color="auto" w:fill="FFFFFF"/>
          <w14:textFill>
            <w14:solidFill>
              <w14:schemeClr w14:val="tx1"/>
            </w14:solidFill>
          </w14:textFill>
        </w:rPr>
        <w:t> </w:t>
      </w:r>
      <w:r>
        <w:rPr>
          <w:rFonts w:ascii="Century Gothic" w:hAnsi="Century Gothic"/>
          <w:color w:val="000000" w:themeColor="text1"/>
          <w14:textFill>
            <w14:solidFill>
              <w14:schemeClr w14:val="tx1"/>
            </w14:solidFill>
          </w14:textFill>
        </w:rPr>
        <w:t xml:space="preserve">to begin a private discussion with your professors regarding your specific needs in a course. Note that students must obtain a new letter of accommodation for every semester.  </w:t>
      </w:r>
      <w:r>
        <w:rPr>
          <w:rFonts w:ascii="Century Gothic" w:hAnsi="Century Gothic"/>
        </w:rPr>
        <w:t>For additional information see the Office of Disability Access.</w:t>
      </w:r>
    </w:p>
    <w:p>
      <w:pPr>
        <w:rPr>
          <w:rFonts w:ascii="Century Gothic" w:hAnsi="Century Gothic"/>
        </w:rPr>
      </w:pPr>
      <w:r>
        <w:rPr>
          <w:rFonts w:ascii="Century Gothic" w:hAnsi="Century Gothic"/>
        </w:rPr>
        <w:t xml:space="preserve">See:  </w:t>
      </w:r>
      <w:r>
        <w:fldChar w:fldCharType="begin"/>
      </w:r>
      <w:r>
        <w:instrText xml:space="preserve"> HYPERLINK "https://disability.unt.edu/" </w:instrText>
      </w:r>
      <w:r>
        <w:fldChar w:fldCharType="separate"/>
      </w:r>
      <w:r>
        <w:rPr>
          <w:rStyle w:val="12"/>
          <w:rFonts w:ascii="Century Gothic" w:hAnsi="Century Gothic"/>
        </w:rPr>
        <w:t>ODA</w:t>
      </w:r>
      <w:r>
        <w:rPr>
          <w:rStyle w:val="12"/>
          <w:rFonts w:ascii="Century Gothic" w:hAnsi="Century Gothic"/>
        </w:rPr>
        <w:fldChar w:fldCharType="end"/>
      </w:r>
    </w:p>
    <w:p>
      <w:pPr>
        <w:rPr>
          <w:rFonts w:ascii="Century Gothic" w:hAnsi="Century Gothic"/>
        </w:rPr>
      </w:pPr>
      <w:r>
        <w:rPr>
          <w:rFonts w:ascii="Century Gothic" w:hAnsi="Century Gothic"/>
        </w:rPr>
        <w:t xml:space="preserve">LINK:  </w:t>
      </w:r>
      <w:r>
        <w:fldChar w:fldCharType="begin"/>
      </w:r>
      <w:r>
        <w:instrText xml:space="preserve"> HYPERLINK "http://disability.unt.edu/" </w:instrText>
      </w:r>
      <w:r>
        <w:fldChar w:fldCharType="separate"/>
      </w:r>
      <w:r>
        <w:rPr>
          <w:rStyle w:val="12"/>
          <w:rFonts w:ascii="Century Gothic" w:hAnsi="Century Gothic"/>
        </w:rPr>
        <w:t>disability.unt.edu</w:t>
      </w:r>
      <w:r>
        <w:rPr>
          <w:rStyle w:val="12"/>
          <w:rFonts w:ascii="Century Gothic" w:hAnsi="Century Gothic"/>
        </w:rPr>
        <w:fldChar w:fldCharType="end"/>
      </w:r>
      <w:r>
        <w:rPr>
          <w:rFonts w:ascii="Century Gothic" w:hAnsi="Century Gothic"/>
        </w:rPr>
        <w:t>. (Phone: (940) 565-4323)</w:t>
      </w:r>
    </w:p>
    <w:p>
      <w:pPr>
        <w:rPr>
          <w:rFonts w:ascii="Century Gothic" w:hAnsi="Century Gothic"/>
        </w:rPr>
      </w:pPr>
    </w:p>
    <w:p>
      <w:pPr>
        <w:rPr>
          <w:rFonts w:ascii="Century Gothic" w:hAnsi="Century Gothic"/>
        </w:rPr>
      </w:pPr>
    </w:p>
    <w:p>
      <w:pPr>
        <w:rPr>
          <w:rFonts w:ascii="Century Gothic" w:hAnsi="Century Gothic"/>
          <w:b/>
          <w:bCs/>
        </w:rPr>
      </w:pPr>
      <w:r>
        <w:rPr>
          <w:rFonts w:ascii="Century Gothic" w:hAnsi="Century Gothic"/>
          <w:b/>
          <w:bCs/>
        </w:rPr>
        <w:t>Health and Safety Information</w:t>
      </w:r>
    </w:p>
    <w:p>
      <w:pPr>
        <w:rPr>
          <w:rFonts w:ascii="Century Gothic" w:hAnsi="Century Gothic"/>
        </w:rPr>
      </w:pPr>
      <w:r>
        <w:rPr>
          <w:rFonts w:ascii="Century Gothic" w:hAnsi="Century Gothic"/>
        </w:rPr>
        <w:t xml:space="preserve">Students can access information about health and safety at:  </w:t>
      </w:r>
      <w:r>
        <w:fldChar w:fldCharType="begin"/>
      </w:r>
      <w:r>
        <w:instrText xml:space="preserve"> HYPERLINK "https://music.unt.edu/student-health-and-wellness" \o "https://music.unt.edu/student-health-and-wellness" </w:instrText>
      </w:r>
      <w:r>
        <w:fldChar w:fldCharType="separate"/>
      </w:r>
      <w:r>
        <w:rPr>
          <w:rStyle w:val="12"/>
          <w:rFonts w:ascii="Century Gothic" w:hAnsi="Century Gothic" w:cs="Calibri"/>
          <w:color w:val="0563C1"/>
          <w:sz w:val="22"/>
          <w:szCs w:val="22"/>
        </w:rPr>
        <w:t>https://music.unt.edu/student-health-and-wellness</w:t>
      </w:r>
      <w:r>
        <w:rPr>
          <w:rStyle w:val="12"/>
          <w:rFonts w:ascii="Century Gothic" w:hAnsi="Century Gothic" w:cs="Calibri"/>
          <w:color w:val="0563C1"/>
          <w:sz w:val="22"/>
          <w:szCs w:val="22"/>
        </w:rPr>
        <w:fldChar w:fldCharType="end"/>
      </w:r>
    </w:p>
    <w:p>
      <w:pPr>
        <w:rPr>
          <w:rFonts w:ascii="Century Gothic" w:hAnsi="Century Gothic"/>
        </w:rPr>
      </w:pPr>
    </w:p>
    <w:p>
      <w:pPr>
        <w:rPr>
          <w:rFonts w:ascii="Century Gothic" w:hAnsi="Century Gothic"/>
          <w:b/>
          <w:bCs/>
        </w:rPr>
      </w:pPr>
      <w:r>
        <w:rPr>
          <w:rFonts w:ascii="Century Gothic" w:hAnsi="Century Gothic"/>
          <w:b/>
          <w:bCs/>
        </w:rPr>
        <w:t>Registration Information for Students</w:t>
      </w:r>
    </w:p>
    <w:p>
      <w:pPr>
        <w:rPr>
          <w:rFonts w:ascii="Century Gothic" w:hAnsi="Century Gothic"/>
        </w:rPr>
      </w:pPr>
      <w:r>
        <w:rPr>
          <w:rFonts w:ascii="Century Gothic" w:hAnsi="Century Gothic"/>
        </w:rPr>
        <w:t xml:space="preserve">See:  </w:t>
      </w:r>
      <w:r>
        <w:fldChar w:fldCharType="begin"/>
      </w:r>
      <w:r>
        <w:instrText xml:space="preserve"> HYPERLINK "https://registrar.unt.edu/students" </w:instrText>
      </w:r>
      <w:r>
        <w:fldChar w:fldCharType="separate"/>
      </w:r>
      <w:r>
        <w:rPr>
          <w:rStyle w:val="12"/>
          <w:rFonts w:ascii="Century Gothic" w:hAnsi="Century Gothic"/>
        </w:rPr>
        <w:t>Registration Information</w:t>
      </w:r>
      <w:r>
        <w:rPr>
          <w:rStyle w:val="12"/>
          <w:rFonts w:ascii="Century Gothic" w:hAnsi="Century Gothic"/>
        </w:rPr>
        <w:fldChar w:fldCharType="end"/>
      </w:r>
    </w:p>
    <w:p>
      <w:pPr>
        <w:rPr>
          <w:rFonts w:ascii="Century Gothic" w:hAnsi="Century Gothic"/>
        </w:rPr>
      </w:pPr>
      <w:r>
        <w:rPr>
          <w:rFonts w:ascii="Century Gothic" w:hAnsi="Century Gothic"/>
        </w:rPr>
        <w:t xml:space="preserve">Link:  </w:t>
      </w:r>
      <w:r>
        <w:fldChar w:fldCharType="begin"/>
      </w:r>
      <w:r>
        <w:instrText xml:space="preserve"> HYPERLINK "https://registrar.unt.edu/students" </w:instrText>
      </w:r>
      <w:r>
        <w:fldChar w:fldCharType="separate"/>
      </w:r>
      <w:r>
        <w:rPr>
          <w:rStyle w:val="12"/>
          <w:rFonts w:ascii="Century Gothic" w:hAnsi="Century Gothic"/>
        </w:rPr>
        <w:t>https://registrar.unt.edu/students</w:t>
      </w:r>
      <w:r>
        <w:rPr>
          <w:rStyle w:val="12"/>
          <w:rFonts w:ascii="Century Gothic" w:hAnsi="Century Gothic"/>
        </w:rPr>
        <w:fldChar w:fldCharType="end"/>
      </w:r>
    </w:p>
    <w:p>
      <w:pPr>
        <w:rPr>
          <w:rFonts w:ascii="Century Gothic" w:hAnsi="Century Gothic"/>
        </w:rPr>
      </w:pPr>
    </w:p>
    <w:p>
      <w:pPr>
        <w:rPr>
          <w:rFonts w:ascii="Century Gothic" w:hAnsi="Century Gothic"/>
          <w:b/>
          <w:bCs/>
        </w:rPr>
      </w:pPr>
      <w:r>
        <w:rPr>
          <w:rFonts w:ascii="Century Gothic" w:hAnsi="Century Gothic"/>
          <w:b/>
          <w:bCs/>
        </w:rPr>
        <w:t>Academic Calendar, Fall 2024</w:t>
      </w:r>
    </w:p>
    <w:p>
      <w:pPr>
        <w:rPr>
          <w:rFonts w:ascii="Century Gothic" w:hAnsi="Century Gothic"/>
          <w:bCs/>
        </w:rPr>
      </w:pPr>
      <w:r>
        <w:rPr>
          <w:rFonts w:ascii="Century Gothic" w:hAnsi="Century Gothic"/>
          <w:bCs/>
        </w:rPr>
        <w:t xml:space="preserve">See:  </w:t>
      </w:r>
      <w:r>
        <w:fldChar w:fldCharType="begin"/>
      </w:r>
      <w:r>
        <w:instrText xml:space="preserve"> HYPERLINK "https://registrar.unt.edu/sites/default/files/fall-2024-academic-calendar.pdf" </w:instrText>
      </w:r>
      <w:r>
        <w:fldChar w:fldCharType="separate"/>
      </w:r>
      <w:r>
        <w:rPr>
          <w:rStyle w:val="12"/>
          <w:rFonts w:ascii="Century Gothic" w:hAnsi="Century Gothic"/>
          <w:bCs/>
        </w:rPr>
        <w:t>Fall 2024 Academic Calendar</w:t>
      </w:r>
      <w:r>
        <w:rPr>
          <w:rStyle w:val="12"/>
          <w:rFonts w:ascii="Century Gothic" w:hAnsi="Century Gothic"/>
          <w:bCs/>
        </w:rPr>
        <w:fldChar w:fldCharType="end"/>
      </w:r>
      <w:r>
        <w:rPr>
          <w:rFonts w:ascii="Century Gothic" w:hAnsi="Century Gothic"/>
          <w:bCs/>
        </w:rPr>
        <w:t xml:space="preserve"> </w:t>
      </w:r>
    </w:p>
    <w:p>
      <w:pPr>
        <w:rPr>
          <w:rFonts w:ascii="Century Gothic" w:hAnsi="Century Gothic"/>
        </w:rPr>
      </w:pPr>
      <w:r>
        <w:rPr>
          <w:rFonts w:ascii="Century Gothic" w:hAnsi="Century Gothic"/>
        </w:rPr>
        <w:t xml:space="preserve">Link:  </w:t>
      </w:r>
      <w:r>
        <w:fldChar w:fldCharType="begin"/>
      </w:r>
      <w:r>
        <w:instrText xml:space="preserve"> HYPERLINK "https://registrar.unt.edu/sites/default/files/fall-2024-academic-calendar.pdf" </w:instrText>
      </w:r>
      <w:r>
        <w:fldChar w:fldCharType="separate"/>
      </w:r>
      <w:r>
        <w:rPr>
          <w:rStyle w:val="12"/>
          <w:rFonts w:ascii="Century Gothic" w:hAnsi="Century Gothic"/>
        </w:rPr>
        <w:t>https://registrar.unt.edu/sites/default/files/fall-2024-academic-calendar.pdf</w:t>
      </w:r>
      <w:r>
        <w:rPr>
          <w:rStyle w:val="12"/>
          <w:rFonts w:ascii="Century Gothic" w:hAnsi="Century Gothic"/>
        </w:rPr>
        <w:fldChar w:fldCharType="end"/>
      </w:r>
      <w:r>
        <w:rPr>
          <w:rFonts w:ascii="Century Gothic" w:hAnsi="Century Gothic"/>
        </w:rPr>
        <w:t xml:space="preserve"> </w:t>
      </w:r>
    </w:p>
    <w:p>
      <w:pPr>
        <w:rPr>
          <w:rFonts w:ascii="Century Gothic" w:hAnsi="Century Gothic"/>
        </w:rPr>
      </w:pPr>
    </w:p>
    <w:p>
      <w:pPr>
        <w:rPr>
          <w:rFonts w:ascii="Century Gothic" w:hAnsi="Century Gothic"/>
          <w:b/>
          <w:bCs/>
        </w:rPr>
      </w:pPr>
      <w:r>
        <w:rPr>
          <w:rFonts w:ascii="Century Gothic" w:hAnsi="Century Gothic"/>
          <w:b/>
          <w:bCs/>
        </w:rPr>
        <w:t>Final Exam Schedule, Fall 2024</w:t>
      </w:r>
    </w:p>
    <w:p>
      <w:pPr>
        <w:rPr>
          <w:rFonts w:ascii="Century Gothic" w:hAnsi="Century Gothic"/>
        </w:rPr>
      </w:pPr>
      <w:r>
        <w:rPr>
          <w:rFonts w:ascii="Century Gothic" w:hAnsi="Century Gothic"/>
        </w:rPr>
        <w:t>See above</w:t>
      </w:r>
    </w:p>
    <w:p>
      <w:pPr>
        <w:rPr>
          <w:rFonts w:ascii="Century Gothic" w:hAnsi="Century Gothic"/>
          <w:b/>
          <w:bCs/>
        </w:rPr>
      </w:pPr>
    </w:p>
    <w:p>
      <w:pPr>
        <w:rPr>
          <w:rFonts w:ascii="Century Gothic" w:hAnsi="Century Gothic"/>
        </w:rPr>
      </w:pPr>
      <w:r>
        <w:rPr>
          <w:rFonts w:ascii="Century Gothic" w:hAnsi="Century Gothic"/>
          <w:b/>
          <w:bCs/>
        </w:rPr>
        <w:t>Financial Aid and Satisfactory Academic Progress</w:t>
      </w:r>
    </w:p>
    <w:p>
      <w:pPr>
        <w:rPr>
          <w:rFonts w:ascii="Century Gothic" w:hAnsi="Century Gothic"/>
          <w:u w:val="single"/>
        </w:rPr>
      </w:pPr>
    </w:p>
    <w:p>
      <w:pPr>
        <w:rPr>
          <w:rFonts w:ascii="Century Gothic" w:hAnsi="Century Gothic"/>
        </w:rPr>
      </w:pPr>
      <w:r>
        <w:rPr>
          <w:rFonts w:ascii="Century Gothic" w:hAnsi="Century Gothic"/>
          <w:u w:val="single"/>
        </w:rPr>
        <w:t>Undergraduates</w:t>
      </w:r>
    </w:p>
    <w:p>
      <w:pPr>
        <w:rPr>
          <w:rFonts w:ascii="Century Gothic" w:hAnsi="Century Gothic"/>
        </w:rPr>
      </w:pPr>
      <w:r>
        <w:rPr>
          <w:rFonts w:ascii="Century Gothic" w:hAnsi="Century Gothic"/>
        </w:rPr>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pPr>
        <w:rPr>
          <w:rFonts w:ascii="Century Gothic" w:hAnsi="Century Gothic"/>
        </w:rPr>
      </w:pPr>
    </w:p>
    <w:p>
      <w:pPr>
        <w:rPr>
          <w:rFonts w:ascii="Century Gothic" w:hAnsi="Century Gothic"/>
        </w:rPr>
      </w:pPr>
      <w:r>
        <w:rPr>
          <w:rFonts w:ascii="Century Gothic" w:hAnsi="Century Gothic"/>
        </w:rPr>
        <w:t>Students holding music scholarships must maintain a minimum 2.5 overall cumulative GPA and 3.0 cumulative GPA in music courses.</w:t>
      </w:r>
    </w:p>
    <w:p>
      <w:pPr>
        <w:rPr>
          <w:rFonts w:ascii="Century Gothic" w:hAnsi="Century Gothic"/>
        </w:rPr>
      </w:pPr>
    </w:p>
    <w:p>
      <w:pPr>
        <w:rPr>
          <w:rFonts w:ascii="Century Gothic" w:hAnsi="Century Gothic"/>
        </w:rPr>
      </w:pPr>
      <w:r>
        <w:rPr>
          <w:rFonts w:ascii="Century Gothic" w:hAnsi="Century Gothic"/>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w:t>
      </w:r>
    </w:p>
    <w:p>
      <w:pPr>
        <w:rPr>
          <w:rFonts w:ascii="Century Gothic" w:hAnsi="Century Gothic"/>
        </w:rPr>
      </w:pPr>
      <w:r>
        <w:rPr>
          <w:rFonts w:ascii="Century Gothic" w:hAnsi="Century Gothic"/>
        </w:rPr>
        <w:t xml:space="preserve">See:  </w:t>
      </w:r>
      <w:r>
        <w:fldChar w:fldCharType="begin"/>
      </w:r>
      <w:r>
        <w:instrText xml:space="preserve"> HYPERLINK "http://financialaid.unt.edu/sap" </w:instrText>
      </w:r>
      <w:r>
        <w:fldChar w:fldCharType="separate"/>
      </w:r>
      <w:r>
        <w:rPr>
          <w:rStyle w:val="12"/>
          <w:rFonts w:ascii="Century Gothic" w:hAnsi="Century Gothic"/>
        </w:rPr>
        <w:t>Financial Aid</w:t>
      </w:r>
      <w:r>
        <w:rPr>
          <w:rStyle w:val="12"/>
          <w:rFonts w:ascii="Century Gothic" w:hAnsi="Century Gothic"/>
        </w:rPr>
        <w:fldChar w:fldCharType="end"/>
      </w:r>
    </w:p>
    <w:p>
      <w:pPr>
        <w:rPr>
          <w:rFonts w:ascii="Century Gothic" w:hAnsi="Century Gothic"/>
        </w:rPr>
      </w:pPr>
      <w:r>
        <w:rPr>
          <w:rFonts w:ascii="Century Gothic" w:hAnsi="Century Gothic"/>
        </w:rPr>
        <w:t xml:space="preserve">LINK:   </w:t>
      </w:r>
      <w:r>
        <w:fldChar w:fldCharType="begin"/>
      </w:r>
      <w:r>
        <w:instrText xml:space="preserve"> HYPERLINK "http://financialaid.unt.edu/sap" </w:instrText>
      </w:r>
      <w:r>
        <w:fldChar w:fldCharType="separate"/>
      </w:r>
      <w:r>
        <w:rPr>
          <w:rStyle w:val="12"/>
          <w:rFonts w:ascii="Century Gothic" w:hAnsi="Century Gothic"/>
        </w:rPr>
        <w:t>http://financialaid.unt.edu/sap</w:t>
      </w:r>
      <w:r>
        <w:rPr>
          <w:rStyle w:val="12"/>
          <w:rFonts w:ascii="Century Gothic" w:hAnsi="Century Gothic"/>
        </w:rPr>
        <w:fldChar w:fldCharType="end"/>
      </w:r>
    </w:p>
    <w:p>
      <w:pPr>
        <w:rPr>
          <w:rFonts w:ascii="Century Gothic" w:hAnsi="Century Gothic"/>
        </w:rPr>
      </w:pPr>
      <w:r>
        <w:rPr>
          <w:rFonts w:ascii="Century Gothic" w:hAnsi="Century Gothic"/>
        </w:rPr>
        <w:t> </w:t>
      </w:r>
    </w:p>
    <w:p>
      <w:pPr>
        <w:rPr>
          <w:rFonts w:ascii="Century Gothic" w:hAnsi="Century Gothic"/>
        </w:rPr>
      </w:pPr>
      <w:r>
        <w:rPr>
          <w:rFonts w:ascii="Century Gothic" w:hAnsi="Century Gothic"/>
          <w:u w:val="single"/>
        </w:rPr>
        <w:t>Graduates</w:t>
      </w:r>
    </w:p>
    <w:p>
      <w:pPr>
        <w:rPr>
          <w:rFonts w:ascii="Century Gothic" w:hAnsi="Century Gothic"/>
        </w:rPr>
      </w:pPr>
      <w:r>
        <w:rPr>
          <w:rFonts w:ascii="Century Gothic" w:hAnsi="Century Gothic"/>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pPr>
        <w:rPr>
          <w:rFonts w:ascii="Century Gothic" w:hAnsi="Century Gothic"/>
        </w:rPr>
      </w:pPr>
    </w:p>
    <w:p>
      <w:pPr>
        <w:rPr>
          <w:rFonts w:ascii="Century Gothic" w:hAnsi="Century Gothic"/>
        </w:rPr>
      </w:pPr>
      <w:r>
        <w:rPr>
          <w:rFonts w:ascii="Century Gothic" w:hAnsi="Century Gothic"/>
        </w:rPr>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pPr>
        <w:rPr>
          <w:rFonts w:ascii="Century Gothic" w:hAnsi="Century Gothic"/>
        </w:rPr>
      </w:pPr>
      <w:r>
        <w:rPr>
          <w:rFonts w:ascii="Century Gothic" w:hAnsi="Century Gothic"/>
        </w:rPr>
        <w:t xml:space="preserve">See:  </w:t>
      </w:r>
      <w:r>
        <w:fldChar w:fldCharType="begin"/>
      </w:r>
      <w:r>
        <w:instrText xml:space="preserve"> HYPERLINK "http://financialaid.unt.edu/sap" </w:instrText>
      </w:r>
      <w:r>
        <w:fldChar w:fldCharType="separate"/>
      </w:r>
      <w:r>
        <w:rPr>
          <w:rStyle w:val="12"/>
          <w:rFonts w:ascii="Century Gothic" w:hAnsi="Century Gothic"/>
        </w:rPr>
        <w:t>Financial Aid</w:t>
      </w:r>
      <w:r>
        <w:rPr>
          <w:rStyle w:val="12"/>
          <w:rFonts w:ascii="Century Gothic" w:hAnsi="Century Gothic"/>
        </w:rPr>
        <w:fldChar w:fldCharType="end"/>
      </w:r>
    </w:p>
    <w:p>
      <w:pPr>
        <w:rPr>
          <w:rFonts w:ascii="Century Gothic" w:hAnsi="Century Gothic"/>
        </w:rPr>
      </w:pPr>
      <w:r>
        <w:rPr>
          <w:rFonts w:ascii="Century Gothic" w:hAnsi="Century Gothic"/>
        </w:rPr>
        <w:t xml:space="preserve">LINK:   </w:t>
      </w:r>
      <w:r>
        <w:fldChar w:fldCharType="begin"/>
      </w:r>
      <w:r>
        <w:instrText xml:space="preserve"> HYPERLINK "http://financialaid.unt.edu/sap" </w:instrText>
      </w:r>
      <w:r>
        <w:fldChar w:fldCharType="separate"/>
      </w:r>
      <w:r>
        <w:rPr>
          <w:rStyle w:val="12"/>
          <w:rFonts w:ascii="Century Gothic" w:hAnsi="Century Gothic"/>
        </w:rPr>
        <w:t>http://financialaid.unt.edu/sap</w:t>
      </w:r>
      <w:r>
        <w:rPr>
          <w:rStyle w:val="12"/>
          <w:rFonts w:ascii="Century Gothic" w:hAnsi="Century Gothic"/>
        </w:rPr>
        <w:fldChar w:fldCharType="end"/>
      </w:r>
    </w:p>
    <w:p>
      <w:pPr>
        <w:rPr>
          <w:rFonts w:ascii="Century Gothic" w:hAnsi="Century Gothic"/>
        </w:rPr>
      </w:pPr>
    </w:p>
    <w:p>
      <w:pPr>
        <w:rPr>
          <w:rFonts w:ascii="Century Gothic" w:hAnsi="Century Gothic"/>
        </w:rPr>
      </w:pPr>
      <w:r>
        <w:rPr>
          <w:rFonts w:ascii="Century Gothic" w:hAnsi="Century Gothic"/>
          <w:b/>
          <w:bCs/>
        </w:rPr>
        <w:t>RETENTION OF STUDENT RECORDS </w:t>
      </w:r>
    </w:p>
    <w:p>
      <w:pPr>
        <w:rPr>
          <w:rFonts w:ascii="Century Gothic" w:hAnsi="Century Gothic"/>
        </w:rPr>
      </w:pPr>
      <w:r>
        <w:rPr>
          <w:rFonts w:ascii="Century Gothic" w:hAnsi="Century Gothic"/>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pPr>
        <w:rPr>
          <w:rFonts w:ascii="Century Gothic" w:hAnsi="Century Gothic"/>
        </w:rPr>
      </w:pPr>
      <w:r>
        <w:rPr>
          <w:rFonts w:ascii="Century Gothic" w:hAnsi="Century Gothic"/>
        </w:rPr>
        <w:t xml:space="preserve">See:  </w:t>
      </w:r>
      <w:r>
        <w:fldChar w:fldCharType="begin"/>
      </w:r>
      <w:r>
        <w:instrText xml:space="preserve"> HYPERLINK "http://ferpa.unt.edu/" </w:instrText>
      </w:r>
      <w:r>
        <w:fldChar w:fldCharType="separate"/>
      </w:r>
      <w:r>
        <w:rPr>
          <w:rStyle w:val="12"/>
          <w:rFonts w:ascii="Century Gothic" w:hAnsi="Century Gothic"/>
        </w:rPr>
        <w:t>FERPA</w:t>
      </w:r>
      <w:r>
        <w:rPr>
          <w:rStyle w:val="12"/>
          <w:rFonts w:ascii="Century Gothic" w:hAnsi="Century Gothic"/>
        </w:rPr>
        <w:fldChar w:fldCharType="end"/>
      </w:r>
    </w:p>
    <w:p>
      <w:pPr>
        <w:rPr>
          <w:rFonts w:ascii="Century Gothic" w:hAnsi="Century Gothic"/>
        </w:rPr>
      </w:pPr>
      <w:r>
        <w:rPr>
          <w:rFonts w:ascii="Century Gothic" w:hAnsi="Century Gothic"/>
        </w:rPr>
        <w:t>Link: </w:t>
      </w:r>
      <w:r>
        <w:fldChar w:fldCharType="begin"/>
      </w:r>
      <w:r>
        <w:instrText xml:space="preserve"> HYPERLINK "http://ferpa.unt.edu/" </w:instrText>
      </w:r>
      <w:r>
        <w:fldChar w:fldCharType="separate"/>
      </w:r>
      <w:r>
        <w:rPr>
          <w:rStyle w:val="12"/>
          <w:rFonts w:ascii="Century Gothic" w:hAnsi="Century Gothic"/>
        </w:rPr>
        <w:t>http://ferpa.unt.edu/</w:t>
      </w:r>
      <w:r>
        <w:rPr>
          <w:rStyle w:val="12"/>
          <w:rFonts w:ascii="Century Gothic" w:hAnsi="Century Gothic"/>
        </w:rPr>
        <w:fldChar w:fldCharType="end"/>
      </w:r>
    </w:p>
    <w:p>
      <w:pPr>
        <w:rPr>
          <w:rFonts w:ascii="Century Gothic" w:hAnsi="Century Gothic"/>
        </w:rPr>
      </w:pPr>
    </w:p>
    <w:p>
      <w:pPr>
        <w:rPr>
          <w:rFonts w:ascii="Century Gothic" w:hAnsi="Century Gothic"/>
          <w:b/>
          <w:bCs/>
          <w:color w:val="000000" w:themeColor="text1"/>
          <w14:textFill>
            <w14:solidFill>
              <w14:schemeClr w14:val="tx1"/>
            </w14:solidFill>
          </w14:textFill>
        </w:rPr>
      </w:pPr>
      <w:r>
        <w:rPr>
          <w:rFonts w:ascii="Century Gothic" w:hAnsi="Century Gothic"/>
          <w:b/>
          <w:bCs/>
          <w:color w:val="000000" w:themeColor="text1"/>
          <w14:textFill>
            <w14:solidFill>
              <w14:schemeClr w14:val="tx1"/>
            </w14:solidFill>
          </w14:textFill>
        </w:rPr>
        <w:t>COUNSELING AND TESTING</w:t>
      </w:r>
    </w:p>
    <w:p>
      <w:pPr>
        <w:rPr>
          <w:rFonts w:ascii="Century Gothic" w:hAnsi="Century Gothic"/>
          <w:bCs/>
          <w:color w:val="000000" w:themeColor="text1"/>
          <w14:textFill>
            <w14:solidFill>
              <w14:schemeClr w14:val="tx1"/>
            </w14:solidFill>
          </w14:textFill>
        </w:rPr>
      </w:pPr>
      <w:r>
        <w:rPr>
          <w:rFonts w:ascii="Century Gothic" w:hAnsi="Century Gothic"/>
          <w:bCs/>
          <w:color w:val="000000" w:themeColor="text1"/>
          <w14:textFill>
            <w14:solidFill>
              <w14:schemeClr w14:val="tx1"/>
            </w14:solidFill>
          </w14:textFill>
        </w:rPr>
        <w:t xml:space="preserve">UNT’s Center for Counseling and Testing has an available counselor for students in need.  Please visit the Center’s website for further information: </w:t>
      </w:r>
    </w:p>
    <w:p>
      <w:pPr>
        <w:rPr>
          <w:rFonts w:ascii="Century Gothic" w:hAnsi="Century Gothic"/>
          <w:bCs/>
          <w:color w:val="000000" w:themeColor="text1"/>
          <w14:textFill>
            <w14:solidFill>
              <w14:schemeClr w14:val="tx1"/>
            </w14:solidFill>
          </w14:textFill>
        </w:rPr>
      </w:pPr>
      <w:r>
        <w:rPr>
          <w:rFonts w:ascii="Century Gothic" w:hAnsi="Century Gothic"/>
          <w:bCs/>
          <w:color w:val="000000" w:themeColor="text1"/>
          <w14:textFill>
            <w14:solidFill>
              <w14:schemeClr w14:val="tx1"/>
            </w14:solidFill>
          </w14:textFill>
        </w:rPr>
        <w:t xml:space="preserve">See: </w:t>
      </w:r>
      <w:r>
        <w:fldChar w:fldCharType="begin"/>
      </w:r>
      <w:r>
        <w:instrText xml:space="preserve"> HYPERLINK "http://studentaffairs.unt.edu/counseling-and-testing-services" </w:instrText>
      </w:r>
      <w:r>
        <w:fldChar w:fldCharType="separate"/>
      </w:r>
      <w:r>
        <w:rPr>
          <w:rStyle w:val="12"/>
          <w:rFonts w:ascii="Century Gothic" w:hAnsi="Century Gothic"/>
          <w:bCs/>
          <w:color w:val="000000" w:themeColor="text1"/>
          <w14:textFill>
            <w14:solidFill>
              <w14:schemeClr w14:val="tx1"/>
            </w14:solidFill>
          </w14:textFill>
        </w:rPr>
        <w:t>Counseling and Testing</w:t>
      </w:r>
      <w:r>
        <w:rPr>
          <w:rStyle w:val="12"/>
          <w:rFonts w:ascii="Century Gothic" w:hAnsi="Century Gothic"/>
          <w:bCs/>
          <w:color w:val="000000" w:themeColor="text1"/>
          <w14:textFill>
            <w14:solidFill>
              <w14:schemeClr w14:val="tx1"/>
            </w14:solidFill>
          </w14:textFill>
        </w:rPr>
        <w:fldChar w:fldCharType="end"/>
      </w:r>
    </w:p>
    <w:p>
      <w:pPr>
        <w:rPr>
          <w:rFonts w:ascii="Century Gothic" w:hAnsi="Century Gothic"/>
          <w:bCs/>
          <w:color w:val="000000" w:themeColor="text1"/>
          <w14:textFill>
            <w14:solidFill>
              <w14:schemeClr w14:val="tx1"/>
            </w14:solidFill>
          </w14:textFill>
        </w:rPr>
      </w:pPr>
      <w:r>
        <w:rPr>
          <w:rFonts w:ascii="Century Gothic" w:hAnsi="Century Gothic"/>
          <w:color w:val="000000" w:themeColor="text1"/>
          <w14:textFill>
            <w14:solidFill>
              <w14:schemeClr w14:val="tx1"/>
            </w14:solidFill>
          </w14:textFill>
        </w:rPr>
        <w:t xml:space="preserve">Link:  </w:t>
      </w:r>
      <w:r>
        <w:fldChar w:fldCharType="begin"/>
      </w:r>
      <w:r>
        <w:instrText xml:space="preserve"> HYPERLINK "http://studentaffairs.unt.edu/counseling-and-testing-services" </w:instrText>
      </w:r>
      <w:r>
        <w:fldChar w:fldCharType="separate"/>
      </w:r>
      <w:r>
        <w:rPr>
          <w:rStyle w:val="12"/>
          <w:rFonts w:ascii="Century Gothic" w:hAnsi="Century Gothic"/>
          <w:bCs/>
          <w:color w:val="000000" w:themeColor="text1"/>
          <w14:textFill>
            <w14:solidFill>
              <w14:schemeClr w14:val="tx1"/>
            </w14:solidFill>
          </w14:textFill>
        </w:rPr>
        <w:t>http://studentaffairs.unt.edu/counseling-and-testing-services</w:t>
      </w:r>
      <w:r>
        <w:rPr>
          <w:rStyle w:val="12"/>
          <w:rFonts w:ascii="Century Gothic" w:hAnsi="Century Gothic"/>
          <w:bCs/>
          <w:color w:val="000000" w:themeColor="text1"/>
          <w14:textFill>
            <w14:solidFill>
              <w14:schemeClr w14:val="tx1"/>
            </w14:solidFill>
          </w14:textFill>
        </w:rPr>
        <w:fldChar w:fldCharType="end"/>
      </w:r>
      <w:r>
        <w:rPr>
          <w:rFonts w:ascii="Century Gothic" w:hAnsi="Century Gothic"/>
          <w:bCs/>
          <w:color w:val="000000" w:themeColor="text1"/>
          <w14:textFill>
            <w14:solidFill>
              <w14:schemeClr w14:val="tx1"/>
            </w14:solidFill>
          </w14:textFill>
        </w:rPr>
        <w:t xml:space="preserve">.  </w:t>
      </w:r>
    </w:p>
    <w:p>
      <w:pPr>
        <w:rPr>
          <w:rFonts w:ascii="Century Gothic" w:hAnsi="Century Gothic"/>
          <w:bCs/>
        </w:rPr>
      </w:pPr>
    </w:p>
    <w:p>
      <w:pPr>
        <w:rPr>
          <w:rFonts w:ascii="Century Gothic" w:hAnsi="Century Gothic"/>
          <w:bCs/>
        </w:rPr>
      </w:pPr>
      <w:r>
        <w:rPr>
          <w:rFonts w:ascii="Century Gothic" w:hAnsi="Century Gothic"/>
          <w:bCs/>
        </w:rPr>
        <w:t xml:space="preserve">For more information on mental health resources, please visit:  </w:t>
      </w:r>
    </w:p>
    <w:p>
      <w:pPr>
        <w:rPr>
          <w:rFonts w:ascii="Century Gothic" w:hAnsi="Century Gothic"/>
          <w:bCs/>
        </w:rPr>
      </w:pPr>
      <w:r>
        <w:rPr>
          <w:rFonts w:ascii="Century Gothic" w:hAnsi="Century Gothic"/>
          <w:bCs/>
        </w:rPr>
        <w:t xml:space="preserve">See: </w:t>
      </w:r>
      <w:r>
        <w:fldChar w:fldCharType="begin"/>
      </w:r>
      <w:r>
        <w:instrText xml:space="preserve"> HYPERLINK "https://disparities.unt.edu/mental-health-resources" </w:instrText>
      </w:r>
      <w:r>
        <w:fldChar w:fldCharType="separate"/>
      </w:r>
      <w:r>
        <w:rPr>
          <w:rStyle w:val="12"/>
          <w:rFonts w:ascii="Century Gothic" w:hAnsi="Century Gothic"/>
          <w:bCs/>
        </w:rPr>
        <w:t xml:space="preserve"> Mental Health Resources</w:t>
      </w:r>
      <w:r>
        <w:rPr>
          <w:rStyle w:val="12"/>
          <w:rFonts w:ascii="Century Gothic" w:hAnsi="Century Gothic"/>
          <w:bCs/>
        </w:rPr>
        <w:fldChar w:fldCharType="end"/>
      </w:r>
    </w:p>
    <w:p>
      <w:pPr>
        <w:rPr>
          <w:rFonts w:ascii="Century Gothic" w:hAnsi="Century Gothic"/>
          <w:bCs/>
        </w:rPr>
      </w:pPr>
      <w:r>
        <w:rPr>
          <w:rFonts w:ascii="Century Gothic" w:hAnsi="Century Gothic"/>
          <w:bCs/>
        </w:rPr>
        <w:t xml:space="preserve">Link:  </w:t>
      </w:r>
      <w:r>
        <w:fldChar w:fldCharType="begin"/>
      </w:r>
      <w:r>
        <w:instrText xml:space="preserve"> HYPERLINK "https://disparities.unt.edu/mental-health-resources" </w:instrText>
      </w:r>
      <w:r>
        <w:fldChar w:fldCharType="separate"/>
      </w:r>
      <w:r>
        <w:rPr>
          <w:rStyle w:val="12"/>
          <w:rFonts w:ascii="Century Gothic" w:hAnsi="Century Gothic"/>
        </w:rPr>
        <w:t>https://disparities.unt.edu/mental-health-resources</w:t>
      </w:r>
      <w:r>
        <w:rPr>
          <w:rStyle w:val="12"/>
          <w:rFonts w:ascii="Century Gothic" w:hAnsi="Century Gothic"/>
        </w:rPr>
        <w:fldChar w:fldCharType="end"/>
      </w:r>
      <w:r>
        <w:rPr>
          <w:rFonts w:ascii="Century Gothic" w:hAnsi="Century Gothic"/>
        </w:rPr>
        <w:t xml:space="preserve"> </w:t>
      </w:r>
    </w:p>
    <w:p>
      <w:pPr>
        <w:rPr>
          <w:rFonts w:ascii="Century Gothic" w:hAnsi="Century Gothic"/>
        </w:rPr>
      </w:pPr>
    </w:p>
    <w:p>
      <w:pPr>
        <w:rPr>
          <w:rFonts w:ascii="Century Gothic" w:hAnsi="Century Gothic"/>
          <w:b/>
          <w:bCs/>
        </w:rPr>
      </w:pPr>
      <w:r>
        <w:rPr>
          <w:rFonts w:ascii="Century Gothic" w:hAnsi="Century Gothic"/>
          <w:b/>
          <w:bCs/>
        </w:rPr>
        <w:t>ADD/DROP POLICY</w:t>
      </w:r>
    </w:p>
    <w:p>
      <w:pPr>
        <w:rPr>
          <w:rFonts w:ascii="Century Gothic" w:hAnsi="Century Gothic"/>
          <w:bCs/>
        </w:rPr>
      </w:pPr>
      <w:r>
        <w:rPr>
          <w:rFonts w:ascii="Century Gothic" w:hAnsi="Century Gothic"/>
          <w:bCs/>
        </w:rPr>
        <w:t xml:space="preserve">Please be reminded that dropping classes or failing to complete and pass registered hours may make you ineligible for financial aid.  In addition, if you drop below half-time enrollment you may be required to begin paying back your student loans.  </w:t>
      </w:r>
      <w:r>
        <w:rPr>
          <w:rFonts w:ascii="Century Gothic" w:hAnsi="Century Gothic"/>
          <w:bCs/>
          <w:color w:val="000000" w:themeColor="text1"/>
          <w14:textFill>
            <w14:solidFill>
              <w14:schemeClr w14:val="tx1"/>
            </w14:solidFill>
          </w14:textFill>
        </w:rPr>
        <w:t xml:space="preserve">See Academic Calendar (listed above) for additional add/drop </w:t>
      </w:r>
      <w:r>
        <w:rPr>
          <w:rFonts w:ascii="Century Gothic" w:hAnsi="Century Gothic"/>
          <w:bCs/>
        </w:rPr>
        <w:t xml:space="preserve">Information.  </w:t>
      </w:r>
    </w:p>
    <w:p>
      <w:pPr>
        <w:rPr>
          <w:rFonts w:ascii="Century Gothic" w:hAnsi="Century Gothic"/>
          <w:bCs/>
        </w:rPr>
      </w:pPr>
    </w:p>
    <w:p>
      <w:pPr>
        <w:rPr>
          <w:rFonts w:ascii="Century Gothic" w:hAnsi="Century Gothic"/>
        </w:rPr>
      </w:pPr>
      <w:r>
        <w:rPr>
          <w:rFonts w:ascii="Century Gothic" w:hAnsi="Century Gothic" w:cstheme="majorHAnsi"/>
          <w:bCs/>
        </w:rPr>
        <w:t xml:space="preserve">Drop Information:  </w:t>
      </w:r>
      <w:r>
        <w:fldChar w:fldCharType="begin"/>
      </w:r>
      <w:r>
        <w:instrText xml:space="preserve"> HYPERLINK "https://registrar.unt.edu/registration/fall-academic-calendar.html" </w:instrText>
      </w:r>
      <w:r>
        <w:fldChar w:fldCharType="separate"/>
      </w:r>
      <w:r>
        <w:rPr>
          <w:rStyle w:val="12"/>
          <w:rFonts w:ascii="Century Gothic" w:hAnsi="Century Gothic"/>
        </w:rPr>
        <w:t>https://registrar.unt.edu/registration/fall-academic-calendar.html</w:t>
      </w:r>
      <w:r>
        <w:rPr>
          <w:rStyle w:val="12"/>
          <w:rFonts w:ascii="Century Gothic" w:hAnsi="Century Gothic"/>
        </w:rPr>
        <w:fldChar w:fldCharType="end"/>
      </w:r>
    </w:p>
    <w:p>
      <w:pPr>
        <w:rPr>
          <w:rFonts w:ascii="Century Gothic" w:hAnsi="Century Gothic"/>
          <w:bCs/>
        </w:rPr>
      </w:pPr>
    </w:p>
    <w:p>
      <w:pPr>
        <w:rPr>
          <w:rFonts w:ascii="Century Gothic" w:hAnsi="Century Gothic"/>
          <w:b/>
          <w:bCs/>
        </w:rPr>
      </w:pPr>
      <w:r>
        <w:rPr>
          <w:rFonts w:ascii="Century Gothic" w:hAnsi="Century Gothic"/>
          <w:b/>
          <w:bCs/>
        </w:rPr>
        <w:t>STUDENT RESOURCES</w:t>
      </w:r>
    </w:p>
    <w:p>
      <w:pPr>
        <w:rPr>
          <w:rFonts w:ascii="Century Gothic" w:hAnsi="Century Gothic"/>
        </w:rPr>
      </w:pPr>
      <w:r>
        <w:rPr>
          <w:rFonts w:ascii="Century Gothic" w:hAnsi="Century Gothic"/>
        </w:rPr>
        <w:t>The University of North Texas has many resources available to students.  For a complete list, go to:</w:t>
      </w:r>
    </w:p>
    <w:p>
      <w:pPr>
        <w:rPr>
          <w:rFonts w:ascii="Century Gothic" w:hAnsi="Century Gothic"/>
        </w:rPr>
      </w:pPr>
      <w:r>
        <w:rPr>
          <w:rFonts w:ascii="Century Gothic" w:hAnsi="Century Gothic"/>
        </w:rPr>
        <w:t xml:space="preserve">See:  </w:t>
      </w:r>
      <w:r>
        <w:fldChar w:fldCharType="begin"/>
      </w:r>
      <w:r>
        <w:instrText xml:space="preserve"> HYPERLINK "https://success.unt.edu/aa-sa-resources" </w:instrText>
      </w:r>
      <w:r>
        <w:fldChar w:fldCharType="separate"/>
      </w:r>
      <w:r>
        <w:rPr>
          <w:rStyle w:val="12"/>
          <w:rFonts w:ascii="Century Gothic" w:hAnsi="Century Gothic"/>
        </w:rPr>
        <w:t>Student Resources</w:t>
      </w:r>
      <w:r>
        <w:rPr>
          <w:rStyle w:val="12"/>
          <w:rFonts w:ascii="Century Gothic" w:hAnsi="Century Gothic"/>
        </w:rPr>
        <w:fldChar w:fldCharType="end"/>
      </w:r>
    </w:p>
    <w:p>
      <w:pPr>
        <w:rPr>
          <w:rFonts w:ascii="Century Gothic" w:hAnsi="Century Gothic"/>
        </w:rPr>
      </w:pPr>
      <w:r>
        <w:rPr>
          <w:rFonts w:ascii="Century Gothic" w:hAnsi="Century Gothic"/>
        </w:rPr>
        <w:t xml:space="preserve">Link:   </w:t>
      </w:r>
      <w:r>
        <w:fldChar w:fldCharType="begin"/>
      </w:r>
      <w:r>
        <w:instrText xml:space="preserve"> HYPERLINK "https://success.unt.edu/aa-sa-resources" </w:instrText>
      </w:r>
      <w:r>
        <w:fldChar w:fldCharType="separate"/>
      </w:r>
      <w:r>
        <w:rPr>
          <w:rStyle w:val="12"/>
          <w:rFonts w:ascii="Century Gothic" w:hAnsi="Century Gothic"/>
        </w:rPr>
        <w:t>https://success.unt.edu/aa-sa-resources</w:t>
      </w:r>
      <w:r>
        <w:rPr>
          <w:rStyle w:val="12"/>
          <w:rFonts w:ascii="Century Gothic" w:hAnsi="Century Gothic"/>
        </w:rPr>
        <w:fldChar w:fldCharType="end"/>
      </w:r>
    </w:p>
    <w:p>
      <w:pPr>
        <w:rPr>
          <w:rFonts w:ascii="Century Gothic" w:hAnsi="Century Gothic"/>
        </w:rPr>
      </w:pPr>
    </w:p>
    <w:p>
      <w:pPr>
        <w:rPr>
          <w:rFonts w:ascii="Century Gothic" w:hAnsi="Century Gothic"/>
          <w:b/>
          <w:bCs/>
        </w:rPr>
      </w:pPr>
      <w:r>
        <w:rPr>
          <w:rFonts w:ascii="Century Gothic" w:hAnsi="Century Gothic"/>
          <w:b/>
          <w:bCs/>
        </w:rPr>
        <w:t>CARE TEAM</w:t>
      </w:r>
    </w:p>
    <w:p>
      <w:pPr>
        <w:rPr>
          <w:rFonts w:ascii="Century Gothic" w:hAnsi="Century Gothic"/>
        </w:rPr>
      </w:pPr>
      <w:r>
        <w:rPr>
          <w:rFonts w:ascii="Century Gothic" w:hAnsi="Century Gothic"/>
        </w:rPr>
        <w:t>The Care Team is a collaborative interdisciplinary committee of university officials that meets regularly to provide a response to student, staff, and faculty whose behavior could be harmful to themselves or others.</w:t>
      </w:r>
    </w:p>
    <w:p>
      <w:pPr>
        <w:rPr>
          <w:rFonts w:ascii="Century Gothic" w:hAnsi="Century Gothic"/>
        </w:rPr>
      </w:pPr>
      <w:r>
        <w:rPr>
          <w:rFonts w:ascii="Century Gothic" w:hAnsi="Century Gothic"/>
        </w:rPr>
        <w:t xml:space="preserve">See:  </w:t>
      </w:r>
      <w:r>
        <w:fldChar w:fldCharType="begin"/>
      </w:r>
      <w:r>
        <w:instrText xml:space="preserve"> HYPERLINK "https://studentaffairs.unt.edu/care-team" </w:instrText>
      </w:r>
      <w:r>
        <w:fldChar w:fldCharType="separate"/>
      </w:r>
      <w:r>
        <w:rPr>
          <w:rStyle w:val="12"/>
          <w:rFonts w:ascii="Century Gothic" w:hAnsi="Century Gothic"/>
        </w:rPr>
        <w:t>Care Team</w:t>
      </w:r>
      <w:r>
        <w:rPr>
          <w:rStyle w:val="12"/>
          <w:rFonts w:ascii="Century Gothic" w:hAnsi="Century Gothic"/>
        </w:rPr>
        <w:fldChar w:fldCharType="end"/>
      </w:r>
    </w:p>
    <w:p>
      <w:pPr>
        <w:rPr>
          <w:rFonts w:ascii="Century Gothic" w:hAnsi="Century Gothic"/>
        </w:rPr>
      </w:pPr>
      <w:r>
        <w:rPr>
          <w:rFonts w:ascii="Century Gothic" w:hAnsi="Century Gothic"/>
        </w:rPr>
        <w:t xml:space="preserve">Link:  </w:t>
      </w:r>
      <w:r>
        <w:fldChar w:fldCharType="begin"/>
      </w:r>
      <w:r>
        <w:instrText xml:space="preserve"> HYPERLINK "https://studentaffairs.unt.edu/care-team" </w:instrText>
      </w:r>
      <w:r>
        <w:fldChar w:fldCharType="separate"/>
      </w:r>
      <w:r>
        <w:rPr>
          <w:rStyle w:val="12"/>
          <w:rFonts w:ascii="Century Gothic" w:hAnsi="Century Gothic"/>
        </w:rPr>
        <w:t>https://studentaffairs.unt.edu/care-team</w:t>
      </w:r>
      <w:r>
        <w:rPr>
          <w:rStyle w:val="12"/>
          <w:rFonts w:ascii="Century Gothic" w:hAnsi="Century Gothic"/>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sz w:val="24"/>
          <w:szCs w:val="24"/>
        </w:rPr>
      </w:pPr>
    </w:p>
    <w:sectPr>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黑体-简"/>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Century Gothic">
    <w:altName w:val="苹方-简"/>
    <w:panose1 w:val="020B0502020202020204"/>
    <w:charset w:val="00"/>
    <w:family w:val="swiss"/>
    <w:pitch w:val="default"/>
    <w:sig w:usb0="00000000" w:usb1="00000000" w:usb2="00000000" w:usb3="00000000" w:csb0="0000009F" w:csb1="00000000"/>
  </w:font>
  <w:font w:name="苹方-简">
    <w:panose1 w:val="020B0400000000000000"/>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992969"/>
    <w:multiLevelType w:val="multilevel"/>
    <w:tmpl w:val="60992969"/>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documentProtection w:enforcement="0"/>
  <w:defaultTabStop w:val="720"/>
  <w:footnotePr>
    <w:footnote w:id="0"/>
    <w:footnote w:id="1"/>
  </w:footnotePr>
  <w:endnotePr>
    <w:endnote w:id="0"/>
    <w:endnote w:id="1"/>
  </w:endnotePr>
  <w:compat>
    <w:useFELayout/>
    <w:compatSetting w:name="compatibilityMode" w:uri="http://schemas.microsoft.com/office/word" w:val="15"/>
  </w:compat>
  <w:rsids>
    <w:rsidRoot w:val="00000000"/>
    <w:rsid w:val="17D79859"/>
    <w:rsid w:val="339F21B9"/>
    <w:rsid w:val="7AF08F1F"/>
    <w:rsid w:val="7FDECB8B"/>
    <w:rsid w:val="7FEDE2DE"/>
    <w:rsid w:val="C7FBEE14"/>
    <w:rsid w:val="CBF7EB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zh-C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9">
    <w:name w:val="Title"/>
    <w:basedOn w:val="1"/>
    <w:next w:val="1"/>
    <w:uiPriority w:val="0"/>
    <w:pPr>
      <w:keepNext/>
      <w:keepLines/>
      <w:pageBreakBefore w:val="0"/>
      <w:spacing w:before="0" w:after="60"/>
    </w:pPr>
    <w:rPr>
      <w:sz w:val="52"/>
      <w:szCs w:val="52"/>
    </w:rPr>
  </w:style>
  <w:style w:type="character" w:styleId="12">
    <w:name w:val="Hyperlink"/>
    <w:basedOn w:val="11"/>
    <w:unhideWhenUsed/>
    <w:uiPriority w:val="99"/>
    <w:rPr>
      <w:color w:val="0000FF" w:themeColor="hyperlink"/>
      <w:u w:val="single"/>
      <w14:textFill>
        <w14:solidFill>
          <w14:schemeClr w14:val="hlink"/>
        </w14:solidFill>
      </w14:textFill>
    </w:rPr>
  </w:style>
  <w:style w:type="table" w:customStyle="1" w:styleId="13">
    <w:name w:val="Table Normal"/>
    <w:uiPriority w:val="0"/>
  </w:style>
  <w:style w:type="table" w:customStyle="1" w:styleId="14">
    <w:name w:val="_Style 10"/>
    <w:basedOn w:val="13"/>
    <w:uiPriority w:val="0"/>
    <w:tblPr>
      <w:tblCellMar>
        <w:top w:w="100" w:type="dxa"/>
        <w:left w:w="100" w:type="dxa"/>
        <w:bottom w:w="100" w:type="dxa"/>
        <w:right w:w="100" w:type="dxa"/>
      </w:tblCellMar>
    </w:tblPr>
  </w:style>
  <w:style w:type="character" w:customStyle="1" w:styleId="15">
    <w:name w:val="apple-converted-space"/>
    <w:basedOn w:val="11"/>
    <w:uiPriority w:val="0"/>
  </w:style>
  <w:style w:type="paragraph" w:styleId="16">
    <w:name w:val="List Paragraph"/>
    <w:basedOn w:val="1"/>
    <w:qFormat/>
    <w:uiPriority w:val="34"/>
    <w:pPr>
      <w:ind w:left="720"/>
      <w:contextualSpacing/>
    </w:pPr>
    <w:rPr>
      <w:rFonts w:eastAsiaTheme="minorEastAsia" w:cstheme="minorBid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11</Pages>
  <Words>2360</Words>
  <Characters>12847</Characters>
  <TotalTime>167</TotalTime>
  <ScaleCrop>false</ScaleCrop>
  <LinksUpToDate>false</LinksUpToDate>
  <CharactersWithSpaces>15125</CharactersWithSpaces>
  <Application>WPS Office_5.4.3.8026_F1E327BC-269C-435d-A152-05C5408002CA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2024-01-21T15:47:00Z</dcterms:created>
  <dc:creator>Data</dc:creator>
  <cp:lastModifiedBy>shuyili</cp:lastModifiedBy>
  <dcterms:modified xsi:type="dcterms:W3CDTF">2025-01-15T08:07:46Z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2052-5.4.3.8026</vt:lpwstr>
  </property>
</Properties>
</file>