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A45441" w14:textId="121A233E" w:rsidR="006F2B9C" w:rsidRPr="001A4535" w:rsidRDefault="00C557DE" w:rsidP="001A4535">
      <w:pPr>
        <w:pStyle w:val="UNTH1"/>
      </w:pPr>
      <w:r w:rsidRPr="001A4535">
        <w:t xml:space="preserve">English 1320: </w:t>
      </w:r>
      <w:r w:rsidR="001415E8" w:rsidRPr="001A4535">
        <w:t>College Writing II</w:t>
      </w:r>
    </w:p>
    <w:tbl>
      <w:tblPr>
        <w:tblStyle w:val="TableGrid"/>
        <w:tblpPr w:leftFromText="180" w:rightFromText="180" w:vertAnchor="text" w:horzAnchor="margin" w:tblpY="749"/>
        <w:tblW w:w="0" w:type="auto"/>
        <w:tblLook w:val="04A0" w:firstRow="1" w:lastRow="0" w:firstColumn="1" w:lastColumn="0" w:noHBand="0" w:noVBand="1"/>
      </w:tblPr>
      <w:tblGrid>
        <w:gridCol w:w="2965"/>
        <w:gridCol w:w="6385"/>
      </w:tblGrid>
      <w:tr w:rsidR="00301255" w:rsidRPr="003C1F32" w14:paraId="3C598FCF" w14:textId="77777777" w:rsidTr="00A62C35">
        <w:tc>
          <w:tcPr>
            <w:tcW w:w="2965" w:type="dxa"/>
            <w:shd w:val="clear" w:color="auto" w:fill="4EA72E" w:themeFill="accent6"/>
            <w:vAlign w:val="center"/>
          </w:tcPr>
          <w:p w14:paraId="1A4D27AB" w14:textId="77777777" w:rsidR="00301255" w:rsidRPr="004E4C6B" w:rsidRDefault="00301255" w:rsidP="004E4C6B">
            <w:r w:rsidRPr="004E4C6B">
              <w:rPr>
                <w:noProof/>
              </w:rPr>
              <w:drawing>
                <wp:anchor distT="0" distB="0" distL="114300" distR="114300" simplePos="0" relativeHeight="251675648" behindDoc="0" locked="1" layoutInCell="1" allowOverlap="1" wp14:anchorId="52EED123" wp14:editId="20A9BA99">
                  <wp:simplePos x="0" y="0"/>
                  <wp:positionH relativeFrom="column">
                    <wp:posOffset>-130175</wp:posOffset>
                  </wp:positionH>
                  <wp:positionV relativeFrom="page">
                    <wp:posOffset>-118745</wp:posOffset>
                  </wp:positionV>
                  <wp:extent cx="1943100" cy="1388745"/>
                  <wp:effectExtent l="0" t="0" r="0" b="0"/>
                  <wp:wrapNone/>
                  <wp:docPr id="183628493" name="Picture 3"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preview"/>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6061" t="22944" r="19694" b="31167"/>
                          <a:stretch>
                            <a:fillRect/>
                          </a:stretch>
                        </pic:blipFill>
                        <pic:spPr bwMode="auto">
                          <a:xfrm>
                            <a:off x="0" y="0"/>
                            <a:ext cx="1943100" cy="13887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6385" w:type="dxa"/>
            <w:shd w:val="clear" w:color="auto" w:fill="4EA72E" w:themeFill="accent6"/>
          </w:tcPr>
          <w:p w14:paraId="1CF78C16" w14:textId="4439C770" w:rsidR="00301255" w:rsidRPr="0066211E" w:rsidRDefault="00301255" w:rsidP="00A62C35">
            <w:pPr>
              <w:pStyle w:val="SyllabusHeading2"/>
              <w:spacing w:before="120"/>
              <w:rPr>
                <w:color w:val="FFFFFF" w:themeColor="background1"/>
                <w:sz w:val="24"/>
                <w:szCs w:val="24"/>
              </w:rPr>
            </w:pPr>
            <w:r w:rsidRPr="0066211E">
              <w:rPr>
                <w:color w:val="FFFFFF" w:themeColor="background1"/>
                <w:sz w:val="24"/>
                <w:szCs w:val="24"/>
              </w:rPr>
              <w:t>Instructor</w:t>
            </w:r>
            <w:r w:rsidR="00E3693A" w:rsidRPr="0066211E">
              <w:rPr>
                <w:color w:val="FFFFFF" w:themeColor="background1"/>
                <w:sz w:val="24"/>
                <w:szCs w:val="24"/>
              </w:rPr>
              <w:t>:</w:t>
            </w:r>
            <w:r w:rsidR="0066211E">
              <w:rPr>
                <w:color w:val="FFFFFF" w:themeColor="background1"/>
                <w:sz w:val="24"/>
                <w:szCs w:val="24"/>
              </w:rPr>
              <w:t xml:space="preserve"> </w:t>
            </w:r>
            <w:r w:rsidR="00BC6F7D" w:rsidRPr="0066211E">
              <w:rPr>
                <w:color w:val="FFFFFF" w:themeColor="background1"/>
                <w:sz w:val="24"/>
                <w:szCs w:val="24"/>
              </w:rPr>
              <w:t>Samuel Liberty</w:t>
            </w:r>
          </w:p>
          <w:p w14:paraId="5FC5EDF9" w14:textId="3EF1E8AE" w:rsidR="00301255" w:rsidRPr="0066211E" w:rsidRDefault="00301255" w:rsidP="00301255">
            <w:pPr>
              <w:pStyle w:val="SyllabusHeading2"/>
              <w:rPr>
                <w:color w:val="FFFFFF" w:themeColor="background1"/>
                <w:sz w:val="24"/>
                <w:szCs w:val="24"/>
              </w:rPr>
            </w:pPr>
            <w:r w:rsidRPr="0066211E">
              <w:rPr>
                <w:color w:val="FFFFFF" w:themeColor="background1"/>
                <w:sz w:val="24"/>
                <w:szCs w:val="24"/>
              </w:rPr>
              <w:t>Class Times:</w:t>
            </w:r>
            <w:r w:rsidR="0066211E" w:rsidRPr="0066211E">
              <w:rPr>
                <w:color w:val="FFFFFF" w:themeColor="background1"/>
                <w:sz w:val="24"/>
                <w:szCs w:val="24"/>
              </w:rPr>
              <w:t xml:space="preserve"> 1</w:t>
            </w:r>
            <w:r w:rsidR="0054695D">
              <w:rPr>
                <w:color w:val="FFFFFF" w:themeColor="background1"/>
                <w:sz w:val="24"/>
                <w:szCs w:val="24"/>
              </w:rPr>
              <w:t>1</w:t>
            </w:r>
            <w:r w:rsidR="0066211E" w:rsidRPr="0066211E">
              <w:rPr>
                <w:color w:val="FFFFFF" w:themeColor="background1"/>
                <w:sz w:val="24"/>
                <w:szCs w:val="24"/>
              </w:rPr>
              <w:t>:00-1</w:t>
            </w:r>
            <w:r w:rsidR="0054695D">
              <w:rPr>
                <w:color w:val="FFFFFF" w:themeColor="background1"/>
                <w:sz w:val="24"/>
                <w:szCs w:val="24"/>
              </w:rPr>
              <w:t>1</w:t>
            </w:r>
            <w:r w:rsidR="0066211E" w:rsidRPr="0066211E">
              <w:rPr>
                <w:color w:val="FFFFFF" w:themeColor="background1"/>
                <w:sz w:val="24"/>
                <w:szCs w:val="24"/>
              </w:rPr>
              <w:t>:50am</w:t>
            </w:r>
          </w:p>
          <w:p w14:paraId="47475C52" w14:textId="0B158BAF" w:rsidR="00301255" w:rsidRPr="0066211E" w:rsidRDefault="00301255" w:rsidP="00301255">
            <w:pPr>
              <w:pStyle w:val="SyllabusHeading2"/>
              <w:rPr>
                <w:color w:val="FFFFFF" w:themeColor="background1"/>
                <w:sz w:val="24"/>
                <w:szCs w:val="24"/>
              </w:rPr>
            </w:pPr>
            <w:r w:rsidRPr="0066211E">
              <w:rPr>
                <w:color w:val="FFFFFF" w:themeColor="background1"/>
                <w:sz w:val="24"/>
                <w:szCs w:val="24"/>
              </w:rPr>
              <w:t>Email:</w:t>
            </w:r>
            <w:r w:rsidR="0066211E" w:rsidRPr="0066211E">
              <w:rPr>
                <w:color w:val="FFFFFF" w:themeColor="background1"/>
                <w:sz w:val="24"/>
                <w:szCs w:val="24"/>
              </w:rPr>
              <w:t xml:space="preserve"> Samuelliberty@my.unt.edu</w:t>
            </w:r>
          </w:p>
          <w:p w14:paraId="17ADA117" w14:textId="51CFE9C2" w:rsidR="00301255" w:rsidRPr="0066211E" w:rsidRDefault="00301255" w:rsidP="00301255">
            <w:pPr>
              <w:pStyle w:val="SyllabusHeading2"/>
              <w:rPr>
                <w:color w:val="FFFFFF" w:themeColor="background1"/>
                <w:sz w:val="24"/>
                <w:szCs w:val="24"/>
              </w:rPr>
            </w:pPr>
            <w:r w:rsidRPr="0066211E">
              <w:rPr>
                <w:color w:val="FFFFFF" w:themeColor="background1"/>
                <w:sz w:val="24"/>
                <w:szCs w:val="24"/>
              </w:rPr>
              <w:t>Office</w:t>
            </w:r>
            <w:r w:rsidR="0066211E" w:rsidRPr="0066211E">
              <w:rPr>
                <w:color w:val="FFFFFF" w:themeColor="background1"/>
                <w:sz w:val="24"/>
                <w:szCs w:val="24"/>
              </w:rPr>
              <w:t xml:space="preserve"> </w:t>
            </w:r>
            <w:r w:rsidRPr="0066211E">
              <w:rPr>
                <w:color w:val="FFFFFF" w:themeColor="background1"/>
                <w:sz w:val="24"/>
                <w:szCs w:val="24"/>
              </w:rPr>
              <w:t>Hours:</w:t>
            </w:r>
            <w:r w:rsidR="0066211E" w:rsidRPr="0066211E">
              <w:rPr>
                <w:color w:val="FFFFFF" w:themeColor="background1"/>
                <w:sz w:val="24"/>
                <w:szCs w:val="24"/>
              </w:rPr>
              <w:t xml:space="preserve"> Monday and Wednesday from 1:00 to 2:00pm</w:t>
            </w:r>
          </w:p>
          <w:p w14:paraId="7B09A706" w14:textId="465D80D2" w:rsidR="00301255" w:rsidRPr="003C1F32" w:rsidRDefault="00301255" w:rsidP="00301255">
            <w:pPr>
              <w:pStyle w:val="SyllabusHeading2"/>
            </w:pPr>
            <w:r w:rsidRPr="0066211E">
              <w:rPr>
                <w:color w:val="FFFFFF" w:themeColor="background1"/>
                <w:sz w:val="24"/>
                <w:szCs w:val="24"/>
              </w:rPr>
              <w:t xml:space="preserve">Office Location: </w:t>
            </w:r>
            <w:r w:rsidR="0066211E" w:rsidRPr="0066211E">
              <w:rPr>
                <w:color w:val="FFFFFF" w:themeColor="background1"/>
                <w:sz w:val="24"/>
                <w:szCs w:val="24"/>
              </w:rPr>
              <w:t>General</w:t>
            </w:r>
            <w:r w:rsidR="0066211E">
              <w:rPr>
                <w:color w:val="FFFFFF" w:themeColor="background1"/>
                <w:sz w:val="24"/>
                <w:szCs w:val="24"/>
              </w:rPr>
              <w:t xml:space="preserve"> Academic Building 515</w:t>
            </w:r>
          </w:p>
        </w:tc>
      </w:tr>
    </w:tbl>
    <w:p w14:paraId="2C3D1223" w14:textId="2C663413" w:rsidR="002E1909" w:rsidRPr="003C1F32" w:rsidRDefault="001415E8" w:rsidP="00A62C35">
      <w:pPr>
        <w:pStyle w:val="Heading2"/>
      </w:pPr>
      <w:r w:rsidRPr="003C1F32">
        <w:t xml:space="preserve"> </w:t>
      </w:r>
      <w:r w:rsidR="00AD047F">
        <w:t>Spring</w:t>
      </w:r>
      <w:r w:rsidRPr="003C1F32">
        <w:t xml:space="preserve"> 202</w:t>
      </w:r>
      <w:r w:rsidR="00AD047F">
        <w:t>6</w:t>
      </w:r>
      <w:r w:rsidRPr="003C1F32">
        <w:t>| University of North Texas</w:t>
      </w:r>
    </w:p>
    <w:p w14:paraId="09A18A68" w14:textId="77777777" w:rsidR="00A7087E" w:rsidRPr="003C1F32" w:rsidRDefault="00A7087E" w:rsidP="00A7087E"/>
    <w:p w14:paraId="048E0A10" w14:textId="6C048A2F" w:rsidR="001415E8" w:rsidRPr="003C1F32" w:rsidRDefault="00104634" w:rsidP="005F46CC">
      <w:pPr>
        <w:pStyle w:val="Scheduleheadings"/>
      </w:pPr>
      <w:r w:rsidRPr="003C1F32">
        <w:t>Course Description</w:t>
      </w:r>
    </w:p>
    <w:p w14:paraId="326844FF" w14:textId="525365D4" w:rsidR="00104634" w:rsidRPr="003C1F32" w:rsidRDefault="00104634" w:rsidP="00104634">
      <w:r w:rsidRPr="003C1F32">
        <w:t xml:space="preserve">In ENGL 1320, you will be introduced to invention strategies, reading strategies, and writing approaches that will help you thrive as writers in a university setting and beyond. With an emphasis on brainstorming, critical reading, analysis, and revision, you will practice genre conventions, gain rhetorical knowledge, and develop a framework for producing persuasive writing about issues that are important to you. One of the broadest goals of this course is to help you become comfortable with strategies for making your writing compelling to the audiences you want to reach. Defining, explaining, persuading, finding, and evaluating good sources—these are all ways to provide insight into topics that you want to share with other people. Overall, ENGL 1320 will prepare you for a wide range of writing expectations, including those that demand research, evidence, and careful argument. </w:t>
      </w:r>
    </w:p>
    <w:p w14:paraId="437B94FA" w14:textId="0C26A660" w:rsidR="00104634" w:rsidRPr="003C1F32" w:rsidRDefault="00104634" w:rsidP="00104634">
      <w:r w:rsidRPr="003C1F32">
        <w:t xml:space="preserve">In order to focus your research, this course will be themed around a topic chosen by your instructor. For the first few weeks, we will read in this common </w:t>
      </w:r>
      <w:proofErr w:type="gramStart"/>
      <w:r w:rsidRPr="003C1F32">
        <w:t>theme</w:t>
      </w:r>
      <w:proofErr w:type="gramEnd"/>
      <w:r w:rsidRPr="003C1F32">
        <w:t xml:space="preserve"> and you will use this to brainstorm your research paper topic(s). This will also encourage a classroom community of knowledge so that we can support and help each other with our varying topics and research </w:t>
      </w:r>
      <w:r w:rsidR="002761C7" w:rsidRPr="003C1F32">
        <w:t>processes</w:t>
      </w:r>
      <w:r w:rsidRPr="003C1F32">
        <w:t>.</w:t>
      </w:r>
    </w:p>
    <w:p w14:paraId="20913714" w14:textId="19C601F8" w:rsidR="00B13515" w:rsidRPr="003C1F32" w:rsidRDefault="001F6D02" w:rsidP="000A593E">
      <w:pPr>
        <w:pStyle w:val="Scheduleheadings"/>
      </w:pPr>
      <w:r w:rsidRPr="003C1F32">
        <w:t>Course</w:t>
      </w:r>
      <w:r w:rsidR="000A593E">
        <w:t xml:space="preserve"> Outcomes</w:t>
      </w:r>
      <w:r w:rsidRPr="003C1F32">
        <w:t>:</w:t>
      </w:r>
    </w:p>
    <w:p w14:paraId="0931E427" w14:textId="1EBCC7BF" w:rsidR="00C6139F" w:rsidRPr="003C1F32" w:rsidRDefault="00C6139F" w:rsidP="00C6139F">
      <w:pPr>
        <w:pStyle w:val="SyllabusList"/>
      </w:pPr>
      <w:r w:rsidRPr="003C1F32">
        <w:t>Hone and develop reading, writing, and research skills through practice, repetition, and careful attention to style and strategy</w:t>
      </w:r>
    </w:p>
    <w:p w14:paraId="5A0A54ED" w14:textId="77777777" w:rsidR="00C6139F" w:rsidRPr="003C1F32" w:rsidRDefault="00C6139F" w:rsidP="00C6139F">
      <w:pPr>
        <w:pStyle w:val="SyllabusList"/>
      </w:pPr>
      <w:r w:rsidRPr="003C1F32">
        <w:t>Develop a relevant research question</w:t>
      </w:r>
    </w:p>
    <w:p w14:paraId="5969011B" w14:textId="7FA2F485" w:rsidR="00C6139F" w:rsidRPr="003C1F32" w:rsidRDefault="00C6139F" w:rsidP="00C6139F">
      <w:pPr>
        <w:pStyle w:val="SyllabusList"/>
      </w:pPr>
      <w:r w:rsidRPr="003C1F32">
        <w:t xml:space="preserve">Locate and </w:t>
      </w:r>
      <w:proofErr w:type="spellStart"/>
      <w:r w:rsidRPr="003C1F32">
        <w:t>analyze</w:t>
      </w:r>
      <w:proofErr w:type="spellEnd"/>
      <w:r w:rsidRPr="003C1F32">
        <w:t xml:space="preserve"> academic sources to use as evidence</w:t>
      </w:r>
    </w:p>
    <w:p w14:paraId="2C5C5010" w14:textId="054FC7A7" w:rsidR="00C6139F" w:rsidRPr="003C1F32" w:rsidRDefault="00C6139F" w:rsidP="00C6139F">
      <w:pPr>
        <w:pStyle w:val="SyllabusList"/>
      </w:pPr>
      <w:r w:rsidRPr="003C1F32">
        <w:t>Synthesize sources into a larger analytical argument</w:t>
      </w:r>
    </w:p>
    <w:p w14:paraId="6C7834D3" w14:textId="5A4F0FFF" w:rsidR="00C6139F" w:rsidRPr="003C1F32" w:rsidRDefault="00C6139F" w:rsidP="00C6139F">
      <w:pPr>
        <w:pStyle w:val="SyllabusList"/>
      </w:pPr>
      <w:r w:rsidRPr="003C1F32">
        <w:t>Draft and revise a research paper that is appropriate to academic audiences</w:t>
      </w:r>
    </w:p>
    <w:p w14:paraId="3B1725D5" w14:textId="28918BD6" w:rsidR="002E1909" w:rsidRDefault="00C6139F" w:rsidP="001B0903">
      <w:pPr>
        <w:pStyle w:val="SyllabusList"/>
      </w:pPr>
      <w:r w:rsidRPr="003C1F32">
        <w:t>Collaborate with peers and provide useful feedback</w:t>
      </w:r>
    </w:p>
    <w:p w14:paraId="2E7F2DFC" w14:textId="77777777" w:rsidR="00C345AA" w:rsidRPr="00C11816" w:rsidRDefault="00C345AA" w:rsidP="00C345AA">
      <w:pPr>
        <w:pStyle w:val="Scheduleheadings"/>
      </w:pPr>
      <w:r w:rsidRPr="00C11816">
        <w:t>CORE Requirements</w:t>
      </w:r>
    </w:p>
    <w:p w14:paraId="761FC552" w14:textId="77E9F0E2" w:rsidR="00C345AA" w:rsidRPr="00C11816" w:rsidRDefault="00C345AA" w:rsidP="00380671">
      <w:r w:rsidRPr="00C11816">
        <w:rPr>
          <w:b/>
          <w:bCs/>
        </w:rPr>
        <w:t>Catalog Description</w:t>
      </w:r>
      <w:r w:rsidRPr="00C11816">
        <w:t>: 3 hours.</w:t>
      </w:r>
      <w:r w:rsidR="003D4067">
        <w:t xml:space="preserve"> Writing as inquiry. Develops habits of critical thinking, research-based inquiry, and argument through written engagement with relevant social and cultural issues. </w:t>
      </w:r>
      <w:r w:rsidRPr="00C11816">
        <w:rPr>
          <w:b/>
          <w:bCs/>
        </w:rPr>
        <w:t xml:space="preserve">Prerequisite(s): </w:t>
      </w:r>
      <w:hyperlink r:id="rId12" w:tgtFrame="_blank" w:history="1">
        <w:r w:rsidR="00E67664" w:rsidRPr="00E67664">
          <w:rPr>
            <w:rFonts w:eastAsiaTheme="majorEastAsia"/>
          </w:rPr>
          <w:t>ENGL 1310</w:t>
        </w:r>
      </w:hyperlink>
      <w:r w:rsidR="00E67664" w:rsidRPr="00E67664">
        <w:t>,  </w:t>
      </w:r>
      <w:hyperlink r:id="rId13" w:tgtFrame="_blank" w:history="1">
        <w:r w:rsidR="00E67664" w:rsidRPr="00E67664">
          <w:rPr>
            <w:rFonts w:eastAsiaTheme="majorEastAsia"/>
          </w:rPr>
          <w:t>ENGL 1311</w:t>
        </w:r>
      </w:hyperlink>
      <w:r w:rsidR="00E67664">
        <w:t xml:space="preserve">, </w:t>
      </w:r>
      <w:r w:rsidR="00E67664" w:rsidRPr="00E67664">
        <w:t>or equivalent.</w:t>
      </w:r>
    </w:p>
    <w:p w14:paraId="690E7944" w14:textId="17306040" w:rsidR="00380671" w:rsidRDefault="00C345AA" w:rsidP="00380671">
      <w:r w:rsidRPr="00C11816">
        <w:rPr>
          <w:b/>
          <w:bCs/>
        </w:rPr>
        <w:t>CORE Category:</w:t>
      </w:r>
      <w:r w:rsidRPr="00C11816">
        <w:t> Communication (English Composition and Rhetoric)</w:t>
      </w:r>
    </w:p>
    <w:p w14:paraId="45927EA8" w14:textId="62FF8148" w:rsidR="00505890" w:rsidRDefault="001575AE" w:rsidP="001575AE">
      <w:r>
        <w:lastRenderedPageBreak/>
        <w:t xml:space="preserve">As ENGL 1320 meets one of your CORE </w:t>
      </w:r>
      <w:r w:rsidR="00505890">
        <w:t>Communication requirements</w:t>
      </w:r>
      <w:r w:rsidR="00505890" w:rsidRPr="00505890">
        <w:t>. This course has four CORE skill objectives:</w:t>
      </w:r>
      <w:r w:rsidR="00505890">
        <w:t xml:space="preserve"> </w:t>
      </w:r>
    </w:p>
    <w:p w14:paraId="1F5A36E8" w14:textId="4DDF9732" w:rsidR="001575AE" w:rsidRPr="00505890" w:rsidRDefault="001575AE" w:rsidP="00505890">
      <w:pPr>
        <w:pStyle w:val="SyllabusList"/>
      </w:pPr>
      <w:r w:rsidRPr="00505890">
        <w:rPr>
          <w:rFonts w:eastAsia="Times New Roman"/>
        </w:rPr>
        <w:t>Critical Thinking</w:t>
      </w:r>
      <w:r w:rsidR="00505890" w:rsidRPr="00505890">
        <w:t xml:space="preserve"> |</w:t>
      </w:r>
      <w:r w:rsidRPr="00505890">
        <w:t xml:space="preserve"> The written activity explains insights that the writer has gained through careful consideration of the research and reading done in the course. The writer coherently represents the complexity and nuance of the ideas they are writing about.</w:t>
      </w:r>
    </w:p>
    <w:p w14:paraId="62F937FF" w14:textId="700D8D87" w:rsidR="001575AE" w:rsidRPr="00505890" w:rsidRDefault="001575AE" w:rsidP="00505890">
      <w:pPr>
        <w:pStyle w:val="SyllabusList"/>
      </w:pPr>
      <w:r w:rsidRPr="00505890">
        <w:rPr>
          <w:rFonts w:eastAsia="Times New Roman"/>
        </w:rPr>
        <w:t>Clarity of Communication</w:t>
      </w:r>
      <w:r w:rsidR="00505890" w:rsidRPr="00505890">
        <w:t xml:space="preserve"> |</w:t>
      </w:r>
      <w:r w:rsidRPr="00505890">
        <w:t xml:space="preserve"> The written activity shows that the writer understands the course material and has read widely enough to help audiences understand the significance of the idea they are writing about. The background context and the question the writer is addressing are both coherent and thorough enough. </w:t>
      </w:r>
    </w:p>
    <w:p w14:paraId="0DE62A0D" w14:textId="4D4317AB" w:rsidR="001575AE" w:rsidRDefault="001575AE" w:rsidP="00505890">
      <w:pPr>
        <w:pStyle w:val="SyllabusList"/>
      </w:pPr>
      <w:r w:rsidRPr="00505890">
        <w:rPr>
          <w:rFonts w:eastAsia="Times New Roman"/>
        </w:rPr>
        <w:t>Organization and Structure</w:t>
      </w:r>
      <w:r w:rsidR="00505890" w:rsidRPr="00505890">
        <w:t xml:space="preserve"> |</w:t>
      </w:r>
      <w:r w:rsidRPr="00505890">
        <w:t xml:space="preserve"> The written activity is clearly organized with a structure that allows audiences to understand its main point as well as the supporting examples and sources that contribute to the main point. </w:t>
      </w:r>
    </w:p>
    <w:p w14:paraId="55AC7E93" w14:textId="5905926D" w:rsidR="00B06D34" w:rsidRPr="00505890" w:rsidRDefault="00B06D34" w:rsidP="00505890">
      <w:pPr>
        <w:pStyle w:val="SyllabusList"/>
      </w:pPr>
      <w:r w:rsidRPr="3B007546">
        <w:rPr>
          <w:lang w:val="en-US"/>
        </w:rPr>
        <w:t>Consideration of Other Perspectives</w:t>
      </w:r>
      <w:r w:rsidR="001D1130" w:rsidRPr="3B007546">
        <w:rPr>
          <w:lang w:val="en-US"/>
        </w:rPr>
        <w:t xml:space="preserve"> | </w:t>
      </w:r>
      <w:r w:rsidRPr="3B007546">
        <w:rPr>
          <w:lang w:val="en-US"/>
        </w:rPr>
        <w:t>The written activity demonstrates careful listening to course ideas, course texts, and to consider other</w:t>
      </w:r>
      <w:r w:rsidR="001D1130" w:rsidRPr="3B007546">
        <w:rPr>
          <w:lang w:val="en-US"/>
        </w:rPr>
        <w:t xml:space="preserve"> perspectives related to the topic the writer is addressing. The writer considers the cultural and social implications of their topic and argument. </w:t>
      </w:r>
    </w:p>
    <w:p w14:paraId="53B7CE0D" w14:textId="77777777" w:rsidR="002E5D41" w:rsidRPr="002E5D41" w:rsidRDefault="002E5D41" w:rsidP="00380671">
      <w:pPr>
        <w:pStyle w:val="Scheduleheadings"/>
      </w:pPr>
      <w:r w:rsidRPr="002E5D41">
        <w:t>Course Books &amp; Materials</w:t>
      </w:r>
      <w:r w:rsidRPr="002E5D41">
        <w:tab/>
        <w:t xml:space="preserve"> </w:t>
      </w:r>
    </w:p>
    <w:p w14:paraId="4D689FCA" w14:textId="77777777" w:rsidR="002E5D41" w:rsidRPr="002E5D41" w:rsidRDefault="002E5D41" w:rsidP="00196F1A">
      <w:pPr>
        <w:pStyle w:val="SyllabusList"/>
      </w:pPr>
      <w:r w:rsidRPr="002E5D41">
        <w:rPr>
          <w:i/>
          <w:iCs/>
        </w:rPr>
        <w:t>Steps to Writing Well with Additional Readings</w:t>
      </w:r>
      <w:r w:rsidRPr="002E5D41">
        <w:t xml:space="preserve"> (MindTap Course)</w:t>
      </w:r>
      <w:r w:rsidRPr="002E5D41">
        <w:rPr>
          <w:i/>
          <w:iCs/>
        </w:rPr>
        <w:t xml:space="preserve"> </w:t>
      </w:r>
      <w:r w:rsidRPr="002E5D41">
        <w:t>Eleventh Edition, Jean Wyrick, Cengage, 2017, ISBN 9798214162119</w:t>
      </w:r>
    </w:p>
    <w:p w14:paraId="064331FC" w14:textId="77777777" w:rsidR="002E5D41" w:rsidRDefault="002E5D41" w:rsidP="00196F1A">
      <w:pPr>
        <w:pStyle w:val="SyllabusList"/>
      </w:pPr>
      <w:r w:rsidRPr="002E5D41">
        <w:t xml:space="preserve">All other materials will be supplied by me or available at the library. </w:t>
      </w:r>
    </w:p>
    <w:p w14:paraId="124DD8F6" w14:textId="77777777" w:rsidR="00A014A3" w:rsidRDefault="00A014A3" w:rsidP="00196F1A">
      <w:pPr>
        <w:pStyle w:val="SyllabusList"/>
      </w:pPr>
    </w:p>
    <w:p w14:paraId="45CD5BBE" w14:textId="77777777" w:rsidR="001D2477" w:rsidRPr="001D2477" w:rsidRDefault="001D2477" w:rsidP="001D2477">
      <w:pPr>
        <w:pStyle w:val="Scheduleheadings"/>
      </w:pPr>
      <w:r w:rsidRPr="001D2477">
        <w:t>Technical Requirements &amp; Skills</w:t>
      </w:r>
    </w:p>
    <w:p w14:paraId="72456442" w14:textId="77777777" w:rsidR="001D2477" w:rsidRPr="00C11816" w:rsidRDefault="001D2477" w:rsidP="001D2477">
      <w:r w:rsidRPr="00C11816">
        <w:t xml:space="preserve">You’ll need </w:t>
      </w:r>
      <w:hyperlink r:id="rId14" w:anchor="s-lib-ctab-31692025-5" w:history="1">
        <w:r w:rsidRPr="00C11816">
          <w:rPr>
            <w:rStyle w:val="Hyperlink"/>
          </w:rPr>
          <w:t>a computer</w:t>
        </w:r>
      </w:hyperlink>
      <w:r w:rsidRPr="00C11816">
        <w:t xml:space="preserve"> with </w:t>
      </w:r>
      <w:hyperlink r:id="rId15" w:history="1">
        <w:r w:rsidRPr="00C11816">
          <w:rPr>
            <w:rStyle w:val="Hyperlink"/>
          </w:rPr>
          <w:t>internet access</w:t>
        </w:r>
      </w:hyperlink>
      <w:r w:rsidRPr="00C11816">
        <w:t xml:space="preserve"> and know the basic skills necessary to:  </w:t>
      </w:r>
    </w:p>
    <w:p w14:paraId="6B2428D1" w14:textId="77777777" w:rsidR="001D2477" w:rsidRPr="00C11816" w:rsidRDefault="001D2477" w:rsidP="001D2477">
      <w:pPr>
        <w:pStyle w:val="SyllabusList"/>
      </w:pPr>
      <w:r w:rsidRPr="00C11816">
        <w:t xml:space="preserve">Use </w:t>
      </w:r>
      <w:hyperlink r:id="rId16" w:history="1">
        <w:r w:rsidRPr="00C11816">
          <w:rPr>
            <w:rStyle w:val="Hyperlink"/>
          </w:rPr>
          <w:t>Outlook for UNT email</w:t>
        </w:r>
      </w:hyperlink>
    </w:p>
    <w:p w14:paraId="653EC90B" w14:textId="77777777" w:rsidR="001D2477" w:rsidRPr="00C11816" w:rsidRDefault="001D2477" w:rsidP="001D2477">
      <w:pPr>
        <w:pStyle w:val="SyllabusList"/>
      </w:pPr>
      <w:r w:rsidRPr="00C11816">
        <w:t xml:space="preserve">Use </w:t>
      </w:r>
      <w:hyperlink r:id="rId17" w:history="1">
        <w:r w:rsidRPr="00C11816">
          <w:rPr>
            <w:rStyle w:val="Hyperlink"/>
          </w:rPr>
          <w:t>Canvas</w:t>
        </w:r>
      </w:hyperlink>
    </w:p>
    <w:p w14:paraId="34B39339" w14:textId="77777777" w:rsidR="001D2477" w:rsidRDefault="001D2477" w:rsidP="001D2477">
      <w:pPr>
        <w:pStyle w:val="SyllabusList"/>
      </w:pPr>
      <w:r w:rsidRPr="00C11816">
        <w:t xml:space="preserve">Use </w:t>
      </w:r>
      <w:hyperlink r:id="rId18" w:history="1">
        <w:r w:rsidRPr="00C11816">
          <w:rPr>
            <w:rStyle w:val="Hyperlink"/>
          </w:rPr>
          <w:t>Microsoft Word and PowerPoint</w:t>
        </w:r>
      </w:hyperlink>
    </w:p>
    <w:p w14:paraId="60DA1B10" w14:textId="77777777" w:rsidR="007159A0" w:rsidRPr="007159A0" w:rsidRDefault="007159A0" w:rsidP="007159A0">
      <w:pPr>
        <w:tabs>
          <w:tab w:val="left" w:pos="3060"/>
        </w:tabs>
        <w:jc w:val="left"/>
        <w:rPr>
          <w:b/>
          <w:caps/>
          <w:color w:val="008000"/>
          <w:sz w:val="32"/>
          <w:szCs w:val="32"/>
        </w:rPr>
      </w:pPr>
      <w:r w:rsidRPr="007159A0">
        <w:rPr>
          <w:b/>
          <w:caps/>
          <w:color w:val="008000"/>
          <w:sz w:val="32"/>
          <w:szCs w:val="32"/>
        </w:rPr>
        <w:t>Grade Distribution</w:t>
      </w:r>
    </w:p>
    <w:p w14:paraId="35A2A65F" w14:textId="77777777" w:rsidR="00A014A3" w:rsidRDefault="00A014A3" w:rsidP="00A014A3">
      <w:r>
        <w:t>In this course, your grade reflects the work you put into the writing process, not just the final</w:t>
      </w:r>
    </w:p>
    <w:p w14:paraId="3BD56134" w14:textId="77777777" w:rsidR="00A014A3" w:rsidRDefault="00A014A3" w:rsidP="00A014A3">
      <w:r>
        <w:t>product. Writing is a skill developed through prewriting, drafting, revising, and reflecting—</w:t>
      </w:r>
    </w:p>
    <w:p w14:paraId="03FEE7CE" w14:textId="77777777" w:rsidR="00A014A3" w:rsidRDefault="00A014A3" w:rsidP="00A014A3">
      <w:r>
        <w:t>steps that research shows are essential for strong, confident writers. Instead of focusing only</w:t>
      </w:r>
    </w:p>
    <w:p w14:paraId="650F6A21" w14:textId="77777777" w:rsidR="00A014A3" w:rsidRDefault="00A014A3" w:rsidP="00A014A3">
      <w:r>
        <w:t>on a polished essay, we value the effort and engagement you show at every stage. By focusing</w:t>
      </w:r>
    </w:p>
    <w:p w14:paraId="1B6758D8" w14:textId="77777777" w:rsidR="00A014A3" w:rsidRDefault="00A014A3" w:rsidP="00A014A3">
      <w:r>
        <w:t>on process, you’ll learn strategies that transfer to other writing situations—academic,</w:t>
      </w:r>
    </w:p>
    <w:p w14:paraId="66C81CAD" w14:textId="77777777" w:rsidR="00A014A3" w:rsidRDefault="00A014A3" w:rsidP="00A014A3">
      <w:r>
        <w:t>professional, and beyond. The goal is growth, not perfection.</w:t>
      </w:r>
    </w:p>
    <w:p w14:paraId="2600FA42" w14:textId="77777777" w:rsidR="00A014A3" w:rsidRDefault="00A014A3" w:rsidP="00A014A3">
      <w:r>
        <w:t>Why?</w:t>
      </w:r>
    </w:p>
    <w:p w14:paraId="0E8D6E8D" w14:textId="77777777" w:rsidR="00A014A3" w:rsidRDefault="00A014A3" w:rsidP="00A014A3">
      <w:r>
        <w:t>• Writing is recursive: ideas grow through repeated drafting and revision.</w:t>
      </w:r>
    </w:p>
    <w:p w14:paraId="62D6D004" w14:textId="77777777" w:rsidR="00A014A3" w:rsidRDefault="00A014A3" w:rsidP="00A014A3">
      <w:r>
        <w:t>• Focusing on the process (rather than the product) reduces stress and encourages risk-</w:t>
      </w:r>
    </w:p>
    <w:p w14:paraId="65F71D84" w14:textId="77777777" w:rsidR="00A014A3" w:rsidRDefault="00A014A3" w:rsidP="00A014A3">
      <w:r>
        <w:t>taking.</w:t>
      </w:r>
    </w:p>
    <w:p w14:paraId="543438A7" w14:textId="77777777" w:rsidR="00A014A3" w:rsidRDefault="00A014A3" w:rsidP="00A014A3">
      <w:r>
        <w:lastRenderedPageBreak/>
        <w:t>• It creates a fairer system that rewards learning, effort, and persistence.</w:t>
      </w:r>
    </w:p>
    <w:p w14:paraId="726E477D" w14:textId="77777777" w:rsidR="00A014A3" w:rsidRDefault="00A014A3" w:rsidP="00A014A3">
      <w:r>
        <w:t>How Does This Work?</w:t>
      </w:r>
    </w:p>
    <w:p w14:paraId="0BB98B09" w14:textId="77777777" w:rsidR="00A014A3" w:rsidRDefault="00A014A3" w:rsidP="00A014A3">
      <w:r>
        <w:t>Your grade is based on completion of required steps for each unit, done in good faith and on</w:t>
      </w:r>
    </w:p>
    <w:p w14:paraId="68179F39" w14:textId="77777777" w:rsidR="00A014A3" w:rsidRDefault="00A014A3" w:rsidP="00A014A3">
      <w:r>
        <w:t>time. Feedback will help you improve, but your grade comes from doing the work, not whether</w:t>
      </w:r>
    </w:p>
    <w:p w14:paraId="6D444E6E" w14:textId="77777777" w:rsidR="00A014A3" w:rsidRDefault="00A014A3" w:rsidP="00A014A3">
      <w:r>
        <w:t>your draft is “perfect.”</w:t>
      </w:r>
    </w:p>
    <w:p w14:paraId="7081D469" w14:textId="77777777" w:rsidR="00A014A3" w:rsidRDefault="00A014A3" w:rsidP="00A014A3">
      <w:r>
        <w:t>The Default-B Contract: How your course grade works</w:t>
      </w:r>
    </w:p>
    <w:p w14:paraId="3FBEA320" w14:textId="77777777" w:rsidR="00A014A3" w:rsidRDefault="00A014A3" w:rsidP="00A014A3">
      <w:r>
        <w:t>• Default grade = B. If you complete all required process steps on time for each unit and</w:t>
      </w:r>
    </w:p>
    <w:p w14:paraId="0F84DA85" w14:textId="77777777" w:rsidR="00A014A3" w:rsidRDefault="00A014A3" w:rsidP="00A014A3">
      <w:r>
        <w:t>maintain 90% attendance or higher, you earn a B in the course.</w:t>
      </w:r>
    </w:p>
    <w:p w14:paraId="76BFD643" w14:textId="77777777" w:rsidR="00A014A3" w:rsidRDefault="00A014A3" w:rsidP="00A014A3">
      <w:r>
        <w:t>o This contract structure is widely used in college writing and is grounded in</w:t>
      </w:r>
    </w:p>
    <w:p w14:paraId="388BC027" w14:textId="77777777" w:rsidR="00A014A3" w:rsidRDefault="00A014A3" w:rsidP="00A014A3">
      <w:r>
        <w:t>labor/contract grading best practices</w:t>
      </w:r>
    </w:p>
    <w:p w14:paraId="64575CBA" w14:textId="77777777" w:rsidR="00A014A3" w:rsidRDefault="00A014A3" w:rsidP="00A014A3">
      <w:r>
        <w:t>• To earn an A: Complete the B-level requirements and complete two advanced tasks per unit</w:t>
      </w:r>
    </w:p>
    <w:p w14:paraId="068D2D21" w14:textId="77777777" w:rsidR="00A014A3" w:rsidRDefault="00A014A3" w:rsidP="00A014A3">
      <w:r>
        <w:t>(see below).</w:t>
      </w:r>
    </w:p>
    <w:p w14:paraId="7109117E" w14:textId="77777777" w:rsidR="00A014A3" w:rsidRDefault="00A014A3" w:rsidP="00A014A3">
      <w:r>
        <w:t>• To earn a C: If you miss some required steps or fall short on attendance but still complete</w:t>
      </w:r>
    </w:p>
    <w:p w14:paraId="03F10C0F" w14:textId="77777777" w:rsidR="00A014A3" w:rsidRDefault="00A014A3" w:rsidP="00A014A3">
      <w:r>
        <w:t>most process work, you’ll earn a C.</w:t>
      </w:r>
    </w:p>
    <w:p w14:paraId="51684389" w14:textId="77777777" w:rsidR="00A014A3" w:rsidRDefault="00A014A3" w:rsidP="00A014A3">
      <w:r>
        <w:t>• Below C: Missing major portions of the process (drafts, peer review, revision, or reflection) or</w:t>
      </w:r>
    </w:p>
    <w:p w14:paraId="5E2E5B26" w14:textId="4D039E93" w:rsidR="000F4AE9" w:rsidRDefault="00A014A3" w:rsidP="00A014A3">
      <w:r>
        <w:t>violating attendance policy may result in D/F per the contract and university policy.</w:t>
      </w:r>
    </w:p>
    <w:p w14:paraId="6750AF55" w14:textId="77777777" w:rsidR="00383697" w:rsidRDefault="00383697" w:rsidP="00A014A3"/>
    <w:p w14:paraId="044F1AF6" w14:textId="3713DE11" w:rsidR="00383697" w:rsidRPr="00A014A3" w:rsidRDefault="00383697" w:rsidP="00A014A3">
      <w:r>
        <w:t xml:space="preserve">See the Process Based Grading </w:t>
      </w:r>
      <w:proofErr w:type="gramStart"/>
      <w:r>
        <w:t>document</w:t>
      </w:r>
      <w:proofErr w:type="gramEnd"/>
      <w:r>
        <w:t xml:space="preserve"> in Canvas for more information. </w:t>
      </w:r>
    </w:p>
    <w:p w14:paraId="52247EB0" w14:textId="72D4863A" w:rsidR="000F4AE9" w:rsidRPr="000F4AE9" w:rsidRDefault="000F4AE9" w:rsidP="000F4AE9">
      <w:pPr>
        <w:tabs>
          <w:tab w:val="left" w:pos="3060"/>
        </w:tabs>
        <w:jc w:val="left"/>
        <w:rPr>
          <w:b/>
          <w:caps/>
          <w:color w:val="008000"/>
          <w:sz w:val="32"/>
          <w:szCs w:val="32"/>
        </w:rPr>
      </w:pPr>
      <w:r w:rsidRPr="000F4AE9">
        <w:rPr>
          <w:b/>
          <w:caps/>
          <w:color w:val="008000"/>
          <w:sz w:val="32"/>
          <w:szCs w:val="32"/>
        </w:rPr>
        <w:t>Grading</w:t>
      </w:r>
    </w:p>
    <w:tbl>
      <w:tblPr>
        <w:tblStyle w:val="TableGrid1"/>
        <w:tblW w:w="0" w:type="auto"/>
        <w:tblLook w:val="04A0" w:firstRow="1" w:lastRow="0" w:firstColumn="1" w:lastColumn="0" w:noHBand="0" w:noVBand="1"/>
      </w:tblPr>
      <w:tblGrid>
        <w:gridCol w:w="1975"/>
        <w:gridCol w:w="7375"/>
      </w:tblGrid>
      <w:tr w:rsidR="000F4AE9" w:rsidRPr="000F4AE9" w14:paraId="6ED98D5D" w14:textId="77777777" w:rsidTr="00F76320">
        <w:tc>
          <w:tcPr>
            <w:tcW w:w="1975" w:type="dxa"/>
          </w:tcPr>
          <w:p w14:paraId="5D1D1847" w14:textId="77777777" w:rsidR="000F4AE9" w:rsidRPr="000F4AE9" w:rsidRDefault="000F4AE9" w:rsidP="000F4AE9">
            <w:pPr>
              <w:rPr>
                <w:rFonts w:eastAsiaTheme="minorHAnsi"/>
              </w:rPr>
            </w:pPr>
            <w:r w:rsidRPr="000F4AE9">
              <w:rPr>
                <w:rFonts w:eastAsiaTheme="minorHAnsi"/>
              </w:rPr>
              <w:t>GRADE</w:t>
            </w:r>
          </w:p>
        </w:tc>
        <w:tc>
          <w:tcPr>
            <w:tcW w:w="7375" w:type="dxa"/>
          </w:tcPr>
          <w:p w14:paraId="40393CAD" w14:textId="77777777" w:rsidR="000F4AE9" w:rsidRPr="000F4AE9" w:rsidRDefault="000F4AE9" w:rsidP="000F4AE9">
            <w:pPr>
              <w:rPr>
                <w:rFonts w:eastAsiaTheme="minorHAnsi"/>
              </w:rPr>
            </w:pPr>
            <w:r w:rsidRPr="000F4AE9">
              <w:rPr>
                <w:rFonts w:eastAsiaTheme="minorHAnsi"/>
              </w:rPr>
              <w:t>DESCRIPTION</w:t>
            </w:r>
          </w:p>
        </w:tc>
      </w:tr>
      <w:tr w:rsidR="000F4AE9" w:rsidRPr="000F4AE9" w14:paraId="37EF3A83" w14:textId="77777777" w:rsidTr="00F76320">
        <w:tc>
          <w:tcPr>
            <w:tcW w:w="1975" w:type="dxa"/>
          </w:tcPr>
          <w:p w14:paraId="2B1124CB" w14:textId="77777777" w:rsidR="000F4AE9" w:rsidRPr="000F4AE9" w:rsidRDefault="000F4AE9" w:rsidP="000F4AE9">
            <w:pPr>
              <w:rPr>
                <w:rFonts w:eastAsiaTheme="minorHAnsi"/>
              </w:rPr>
            </w:pPr>
            <w:r w:rsidRPr="000F4AE9">
              <w:rPr>
                <w:rFonts w:eastAsiaTheme="minorHAnsi"/>
              </w:rPr>
              <w:t>A | 90-100</w:t>
            </w:r>
          </w:p>
        </w:tc>
        <w:tc>
          <w:tcPr>
            <w:tcW w:w="7375" w:type="dxa"/>
          </w:tcPr>
          <w:p w14:paraId="4BBD4AE6" w14:textId="77777777" w:rsidR="000F4AE9" w:rsidRPr="000F4AE9" w:rsidRDefault="000F4AE9" w:rsidP="000F4AE9">
            <w:pPr>
              <w:rPr>
                <w:rFonts w:eastAsiaTheme="minorHAnsi"/>
              </w:rPr>
            </w:pPr>
            <w:r w:rsidRPr="000F4AE9">
              <w:rPr>
                <w:rFonts w:eastAsiaTheme="minorHAnsi"/>
              </w:rPr>
              <w:t>Exceeds the assignment’s requirements. Has few to no errors. Shows a mastery of the concepts being taught. Is impressively sophisticated, inventive, balanced, justified, effective, mature, and expertly situated in time and context.</w:t>
            </w:r>
          </w:p>
        </w:tc>
      </w:tr>
      <w:tr w:rsidR="000F4AE9" w:rsidRPr="000F4AE9" w14:paraId="1F90E7D7" w14:textId="77777777" w:rsidTr="00F76320">
        <w:tc>
          <w:tcPr>
            <w:tcW w:w="1975" w:type="dxa"/>
          </w:tcPr>
          <w:p w14:paraId="6FA48F13" w14:textId="77777777" w:rsidR="000F4AE9" w:rsidRPr="000F4AE9" w:rsidRDefault="000F4AE9" w:rsidP="000F4AE9">
            <w:pPr>
              <w:rPr>
                <w:rFonts w:eastAsiaTheme="minorHAnsi"/>
              </w:rPr>
            </w:pPr>
            <w:r w:rsidRPr="000F4AE9">
              <w:rPr>
                <w:rFonts w:eastAsiaTheme="minorHAnsi"/>
              </w:rPr>
              <w:t>B | 80-89</w:t>
            </w:r>
          </w:p>
        </w:tc>
        <w:tc>
          <w:tcPr>
            <w:tcW w:w="7375" w:type="dxa"/>
          </w:tcPr>
          <w:p w14:paraId="1711C3CA" w14:textId="77777777" w:rsidR="000F4AE9" w:rsidRPr="000F4AE9" w:rsidRDefault="000F4AE9" w:rsidP="000F4AE9">
            <w:pPr>
              <w:rPr>
                <w:rFonts w:eastAsiaTheme="minorHAnsi"/>
              </w:rPr>
            </w:pPr>
            <w:r w:rsidRPr="000F4AE9">
              <w:rPr>
                <w:rFonts w:eastAsiaTheme="minorHAnsi"/>
              </w:rPr>
              <w:t>Meets most of the assignment’s requirements. The number of errors does not impede the work’s meaning. Shows high level of understanding of the concepts being taught. Skilled, revealing, developed, perceptive, but not unusually or surprisingly original.</w:t>
            </w:r>
          </w:p>
        </w:tc>
      </w:tr>
      <w:tr w:rsidR="000F4AE9" w:rsidRPr="000F4AE9" w14:paraId="581D6BC8" w14:textId="77777777" w:rsidTr="00F76320">
        <w:tc>
          <w:tcPr>
            <w:tcW w:w="1975" w:type="dxa"/>
          </w:tcPr>
          <w:p w14:paraId="151AD336" w14:textId="77777777" w:rsidR="000F4AE9" w:rsidRPr="000F4AE9" w:rsidRDefault="000F4AE9" w:rsidP="000F4AE9">
            <w:pPr>
              <w:rPr>
                <w:rFonts w:eastAsiaTheme="minorHAnsi"/>
              </w:rPr>
            </w:pPr>
            <w:r w:rsidRPr="000F4AE9">
              <w:rPr>
                <w:rFonts w:eastAsiaTheme="minorHAnsi"/>
              </w:rPr>
              <w:t>C | 70-79</w:t>
            </w:r>
          </w:p>
        </w:tc>
        <w:tc>
          <w:tcPr>
            <w:tcW w:w="7375" w:type="dxa"/>
          </w:tcPr>
          <w:p w14:paraId="4125899F" w14:textId="77777777" w:rsidR="000F4AE9" w:rsidRPr="000F4AE9" w:rsidRDefault="000F4AE9" w:rsidP="000F4AE9">
            <w:pPr>
              <w:rPr>
                <w:rFonts w:eastAsiaTheme="minorHAnsi"/>
              </w:rPr>
            </w:pPr>
            <w:r w:rsidRPr="000F4AE9">
              <w:rPr>
                <w:rFonts w:eastAsiaTheme="minorHAnsi"/>
              </w:rPr>
              <w:t>Meets most the assignment’s requirements. The number of errors may impede the work’s meaning. Shows some understanding of the concepts being taught. Coherent, significant, and perhaps even insightful in places but ultimately challenged in organization, articulation, and/or effectiveness.</w:t>
            </w:r>
          </w:p>
        </w:tc>
      </w:tr>
      <w:tr w:rsidR="000F4AE9" w:rsidRPr="000F4AE9" w14:paraId="1116464F" w14:textId="77777777" w:rsidTr="00F76320">
        <w:tc>
          <w:tcPr>
            <w:tcW w:w="1975" w:type="dxa"/>
          </w:tcPr>
          <w:p w14:paraId="7BBCBB62" w14:textId="77777777" w:rsidR="000F4AE9" w:rsidRPr="000F4AE9" w:rsidRDefault="000F4AE9" w:rsidP="000F4AE9">
            <w:pPr>
              <w:rPr>
                <w:rFonts w:eastAsiaTheme="minorHAnsi"/>
              </w:rPr>
            </w:pPr>
            <w:r w:rsidRPr="000F4AE9">
              <w:rPr>
                <w:rFonts w:eastAsiaTheme="minorHAnsi"/>
              </w:rPr>
              <w:t>D | 60-69</w:t>
            </w:r>
          </w:p>
        </w:tc>
        <w:tc>
          <w:tcPr>
            <w:tcW w:w="7375" w:type="dxa"/>
          </w:tcPr>
          <w:p w14:paraId="126D95BE" w14:textId="77777777" w:rsidR="000F4AE9" w:rsidRPr="000F4AE9" w:rsidRDefault="000F4AE9" w:rsidP="000F4AE9">
            <w:pPr>
              <w:rPr>
                <w:rFonts w:eastAsiaTheme="minorHAnsi"/>
              </w:rPr>
            </w:pPr>
            <w:r w:rsidRPr="000F4AE9">
              <w:rPr>
                <w:rFonts w:eastAsiaTheme="minorHAnsi"/>
              </w:rPr>
              <w:t>Does not meet most of the assignment’s requirements. The number of errors does impede the work’s meaning. Shows low level of understanding of the concepts being taught. Offers an overall response that is incomplete and may be severely lacking: incoherent, limited, uncritical, immature, underdeveloped, and overall, not reflective of the performance expected of UNT undergraduates.</w:t>
            </w:r>
          </w:p>
        </w:tc>
      </w:tr>
      <w:tr w:rsidR="000F4AE9" w:rsidRPr="000F4AE9" w14:paraId="3C0AABA3" w14:textId="77777777" w:rsidTr="00F76320">
        <w:tc>
          <w:tcPr>
            <w:tcW w:w="1975" w:type="dxa"/>
          </w:tcPr>
          <w:p w14:paraId="1E940597" w14:textId="77777777" w:rsidR="000F4AE9" w:rsidRPr="000F4AE9" w:rsidRDefault="000F4AE9" w:rsidP="000F4AE9">
            <w:pPr>
              <w:rPr>
                <w:rFonts w:eastAsiaTheme="minorHAnsi"/>
              </w:rPr>
            </w:pPr>
            <w:r w:rsidRPr="000F4AE9">
              <w:rPr>
                <w:rFonts w:eastAsiaTheme="minorHAnsi"/>
              </w:rPr>
              <w:t>F | 59 or below</w:t>
            </w:r>
          </w:p>
        </w:tc>
        <w:tc>
          <w:tcPr>
            <w:tcW w:w="7375" w:type="dxa"/>
          </w:tcPr>
          <w:p w14:paraId="2FA730DF" w14:textId="77777777" w:rsidR="000F4AE9" w:rsidRPr="000F4AE9" w:rsidRDefault="000F4AE9" w:rsidP="000F4AE9">
            <w:pPr>
              <w:rPr>
                <w:rFonts w:eastAsiaTheme="minorHAnsi"/>
              </w:rPr>
            </w:pPr>
            <w:r w:rsidRPr="000F4AE9">
              <w:rPr>
                <w:rFonts w:eastAsiaTheme="minorHAnsi"/>
              </w:rPr>
              <w:t>Does not meet the assignment’s requirements. The number of errors impede the work’s meaning. Shows no understanding of the concepts being taught.</w:t>
            </w:r>
          </w:p>
        </w:tc>
      </w:tr>
    </w:tbl>
    <w:p w14:paraId="006750C7" w14:textId="77777777" w:rsidR="000F4AE9" w:rsidRPr="000F4AE9" w:rsidRDefault="000F4AE9" w:rsidP="000F4AE9"/>
    <w:p w14:paraId="46AD48D9" w14:textId="1D7E3D98" w:rsidR="000F4AE9" w:rsidRDefault="000F4AE9" w:rsidP="008B4B75">
      <w:r w:rsidRPr="000F4AE9">
        <w:lastRenderedPageBreak/>
        <w:t xml:space="preserve">All major assignments must be turned in on Canvas and processed through Turnitin to be eligible to pass this course. </w:t>
      </w:r>
    </w:p>
    <w:p w14:paraId="6169F78A" w14:textId="77777777" w:rsidR="008B4B75" w:rsidRDefault="008B4B75" w:rsidP="008B4B75">
      <w:r w:rsidRPr="006C3AD4">
        <w:t xml:space="preserve">I encourage you to monitor your score and review feedback posted on Canvas; However, Canvas’s gradebook is not always accurate. Some grades, such as attendance or extra credit, are not incorporated until </w:t>
      </w:r>
      <w:r w:rsidRPr="006C3AD4">
        <w:rPr>
          <w:i/>
          <w:iCs/>
        </w:rPr>
        <w:t>after</w:t>
      </w:r>
      <w:r w:rsidRPr="006C3AD4">
        <w:t xml:space="preserve"> the last time the class meets. If you are concerned about your grades, please set up a meeting so we can discuss them.</w:t>
      </w:r>
      <w:r w:rsidRPr="008B4B75">
        <w:t xml:space="preserve"> </w:t>
      </w:r>
    </w:p>
    <w:p w14:paraId="394A53C2" w14:textId="77777777" w:rsidR="008B4B75" w:rsidRPr="008B4B75" w:rsidRDefault="008B4B75" w:rsidP="008B4B75">
      <w:pPr>
        <w:pStyle w:val="Scheduleheadings"/>
      </w:pPr>
      <w:r w:rsidRPr="008B4B75">
        <w:t>Communication Expectations</w:t>
      </w:r>
    </w:p>
    <w:p w14:paraId="737BFF28" w14:textId="77777777" w:rsidR="008B4B75" w:rsidRPr="008B4B75" w:rsidRDefault="008B4B75" w:rsidP="008B4B75">
      <w:pPr>
        <w:pStyle w:val="SyllabusHeading2"/>
      </w:pPr>
      <w:r w:rsidRPr="008B4B75">
        <w:t>Feedback</w:t>
      </w:r>
    </w:p>
    <w:p w14:paraId="76F89EE2" w14:textId="77777777" w:rsidR="008B4B75" w:rsidRPr="008B4B75" w:rsidRDefault="008B4B75" w:rsidP="008B4B75">
      <w:r w:rsidRPr="006C3AD4">
        <w:t>I strive to return all graded work promptly. For shorter assignments and discussions, I will generally post grades/feedback within seven days of the due date. For the larger projects, I aim for fourteen days, but with the rise in cheating and plagiarism, it occasionally takes longer to finish grading a set of papers. If it has been longer than the times mentioned, please feel free to ask me when to expect the grades and feedback, but not before then.</w:t>
      </w:r>
    </w:p>
    <w:p w14:paraId="3AF43FF5" w14:textId="77777777" w:rsidR="008B4B75" w:rsidRPr="008B4B75" w:rsidRDefault="008B4B75" w:rsidP="008B4B75">
      <w:pPr>
        <w:pStyle w:val="SyllabusHeading2"/>
      </w:pPr>
      <w:r w:rsidRPr="008B4B75">
        <w:t>Student Hours</w:t>
      </w:r>
    </w:p>
    <w:p w14:paraId="47467D95" w14:textId="77777777" w:rsidR="008B4B75" w:rsidRPr="008B4B75" w:rsidRDefault="008B4B75" w:rsidP="008B4B75">
      <w:r w:rsidRPr="006C3AD4">
        <w:t>You can walk into my office during my hours, but I encourage you to make an appointment to ensure you get time to meet with me. Feel free to use my office hours as often as you'd like to chat with me, review an assignment, or discuss any questions/concerns you have. It's been my experience that a quick conversation is the most effective way to resolve any confusion.</w:t>
      </w:r>
      <w:r w:rsidRPr="008B4B75">
        <w:t> </w:t>
      </w:r>
    </w:p>
    <w:p w14:paraId="764CA653" w14:textId="77777777" w:rsidR="008B4B75" w:rsidRPr="008B4B75" w:rsidRDefault="008B4B75" w:rsidP="008B4B75">
      <w:pPr>
        <w:pStyle w:val="SyllabusHeading2"/>
      </w:pPr>
      <w:r w:rsidRPr="008B4B75">
        <w:t xml:space="preserve">Email </w:t>
      </w:r>
    </w:p>
    <w:p w14:paraId="7595BF40" w14:textId="3DF1CA4B" w:rsidR="008B4B75" w:rsidRPr="006C3AD4" w:rsidRDefault="008B4B75" w:rsidP="008B4B75">
      <w:r w:rsidRPr="006C3AD4">
        <w:t>I will respond to all official correspondence addressed to my UNT email (</w:t>
      </w:r>
      <w:r w:rsidR="006C3AD4" w:rsidRPr="006C3AD4">
        <w:t>samuelliberty@my.unt.edu</w:t>
      </w:r>
      <w:r w:rsidRPr="006C3AD4">
        <w:t>) in person or via email within three business days</w:t>
      </w:r>
      <w:r w:rsidRPr="006C3AD4">
        <w:rPr>
          <w:i/>
          <w:iCs/>
        </w:rPr>
        <w:t>.</w:t>
      </w:r>
      <w:r w:rsidRPr="006C3AD4">
        <w:rPr>
          <w:b/>
          <w:bCs/>
          <w:i/>
          <w:iCs/>
        </w:rPr>
        <w:t xml:space="preserve"> </w:t>
      </w:r>
      <w:r w:rsidRPr="006C3AD4">
        <w:t>All other communication methods—Canvas Messenger, assignment comments, personal emails, physical letters, etc.—</w:t>
      </w:r>
      <w:r w:rsidRPr="006C3AD4">
        <w:rPr>
          <w:i/>
          <w:iCs/>
          <w:u w:val="single"/>
        </w:rPr>
        <w:t>are</w:t>
      </w:r>
      <w:r w:rsidRPr="006C3AD4">
        <w:t xml:space="preserve"> </w:t>
      </w:r>
      <w:r w:rsidRPr="006C3AD4">
        <w:rPr>
          <w:i/>
          <w:iCs/>
          <w:u w:val="single"/>
        </w:rPr>
        <w:t>unreliable</w:t>
      </w:r>
      <w:r w:rsidRPr="006C3AD4">
        <w:t xml:space="preserve"> ways to contact me. I cannot guarantee that I will see your message on other platforms within any specific time frame, if ever. </w:t>
      </w:r>
    </w:p>
    <w:p w14:paraId="0CD6F942" w14:textId="77777777" w:rsidR="008B4B75" w:rsidRPr="006C3AD4" w:rsidRDefault="008B4B75" w:rsidP="008B4B75">
      <w:r w:rsidRPr="006C3AD4">
        <w:rPr>
          <w:i/>
          <w:iCs/>
        </w:rPr>
        <w:t>Please</w:t>
      </w:r>
      <w:r w:rsidRPr="006C3AD4">
        <w:t xml:space="preserve"> check the syllabus and related assignment sheets before emailing me, and in your email, indicate where you looked for the information you are seeking before you emailed me. So that if something is unclear, I can fix it. Additionally, when you write to me, please include the subject of your email in the subject line and write your email with appropriate salutations and grammar. For a sample email, read this article, “</w:t>
      </w:r>
      <w:hyperlink r:id="rId19" w:history="1">
        <w:r w:rsidRPr="006C3AD4">
          <w:rPr>
            <w:color w:val="467886" w:themeColor="hyperlink"/>
            <w:u w:val="single"/>
          </w:rPr>
          <w:t>How to Email Your Professor</w:t>
        </w:r>
      </w:hyperlink>
      <w:r w:rsidRPr="006C3AD4">
        <w:t xml:space="preserve">.” Or, for a checklist on effective email communication between yourself and instructors, see </w:t>
      </w:r>
      <w:hyperlink r:id="rId20" w:history="1">
        <w:r w:rsidRPr="006C3AD4">
          <w:rPr>
            <w:color w:val="467886" w:themeColor="hyperlink"/>
            <w:u w:val="single"/>
          </w:rPr>
          <w:t>https://www.wikihow.com/Email-a-Professor.</w:t>
        </w:r>
      </w:hyperlink>
      <w:r w:rsidRPr="006C3AD4">
        <w:t xml:space="preserve"> </w:t>
      </w:r>
    </w:p>
    <w:p w14:paraId="2E2507F5" w14:textId="77777777" w:rsidR="008B4B75" w:rsidRPr="008B4B75" w:rsidRDefault="008B4B75" w:rsidP="008B4B75">
      <w:r w:rsidRPr="006C3AD4">
        <w:t>It is your responsibility to check your UNT email during your ‘business’ hours each day to ensure you do not miss any time-sensitive information.</w:t>
      </w:r>
    </w:p>
    <w:p w14:paraId="5DAF1792" w14:textId="77777777" w:rsidR="008B4B75" w:rsidRPr="008B4B75" w:rsidRDefault="008B4B75" w:rsidP="008B4B75">
      <w:pPr>
        <w:pStyle w:val="SyllabusHeading2"/>
      </w:pPr>
      <w:r w:rsidRPr="008B4B75">
        <w:t>Public Writing</w:t>
      </w:r>
    </w:p>
    <w:p w14:paraId="21282684" w14:textId="77777777" w:rsidR="008B4B75" w:rsidRPr="008B4B75" w:rsidRDefault="008B4B75" w:rsidP="008B4B75">
      <w:r w:rsidRPr="008B4B75">
        <w:t>All submissions for this course, including but not limited to pre-writing, drafts, in-class assignments, and final projects, are public, i.e., any writing submitted for this course may be viewed by me or classmates. Do not submit any information that you are unwilling to share.</w:t>
      </w:r>
    </w:p>
    <w:p w14:paraId="1C5A4DB4" w14:textId="77777777" w:rsidR="008B4B75" w:rsidRPr="008B4B75" w:rsidRDefault="008B4B75" w:rsidP="008B4B75">
      <w:pPr>
        <w:pStyle w:val="SyllabusHeading2"/>
      </w:pPr>
      <w:r w:rsidRPr="008B4B75">
        <w:t>Syllabus Change Policy</w:t>
      </w:r>
    </w:p>
    <w:p w14:paraId="4F63AB43" w14:textId="77777777" w:rsidR="008B4B75" w:rsidRPr="008B4B75" w:rsidRDefault="008B4B75" w:rsidP="008B4B75">
      <w:pPr>
        <w:rPr>
          <w:bCs/>
        </w:rPr>
      </w:pPr>
      <w:r w:rsidRPr="008B4B75">
        <w:rPr>
          <w:bCs/>
        </w:rPr>
        <w:t>I have made every attempt to provide an accurate syllabus for this course. However, if presently unanticipated circumstances arise that necessitate an amendment to the syllabus, advance notice will be given in writing via email of all changes, and I will provide an updated hard copy with the changes.</w:t>
      </w:r>
    </w:p>
    <w:p w14:paraId="3DADFE02" w14:textId="77777777" w:rsidR="008B4B75" w:rsidRPr="008B4B75" w:rsidRDefault="008B4B75" w:rsidP="008B4B75">
      <w:pPr>
        <w:pStyle w:val="Scheduleheadings"/>
      </w:pPr>
      <w:r w:rsidRPr="008B4B75">
        <w:lastRenderedPageBreak/>
        <w:t>Attendance</w:t>
      </w:r>
    </w:p>
    <w:p w14:paraId="48257789" w14:textId="77777777" w:rsidR="008B4B75" w:rsidRPr="008B4B75" w:rsidRDefault="008B4B75" w:rsidP="008B4B75">
      <w:r w:rsidRPr="008B4B75">
        <w:t>Attendance Policy (</w:t>
      </w:r>
      <w:hyperlink r:id="rId21" w:history="1">
        <w:r w:rsidRPr="008B4B75">
          <w:rPr>
            <w:color w:val="467886" w:themeColor="hyperlink"/>
            <w:u w:val="single"/>
          </w:rPr>
          <w:t>UNT Policy 06.039</w:t>
        </w:r>
      </w:hyperlink>
      <w:r w:rsidRPr="008B4B75">
        <w:t>)</w:t>
      </w:r>
    </w:p>
    <w:p w14:paraId="60679D82" w14:textId="77777777" w:rsidR="008B4B75" w:rsidRPr="008B4B75" w:rsidRDefault="008B4B75" w:rsidP="008B4B75">
      <w:r w:rsidRPr="008B4B75">
        <w:t>Regular class attendance and participation are required. Excessive absences will affect your grade. Documented absences (e.g., religious holidays, university events) are automatically excused. Illness or undocumented absences are unexcused unless your instructor decides otherwise. Email your instructor within 24 hours of an absence for them to consider excusing it.</w:t>
      </w:r>
    </w:p>
    <w:p w14:paraId="3DE9063E" w14:textId="77777777" w:rsidR="008B4B75" w:rsidRPr="006C3AD4" w:rsidRDefault="008B4B75" w:rsidP="008B4B75">
      <w:pPr>
        <w:pStyle w:val="SyllabusHeading2"/>
      </w:pPr>
      <w:r w:rsidRPr="006C3AD4">
        <w:t>FYW Program Attendance Guidelines (3x/week class):</w:t>
      </w:r>
    </w:p>
    <w:p w14:paraId="2FA151C4" w14:textId="77777777" w:rsidR="008B4B75" w:rsidRPr="006C3AD4" w:rsidRDefault="008B4B75" w:rsidP="008B4B75">
      <w:pPr>
        <w:pStyle w:val="SyllabusList"/>
      </w:pPr>
      <w:r w:rsidRPr="006C3AD4">
        <w:t>Per university policy, missing more than 20% of classes results in automatic failure, regardless of assignment grades.</w:t>
      </w:r>
    </w:p>
    <w:p w14:paraId="5ACA8C7E" w14:textId="77777777" w:rsidR="008B4B75" w:rsidRPr="006C3AD4" w:rsidRDefault="008B4B75" w:rsidP="008B4B75">
      <w:pPr>
        <w:pStyle w:val="SyllabusList"/>
      </w:pPr>
      <w:r w:rsidRPr="006C3AD4">
        <w:t>Attendance will be taken during every class period.</w:t>
      </w:r>
    </w:p>
    <w:p w14:paraId="277C91C5" w14:textId="77777777" w:rsidR="008B4B75" w:rsidRPr="006C3AD4" w:rsidRDefault="008B4B75" w:rsidP="008B4B75">
      <w:pPr>
        <w:pStyle w:val="SyllabusList"/>
      </w:pPr>
      <w:r w:rsidRPr="006C3AD4">
        <w:t>With every absence, your roll call grade will drop.</w:t>
      </w:r>
    </w:p>
    <w:p w14:paraId="70F0FDCB" w14:textId="77777777" w:rsidR="008B4B75" w:rsidRPr="006C3AD4" w:rsidRDefault="008B4B75" w:rsidP="008B4B75">
      <w:pPr>
        <w:pStyle w:val="SyllabusList"/>
      </w:pPr>
      <w:r w:rsidRPr="006C3AD4">
        <w:t xml:space="preserve">Two </w:t>
      </w:r>
      <w:proofErr w:type="spellStart"/>
      <w:r w:rsidRPr="006C3AD4">
        <w:t>tardies</w:t>
      </w:r>
      <w:proofErr w:type="spellEnd"/>
      <w:r w:rsidRPr="006C3AD4">
        <w:t xml:space="preserve"> equal one absence.</w:t>
      </w:r>
    </w:p>
    <w:p w14:paraId="68453CAB" w14:textId="77777777" w:rsidR="008B4B75" w:rsidRPr="006C3AD4" w:rsidRDefault="008B4B75" w:rsidP="008B4B75">
      <w:pPr>
        <w:pStyle w:val="SyllabusList"/>
      </w:pPr>
      <w:r w:rsidRPr="006C3AD4">
        <w:t>At 10 unexcused absences, you cannot pass the course.</w:t>
      </w:r>
    </w:p>
    <w:p w14:paraId="433569ED" w14:textId="77777777" w:rsidR="008B4B75" w:rsidRPr="006C3AD4" w:rsidRDefault="008B4B75" w:rsidP="008B4B75">
      <w:pPr>
        <w:pStyle w:val="SyllabusList"/>
      </w:pPr>
      <w:r w:rsidRPr="006C3AD4">
        <w:t>Excused absences are at your instructor’s discretion—stay in communication.</w:t>
      </w:r>
    </w:p>
    <w:p w14:paraId="732D81F6" w14:textId="77777777" w:rsidR="008B4B75" w:rsidRPr="008B4B75" w:rsidRDefault="008B4B75" w:rsidP="008B4B75">
      <w:pPr>
        <w:pStyle w:val="SyllabusHeading2"/>
      </w:pPr>
      <w:r w:rsidRPr="008B4B75">
        <w:t>Excused Absences</w:t>
      </w:r>
    </w:p>
    <w:p w14:paraId="33DFA48B" w14:textId="77777777" w:rsidR="008B4B75" w:rsidRPr="008B4B75" w:rsidRDefault="008B4B75" w:rsidP="008B4B75">
      <w:r w:rsidRPr="008B4B75">
        <w:t xml:space="preserve">Absences for the following reasons are considered excusable by the university based on </w:t>
      </w:r>
      <w:hyperlink r:id="rId22" w:history="1">
        <w:r w:rsidRPr="008B4B75">
          <w:rPr>
            <w:color w:val="467886" w:themeColor="hyperlink"/>
            <w:u w:val="single"/>
          </w:rPr>
          <w:t>UNT policy 6.039</w:t>
        </w:r>
      </w:hyperlink>
      <w:r w:rsidRPr="008B4B75">
        <w:t xml:space="preserve">, but you must obtain a note from the </w:t>
      </w:r>
      <w:hyperlink r:id="rId23" w:history="1">
        <w:r w:rsidRPr="008B4B75">
          <w:rPr>
            <w:color w:val="467886" w:themeColor="hyperlink"/>
            <w:u w:val="single"/>
          </w:rPr>
          <w:t>Dean of Students</w:t>
        </w:r>
      </w:hyperlink>
      <w:r w:rsidRPr="008B4B75">
        <w:t xml:space="preserve"> (or other appropriate university offices) to verify your absence(s): (1) religious holy day, including travel for that purpose; (2) participation in an official university function; (3) active military service, including travel for that purpose; (4) pregnancy and parenting under Title IX; and (6) when the University is officially closed. Please inform me of any planned absences with </w:t>
      </w:r>
      <w:r w:rsidRPr="006C3AD4">
        <w:t>at least 10 days’ n</w:t>
      </w:r>
      <w:r w:rsidRPr="008B4B75">
        <w:t>otice to minimize any potential negative impact on your grades.</w:t>
      </w:r>
    </w:p>
    <w:p w14:paraId="25B82ACF" w14:textId="74101A26" w:rsidR="008B4B75" w:rsidRPr="008B4B75" w:rsidRDefault="008B4B75" w:rsidP="008B4B75">
      <w:r w:rsidRPr="008B4B75">
        <w:t xml:space="preserve">No other absences are eligible to be excused. Unless the absence is an illness or an extenuating circumstance that </w:t>
      </w:r>
      <w:r w:rsidRPr="008B4B75">
        <w:rPr>
          <w:i/>
          <w:iCs/>
        </w:rPr>
        <w:t>exceeds</w:t>
      </w:r>
      <w:r w:rsidRPr="008B4B75">
        <w:t xml:space="preserve"> five consecutive days, you may request documentation from the Dean of Students’ office for an excuse. Examples </w:t>
      </w:r>
      <w:r w:rsidR="006C3AD4" w:rsidRPr="008B4B75">
        <w:t xml:space="preserve">include </w:t>
      </w:r>
      <w:proofErr w:type="gramStart"/>
      <w:r w:rsidR="006C3AD4" w:rsidRPr="008B4B75">
        <w:t>but</w:t>
      </w:r>
      <w:r w:rsidR="006C3AD4">
        <w:t>,</w:t>
      </w:r>
      <w:proofErr w:type="gramEnd"/>
      <w:r w:rsidRPr="008B4B75">
        <w:t xml:space="preserve"> are not limited to: (1) temporary disability or injury; (2) extended medical absence or hospitalization; (3) illness of a dependent family member; or (4) major illness or death of a loved one. </w:t>
      </w:r>
    </w:p>
    <w:p w14:paraId="254F1786" w14:textId="77777777" w:rsidR="008B4B75" w:rsidRPr="008B4B75" w:rsidRDefault="008B4B75" w:rsidP="008B4B75">
      <w:pPr>
        <w:pStyle w:val="SyllabusHeading2"/>
      </w:pPr>
      <w:r w:rsidRPr="008B4B75">
        <w:t xml:space="preserve">If you miss a class: </w:t>
      </w:r>
    </w:p>
    <w:p w14:paraId="66463EBA" w14:textId="77777777" w:rsidR="008B4B75" w:rsidRPr="008B4B75" w:rsidRDefault="008B4B75" w:rsidP="008B4B75">
      <w:r w:rsidRPr="006C3AD4">
        <w:t xml:space="preserve">You are responsible for finding out what you missed. </w:t>
      </w:r>
      <w:r w:rsidRPr="006C3AD4">
        <w:rPr>
          <w:i/>
          <w:iCs/>
        </w:rPr>
        <w:t>Before</w:t>
      </w:r>
      <w:r w:rsidRPr="006C3AD4">
        <w:t xml:space="preserve"> the next time our class meets, review the Canvas page and ask a classmate for notes on what you missed, or make an appointment to meet with me during office hours, or if needed, email me to ensure you are on track and prepared for the next class.</w:t>
      </w:r>
      <w:r w:rsidRPr="008B4B75">
        <w:t xml:space="preserve"> </w:t>
      </w:r>
    </w:p>
    <w:p w14:paraId="2FE1579D" w14:textId="77777777" w:rsidR="008B4B75" w:rsidRPr="008B4B75" w:rsidRDefault="008B4B75" w:rsidP="008B4B75">
      <w:pPr>
        <w:pStyle w:val="SyllabusHeading2"/>
      </w:pPr>
      <w:r w:rsidRPr="008B4B75">
        <w:t>If you miss an assignment:</w:t>
      </w:r>
    </w:p>
    <w:p w14:paraId="72EAE70B" w14:textId="77777777" w:rsidR="008B4B75" w:rsidRPr="008B4B75" w:rsidRDefault="008B4B75" w:rsidP="008B4B75">
      <w:pPr>
        <w:rPr>
          <w:i/>
          <w:iCs/>
        </w:rPr>
      </w:pPr>
      <w:r w:rsidRPr="006C3AD4">
        <w:t xml:space="preserve">Only assignments missed due to an excusable absence can be made up. For excused absences that resulted in missing in-class assignments, it is your responsibility to 1) turn in all necessary documentation regarding the absence and 2) </w:t>
      </w:r>
      <w:r w:rsidRPr="006C3AD4">
        <w:rPr>
          <w:i/>
          <w:iCs/>
        </w:rPr>
        <w:t>schedule</w:t>
      </w:r>
      <w:r w:rsidRPr="006C3AD4">
        <w:t xml:space="preserve"> a time to make up the missing work </w:t>
      </w:r>
      <w:r w:rsidRPr="006C3AD4">
        <w:rPr>
          <w:i/>
          <w:iCs/>
        </w:rPr>
        <w:t>within two weeks of missing the assignment.</w:t>
      </w:r>
      <w:r w:rsidRPr="006C3AD4">
        <w:t xml:space="preserve"> Since I must prepare the missing assignment, you cannot make up work as a walk-in during office hours.</w:t>
      </w:r>
      <w:r w:rsidRPr="008B4B75">
        <w:t xml:space="preserve">  </w:t>
      </w:r>
    </w:p>
    <w:p w14:paraId="38AE7600" w14:textId="77777777" w:rsidR="008B4B75" w:rsidRPr="008B4B75" w:rsidRDefault="008B4B75" w:rsidP="008B4B75">
      <w:pPr>
        <w:pStyle w:val="Scheduleheadings"/>
      </w:pPr>
      <w:r w:rsidRPr="008B4B75">
        <w:t>Late Work</w:t>
      </w:r>
    </w:p>
    <w:p w14:paraId="17F1B226" w14:textId="77777777" w:rsidR="008B4B75" w:rsidRPr="006C3AD4" w:rsidRDefault="008B4B75" w:rsidP="008B4B75">
      <w:r w:rsidRPr="006C3AD4">
        <w:t xml:space="preserve">This course requires extensive reading and regular writing. To keep up with the course, you must complete all assignments by the date and time stated on Canvas. I will not accept late submissions </w:t>
      </w:r>
      <w:r w:rsidRPr="006C3AD4">
        <w:lastRenderedPageBreak/>
        <w:t>of minor assignments or MA 3</w:t>
      </w:r>
      <w:r w:rsidRPr="006C3AD4">
        <w:rPr>
          <w:i/>
          <w:iCs/>
        </w:rPr>
        <w:t>.</w:t>
      </w:r>
      <w:r w:rsidRPr="006C3AD4">
        <w:t xml:space="preserve"> A late MA 1 or MA 2 submission will be marked down half of a letter grade (from a 90 to an 85) for every day that they are late. </w:t>
      </w:r>
    </w:p>
    <w:p w14:paraId="2E4C0E9C" w14:textId="77777777" w:rsidR="008B4B75" w:rsidRPr="006C3AD4" w:rsidRDefault="008B4B75" w:rsidP="008B4B75">
      <w:r w:rsidRPr="006C3AD4">
        <w:t>Note that unreadable documents, e.g., inaccessible, unopenable, partially complete, incorrect files, etc., will be considered as a non-submission and thus late if the deadline has passed. It is your responsibility to plan on submitting with ample time to check the submission quality and viewability of your submission on Canvas. Additionally, showing “last edited date” metadata does not qualify to remove the penalization based on any technological ‘catastrophe’ that impeded your submission.</w:t>
      </w:r>
    </w:p>
    <w:p w14:paraId="36D92FFE" w14:textId="77777777" w:rsidR="008B4B75" w:rsidRPr="006C3AD4" w:rsidRDefault="008B4B75" w:rsidP="008B4B75">
      <w:pPr>
        <w:rPr>
          <w:b/>
          <w:bCs/>
          <w:color w:val="275317" w:themeColor="accent6" w:themeShade="80"/>
        </w:rPr>
      </w:pPr>
      <w:r w:rsidRPr="006C3AD4">
        <w:rPr>
          <w:b/>
          <w:bCs/>
          <w:color w:val="275317" w:themeColor="accent6" w:themeShade="80"/>
        </w:rPr>
        <w:t>Extensions</w:t>
      </w:r>
    </w:p>
    <w:p w14:paraId="4512FB64" w14:textId="77777777" w:rsidR="008B4B75" w:rsidRPr="008B4B75" w:rsidRDefault="008B4B75" w:rsidP="008B4B75">
      <w:pPr>
        <w:rPr>
          <w:bCs/>
        </w:rPr>
      </w:pPr>
      <w:r w:rsidRPr="006C3AD4">
        <w:rPr>
          <w:bCs/>
        </w:rPr>
        <w:t xml:space="preserve">I will occasionally grant extensions for assignments if you request the extension at </w:t>
      </w:r>
      <w:r w:rsidRPr="006C3AD4">
        <w:rPr>
          <w:b/>
        </w:rPr>
        <w:t>least</w:t>
      </w:r>
      <w:r w:rsidRPr="006C3AD4">
        <w:rPr>
          <w:bCs/>
        </w:rPr>
        <w:t xml:space="preserve"> </w:t>
      </w:r>
      <w:r w:rsidRPr="006C3AD4">
        <w:rPr>
          <w:b/>
        </w:rPr>
        <w:t>24 hours</w:t>
      </w:r>
      <w:r w:rsidRPr="006C3AD4">
        <w:rPr>
          <w:bCs/>
        </w:rPr>
        <w:t xml:space="preserve"> </w:t>
      </w:r>
      <w:r w:rsidRPr="006C3AD4">
        <w:rPr>
          <w:b/>
        </w:rPr>
        <w:t xml:space="preserve">before the deadline. </w:t>
      </w:r>
      <w:r w:rsidRPr="006C3AD4">
        <w:rPr>
          <w:bCs/>
        </w:rPr>
        <w:t>All requests must be sent via email and include</w:t>
      </w:r>
      <w:r w:rsidRPr="006C3AD4">
        <w:rPr>
          <w:b/>
        </w:rPr>
        <w:t xml:space="preserve"> </w:t>
      </w:r>
      <w:r w:rsidRPr="006C3AD4">
        <w:rPr>
          <w:bCs/>
        </w:rPr>
        <w:t>1) the specific assignment information in the subject and body, and 2) let me know the day and time you will turn in the assignment instead. No extensions will be granted for inherently collaborative assignments (peer review, in-class activities, etc.) in which your peers depend on your timely submission to progress in their work.</w:t>
      </w:r>
      <w:r w:rsidRPr="008B4B75">
        <w:rPr>
          <w:bCs/>
        </w:rPr>
        <w:t xml:space="preserve"> </w:t>
      </w:r>
    </w:p>
    <w:p w14:paraId="0442F62F" w14:textId="77777777" w:rsidR="008B4B75" w:rsidRPr="008B4B75" w:rsidRDefault="008B4B75" w:rsidP="008B4B75">
      <w:pPr>
        <w:pStyle w:val="Scheduleheadings"/>
      </w:pPr>
      <w:r w:rsidRPr="008B4B75">
        <w:t>UNT Policies</w:t>
      </w:r>
    </w:p>
    <w:p w14:paraId="17EB2E29" w14:textId="77777777" w:rsidR="008B4B75" w:rsidRPr="008B4B75" w:rsidRDefault="008B4B75" w:rsidP="008B4B75">
      <w:pPr>
        <w:pStyle w:val="SyllabusHeading2"/>
      </w:pPr>
      <w:r w:rsidRPr="008B4B75">
        <w:t>Academic Integrity Standards</w:t>
      </w:r>
    </w:p>
    <w:p w14:paraId="3456A081" w14:textId="77777777" w:rsidR="008B4B75" w:rsidRPr="008B4B75" w:rsidRDefault="008B4B75" w:rsidP="008B4B75">
      <w:r w:rsidRPr="008B4B75">
        <w:t xml:space="preserve">According to </w:t>
      </w:r>
      <w:hyperlink r:id="rId24" w:history="1">
        <w:r w:rsidRPr="008B4B75">
          <w:rPr>
            <w:color w:val="467886" w:themeColor="hyperlink"/>
            <w:u w:val="single"/>
          </w:rPr>
          <w:t>UNT Policy 06.003</w:t>
        </w:r>
      </w:hyperlink>
      <w:r w:rsidRPr="008B4B75">
        <w:t xml:space="preserve">, Academic Integrity standards are violated when students engage in academic dishonesty behaviors, including, but not limited to, cheating, fabrication, facilitating academic dishonesty, forgery, plagiarism, and sabotage. A finding of academic dishonesty and my decision on academic sanctions will be reported to the </w:t>
      </w:r>
      <w:hyperlink r:id="rId25" w:history="1">
        <w:r w:rsidRPr="008B4B75">
          <w:rPr>
            <w:color w:val="467886" w:themeColor="hyperlink"/>
            <w:u w:val="single"/>
          </w:rPr>
          <w:t>Office of Academic Integrity</w:t>
        </w:r>
      </w:hyperlink>
      <w:r w:rsidRPr="008B4B75">
        <w:t xml:space="preserve">. </w:t>
      </w:r>
    </w:p>
    <w:p w14:paraId="7A5844E2" w14:textId="77777777" w:rsidR="008B4B75" w:rsidRPr="008B4B75" w:rsidRDefault="008B4B75" w:rsidP="008B4B75">
      <w:r w:rsidRPr="008B4B75">
        <w:t xml:space="preserve">Plagiarism can include copying a passage from a source verbatim without citing it, but it can also include improper or misleading citations. Please note that all source material must be acknowledged, even if the material is paraphrased or sourced from generative AI technologies. Be careful always to acknowledge the work of other writers and take the time to work out the distinction between your original thoughts and arguments and those of others.  </w:t>
      </w:r>
    </w:p>
    <w:p w14:paraId="1C335167" w14:textId="02860191" w:rsidR="00980195" w:rsidRPr="00B245FF" w:rsidRDefault="00980195" w:rsidP="00980195">
      <w:r w:rsidRPr="00B245FF">
        <w:t xml:space="preserve">During this class, </w:t>
      </w:r>
      <w:r>
        <w:t xml:space="preserve">students </w:t>
      </w:r>
      <w:r w:rsidRPr="00B245FF">
        <w:t>may use Generative AI tools such as ChatGPT</w:t>
      </w:r>
      <w:r>
        <w:t xml:space="preserve"> during specific instances</w:t>
      </w:r>
      <w:r w:rsidRPr="00B245FF">
        <w:t xml:space="preserve">. You will be informed as to when, where, and how these tools are permitted to be used, along with </w:t>
      </w:r>
      <w:hyperlink r:id="rId26" w:history="1">
        <w:r w:rsidRPr="00F93D0E">
          <w:rPr>
            <w:rStyle w:val="Hyperlink"/>
            <w:rFonts w:cstheme="minorHAnsi"/>
          </w:rPr>
          <w:t>guidance for attribution</w:t>
        </w:r>
      </w:hyperlink>
      <w:r w:rsidRPr="00F93D0E">
        <w:t xml:space="preserve">. </w:t>
      </w:r>
      <w:r w:rsidRPr="00B245FF">
        <w:t xml:space="preserve">Any use outside of these approved classroom activities will be considered academic dishonesty and is subject to the consequences of plagiarism. </w:t>
      </w:r>
    </w:p>
    <w:p w14:paraId="65890C99" w14:textId="77777777" w:rsidR="008B4B75" w:rsidRPr="008B4B75" w:rsidRDefault="008B4B75" w:rsidP="008B4B75">
      <w:pPr>
        <w:pStyle w:val="SyllabusHeading2"/>
      </w:pPr>
      <w:r w:rsidRPr="008B4B75">
        <w:t>Acceptable Student Behavior</w:t>
      </w:r>
    </w:p>
    <w:p w14:paraId="55B53A6C" w14:textId="77777777" w:rsidR="008B4B75" w:rsidRPr="008B4B75" w:rsidRDefault="008B4B75" w:rsidP="008B4B75">
      <w:pPr>
        <w:rPr>
          <w:bCs/>
        </w:rPr>
      </w:pPr>
      <w:r w:rsidRPr="008B4B75">
        <w:rPr>
          <w:bCs/>
        </w:rPr>
        <w:t xml:space="preserve"> According to </w:t>
      </w:r>
      <w:hyperlink r:id="rId27" w:history="1">
        <w:r w:rsidRPr="008B4B75">
          <w:rPr>
            <w:bCs/>
            <w:color w:val="467886" w:themeColor="hyperlink"/>
            <w:u w:val="single"/>
          </w:rPr>
          <w:t>UNT policy 07.012</w:t>
        </w:r>
      </w:hyperlink>
      <w:r w:rsidRPr="008B4B75">
        <w:rPr>
          <w:bCs/>
        </w:rPr>
        <w:t xml:space="preserve">, student behavior that interferes with an instructor’s ability to conduct a class or other students' opportunity to learn is unacceptable and disruptive and will not be tolerated in any instructional forum at UNT. Students engaging in unacceptable behavior will be notified verbally or in writing and may be directed to leave the classroom. Additionally, the instructor may refer the student to the Dean of Students to consider whether the student's conduct violated the Code of Student Conduct. </w:t>
      </w:r>
    </w:p>
    <w:p w14:paraId="248F3035" w14:textId="77777777" w:rsidR="008B4B75" w:rsidRPr="008B4B75" w:rsidRDefault="008B4B75" w:rsidP="008B4B75">
      <w:pPr>
        <w:rPr>
          <w:bCs/>
        </w:rPr>
      </w:pPr>
      <w:r w:rsidRPr="008B4B75">
        <w:rPr>
          <w:bCs/>
        </w:rPr>
        <w:t xml:space="preserve">For additional information, refer to the </w:t>
      </w:r>
      <w:hyperlink r:id="rId28" w:history="1">
        <w:r w:rsidRPr="008B4B75">
          <w:rPr>
            <w:bCs/>
            <w:color w:val="467886" w:themeColor="hyperlink"/>
            <w:u w:val="single"/>
          </w:rPr>
          <w:t>Dean of Students</w:t>
        </w:r>
      </w:hyperlink>
      <w:r w:rsidRPr="008B4B75">
        <w:rPr>
          <w:bCs/>
        </w:rPr>
        <w:t xml:space="preserve"> website. </w:t>
      </w:r>
    </w:p>
    <w:p w14:paraId="2439151B" w14:textId="77777777" w:rsidR="008B4B75" w:rsidRPr="008B4B75" w:rsidRDefault="008B4B75" w:rsidP="008B4B75">
      <w:pPr>
        <w:pStyle w:val="SyllabusHeading2"/>
      </w:pPr>
      <w:r w:rsidRPr="008B4B75">
        <w:t>ADA Accommodations</w:t>
      </w:r>
    </w:p>
    <w:p w14:paraId="3CEB7AF6" w14:textId="77777777" w:rsidR="008B4B75" w:rsidRPr="008B4B75" w:rsidRDefault="008B4B75" w:rsidP="008B4B75">
      <w:pPr>
        <w:rPr>
          <w:bCs/>
        </w:rPr>
      </w:pPr>
      <w:r w:rsidRPr="008B4B75">
        <w:rPr>
          <w:bCs/>
        </w:rPr>
        <w:t xml:space="preserve">According to UNT policy 16.001, UNT will make reasonable academic accommodations for students with disabilities. Students seeking reasonable accommodation must first register with the Office of Disability Access (ODA). Then, the ODA will provide them with a reasonable accommodation letter to be delivered to faculty members detailing the students' accommodation needs. Faculty members have the authority to ask students to discuss such letters during their designated office hours. Students </w:t>
      </w:r>
      <w:r w:rsidRPr="008B4B75">
        <w:rPr>
          <w:bCs/>
        </w:rPr>
        <w:lastRenderedPageBreak/>
        <w:t xml:space="preserve">may request reasonable accommodation at any time; however, ODA notices of reasonable accommodation should be provided as early as possible in the semester to avoid any delay in implementation. Note that students must obtain a new letter of accommodation and meet with all faculty members prior to accommodation implementation every semester. </w:t>
      </w:r>
    </w:p>
    <w:p w14:paraId="30D8F427" w14:textId="77777777" w:rsidR="008B4B75" w:rsidRPr="008B4B75" w:rsidRDefault="008B4B75" w:rsidP="008B4B75">
      <w:pPr>
        <w:rPr>
          <w:bCs/>
        </w:rPr>
      </w:pPr>
      <w:r w:rsidRPr="008B4B75">
        <w:rPr>
          <w:bCs/>
        </w:rPr>
        <w:t>For additional information, refer to the Office of Disability Access website.</w:t>
      </w:r>
    </w:p>
    <w:p w14:paraId="0E1B4C45" w14:textId="77777777" w:rsidR="008B4B75" w:rsidRPr="008B4B75" w:rsidRDefault="008B4B75" w:rsidP="008B4B75">
      <w:pPr>
        <w:pStyle w:val="SyllabusHeading2"/>
      </w:pPr>
      <w:r w:rsidRPr="008B4B75">
        <w:t>Emergency Notification &amp; Procedures</w:t>
      </w:r>
    </w:p>
    <w:p w14:paraId="4849AD36" w14:textId="77777777" w:rsidR="008B4B75" w:rsidRPr="008B4B75" w:rsidRDefault="008B4B75" w:rsidP="008B4B75">
      <w:pPr>
        <w:rPr>
          <w:bCs/>
        </w:rPr>
      </w:pPr>
      <w:r w:rsidRPr="008B4B75">
        <w:rPr>
          <w:bCs/>
        </w:rPr>
        <w:t>UNT uses a system called Eagle Alert to quickly provide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4D86C8A8" w14:textId="77777777" w:rsidR="008B4B75" w:rsidRPr="008B4B75" w:rsidRDefault="008B4B75" w:rsidP="008B4B75">
      <w:pPr>
        <w:rPr>
          <w:bCs/>
        </w:rPr>
      </w:pPr>
      <w:r w:rsidRPr="008B4B75">
        <w:rPr>
          <w:bCs/>
        </w:rPr>
        <w:t>For additional information, refer to the Eagle Alert website.</w:t>
      </w:r>
    </w:p>
    <w:p w14:paraId="46CCBF48" w14:textId="77777777" w:rsidR="008B4B75" w:rsidRPr="008B4B75" w:rsidRDefault="008B4B75" w:rsidP="008B4B75">
      <w:pPr>
        <w:pStyle w:val="Scheduleheadings"/>
      </w:pPr>
      <w:r w:rsidRPr="008B4B75">
        <w:t xml:space="preserve">UNT Resources </w:t>
      </w:r>
    </w:p>
    <w:p w14:paraId="37D2F65D" w14:textId="77777777" w:rsidR="008B4B75" w:rsidRPr="008B4B75" w:rsidRDefault="008B4B75" w:rsidP="008B4B75">
      <w:pPr>
        <w:pStyle w:val="SyllabusHeading2"/>
      </w:pPr>
      <w:r w:rsidRPr="008B4B75">
        <w:t xml:space="preserve">Technical Assistance: </w:t>
      </w:r>
    </w:p>
    <w:p w14:paraId="33421305" w14:textId="77777777" w:rsidR="008B4B75" w:rsidRPr="008B4B75" w:rsidRDefault="008B4B75" w:rsidP="008B4B75">
      <w:pPr>
        <w:spacing w:after="0"/>
      </w:pPr>
      <w:hyperlink r:id="rId29" w:history="1">
        <w:r w:rsidRPr="008B4B75">
          <w:rPr>
            <w:color w:val="467886" w:themeColor="hyperlink"/>
            <w:u w:val="single"/>
          </w:rPr>
          <w:t>Information Technology Help Desk | University of North Texas</w:t>
        </w:r>
      </w:hyperlink>
      <w:r w:rsidRPr="008B4B75">
        <w:t xml:space="preserve">   </w:t>
      </w:r>
    </w:p>
    <w:p w14:paraId="08E07A5D" w14:textId="77777777" w:rsidR="008B4B75" w:rsidRPr="008B4B75" w:rsidRDefault="008B4B75" w:rsidP="008B4B75">
      <w:pPr>
        <w:spacing w:after="0"/>
      </w:pPr>
      <w:r w:rsidRPr="008B4B75">
        <w:t>Email: helpdesk@unt.edu</w:t>
      </w:r>
    </w:p>
    <w:p w14:paraId="26C30991" w14:textId="77777777" w:rsidR="008B4B75" w:rsidRPr="008B4B75" w:rsidRDefault="008B4B75" w:rsidP="008B4B75">
      <w:pPr>
        <w:spacing w:after="0"/>
      </w:pPr>
      <w:r w:rsidRPr="008B4B75">
        <w:t>Phone: 940-565-2324</w:t>
      </w:r>
    </w:p>
    <w:p w14:paraId="2352D9F7" w14:textId="77777777" w:rsidR="008B4B75" w:rsidRPr="008B4B75" w:rsidRDefault="008B4B75" w:rsidP="008B4B75">
      <w:pPr>
        <w:spacing w:after="0"/>
      </w:pPr>
      <w:r w:rsidRPr="008B4B75">
        <w:t>In Person: Sage Hall, Room 130</w:t>
      </w:r>
    </w:p>
    <w:p w14:paraId="3C80ADD9" w14:textId="77777777" w:rsidR="008B4B75" w:rsidRPr="008B4B75" w:rsidRDefault="008B4B75" w:rsidP="008B4B75">
      <w:pPr>
        <w:spacing w:after="0"/>
      </w:pPr>
    </w:p>
    <w:p w14:paraId="2F9A44DC" w14:textId="77777777" w:rsidR="008B4B75" w:rsidRPr="008B4B75" w:rsidRDefault="008B4B75" w:rsidP="008B4B75">
      <w:pPr>
        <w:pStyle w:val="SyllabusHeading2"/>
      </w:pPr>
      <w:r w:rsidRPr="008B4B75">
        <w:t xml:space="preserve">Writing Assistance: </w:t>
      </w:r>
    </w:p>
    <w:p w14:paraId="4C507C65" w14:textId="77777777" w:rsidR="008B4B75" w:rsidRPr="008B4B75" w:rsidRDefault="008B4B75" w:rsidP="008B4B75">
      <w:pPr>
        <w:spacing w:after="0"/>
      </w:pPr>
      <w:hyperlink r:id="rId30" w:history="1">
        <w:r w:rsidRPr="008B4B75">
          <w:rPr>
            <w:color w:val="467886" w:themeColor="hyperlink"/>
            <w:u w:val="single"/>
          </w:rPr>
          <w:t>Writing Center | University of North Texas</w:t>
        </w:r>
      </w:hyperlink>
    </w:p>
    <w:p w14:paraId="46C10BAD" w14:textId="77777777" w:rsidR="008B4B75" w:rsidRPr="008B4B75" w:rsidRDefault="008B4B75" w:rsidP="008B4B75">
      <w:pPr>
        <w:spacing w:after="0"/>
      </w:pPr>
      <w:proofErr w:type="gramStart"/>
      <w:r w:rsidRPr="008B4B75">
        <w:t>Email:WritingCenter@unt.edu</w:t>
      </w:r>
      <w:proofErr w:type="gramEnd"/>
      <w:r w:rsidRPr="008B4B75">
        <w:t> </w:t>
      </w:r>
    </w:p>
    <w:p w14:paraId="76E9D5A5" w14:textId="77777777" w:rsidR="008B4B75" w:rsidRPr="008B4B75" w:rsidRDefault="008B4B75" w:rsidP="008B4B75">
      <w:pPr>
        <w:spacing w:after="0"/>
      </w:pPr>
      <w:r w:rsidRPr="008B4B75">
        <w:t>Phone: 940-565-2563</w:t>
      </w:r>
    </w:p>
    <w:p w14:paraId="03B60711" w14:textId="77777777" w:rsidR="008B4B75" w:rsidRPr="008B4B75" w:rsidRDefault="008B4B75" w:rsidP="008B4B75">
      <w:r w:rsidRPr="008B4B75">
        <w:t>In Person: Sage Hall, Room 150</w:t>
      </w:r>
    </w:p>
    <w:p w14:paraId="304B0FC8" w14:textId="77777777" w:rsidR="008B4B75" w:rsidRDefault="008B4B75" w:rsidP="000F4AE9"/>
    <w:p w14:paraId="64F45E30" w14:textId="471BEFBB" w:rsidR="009C700C" w:rsidRDefault="009C700C">
      <w:pPr>
        <w:spacing w:after="0" w:line="480" w:lineRule="auto"/>
        <w:jc w:val="left"/>
      </w:pPr>
      <w:r>
        <w:br w:type="page"/>
      </w:r>
    </w:p>
    <w:p w14:paraId="15C8B82C" w14:textId="77777777" w:rsidR="00005851" w:rsidRPr="00507EE7" w:rsidRDefault="00005851" w:rsidP="005E2B6B">
      <w:pPr>
        <w:jc w:val="center"/>
      </w:pPr>
    </w:p>
    <w:tbl>
      <w:tblPr>
        <w:tblStyle w:val="TableGrid"/>
        <w:tblW w:w="0" w:type="auto"/>
        <w:tblBorders>
          <w:top w:val="single" w:sz="4" w:space="0" w:color="196B24" w:themeColor="accent3"/>
          <w:left w:val="single" w:sz="4" w:space="0" w:color="196B24" w:themeColor="accent3"/>
          <w:bottom w:val="single" w:sz="4" w:space="0" w:color="196B24" w:themeColor="accent3"/>
          <w:right w:val="single" w:sz="4" w:space="0" w:color="196B24" w:themeColor="accent3"/>
          <w:insideH w:val="single" w:sz="4" w:space="0" w:color="196B24" w:themeColor="accent3"/>
          <w:insideV w:val="single" w:sz="4" w:space="0" w:color="196B24" w:themeColor="accent3"/>
        </w:tblBorders>
        <w:tblLook w:val="04A0" w:firstRow="1" w:lastRow="0" w:firstColumn="1" w:lastColumn="0" w:noHBand="0" w:noVBand="1"/>
      </w:tblPr>
      <w:tblGrid>
        <w:gridCol w:w="1345"/>
        <w:gridCol w:w="2070"/>
        <w:gridCol w:w="2790"/>
        <w:gridCol w:w="3145"/>
      </w:tblGrid>
      <w:tr w:rsidR="0037067C" w:rsidRPr="003C1F32" w14:paraId="24F5E717" w14:textId="77777777" w:rsidTr="007F063A">
        <w:trPr>
          <w:trHeight w:val="144"/>
        </w:trPr>
        <w:tc>
          <w:tcPr>
            <w:tcW w:w="9350" w:type="dxa"/>
            <w:gridSpan w:val="4"/>
            <w:tcBorders>
              <w:bottom w:val="single" w:sz="2" w:space="0" w:color="196B24" w:themeColor="accent3"/>
            </w:tcBorders>
            <w:shd w:val="clear" w:color="auto" w:fill="4EA72E" w:themeFill="accent6"/>
            <w:vAlign w:val="center"/>
          </w:tcPr>
          <w:p w14:paraId="5DD8D0C6" w14:textId="243553C9" w:rsidR="00EB7BD7" w:rsidRPr="003A45FA" w:rsidRDefault="0037067C" w:rsidP="005E2B6B">
            <w:pPr>
              <w:spacing w:before="120"/>
              <w:jc w:val="center"/>
              <w:rPr>
                <w:b/>
                <w:bCs/>
                <w:color w:val="FFFFFF" w:themeColor="background1"/>
                <w:sz w:val="32"/>
                <w:szCs w:val="32"/>
              </w:rPr>
            </w:pPr>
            <w:r w:rsidRPr="003A45FA">
              <w:rPr>
                <w:b/>
                <w:bCs/>
                <w:color w:val="FFFFFF" w:themeColor="background1"/>
                <w:sz w:val="32"/>
              </w:rPr>
              <w:fldChar w:fldCharType="begin"/>
            </w:r>
            <w:r w:rsidRPr="003A45FA">
              <w:rPr>
                <w:b/>
                <w:bCs/>
                <w:color w:val="FFFFFF" w:themeColor="background1"/>
                <w:sz w:val="32"/>
              </w:rPr>
              <w:instrText xml:space="preserve"> INCLUDEPICTURE "https://attachments.office.net/owa/Kathryn.Raign%40unt.edu/service.svc/s/GetAttachmentThumbnail?id=AAMkADM4OWY5NGFiLTRmY2ItNGQ3OC05ZjIzLTA5YmUyYTQxZGFjNQBGAAAAAADOEhydyDGXQLMrWXCt97oaBwBxBRVAsJ%2FGRKhAU4hHZHdKAG9O%2BhDnAAAruRthxgtxTZa2ihNQGlFxAAlKJXWKAAABEgAQADjVheEegS9FjAvRyvFNeZU%3D&amp;thumbnailType=2&amp;token=eyJhbGciOiJSUzI1NiIsImtpZCI6IkU1RDJGMEY4REE5M0I2NzA5QzQzQTlFOEE2MTQzQzAzRDYyRjlBODAiLCJ0eXAiOiJKV1QiLCJ4NXQiOiI1ZEx3LU5xVHRuQ2NRNm5vcGhROEE5WXZtb0EifQ.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.vuMXLvsIjb4kNIk2x2nde1KrOLPNIhiREb-3AuQ-D2Mmb2QhO0YNF6CB_nA-S68EEeNmafZ_fj0FNrkaCxDUSGRRaq5Jxsi46SVjjew7IHY5G6UZtcMgK5VVfprv9ob7u9prBXxvUV6L7Wr-fAtzFm2IDHS-tdyxtjqxgHJKGqEbXg53vXPIB-aQcRUE13EFus8RyOhtZLkdJcwRmqUlIFrNhCbHatXw0ZlONFL61vGvr8iEsxkMAHmqQx8Ch9L7X2GjkALuDkYS9tnUYYsw8Mk1eXrSX3-_oQmard8sRWZoZxSrwdQscAfseH1VPq3uewSkQgh6jNpW2yPogmmDRQ&amp;X-OWA-CANARY=bdvoV9mSp8AAAAAAAAAAACBtedA2odwYe_8ZbaNdn7gtAIO78Mfvwydg9u8t8Fo_7HrRdO2MxLQ.&amp;owa=outlook.office.com&amp;scriptVer=20240628004.16&amp;clientId=99C2A7C792EB4C1EA963197FDAA67138&amp;animation=true" \* MERGEFORMATINET </w:instrText>
            </w:r>
            <w:r w:rsidRPr="003A45FA">
              <w:rPr>
                <w:b/>
                <w:bCs/>
                <w:color w:val="FFFFFF" w:themeColor="background1"/>
                <w:sz w:val="32"/>
              </w:rPr>
              <w:fldChar w:fldCharType="separate"/>
            </w:r>
            <w:r w:rsidRPr="003A45FA">
              <w:rPr>
                <w:b/>
                <w:bCs/>
                <w:color w:val="FFFFFF" w:themeColor="background1"/>
                <w:sz w:val="32"/>
              </w:rPr>
              <w:fldChar w:fldCharType="end"/>
            </w:r>
            <w:r w:rsidRPr="003A45FA">
              <w:rPr>
                <w:b/>
                <w:bCs/>
                <w:color w:val="FFFFFF" w:themeColor="background1"/>
                <w:sz w:val="32"/>
              </w:rPr>
              <w:fldChar w:fldCharType="begin"/>
            </w:r>
            <w:r w:rsidRPr="003A45FA">
              <w:rPr>
                <w:b/>
                <w:bCs/>
                <w:color w:val="FFFFFF" w:themeColor="background1"/>
                <w:sz w:val="32"/>
              </w:rPr>
              <w:instrText xml:space="preserve"> INCLUDEPICTURE "https://attachments.office.net/owa/Kathryn.Raign%40unt.edu/service.svc/s/GetAttachmentThumbnail?id=AAMkADM4OWY5NGFiLTRmY2ItNGQ3OC05ZjIzLTA5YmUyYTQxZGFjNQBGAAAAAADOEhydyDGXQLMrWXCt97oaBwBxBRVAsJ%2FGRKhAU4hHZHdKAG9O%2BhDnAAAruRthxgtxTZa2ihNQGlFxAAlKJXWKAAABEgAQADjVheEegS9FjAvRyvFNeZU%3D&amp;thumbnailType=2&amp;token=eyJhbGciOiJSUzI1NiIsImtpZCI6IkU1RDJGMEY4REE5M0I2NzA5QzQzQTlFOEE2MTQzQzAzRDYyRjlBODAiLCJ0eXAiOiJKV1QiLCJ4NXQiOiI1ZEx3LU5xVHRuQ2NRNm5vcGhROEE5WXZtb0EifQ.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.vuMXLvsIjb4kNIk2x2nde1KrOLPNIhiREb-3AuQ-D2Mmb2QhO0YNF6CB_nA-S68EEeNmafZ_fj0FNrkaCxDUSGRRaq5Jxsi46SVjjew7IHY5G6UZtcMgK5VVfprv9ob7u9prBXxvUV6L7Wr-fAtzFm2IDHS-tdyxtjqxgHJKGqEbXg53vXPIB-aQcRUE13EFus8RyOhtZLkdJcwRmqUlIFrNhCbHatXw0ZlONFL61vGvr8iEsxkMAHmqQx8Ch9L7X2GjkALuDkYS9tnUYYsw8Mk1eXrSX3-_oQmard8sRWZoZxSrwdQscAfseH1VPq3uewSkQgh6jNpW2yPogmmDRQ&amp;X-OWA-CANARY=bdvoV9mSp8AAAAAAAAAAACBtedA2odwYe_8ZbaNdn7gtAIO78Mfvwydg9u8t8Fo_7HrRdO2MxLQ.&amp;owa=outlook.office.com&amp;scriptVer=20240628004.16&amp;clientId=99C2A7C792EB4C1EA963197FDAA67138&amp;animation=true" \* MERGEFORMATINET </w:instrText>
            </w:r>
            <w:r w:rsidRPr="003A45FA">
              <w:rPr>
                <w:b/>
                <w:bCs/>
                <w:color w:val="FFFFFF" w:themeColor="background1"/>
                <w:sz w:val="32"/>
              </w:rPr>
              <w:fldChar w:fldCharType="separate"/>
            </w:r>
            <w:r w:rsidRPr="003A45FA">
              <w:rPr>
                <w:b/>
                <w:bCs/>
                <w:color w:val="FFFFFF" w:themeColor="background1"/>
                <w:sz w:val="32"/>
              </w:rPr>
              <w:fldChar w:fldCharType="end"/>
            </w:r>
            <w:r w:rsidRPr="003A45FA">
              <w:rPr>
                <w:b/>
                <w:bCs/>
                <w:color w:val="FFFFFF" w:themeColor="background1"/>
                <w:sz w:val="32"/>
                <w:szCs w:val="32"/>
              </w:rPr>
              <w:t>English 1320</w:t>
            </w:r>
            <w:r w:rsidR="005E2B6B" w:rsidRPr="003A45FA">
              <w:rPr>
                <w:b/>
                <w:bCs/>
                <w:color w:val="FFFFFF" w:themeColor="background1"/>
                <w:sz w:val="32"/>
                <w:szCs w:val="32"/>
              </w:rPr>
              <w:t xml:space="preserve"> </w:t>
            </w:r>
            <w:r w:rsidRPr="003A45FA">
              <w:rPr>
                <w:b/>
                <w:bCs/>
                <w:color w:val="FFFFFF" w:themeColor="background1"/>
                <w:sz w:val="32"/>
                <w:szCs w:val="32"/>
              </w:rPr>
              <w:t>Weekly Schedule</w:t>
            </w:r>
            <w:r w:rsidR="00EB7BD7" w:rsidRPr="003A45FA">
              <w:rPr>
                <w:b/>
                <w:bCs/>
                <w:color w:val="FFFFFF" w:themeColor="background1"/>
                <w:sz w:val="32"/>
                <w:szCs w:val="32"/>
              </w:rPr>
              <w:t xml:space="preserve"> |</w:t>
            </w:r>
            <w:r w:rsidR="005E2B6B" w:rsidRPr="003A45FA">
              <w:rPr>
                <w:b/>
                <w:bCs/>
                <w:color w:val="FFFFFF" w:themeColor="background1"/>
                <w:sz w:val="32"/>
                <w:szCs w:val="32"/>
              </w:rPr>
              <w:t>Spring</w:t>
            </w:r>
            <w:r w:rsidRPr="003A45FA">
              <w:rPr>
                <w:b/>
                <w:bCs/>
                <w:color w:val="FFFFFF" w:themeColor="background1"/>
                <w:sz w:val="32"/>
                <w:szCs w:val="32"/>
              </w:rPr>
              <w:t xml:space="preserve"> 202</w:t>
            </w:r>
            <w:r w:rsidR="005E2B6B" w:rsidRPr="003A45FA">
              <w:rPr>
                <w:b/>
                <w:bCs/>
                <w:color w:val="FFFFFF" w:themeColor="background1"/>
                <w:sz w:val="32"/>
                <w:szCs w:val="32"/>
              </w:rPr>
              <w:t>6</w:t>
            </w:r>
          </w:p>
          <w:p w14:paraId="11E8A45B" w14:textId="101834AB" w:rsidR="0037067C" w:rsidRPr="003C1F32" w:rsidRDefault="0037067C" w:rsidP="003A45FA">
            <w:pPr>
              <w:spacing w:before="120"/>
              <w:contextualSpacing/>
              <w:jc w:val="center"/>
              <w:rPr>
                <w:color w:val="FFFFFF" w:themeColor="background1"/>
                <w:sz w:val="22"/>
                <w:szCs w:val="28"/>
              </w:rPr>
            </w:pPr>
            <w:r w:rsidRPr="000C649A">
              <w:rPr>
                <w:color w:val="FFFFFF" w:themeColor="background1"/>
                <w:sz w:val="16"/>
              </w:rPr>
              <w:t>*This schedule i</w:t>
            </w:r>
            <w:r w:rsidR="00EB7BD7" w:rsidRPr="000C649A">
              <w:rPr>
                <w:color w:val="FFFFFF" w:themeColor="background1"/>
                <w:sz w:val="16"/>
              </w:rPr>
              <w:t>s</w:t>
            </w:r>
            <w:r w:rsidRPr="000C649A">
              <w:rPr>
                <w:color w:val="FFFFFF" w:themeColor="background1"/>
                <w:sz w:val="16"/>
              </w:rPr>
              <w:t xml:space="preserve"> subject to change at your instructor’s discretion</w:t>
            </w:r>
            <w:r w:rsidR="00B87C2C" w:rsidRPr="000C649A">
              <w:rPr>
                <w:color w:val="FFFFFF" w:themeColor="background1"/>
                <w:sz w:val="16"/>
              </w:rPr>
              <w:t>.</w:t>
            </w:r>
            <w:r w:rsidR="003A45FA">
              <w:rPr>
                <w:color w:val="FFFFFF" w:themeColor="background1"/>
                <w:sz w:val="16"/>
              </w:rPr>
              <w:t xml:space="preserve"> </w:t>
            </w:r>
            <w:r w:rsidRPr="000C649A">
              <w:rPr>
                <w:color w:val="FFFFFF" w:themeColor="background1"/>
                <w:sz w:val="16"/>
              </w:rPr>
              <w:t>Always check the “announcements” in Canvas for any changes.</w:t>
            </w:r>
          </w:p>
        </w:tc>
      </w:tr>
      <w:tr w:rsidR="00ED2848" w:rsidRPr="003C1F32" w14:paraId="5D00AC24" w14:textId="77777777" w:rsidTr="007F063A">
        <w:trPr>
          <w:trHeight w:val="20"/>
        </w:trPr>
        <w:tc>
          <w:tcPr>
            <w:tcW w:w="1345" w:type="dxa"/>
            <w:tcBorders>
              <w:top w:val="single" w:sz="2" w:space="0" w:color="196B24" w:themeColor="accent3"/>
              <w:left w:val="single" w:sz="4" w:space="0" w:color="auto"/>
              <w:bottom w:val="nil"/>
              <w:right w:val="nil"/>
            </w:tcBorders>
            <w:shd w:val="clear" w:color="auto" w:fill="275317" w:themeFill="accent6" w:themeFillShade="80"/>
            <w:vAlign w:val="center"/>
          </w:tcPr>
          <w:p w14:paraId="08AF2165" w14:textId="091A1836" w:rsidR="0037067C" w:rsidRPr="005E2B6B" w:rsidRDefault="0037067C" w:rsidP="00226D9E">
            <w:pPr>
              <w:spacing w:after="0"/>
              <w:jc w:val="center"/>
              <w:rPr>
                <w:b/>
                <w:bCs/>
                <w:color w:val="FFFFFF" w:themeColor="background1"/>
                <w:sz w:val="22"/>
                <w:szCs w:val="22"/>
              </w:rPr>
            </w:pPr>
            <w:r w:rsidRPr="005E2B6B">
              <w:rPr>
                <w:b/>
                <w:bCs/>
                <w:color w:val="FFFFFF" w:themeColor="background1"/>
                <w:sz w:val="22"/>
                <w:szCs w:val="22"/>
              </w:rPr>
              <w:t>WEEK</w:t>
            </w:r>
          </w:p>
        </w:tc>
        <w:tc>
          <w:tcPr>
            <w:tcW w:w="2070" w:type="dxa"/>
            <w:tcBorders>
              <w:top w:val="single" w:sz="2" w:space="0" w:color="196B24" w:themeColor="accent3"/>
              <w:left w:val="nil"/>
              <w:bottom w:val="nil"/>
              <w:right w:val="nil"/>
            </w:tcBorders>
            <w:shd w:val="clear" w:color="auto" w:fill="275317" w:themeFill="accent6" w:themeFillShade="80"/>
            <w:vAlign w:val="center"/>
          </w:tcPr>
          <w:p w14:paraId="41A0D078" w14:textId="77777777" w:rsidR="0037067C" w:rsidRPr="005E2B6B" w:rsidRDefault="0037067C" w:rsidP="00226D9E">
            <w:pPr>
              <w:spacing w:after="0"/>
              <w:jc w:val="center"/>
              <w:rPr>
                <w:b/>
                <w:bCs/>
                <w:color w:val="FFFFFF" w:themeColor="background1"/>
                <w:sz w:val="22"/>
                <w:szCs w:val="22"/>
              </w:rPr>
            </w:pPr>
            <w:r w:rsidRPr="005E2B6B">
              <w:rPr>
                <w:b/>
                <w:bCs/>
                <w:color w:val="FFFFFF" w:themeColor="background1"/>
                <w:sz w:val="22"/>
                <w:szCs w:val="22"/>
              </w:rPr>
              <w:t>READINGS</w:t>
            </w:r>
          </w:p>
        </w:tc>
        <w:tc>
          <w:tcPr>
            <w:tcW w:w="2790" w:type="dxa"/>
            <w:tcBorders>
              <w:top w:val="single" w:sz="2" w:space="0" w:color="196B24" w:themeColor="accent3"/>
              <w:left w:val="nil"/>
              <w:bottom w:val="nil"/>
              <w:right w:val="nil"/>
            </w:tcBorders>
            <w:shd w:val="clear" w:color="auto" w:fill="275317" w:themeFill="accent6" w:themeFillShade="80"/>
            <w:vAlign w:val="center"/>
          </w:tcPr>
          <w:p w14:paraId="516A6EF3" w14:textId="77777777" w:rsidR="0037067C" w:rsidRPr="005E2B6B" w:rsidRDefault="0037067C" w:rsidP="00226D9E">
            <w:pPr>
              <w:spacing w:after="0"/>
              <w:jc w:val="center"/>
              <w:rPr>
                <w:b/>
                <w:bCs/>
                <w:color w:val="FFFFFF" w:themeColor="background1"/>
                <w:sz w:val="22"/>
                <w:szCs w:val="22"/>
              </w:rPr>
            </w:pPr>
            <w:r w:rsidRPr="005E2B6B">
              <w:rPr>
                <w:b/>
                <w:bCs/>
                <w:color w:val="FFFFFF" w:themeColor="background1"/>
                <w:sz w:val="22"/>
                <w:szCs w:val="22"/>
              </w:rPr>
              <w:t>ACTIVITIES</w:t>
            </w:r>
          </w:p>
        </w:tc>
        <w:tc>
          <w:tcPr>
            <w:tcW w:w="3145" w:type="dxa"/>
            <w:tcBorders>
              <w:top w:val="single" w:sz="2" w:space="0" w:color="196B24" w:themeColor="accent3"/>
              <w:left w:val="nil"/>
              <w:bottom w:val="nil"/>
              <w:right w:val="single" w:sz="4" w:space="0" w:color="auto"/>
            </w:tcBorders>
            <w:shd w:val="clear" w:color="auto" w:fill="275317" w:themeFill="accent6" w:themeFillShade="80"/>
            <w:vAlign w:val="center"/>
          </w:tcPr>
          <w:p w14:paraId="7B2F3492" w14:textId="77777777" w:rsidR="0037067C" w:rsidRPr="005E2B6B" w:rsidRDefault="0037067C" w:rsidP="00226D9E">
            <w:pPr>
              <w:spacing w:after="0"/>
              <w:jc w:val="center"/>
              <w:rPr>
                <w:b/>
                <w:bCs/>
                <w:color w:val="FFFFFF" w:themeColor="background1"/>
                <w:sz w:val="22"/>
                <w:szCs w:val="22"/>
              </w:rPr>
            </w:pPr>
            <w:r w:rsidRPr="005E2B6B">
              <w:rPr>
                <w:b/>
                <w:bCs/>
                <w:color w:val="FFFFFF" w:themeColor="background1"/>
                <w:sz w:val="22"/>
                <w:szCs w:val="22"/>
              </w:rPr>
              <w:t>ASSIGNMENTS</w:t>
            </w:r>
          </w:p>
        </w:tc>
      </w:tr>
      <w:tr w:rsidR="00F9605F" w:rsidRPr="003C1F32" w14:paraId="6E45C7EE" w14:textId="77777777" w:rsidTr="007F063A">
        <w:trPr>
          <w:trHeight w:val="20"/>
        </w:trPr>
        <w:tc>
          <w:tcPr>
            <w:tcW w:w="9350" w:type="dxa"/>
            <w:gridSpan w:val="4"/>
            <w:tcBorders>
              <w:top w:val="nil"/>
              <w:left w:val="single" w:sz="4" w:space="0" w:color="auto"/>
              <w:bottom w:val="nil"/>
              <w:right w:val="single" w:sz="4" w:space="0" w:color="auto"/>
            </w:tcBorders>
            <w:shd w:val="clear" w:color="auto" w:fill="3A7C22" w:themeFill="accent6" w:themeFillShade="BF"/>
            <w:vAlign w:val="center"/>
          </w:tcPr>
          <w:p w14:paraId="2902DF85" w14:textId="7324FA19" w:rsidR="00F9605F" w:rsidRPr="005E2B6B" w:rsidRDefault="00F9605F" w:rsidP="00226D9E">
            <w:pPr>
              <w:spacing w:after="0"/>
              <w:jc w:val="center"/>
              <w:rPr>
                <w:sz w:val="22"/>
                <w:szCs w:val="22"/>
              </w:rPr>
            </w:pPr>
            <w:bookmarkStart w:id="0" w:name="_Hlk206071484"/>
            <w:r w:rsidRPr="005E2B6B">
              <w:rPr>
                <w:b/>
                <w:bCs/>
                <w:color w:val="FFFFFF" w:themeColor="background1"/>
                <w:sz w:val="22"/>
                <w:szCs w:val="22"/>
              </w:rPr>
              <w:t>UNIT 1</w:t>
            </w:r>
          </w:p>
        </w:tc>
      </w:tr>
      <w:bookmarkEnd w:id="0"/>
      <w:tr w:rsidR="00ED2848" w:rsidRPr="003C1F32" w14:paraId="57FE536A" w14:textId="77777777" w:rsidTr="00154A92">
        <w:tc>
          <w:tcPr>
            <w:tcW w:w="1345" w:type="dxa"/>
            <w:tcBorders>
              <w:top w:val="nil"/>
              <w:left w:val="single" w:sz="2" w:space="0" w:color="196B24" w:themeColor="accent3"/>
              <w:bottom w:val="single" w:sz="2" w:space="0" w:color="196B24" w:themeColor="accent3"/>
              <w:right w:val="nil"/>
            </w:tcBorders>
            <w:shd w:val="clear" w:color="auto" w:fill="FFFFFF" w:themeFill="background1"/>
          </w:tcPr>
          <w:p w14:paraId="2187B2A1" w14:textId="77777777" w:rsidR="00FD562F" w:rsidRPr="007F063A" w:rsidRDefault="00FD562F" w:rsidP="00D10D08">
            <w:pPr>
              <w:spacing w:after="0"/>
              <w:jc w:val="left"/>
            </w:pPr>
            <w:r w:rsidRPr="007F063A">
              <w:t>Week 1</w:t>
            </w:r>
          </w:p>
          <w:p w14:paraId="7E2B9F2E" w14:textId="4A60F15C" w:rsidR="0037067C" w:rsidRPr="007F063A" w:rsidRDefault="00274C2D" w:rsidP="00D10D08">
            <w:pPr>
              <w:spacing w:after="0"/>
              <w:jc w:val="left"/>
            </w:pPr>
            <w:r w:rsidRPr="007F063A">
              <w:t>Jan 12-16</w:t>
            </w:r>
          </w:p>
        </w:tc>
        <w:tc>
          <w:tcPr>
            <w:tcW w:w="2070" w:type="dxa"/>
            <w:tcBorders>
              <w:top w:val="nil"/>
              <w:left w:val="nil"/>
              <w:bottom w:val="single" w:sz="2" w:space="0" w:color="196B24" w:themeColor="accent3"/>
              <w:right w:val="nil"/>
            </w:tcBorders>
            <w:shd w:val="clear" w:color="auto" w:fill="D9F2D0" w:themeFill="accent6" w:themeFillTint="33"/>
          </w:tcPr>
          <w:p w14:paraId="479D3385" w14:textId="77777777" w:rsidR="0037067C" w:rsidRPr="007F063A" w:rsidRDefault="0037067C" w:rsidP="00D10D08">
            <w:pPr>
              <w:numPr>
                <w:ilvl w:val="0"/>
                <w:numId w:val="11"/>
              </w:numPr>
              <w:spacing w:after="0"/>
              <w:ind w:left="360"/>
              <w:jc w:val="left"/>
            </w:pPr>
            <w:r w:rsidRPr="007F063A">
              <w:t>Course Syllabus</w:t>
            </w:r>
          </w:p>
          <w:p w14:paraId="271641DB" w14:textId="77777777" w:rsidR="0037067C" w:rsidRPr="007F063A" w:rsidRDefault="0037067C" w:rsidP="00D10D08">
            <w:pPr>
              <w:numPr>
                <w:ilvl w:val="0"/>
                <w:numId w:val="11"/>
              </w:numPr>
              <w:spacing w:after="0"/>
              <w:ind w:left="360"/>
              <w:jc w:val="left"/>
            </w:pPr>
            <w:r w:rsidRPr="007F063A">
              <w:t>“What Technology Should be Un-Invented?” by Robinson Meyer</w:t>
            </w:r>
          </w:p>
          <w:p w14:paraId="02FB0DCC" w14:textId="52C070AE" w:rsidR="0037067C" w:rsidRPr="007F063A" w:rsidRDefault="0037067C" w:rsidP="00D10D08">
            <w:pPr>
              <w:numPr>
                <w:ilvl w:val="0"/>
                <w:numId w:val="11"/>
              </w:numPr>
              <w:spacing w:after="0"/>
              <w:ind w:left="360"/>
              <w:jc w:val="left"/>
            </w:pPr>
            <w:r w:rsidRPr="007F063A">
              <w:t>“The Veldt” by Ray Bradbury</w:t>
            </w:r>
          </w:p>
        </w:tc>
        <w:tc>
          <w:tcPr>
            <w:tcW w:w="2790" w:type="dxa"/>
            <w:tcBorders>
              <w:top w:val="nil"/>
              <w:left w:val="nil"/>
              <w:bottom w:val="single" w:sz="2" w:space="0" w:color="196B24" w:themeColor="accent3"/>
              <w:right w:val="nil"/>
            </w:tcBorders>
            <w:shd w:val="clear" w:color="auto" w:fill="B3E5A1" w:themeFill="accent6" w:themeFillTint="66"/>
          </w:tcPr>
          <w:p w14:paraId="487C35EB" w14:textId="77777777" w:rsidR="0037067C" w:rsidRPr="007F063A" w:rsidRDefault="0037067C" w:rsidP="00D10D08">
            <w:pPr>
              <w:numPr>
                <w:ilvl w:val="0"/>
                <w:numId w:val="11"/>
              </w:numPr>
              <w:spacing w:after="0"/>
              <w:ind w:left="360"/>
              <w:jc w:val="left"/>
            </w:pPr>
            <w:r w:rsidRPr="007F063A">
              <w:t>Course Introduction and Syllabus Overview</w:t>
            </w:r>
          </w:p>
          <w:p w14:paraId="4402C6F2" w14:textId="77777777" w:rsidR="0037067C" w:rsidRPr="007F063A" w:rsidRDefault="0037067C" w:rsidP="00D10D08">
            <w:pPr>
              <w:numPr>
                <w:ilvl w:val="0"/>
                <w:numId w:val="11"/>
              </w:numPr>
              <w:spacing w:after="0"/>
              <w:ind w:left="360"/>
              <w:jc w:val="left"/>
            </w:pPr>
            <w:r w:rsidRPr="007F063A">
              <w:t>Course Theme Introduction</w:t>
            </w:r>
          </w:p>
          <w:p w14:paraId="63A846B2" w14:textId="473D57F9" w:rsidR="0037067C" w:rsidRPr="007F063A" w:rsidRDefault="0037067C" w:rsidP="00D10D08">
            <w:pPr>
              <w:numPr>
                <w:ilvl w:val="0"/>
                <w:numId w:val="11"/>
              </w:numPr>
              <w:spacing w:after="0"/>
              <w:ind w:left="360"/>
              <w:jc w:val="left"/>
            </w:pPr>
            <w:r w:rsidRPr="007F063A">
              <w:t>Establish a Classroom Community</w:t>
            </w:r>
          </w:p>
        </w:tc>
        <w:tc>
          <w:tcPr>
            <w:tcW w:w="3145" w:type="dxa"/>
            <w:tcBorders>
              <w:top w:val="nil"/>
              <w:left w:val="nil"/>
              <w:bottom w:val="single" w:sz="2" w:space="0" w:color="196B24" w:themeColor="accent3"/>
              <w:right w:val="single" w:sz="2" w:space="0" w:color="196B24" w:themeColor="accent3"/>
            </w:tcBorders>
            <w:shd w:val="clear" w:color="auto" w:fill="8DD873" w:themeFill="accent6" w:themeFillTint="99"/>
          </w:tcPr>
          <w:p w14:paraId="0CCAB7EA" w14:textId="1AD6B5E3" w:rsidR="0037067C" w:rsidRPr="007F063A" w:rsidRDefault="0037067C" w:rsidP="00D10D08">
            <w:pPr>
              <w:numPr>
                <w:ilvl w:val="0"/>
                <w:numId w:val="11"/>
              </w:numPr>
              <w:spacing w:after="0"/>
              <w:ind w:left="360"/>
              <w:jc w:val="left"/>
            </w:pPr>
            <w:r w:rsidRPr="007F063A">
              <w:t>Multimedia Introduction</w:t>
            </w:r>
          </w:p>
        </w:tc>
      </w:tr>
      <w:tr w:rsidR="00E24526" w:rsidRPr="003C1F32" w14:paraId="4F275B3E" w14:textId="77777777" w:rsidTr="00ED1CA1">
        <w:tc>
          <w:tcPr>
            <w:tcW w:w="1345" w:type="dxa"/>
            <w:tcBorders>
              <w:top w:val="single" w:sz="2" w:space="0" w:color="196B24" w:themeColor="accent3"/>
              <w:bottom w:val="single" w:sz="2" w:space="0" w:color="196B24" w:themeColor="accent3"/>
              <w:right w:val="nil"/>
            </w:tcBorders>
            <w:shd w:val="clear" w:color="auto" w:fill="FFFFFF" w:themeFill="background1"/>
          </w:tcPr>
          <w:p w14:paraId="5FC0FD68" w14:textId="63EC003F" w:rsidR="00FD562F" w:rsidRPr="007F063A" w:rsidRDefault="00FD562F" w:rsidP="00D10D08">
            <w:pPr>
              <w:spacing w:after="0"/>
              <w:jc w:val="left"/>
            </w:pPr>
            <w:r w:rsidRPr="007F063A">
              <w:t>Week 2</w:t>
            </w:r>
          </w:p>
          <w:p w14:paraId="5091B9C4" w14:textId="792D8A30" w:rsidR="0037067C" w:rsidRPr="007F063A" w:rsidRDefault="00274C2D" w:rsidP="00D10D08">
            <w:pPr>
              <w:spacing w:after="0"/>
              <w:jc w:val="left"/>
            </w:pPr>
            <w:r w:rsidRPr="007F063A">
              <w:t>Jan 19-23</w:t>
            </w:r>
          </w:p>
        </w:tc>
        <w:tc>
          <w:tcPr>
            <w:tcW w:w="2070" w:type="dxa"/>
            <w:tcBorders>
              <w:top w:val="single" w:sz="2" w:space="0" w:color="196B24" w:themeColor="accent3"/>
              <w:left w:val="nil"/>
              <w:bottom w:val="single" w:sz="2" w:space="0" w:color="196B24" w:themeColor="accent3"/>
              <w:right w:val="nil"/>
            </w:tcBorders>
            <w:shd w:val="clear" w:color="auto" w:fill="D9F2D0" w:themeFill="accent6" w:themeFillTint="33"/>
          </w:tcPr>
          <w:p w14:paraId="1E335E27" w14:textId="77777777" w:rsidR="0037067C" w:rsidRPr="007F063A" w:rsidRDefault="0037067C" w:rsidP="00D10D08">
            <w:pPr>
              <w:numPr>
                <w:ilvl w:val="0"/>
                <w:numId w:val="11"/>
              </w:numPr>
              <w:spacing w:after="0"/>
              <w:ind w:left="360"/>
              <w:jc w:val="left"/>
            </w:pPr>
            <w:r w:rsidRPr="007F063A">
              <w:t>Ch. 1 Prewriting</w:t>
            </w:r>
          </w:p>
          <w:p w14:paraId="080E30DD" w14:textId="0BCD8EB8" w:rsidR="0037067C" w:rsidRPr="007F063A" w:rsidRDefault="0037067C" w:rsidP="00D10D08">
            <w:pPr>
              <w:numPr>
                <w:ilvl w:val="0"/>
                <w:numId w:val="11"/>
              </w:numPr>
              <w:spacing w:after="0"/>
              <w:ind w:left="360"/>
              <w:jc w:val="left"/>
            </w:pPr>
            <w:r w:rsidRPr="007F063A">
              <w:t>Justin Vinh “The Screen the Brain and Human Nature”</w:t>
            </w:r>
          </w:p>
        </w:tc>
        <w:tc>
          <w:tcPr>
            <w:tcW w:w="2790" w:type="dxa"/>
            <w:tcBorders>
              <w:top w:val="single" w:sz="2" w:space="0" w:color="196B24" w:themeColor="accent3"/>
              <w:left w:val="nil"/>
              <w:bottom w:val="single" w:sz="2" w:space="0" w:color="196B24" w:themeColor="accent3"/>
              <w:right w:val="nil"/>
            </w:tcBorders>
            <w:shd w:val="clear" w:color="auto" w:fill="B3E5A1" w:themeFill="accent6" w:themeFillTint="66"/>
          </w:tcPr>
          <w:p w14:paraId="5580798D" w14:textId="71A5AAFF" w:rsidR="00BA6D03" w:rsidRPr="00BA6D03" w:rsidRDefault="00BA6D03" w:rsidP="00BA6D03">
            <w:pPr>
              <w:spacing w:after="0"/>
              <w:jc w:val="left"/>
              <w:rPr>
                <w:b/>
                <w:bCs/>
              </w:rPr>
            </w:pPr>
            <w:r w:rsidRPr="00BA6D03">
              <w:rPr>
                <w:b/>
                <w:bCs/>
              </w:rPr>
              <w:t xml:space="preserve">MLK Jr. Day- NO CLASSES </w:t>
            </w:r>
          </w:p>
          <w:p w14:paraId="65A1F96A" w14:textId="6F6A20FD" w:rsidR="0037067C" w:rsidRPr="007F063A" w:rsidRDefault="0037067C" w:rsidP="00D10D08">
            <w:pPr>
              <w:numPr>
                <w:ilvl w:val="0"/>
                <w:numId w:val="11"/>
              </w:numPr>
              <w:spacing w:after="0"/>
              <w:ind w:left="360"/>
              <w:jc w:val="left"/>
            </w:pPr>
            <w:r w:rsidRPr="007F063A">
              <w:t>Understanding MA 1</w:t>
            </w:r>
          </w:p>
          <w:p w14:paraId="620F0282" w14:textId="77777777" w:rsidR="0037067C" w:rsidRPr="007F063A" w:rsidRDefault="0037067C" w:rsidP="00D10D08">
            <w:pPr>
              <w:numPr>
                <w:ilvl w:val="0"/>
                <w:numId w:val="11"/>
              </w:numPr>
              <w:spacing w:after="0"/>
              <w:ind w:left="360"/>
              <w:jc w:val="left"/>
            </w:pPr>
            <w:r w:rsidRPr="007F063A">
              <w:t>Topic brainstorming using SWW Ch. 19-1 “Focusing Your Topic”</w:t>
            </w:r>
          </w:p>
          <w:p w14:paraId="56498755" w14:textId="77777777" w:rsidR="0037067C" w:rsidRPr="007F063A" w:rsidRDefault="0037067C" w:rsidP="00D10D08">
            <w:pPr>
              <w:numPr>
                <w:ilvl w:val="0"/>
                <w:numId w:val="11"/>
              </w:numPr>
              <w:spacing w:after="0"/>
              <w:ind w:left="360"/>
              <w:jc w:val="left"/>
            </w:pPr>
            <w:r w:rsidRPr="007F063A">
              <w:t>In-class brainstorming session: pump primer techniques</w:t>
            </w:r>
          </w:p>
        </w:tc>
        <w:tc>
          <w:tcPr>
            <w:tcW w:w="3145" w:type="dxa"/>
            <w:tcBorders>
              <w:top w:val="single" w:sz="2" w:space="0" w:color="196B24" w:themeColor="accent3"/>
              <w:left w:val="nil"/>
              <w:bottom w:val="single" w:sz="2" w:space="0" w:color="196B24" w:themeColor="accent3"/>
            </w:tcBorders>
            <w:shd w:val="clear" w:color="auto" w:fill="8DD873" w:themeFill="accent6" w:themeFillTint="99"/>
          </w:tcPr>
          <w:p w14:paraId="04093FE5" w14:textId="3A0C7DBD" w:rsidR="0037067C" w:rsidRPr="007F063A" w:rsidRDefault="0037067C" w:rsidP="00D10D08">
            <w:pPr>
              <w:numPr>
                <w:ilvl w:val="0"/>
                <w:numId w:val="11"/>
              </w:numPr>
              <w:spacing w:after="0"/>
              <w:ind w:left="360"/>
              <w:jc w:val="left"/>
            </w:pPr>
            <w:r w:rsidRPr="007F063A">
              <w:t xml:space="preserve">Reading Quiz </w:t>
            </w:r>
          </w:p>
          <w:p w14:paraId="75EE98E9" w14:textId="751298C6" w:rsidR="0037067C" w:rsidRPr="007F063A" w:rsidRDefault="0037067C" w:rsidP="00D10D08">
            <w:pPr>
              <w:numPr>
                <w:ilvl w:val="0"/>
                <w:numId w:val="11"/>
              </w:numPr>
              <w:spacing w:after="0"/>
              <w:ind w:left="360"/>
              <w:jc w:val="left"/>
            </w:pPr>
            <w:r w:rsidRPr="007F063A">
              <w:t>Brainstorming Activity Due on Canvas Discussion Board</w:t>
            </w:r>
          </w:p>
          <w:p w14:paraId="3D85C019" w14:textId="490FF239" w:rsidR="0037067C" w:rsidRPr="007F063A" w:rsidRDefault="0037067C" w:rsidP="00D10D08">
            <w:pPr>
              <w:numPr>
                <w:ilvl w:val="0"/>
                <w:numId w:val="11"/>
              </w:numPr>
              <w:spacing w:after="0"/>
              <w:ind w:left="360"/>
              <w:jc w:val="left"/>
            </w:pPr>
            <w:r w:rsidRPr="007F063A">
              <w:t>Check Your Understanding reading quiz due</w:t>
            </w:r>
            <w:r w:rsidR="002D4B9E" w:rsidRPr="007F063A">
              <w:t xml:space="preserve"> </w:t>
            </w:r>
            <w:r w:rsidRPr="007F063A">
              <w:t xml:space="preserve">via </w:t>
            </w:r>
            <w:r w:rsidR="00F857EC" w:rsidRPr="007F063A">
              <w:t>MindTap</w:t>
            </w:r>
          </w:p>
        </w:tc>
      </w:tr>
      <w:tr w:rsidR="00E24526" w:rsidRPr="003C1F32" w14:paraId="4D9D93D1" w14:textId="77777777" w:rsidTr="00ED1CA1">
        <w:tc>
          <w:tcPr>
            <w:tcW w:w="1345" w:type="dxa"/>
            <w:tcBorders>
              <w:top w:val="single" w:sz="2" w:space="0" w:color="196B24" w:themeColor="accent3"/>
              <w:right w:val="nil"/>
            </w:tcBorders>
            <w:shd w:val="clear" w:color="auto" w:fill="FFFFFF" w:themeFill="background1"/>
          </w:tcPr>
          <w:p w14:paraId="744133F1" w14:textId="0DB4E34C" w:rsidR="00FD562F" w:rsidRPr="007F063A" w:rsidRDefault="00FD562F" w:rsidP="00D10D08">
            <w:pPr>
              <w:spacing w:after="0"/>
              <w:jc w:val="left"/>
            </w:pPr>
            <w:r w:rsidRPr="007F063A">
              <w:t>Week 3</w:t>
            </w:r>
          </w:p>
          <w:p w14:paraId="55813D61" w14:textId="26D05018" w:rsidR="0037067C" w:rsidRPr="007F063A" w:rsidRDefault="00274C2D" w:rsidP="00D10D08">
            <w:pPr>
              <w:spacing w:after="0"/>
              <w:jc w:val="left"/>
            </w:pPr>
            <w:r w:rsidRPr="007F063A">
              <w:t xml:space="preserve">Jan </w:t>
            </w:r>
            <w:r w:rsidR="002D4B9E" w:rsidRPr="007F063A">
              <w:t>26-30</w:t>
            </w:r>
          </w:p>
          <w:p w14:paraId="6C868ED2" w14:textId="77777777" w:rsidR="0037067C" w:rsidRPr="007F063A" w:rsidRDefault="0037067C" w:rsidP="00D10D08">
            <w:pPr>
              <w:spacing w:after="0"/>
              <w:jc w:val="left"/>
            </w:pPr>
          </w:p>
          <w:p w14:paraId="01220A4D" w14:textId="77777777" w:rsidR="0037067C" w:rsidRPr="007F063A" w:rsidRDefault="0037067C" w:rsidP="00D10D08">
            <w:pPr>
              <w:spacing w:after="0"/>
              <w:jc w:val="left"/>
            </w:pPr>
          </w:p>
        </w:tc>
        <w:tc>
          <w:tcPr>
            <w:tcW w:w="2070" w:type="dxa"/>
            <w:tcBorders>
              <w:top w:val="single" w:sz="2" w:space="0" w:color="196B24" w:themeColor="accent3"/>
              <w:left w:val="nil"/>
              <w:right w:val="nil"/>
            </w:tcBorders>
            <w:shd w:val="clear" w:color="auto" w:fill="D9F2D0" w:themeFill="accent6" w:themeFillTint="33"/>
          </w:tcPr>
          <w:p w14:paraId="04E2A9CD" w14:textId="77777777" w:rsidR="0037067C" w:rsidRPr="007F063A" w:rsidRDefault="0037067C" w:rsidP="00D10D08">
            <w:pPr>
              <w:numPr>
                <w:ilvl w:val="0"/>
                <w:numId w:val="11"/>
              </w:numPr>
              <w:spacing w:after="0"/>
              <w:ind w:left="360"/>
              <w:jc w:val="left"/>
            </w:pPr>
            <w:r w:rsidRPr="007F063A">
              <w:t xml:space="preserve">“Hip or Hype? Virtual Influencers Are Brands’ Latest Social Tool” by Madison Patrick </w:t>
            </w:r>
            <w:proofErr w:type="spellStart"/>
            <w:r w:rsidRPr="007F063A">
              <w:t>Kulp</w:t>
            </w:r>
            <w:proofErr w:type="spellEnd"/>
          </w:p>
        </w:tc>
        <w:tc>
          <w:tcPr>
            <w:tcW w:w="2790" w:type="dxa"/>
            <w:tcBorders>
              <w:top w:val="single" w:sz="2" w:space="0" w:color="196B24" w:themeColor="accent3"/>
              <w:left w:val="nil"/>
              <w:right w:val="nil"/>
            </w:tcBorders>
            <w:shd w:val="clear" w:color="auto" w:fill="B3E5A1" w:themeFill="accent6" w:themeFillTint="66"/>
          </w:tcPr>
          <w:p w14:paraId="318D4541" w14:textId="77777777" w:rsidR="0037067C" w:rsidRPr="007F063A" w:rsidRDefault="0037067C" w:rsidP="00D10D08">
            <w:pPr>
              <w:numPr>
                <w:ilvl w:val="0"/>
                <w:numId w:val="11"/>
              </w:numPr>
              <w:spacing w:after="0"/>
              <w:ind w:left="360"/>
              <w:jc w:val="left"/>
            </w:pPr>
            <w:r w:rsidRPr="007F063A">
              <w:t>Time in-class for proposal drafting</w:t>
            </w:r>
          </w:p>
          <w:p w14:paraId="6A4C4F57" w14:textId="3C338A03" w:rsidR="0037067C" w:rsidRPr="007F063A" w:rsidRDefault="0037067C" w:rsidP="00D10D08">
            <w:pPr>
              <w:numPr>
                <w:ilvl w:val="0"/>
                <w:numId w:val="11"/>
              </w:numPr>
              <w:spacing w:after="0"/>
              <w:ind w:left="360"/>
              <w:jc w:val="left"/>
            </w:pPr>
            <w:r w:rsidRPr="007F063A">
              <w:t xml:space="preserve">Look at </w:t>
            </w:r>
            <w:r w:rsidR="00F857EC" w:rsidRPr="007F063A">
              <w:t xml:space="preserve">the </w:t>
            </w:r>
            <w:r w:rsidRPr="007F063A">
              <w:t>sample proposal</w:t>
            </w:r>
          </w:p>
        </w:tc>
        <w:tc>
          <w:tcPr>
            <w:tcW w:w="3145" w:type="dxa"/>
            <w:tcBorders>
              <w:top w:val="single" w:sz="2" w:space="0" w:color="196B24" w:themeColor="accent3"/>
              <w:left w:val="nil"/>
            </w:tcBorders>
            <w:shd w:val="clear" w:color="auto" w:fill="8DD873" w:themeFill="accent6" w:themeFillTint="99"/>
          </w:tcPr>
          <w:p w14:paraId="6111BAB0" w14:textId="77777777" w:rsidR="003E31C3" w:rsidRPr="007F063A" w:rsidRDefault="0037067C" w:rsidP="00D10D08">
            <w:pPr>
              <w:numPr>
                <w:ilvl w:val="0"/>
                <w:numId w:val="11"/>
              </w:numPr>
              <w:spacing w:after="0"/>
              <w:ind w:left="360"/>
              <w:jc w:val="left"/>
            </w:pPr>
            <w:r w:rsidRPr="007F063A">
              <w:t>Reading Qui</w:t>
            </w:r>
            <w:r w:rsidR="003E31C3" w:rsidRPr="007F063A">
              <w:t>z</w:t>
            </w:r>
          </w:p>
          <w:p w14:paraId="0E903713" w14:textId="00F56433" w:rsidR="0037067C" w:rsidRPr="007F063A" w:rsidRDefault="0037067C" w:rsidP="00D10D08">
            <w:pPr>
              <w:numPr>
                <w:ilvl w:val="0"/>
                <w:numId w:val="11"/>
              </w:numPr>
              <w:spacing w:after="0"/>
              <w:ind w:left="360"/>
              <w:jc w:val="left"/>
              <w:rPr>
                <w:b/>
                <w:bCs/>
              </w:rPr>
            </w:pPr>
            <w:r w:rsidRPr="007F063A">
              <w:rPr>
                <w:b/>
                <w:bCs/>
              </w:rPr>
              <w:t>MA 1 Research Paper Proposal</w:t>
            </w:r>
          </w:p>
        </w:tc>
      </w:tr>
      <w:tr w:rsidR="00F9605F" w:rsidRPr="003C1F32" w14:paraId="398A8EC2" w14:textId="77777777" w:rsidTr="007F063A">
        <w:trPr>
          <w:trHeight w:val="20"/>
        </w:trPr>
        <w:tc>
          <w:tcPr>
            <w:tcW w:w="9350" w:type="dxa"/>
            <w:gridSpan w:val="4"/>
            <w:shd w:val="clear" w:color="auto" w:fill="3A7C22" w:themeFill="accent6" w:themeFillShade="BF"/>
            <w:vAlign w:val="center"/>
          </w:tcPr>
          <w:p w14:paraId="54C58BA1" w14:textId="6187F69D" w:rsidR="00F9605F" w:rsidRPr="003C1F32" w:rsidRDefault="00F9605F" w:rsidP="00D10D08">
            <w:pPr>
              <w:spacing w:after="0"/>
              <w:jc w:val="center"/>
            </w:pPr>
            <w:r w:rsidRPr="007F063A">
              <w:rPr>
                <w:b/>
                <w:bCs/>
                <w:color w:val="FFFFFF" w:themeColor="background1"/>
                <w:sz w:val="22"/>
                <w:szCs w:val="22"/>
              </w:rPr>
              <w:t>UNIT 2</w:t>
            </w:r>
          </w:p>
        </w:tc>
      </w:tr>
      <w:tr w:rsidR="00ED1CA1" w:rsidRPr="003C1F32" w14:paraId="09CE6596" w14:textId="77777777" w:rsidTr="00ED1CA1">
        <w:tc>
          <w:tcPr>
            <w:tcW w:w="1345" w:type="dxa"/>
            <w:tcBorders>
              <w:right w:val="nil"/>
            </w:tcBorders>
            <w:shd w:val="clear" w:color="auto" w:fill="FFFFFF" w:themeFill="background1"/>
          </w:tcPr>
          <w:p w14:paraId="7592474F" w14:textId="54B1F6B0" w:rsidR="00FD562F" w:rsidRPr="007F063A" w:rsidRDefault="00FD562F" w:rsidP="00D10D08">
            <w:pPr>
              <w:spacing w:after="0"/>
              <w:jc w:val="left"/>
            </w:pPr>
            <w:r w:rsidRPr="007F063A">
              <w:t>Week 4</w:t>
            </w:r>
          </w:p>
          <w:p w14:paraId="2BB3F341" w14:textId="5165DB8B" w:rsidR="0037067C" w:rsidRPr="007F063A" w:rsidRDefault="003E31C3" w:rsidP="00D10D08">
            <w:pPr>
              <w:spacing w:after="0"/>
              <w:jc w:val="left"/>
            </w:pPr>
            <w:r w:rsidRPr="007F063A">
              <w:t>Feb 2-6</w:t>
            </w:r>
          </w:p>
        </w:tc>
        <w:tc>
          <w:tcPr>
            <w:tcW w:w="2070" w:type="dxa"/>
            <w:tcBorders>
              <w:left w:val="nil"/>
              <w:right w:val="nil"/>
            </w:tcBorders>
            <w:shd w:val="clear" w:color="auto" w:fill="D9F2D0" w:themeFill="accent6" w:themeFillTint="33"/>
          </w:tcPr>
          <w:p w14:paraId="4190DACA" w14:textId="77777777" w:rsidR="0037067C" w:rsidRPr="007F063A" w:rsidRDefault="0037067C" w:rsidP="00D10D08">
            <w:pPr>
              <w:numPr>
                <w:ilvl w:val="0"/>
                <w:numId w:val="12"/>
              </w:numPr>
              <w:spacing w:after="0"/>
              <w:ind w:left="360"/>
              <w:jc w:val="left"/>
            </w:pPr>
            <w:r w:rsidRPr="007F063A">
              <w:t xml:space="preserve">“Make Media Great Again” by Mark </w:t>
            </w:r>
            <w:proofErr w:type="spellStart"/>
            <w:r w:rsidRPr="007F063A">
              <w:t>Tungate</w:t>
            </w:r>
            <w:proofErr w:type="spellEnd"/>
          </w:p>
          <w:p w14:paraId="090B1063" w14:textId="1C0285D8" w:rsidR="0037067C" w:rsidRPr="007F063A" w:rsidRDefault="0037067C" w:rsidP="00D10D08">
            <w:pPr>
              <w:numPr>
                <w:ilvl w:val="0"/>
                <w:numId w:val="12"/>
              </w:numPr>
              <w:spacing w:after="0"/>
              <w:ind w:left="360"/>
              <w:jc w:val="left"/>
            </w:pPr>
            <w:r w:rsidRPr="007F063A">
              <w:t xml:space="preserve">Ch. 19 Conducting Research and Using Sources </w:t>
            </w:r>
          </w:p>
        </w:tc>
        <w:tc>
          <w:tcPr>
            <w:tcW w:w="2790" w:type="dxa"/>
            <w:tcBorders>
              <w:left w:val="nil"/>
              <w:right w:val="nil"/>
            </w:tcBorders>
            <w:shd w:val="clear" w:color="auto" w:fill="B3E5A1" w:themeFill="accent6" w:themeFillTint="66"/>
          </w:tcPr>
          <w:p w14:paraId="3DB7E3F3" w14:textId="77777777" w:rsidR="0037067C" w:rsidRPr="007F063A" w:rsidRDefault="0037067C" w:rsidP="00D10D08">
            <w:pPr>
              <w:numPr>
                <w:ilvl w:val="0"/>
                <w:numId w:val="12"/>
              </w:numPr>
              <w:spacing w:after="0"/>
              <w:ind w:left="360"/>
              <w:jc w:val="left"/>
            </w:pPr>
            <w:r w:rsidRPr="007F063A">
              <w:t>Understanding MA 2</w:t>
            </w:r>
          </w:p>
          <w:p w14:paraId="5FE7CC80" w14:textId="77777777" w:rsidR="0037067C" w:rsidRPr="007F063A" w:rsidRDefault="0037067C" w:rsidP="00D10D08">
            <w:pPr>
              <w:numPr>
                <w:ilvl w:val="0"/>
                <w:numId w:val="12"/>
              </w:numPr>
              <w:spacing w:after="0"/>
              <w:ind w:left="360"/>
              <w:jc w:val="left"/>
            </w:pPr>
            <w:r w:rsidRPr="007F063A">
              <w:t>Finding reliable sources and media literacy</w:t>
            </w:r>
          </w:p>
          <w:p w14:paraId="5DBAFEE8" w14:textId="77777777" w:rsidR="0037067C" w:rsidRPr="007F063A" w:rsidRDefault="0037067C" w:rsidP="00D10D08">
            <w:pPr>
              <w:numPr>
                <w:ilvl w:val="0"/>
                <w:numId w:val="12"/>
              </w:numPr>
              <w:spacing w:after="0"/>
              <w:ind w:left="360"/>
              <w:jc w:val="left"/>
            </w:pPr>
            <w:r w:rsidRPr="007F063A">
              <w:t>Library tutorial day: how to use UNT’s library database to find sources</w:t>
            </w:r>
          </w:p>
          <w:p w14:paraId="61989EBA" w14:textId="23653361" w:rsidR="0037067C" w:rsidRPr="007F063A" w:rsidRDefault="0037067C" w:rsidP="00D10D08">
            <w:pPr>
              <w:numPr>
                <w:ilvl w:val="0"/>
                <w:numId w:val="12"/>
              </w:numPr>
              <w:spacing w:after="0"/>
              <w:ind w:left="360"/>
              <w:jc w:val="left"/>
            </w:pPr>
            <w:r w:rsidRPr="007F063A">
              <w:t>Begin finding reliable sources</w:t>
            </w:r>
          </w:p>
        </w:tc>
        <w:tc>
          <w:tcPr>
            <w:tcW w:w="3145" w:type="dxa"/>
            <w:tcBorders>
              <w:left w:val="nil"/>
            </w:tcBorders>
            <w:shd w:val="clear" w:color="auto" w:fill="8DD873" w:themeFill="accent6" w:themeFillTint="99"/>
          </w:tcPr>
          <w:p w14:paraId="506AE7AC" w14:textId="77777777" w:rsidR="003E31C3" w:rsidRPr="007F063A" w:rsidRDefault="0037067C" w:rsidP="00D10D08">
            <w:pPr>
              <w:numPr>
                <w:ilvl w:val="0"/>
                <w:numId w:val="12"/>
              </w:numPr>
              <w:spacing w:after="0"/>
              <w:ind w:left="360"/>
              <w:jc w:val="left"/>
            </w:pPr>
            <w:r w:rsidRPr="007F063A">
              <w:t>Reading Quiz</w:t>
            </w:r>
          </w:p>
          <w:p w14:paraId="4D8674F6" w14:textId="44A326BF" w:rsidR="0037067C" w:rsidRPr="007F063A" w:rsidRDefault="0037067C" w:rsidP="00D10D08">
            <w:pPr>
              <w:numPr>
                <w:ilvl w:val="0"/>
                <w:numId w:val="12"/>
              </w:numPr>
              <w:spacing w:after="0"/>
              <w:ind w:left="360"/>
              <w:jc w:val="left"/>
            </w:pPr>
            <w:r w:rsidRPr="007F063A">
              <w:t>Media Literacy Activit</w:t>
            </w:r>
            <w:r w:rsidR="003E31C3" w:rsidRPr="007F063A">
              <w:t>y</w:t>
            </w:r>
            <w:r w:rsidRPr="007F063A">
              <w:t xml:space="preserve"> Due</w:t>
            </w:r>
            <w:r w:rsidR="003E31C3" w:rsidRPr="007F063A">
              <w:t xml:space="preserve"> </w:t>
            </w:r>
            <w:r w:rsidRPr="007F063A">
              <w:t>on Canvas Discussion Board</w:t>
            </w:r>
          </w:p>
          <w:p w14:paraId="3A41CFD1" w14:textId="69CC035E" w:rsidR="0037067C" w:rsidRPr="007F063A" w:rsidRDefault="0037067C" w:rsidP="00D10D08">
            <w:pPr>
              <w:numPr>
                <w:ilvl w:val="0"/>
                <w:numId w:val="12"/>
              </w:numPr>
              <w:spacing w:after="0"/>
              <w:ind w:left="360"/>
              <w:jc w:val="left"/>
            </w:pPr>
            <w:r w:rsidRPr="007F063A">
              <w:t xml:space="preserve">Check Your Understanding reading quiz due via </w:t>
            </w:r>
            <w:r w:rsidR="00F857EC" w:rsidRPr="007F063A">
              <w:t>MindTap</w:t>
            </w:r>
          </w:p>
        </w:tc>
      </w:tr>
      <w:tr w:rsidR="00ED1CA1" w:rsidRPr="003C1F32" w14:paraId="06CB5D9F" w14:textId="77777777" w:rsidTr="00ED1CA1">
        <w:tc>
          <w:tcPr>
            <w:tcW w:w="1345" w:type="dxa"/>
            <w:tcBorders>
              <w:right w:val="nil"/>
            </w:tcBorders>
            <w:shd w:val="clear" w:color="auto" w:fill="FFFFFF" w:themeFill="background1"/>
          </w:tcPr>
          <w:p w14:paraId="3A09FE81" w14:textId="6E356687" w:rsidR="00FD562F" w:rsidRPr="007F063A" w:rsidRDefault="00FD562F" w:rsidP="00D10D08">
            <w:pPr>
              <w:spacing w:after="0"/>
              <w:jc w:val="left"/>
            </w:pPr>
            <w:r w:rsidRPr="007F063A">
              <w:t>Week 5</w:t>
            </w:r>
          </w:p>
          <w:p w14:paraId="08B78984" w14:textId="7F300CA9" w:rsidR="0037067C" w:rsidRPr="007F063A" w:rsidRDefault="003E31C3" w:rsidP="00D10D08">
            <w:pPr>
              <w:spacing w:after="0"/>
              <w:jc w:val="left"/>
            </w:pPr>
            <w:r w:rsidRPr="007F063A">
              <w:t>Feb 9-13</w:t>
            </w:r>
          </w:p>
        </w:tc>
        <w:tc>
          <w:tcPr>
            <w:tcW w:w="2070" w:type="dxa"/>
            <w:tcBorders>
              <w:left w:val="nil"/>
              <w:right w:val="nil"/>
            </w:tcBorders>
            <w:shd w:val="clear" w:color="auto" w:fill="D9F2D0" w:themeFill="accent6" w:themeFillTint="33"/>
          </w:tcPr>
          <w:p w14:paraId="57C1C9C0" w14:textId="77777777" w:rsidR="0037067C" w:rsidRPr="007F063A" w:rsidRDefault="0037067C" w:rsidP="00D10D08">
            <w:pPr>
              <w:numPr>
                <w:ilvl w:val="0"/>
                <w:numId w:val="12"/>
              </w:numPr>
              <w:spacing w:after="0"/>
              <w:ind w:left="360"/>
              <w:jc w:val="left"/>
            </w:pPr>
            <w:r w:rsidRPr="007F063A">
              <w:rPr>
                <w:rFonts w:eastAsiaTheme="minorHAnsi" w:cstheme="minorBidi"/>
              </w:rPr>
              <w:t>“Flat Earth, Illuminati, and Fake Moon Landing: Are Conspiracy Theory Videos Hurting YouTube?” by Kate Sheridan</w:t>
            </w:r>
          </w:p>
          <w:p w14:paraId="4A0F3A09" w14:textId="1DA5FF6F" w:rsidR="0037067C" w:rsidRPr="007F063A" w:rsidRDefault="0037067C" w:rsidP="00D10D08">
            <w:pPr>
              <w:numPr>
                <w:ilvl w:val="0"/>
                <w:numId w:val="12"/>
              </w:numPr>
              <w:spacing w:after="0"/>
              <w:ind w:left="360"/>
              <w:jc w:val="left"/>
            </w:pPr>
            <w:r w:rsidRPr="007F063A">
              <w:t>Ch. 15 Argumentation</w:t>
            </w:r>
          </w:p>
        </w:tc>
        <w:tc>
          <w:tcPr>
            <w:tcW w:w="2790" w:type="dxa"/>
            <w:tcBorders>
              <w:left w:val="nil"/>
              <w:right w:val="nil"/>
            </w:tcBorders>
            <w:shd w:val="clear" w:color="auto" w:fill="B3E5A1" w:themeFill="accent6" w:themeFillTint="66"/>
          </w:tcPr>
          <w:p w14:paraId="328CAC20" w14:textId="77777777" w:rsidR="0037067C" w:rsidRPr="007F063A" w:rsidRDefault="0037067C" w:rsidP="00D10D08">
            <w:pPr>
              <w:numPr>
                <w:ilvl w:val="0"/>
                <w:numId w:val="12"/>
              </w:numPr>
              <w:spacing w:after="0"/>
              <w:ind w:left="360"/>
              <w:jc w:val="left"/>
            </w:pPr>
            <w:r w:rsidRPr="007F063A">
              <w:t>Logical fallacies</w:t>
            </w:r>
          </w:p>
          <w:p w14:paraId="6A9210A6" w14:textId="77777777" w:rsidR="0037067C" w:rsidRPr="007F063A" w:rsidRDefault="0037067C" w:rsidP="00D10D08">
            <w:pPr>
              <w:numPr>
                <w:ilvl w:val="0"/>
                <w:numId w:val="12"/>
              </w:numPr>
              <w:spacing w:after="0"/>
              <w:ind w:left="360"/>
              <w:jc w:val="left"/>
            </w:pPr>
            <w:r w:rsidRPr="007F063A">
              <w:t>Counterargument and refutation</w:t>
            </w:r>
          </w:p>
          <w:p w14:paraId="04C774C5" w14:textId="2931A1E9" w:rsidR="0037067C" w:rsidRPr="007F063A" w:rsidRDefault="0037067C" w:rsidP="00D10D08">
            <w:pPr>
              <w:numPr>
                <w:ilvl w:val="0"/>
                <w:numId w:val="12"/>
              </w:numPr>
              <w:spacing w:after="0"/>
              <w:ind w:left="360"/>
              <w:jc w:val="left"/>
            </w:pPr>
            <w:r w:rsidRPr="007F063A">
              <w:t>See sample student papers</w:t>
            </w:r>
          </w:p>
          <w:p w14:paraId="3BAFEB55" w14:textId="099DEC80" w:rsidR="0037067C" w:rsidRPr="007F063A" w:rsidRDefault="0037067C" w:rsidP="00D10D08">
            <w:pPr>
              <w:numPr>
                <w:ilvl w:val="0"/>
                <w:numId w:val="12"/>
              </w:numPr>
              <w:spacing w:after="0"/>
              <w:ind w:left="360"/>
              <w:jc w:val="left"/>
            </w:pPr>
            <w:r w:rsidRPr="007F063A">
              <w:t>Find all sources and bring them to class next week</w:t>
            </w:r>
          </w:p>
        </w:tc>
        <w:tc>
          <w:tcPr>
            <w:tcW w:w="3145" w:type="dxa"/>
            <w:tcBorders>
              <w:left w:val="nil"/>
            </w:tcBorders>
            <w:shd w:val="clear" w:color="auto" w:fill="8DD873" w:themeFill="accent6" w:themeFillTint="99"/>
          </w:tcPr>
          <w:p w14:paraId="2D085960" w14:textId="77777777" w:rsidR="003E31C3" w:rsidRPr="007F063A" w:rsidRDefault="0037067C" w:rsidP="00D10D08">
            <w:pPr>
              <w:numPr>
                <w:ilvl w:val="0"/>
                <w:numId w:val="12"/>
              </w:numPr>
              <w:spacing w:after="0"/>
              <w:ind w:left="360"/>
              <w:jc w:val="left"/>
            </w:pPr>
            <w:r w:rsidRPr="007F063A">
              <w:t>Reading Quiz</w:t>
            </w:r>
          </w:p>
          <w:p w14:paraId="4C008699" w14:textId="752A72A4" w:rsidR="0037067C" w:rsidRPr="007F063A" w:rsidRDefault="0037067C" w:rsidP="00D10D08">
            <w:pPr>
              <w:numPr>
                <w:ilvl w:val="0"/>
                <w:numId w:val="12"/>
              </w:numPr>
              <w:spacing w:after="0"/>
              <w:ind w:left="360"/>
              <w:jc w:val="left"/>
            </w:pPr>
            <w:r w:rsidRPr="007F063A">
              <w:t>Logical Fallacies Activit</w:t>
            </w:r>
            <w:r w:rsidR="005E2B6B" w:rsidRPr="007F063A">
              <w:t>y</w:t>
            </w:r>
            <w:r w:rsidR="003E31C3" w:rsidRPr="007F063A">
              <w:t xml:space="preserve"> due </w:t>
            </w:r>
            <w:r w:rsidRPr="007F063A">
              <w:t>on Canvas Discussion Board</w:t>
            </w:r>
          </w:p>
          <w:p w14:paraId="4E3FF5F4" w14:textId="22A06C90" w:rsidR="0037067C" w:rsidRPr="007F063A" w:rsidRDefault="0037067C" w:rsidP="00D10D08">
            <w:pPr>
              <w:numPr>
                <w:ilvl w:val="0"/>
                <w:numId w:val="12"/>
              </w:numPr>
              <w:spacing w:after="0"/>
              <w:ind w:left="360"/>
              <w:jc w:val="left"/>
            </w:pPr>
            <w:r w:rsidRPr="007F063A">
              <w:t>Check Your Understanding reading quiz due via Mind</w:t>
            </w:r>
            <w:r w:rsidR="00F857EC" w:rsidRPr="007F063A">
              <w:t>T</w:t>
            </w:r>
            <w:r w:rsidRPr="007F063A">
              <w:t>ap</w:t>
            </w:r>
          </w:p>
        </w:tc>
      </w:tr>
      <w:tr w:rsidR="00ED1CA1" w:rsidRPr="003C1F32" w14:paraId="186E3F93" w14:textId="77777777" w:rsidTr="00ED1CA1">
        <w:tc>
          <w:tcPr>
            <w:tcW w:w="1345" w:type="dxa"/>
            <w:tcBorders>
              <w:right w:val="nil"/>
            </w:tcBorders>
            <w:shd w:val="clear" w:color="auto" w:fill="FFFFFF" w:themeFill="background1"/>
          </w:tcPr>
          <w:p w14:paraId="6E7CDD3A" w14:textId="004E3631" w:rsidR="00FD562F" w:rsidRPr="007F063A" w:rsidRDefault="00FD562F" w:rsidP="00D10D08">
            <w:pPr>
              <w:spacing w:after="0"/>
              <w:jc w:val="left"/>
            </w:pPr>
            <w:r w:rsidRPr="007F063A">
              <w:t>Week 6</w:t>
            </w:r>
          </w:p>
          <w:p w14:paraId="6C908991" w14:textId="64A34D9F" w:rsidR="0037067C" w:rsidRPr="007F063A" w:rsidRDefault="007F063A" w:rsidP="00D10D08">
            <w:pPr>
              <w:spacing w:after="0"/>
              <w:jc w:val="left"/>
            </w:pPr>
            <w:r>
              <w:t>Feb</w:t>
            </w:r>
            <w:r w:rsidR="004E7021">
              <w:t xml:space="preserve"> 16-20</w:t>
            </w:r>
          </w:p>
        </w:tc>
        <w:tc>
          <w:tcPr>
            <w:tcW w:w="2070" w:type="dxa"/>
            <w:tcBorders>
              <w:left w:val="nil"/>
              <w:right w:val="nil"/>
            </w:tcBorders>
            <w:shd w:val="clear" w:color="auto" w:fill="D9F2D0" w:themeFill="accent6" w:themeFillTint="33"/>
          </w:tcPr>
          <w:p w14:paraId="7FFA722A" w14:textId="77777777" w:rsidR="0037067C" w:rsidRPr="007F063A" w:rsidRDefault="0037067C" w:rsidP="00D10D08">
            <w:pPr>
              <w:numPr>
                <w:ilvl w:val="0"/>
                <w:numId w:val="12"/>
              </w:numPr>
              <w:spacing w:after="0"/>
              <w:ind w:left="360"/>
              <w:jc w:val="left"/>
            </w:pPr>
            <w:r w:rsidRPr="007F063A">
              <w:t>Ch. 8 The Reading-Writing Connection</w:t>
            </w:r>
          </w:p>
          <w:p w14:paraId="3B755F9E" w14:textId="3240EE18" w:rsidR="0037067C" w:rsidRPr="007F063A" w:rsidRDefault="0037067C" w:rsidP="00D10D08">
            <w:pPr>
              <w:numPr>
                <w:ilvl w:val="0"/>
                <w:numId w:val="12"/>
              </w:numPr>
              <w:spacing w:after="0"/>
              <w:ind w:left="360"/>
              <w:jc w:val="left"/>
            </w:pPr>
            <w:r w:rsidRPr="007F063A">
              <w:t xml:space="preserve">“Fake Famous and the Tedium of Influencer Culture” by Naomi Fry (for </w:t>
            </w:r>
            <w:r w:rsidR="00F857EC" w:rsidRPr="007F063A">
              <w:t>in-class</w:t>
            </w:r>
            <w:r w:rsidRPr="007F063A">
              <w:t xml:space="preserve"> debate—</w:t>
            </w:r>
            <w:r w:rsidRPr="007F063A">
              <w:lastRenderedPageBreak/>
              <w:t>subject to change*)</w:t>
            </w:r>
          </w:p>
        </w:tc>
        <w:tc>
          <w:tcPr>
            <w:tcW w:w="2790" w:type="dxa"/>
            <w:tcBorders>
              <w:left w:val="nil"/>
              <w:right w:val="nil"/>
            </w:tcBorders>
            <w:shd w:val="clear" w:color="auto" w:fill="B3E5A1" w:themeFill="accent6" w:themeFillTint="66"/>
          </w:tcPr>
          <w:p w14:paraId="1B36B1C2" w14:textId="77777777" w:rsidR="0037067C" w:rsidRPr="007F063A" w:rsidRDefault="0037067C" w:rsidP="00D10D08">
            <w:pPr>
              <w:numPr>
                <w:ilvl w:val="0"/>
                <w:numId w:val="12"/>
              </w:numPr>
              <w:spacing w:after="0"/>
              <w:ind w:left="360"/>
              <w:jc w:val="left"/>
            </w:pPr>
            <w:r w:rsidRPr="007F063A">
              <w:lastRenderedPageBreak/>
              <w:t>How to read and annotate articles</w:t>
            </w:r>
          </w:p>
          <w:p w14:paraId="79E0D051" w14:textId="77777777" w:rsidR="0037067C" w:rsidRPr="007F063A" w:rsidRDefault="0037067C" w:rsidP="00D10D08">
            <w:pPr>
              <w:numPr>
                <w:ilvl w:val="0"/>
                <w:numId w:val="12"/>
              </w:numPr>
              <w:spacing w:after="0"/>
              <w:ind w:left="360"/>
              <w:jc w:val="left"/>
            </w:pPr>
            <w:r w:rsidRPr="007F063A">
              <w:t>Finish reading all sources, work on annotations</w:t>
            </w:r>
          </w:p>
          <w:p w14:paraId="10BD9F35" w14:textId="22232B59" w:rsidR="0037067C" w:rsidRPr="007F063A" w:rsidRDefault="00F857EC" w:rsidP="00D10D08">
            <w:pPr>
              <w:numPr>
                <w:ilvl w:val="0"/>
                <w:numId w:val="12"/>
              </w:numPr>
              <w:spacing w:after="0"/>
              <w:ind w:left="360"/>
              <w:jc w:val="left"/>
            </w:pPr>
            <w:r w:rsidRPr="007F063A">
              <w:t>In-class</w:t>
            </w:r>
            <w:r w:rsidR="0037067C" w:rsidRPr="007F063A">
              <w:t xml:space="preserve"> debate activity</w:t>
            </w:r>
          </w:p>
        </w:tc>
        <w:tc>
          <w:tcPr>
            <w:tcW w:w="3145" w:type="dxa"/>
            <w:tcBorders>
              <w:left w:val="nil"/>
            </w:tcBorders>
            <w:shd w:val="clear" w:color="auto" w:fill="8DD873" w:themeFill="accent6" w:themeFillTint="99"/>
          </w:tcPr>
          <w:p w14:paraId="46B27DB1" w14:textId="47F0CFB9" w:rsidR="0037067C" w:rsidRPr="007F063A" w:rsidRDefault="0037067C" w:rsidP="00D10D08">
            <w:pPr>
              <w:numPr>
                <w:ilvl w:val="0"/>
                <w:numId w:val="12"/>
              </w:numPr>
              <w:spacing w:after="0"/>
              <w:ind w:left="360"/>
              <w:jc w:val="left"/>
            </w:pPr>
            <w:r w:rsidRPr="007F063A">
              <w:t>Annotating and Writing Summaries Activity</w:t>
            </w:r>
            <w:r w:rsidR="003E31C3" w:rsidRPr="007F063A">
              <w:t xml:space="preserve"> o</w:t>
            </w:r>
            <w:r w:rsidRPr="007F063A">
              <w:t>n Canvas Discussion Board</w:t>
            </w:r>
          </w:p>
          <w:p w14:paraId="55863363" w14:textId="76E1BB87" w:rsidR="0037067C" w:rsidRPr="007F063A" w:rsidRDefault="0037067C" w:rsidP="00D10D08">
            <w:pPr>
              <w:numPr>
                <w:ilvl w:val="0"/>
                <w:numId w:val="12"/>
              </w:numPr>
              <w:spacing w:after="0"/>
              <w:ind w:left="360"/>
              <w:jc w:val="left"/>
            </w:pPr>
            <w:r w:rsidRPr="007F063A">
              <w:t xml:space="preserve">Check Your Understanding quiz due via </w:t>
            </w:r>
            <w:r w:rsidR="00F857EC" w:rsidRPr="007F063A">
              <w:t>MindTap</w:t>
            </w:r>
          </w:p>
        </w:tc>
      </w:tr>
      <w:tr w:rsidR="00ED1CA1" w:rsidRPr="003C1F32" w14:paraId="69B07C21" w14:textId="77777777" w:rsidTr="00ED1CA1">
        <w:tc>
          <w:tcPr>
            <w:tcW w:w="1345" w:type="dxa"/>
            <w:tcBorders>
              <w:right w:val="nil"/>
            </w:tcBorders>
            <w:shd w:val="clear" w:color="auto" w:fill="FFFFFF" w:themeFill="background1"/>
          </w:tcPr>
          <w:p w14:paraId="5BEACB99" w14:textId="21CDD5EE" w:rsidR="00F84B71" w:rsidRPr="007F063A" w:rsidRDefault="00F84B71" w:rsidP="00D10D08">
            <w:pPr>
              <w:spacing w:after="0"/>
              <w:jc w:val="left"/>
            </w:pPr>
            <w:r w:rsidRPr="007F063A">
              <w:t>Week 7</w:t>
            </w:r>
          </w:p>
          <w:p w14:paraId="6F1E8A9F" w14:textId="7716485A" w:rsidR="0037067C" w:rsidRPr="007F063A" w:rsidRDefault="004E7021" w:rsidP="00D10D08">
            <w:pPr>
              <w:spacing w:after="0"/>
              <w:jc w:val="left"/>
            </w:pPr>
            <w:r>
              <w:t>Feb 23- 27</w:t>
            </w:r>
          </w:p>
        </w:tc>
        <w:tc>
          <w:tcPr>
            <w:tcW w:w="2070" w:type="dxa"/>
            <w:tcBorders>
              <w:left w:val="nil"/>
              <w:right w:val="nil"/>
            </w:tcBorders>
            <w:shd w:val="clear" w:color="auto" w:fill="D9F2D0" w:themeFill="accent6" w:themeFillTint="33"/>
          </w:tcPr>
          <w:p w14:paraId="4528C947" w14:textId="1C9E6A5E" w:rsidR="0037067C" w:rsidRPr="007F063A" w:rsidRDefault="0037067C" w:rsidP="00D10D08">
            <w:pPr>
              <w:numPr>
                <w:ilvl w:val="0"/>
                <w:numId w:val="12"/>
              </w:numPr>
              <w:spacing w:after="0"/>
              <w:ind w:left="360"/>
              <w:jc w:val="left"/>
            </w:pPr>
            <w:r w:rsidRPr="007F063A">
              <w:t>MLA Formatting: A FYW Style Guide</w:t>
            </w:r>
          </w:p>
        </w:tc>
        <w:tc>
          <w:tcPr>
            <w:tcW w:w="2790" w:type="dxa"/>
            <w:tcBorders>
              <w:left w:val="nil"/>
              <w:right w:val="nil"/>
            </w:tcBorders>
            <w:shd w:val="clear" w:color="auto" w:fill="B3E5A1" w:themeFill="accent6" w:themeFillTint="66"/>
          </w:tcPr>
          <w:p w14:paraId="1D387242" w14:textId="3D67D051" w:rsidR="0037067C" w:rsidRPr="007F063A" w:rsidRDefault="0037067C" w:rsidP="00D10D08">
            <w:pPr>
              <w:numPr>
                <w:ilvl w:val="0"/>
                <w:numId w:val="12"/>
              </w:numPr>
              <w:spacing w:after="0"/>
              <w:ind w:left="360"/>
              <w:jc w:val="left"/>
            </w:pPr>
            <w:r w:rsidRPr="007F063A">
              <w:t xml:space="preserve">Revisiting your research question with sources in mind </w:t>
            </w:r>
          </w:p>
          <w:p w14:paraId="7B1B4F93" w14:textId="55FC7372" w:rsidR="0037067C" w:rsidRPr="007F063A" w:rsidRDefault="0037067C" w:rsidP="00D10D08">
            <w:pPr>
              <w:numPr>
                <w:ilvl w:val="0"/>
                <w:numId w:val="12"/>
              </w:numPr>
              <w:spacing w:after="0"/>
              <w:ind w:left="360"/>
              <w:jc w:val="left"/>
            </w:pPr>
            <w:r w:rsidRPr="007F063A">
              <w:t>Finalizing annotations</w:t>
            </w:r>
          </w:p>
          <w:p w14:paraId="61C8A2DA" w14:textId="77777777" w:rsidR="0037067C" w:rsidRPr="007F063A" w:rsidRDefault="0037067C" w:rsidP="00D10D08">
            <w:pPr>
              <w:numPr>
                <w:ilvl w:val="0"/>
                <w:numId w:val="12"/>
              </w:numPr>
              <w:spacing w:after="0"/>
              <w:ind w:left="360"/>
              <w:jc w:val="left"/>
            </w:pPr>
            <w:r w:rsidRPr="007F063A">
              <w:t>Formatting your bibliography</w:t>
            </w:r>
          </w:p>
        </w:tc>
        <w:tc>
          <w:tcPr>
            <w:tcW w:w="3145" w:type="dxa"/>
            <w:tcBorders>
              <w:left w:val="nil"/>
            </w:tcBorders>
            <w:shd w:val="clear" w:color="auto" w:fill="8DD873" w:themeFill="accent6" w:themeFillTint="99"/>
          </w:tcPr>
          <w:p w14:paraId="01AD1FFA" w14:textId="5C4868AC" w:rsidR="0037067C" w:rsidRPr="007F063A" w:rsidRDefault="003E31C3" w:rsidP="00D10D08">
            <w:pPr>
              <w:numPr>
                <w:ilvl w:val="0"/>
                <w:numId w:val="12"/>
              </w:numPr>
              <w:spacing w:after="0"/>
              <w:ind w:left="360"/>
              <w:jc w:val="left"/>
              <w:rPr>
                <w:b/>
                <w:bCs/>
              </w:rPr>
            </w:pPr>
            <w:r w:rsidRPr="007F063A">
              <w:rPr>
                <w:b/>
                <w:bCs/>
              </w:rPr>
              <w:t xml:space="preserve">MA 2 </w:t>
            </w:r>
            <w:r w:rsidR="0037067C" w:rsidRPr="007F063A">
              <w:rPr>
                <w:b/>
                <w:bCs/>
              </w:rPr>
              <w:t>Annotated Bibliography</w:t>
            </w:r>
          </w:p>
        </w:tc>
      </w:tr>
      <w:tr w:rsidR="00F9605F" w:rsidRPr="003C1F32" w14:paraId="445CF297" w14:textId="77777777" w:rsidTr="007F063A">
        <w:trPr>
          <w:trHeight w:val="20"/>
        </w:trPr>
        <w:tc>
          <w:tcPr>
            <w:tcW w:w="9350" w:type="dxa"/>
            <w:gridSpan w:val="4"/>
            <w:shd w:val="clear" w:color="auto" w:fill="3A7C22" w:themeFill="accent6" w:themeFillShade="BF"/>
            <w:vAlign w:val="center"/>
          </w:tcPr>
          <w:p w14:paraId="66BB8EAA" w14:textId="0FD29CA9" w:rsidR="00F9605F" w:rsidRPr="007F063A" w:rsidRDefault="00F9605F" w:rsidP="00D10D08">
            <w:pPr>
              <w:spacing w:after="0"/>
              <w:jc w:val="center"/>
              <w:rPr>
                <w:sz w:val="22"/>
                <w:szCs w:val="22"/>
              </w:rPr>
            </w:pPr>
            <w:r w:rsidRPr="007F063A">
              <w:rPr>
                <w:b/>
                <w:bCs/>
                <w:color w:val="FFFFFF" w:themeColor="background1"/>
                <w:sz w:val="22"/>
                <w:szCs w:val="22"/>
              </w:rPr>
              <w:t>UNIT 3</w:t>
            </w:r>
          </w:p>
        </w:tc>
      </w:tr>
      <w:tr w:rsidR="00ED1CA1" w:rsidRPr="003C1F32" w14:paraId="79B15E30" w14:textId="77777777" w:rsidTr="00ED1CA1">
        <w:tc>
          <w:tcPr>
            <w:tcW w:w="1345" w:type="dxa"/>
            <w:tcBorders>
              <w:right w:val="nil"/>
            </w:tcBorders>
            <w:shd w:val="clear" w:color="auto" w:fill="FFFFFF" w:themeFill="background1"/>
          </w:tcPr>
          <w:p w14:paraId="193C4305" w14:textId="1E142474" w:rsidR="00F84B71" w:rsidRPr="00D10D08" w:rsidRDefault="00F84B71" w:rsidP="00D10D08">
            <w:pPr>
              <w:spacing w:after="0"/>
              <w:jc w:val="left"/>
            </w:pPr>
            <w:r w:rsidRPr="00D10D08">
              <w:t>Week 8</w:t>
            </w:r>
          </w:p>
          <w:p w14:paraId="29E593B2" w14:textId="2C12B729" w:rsidR="0037067C" w:rsidRPr="00D10D08" w:rsidRDefault="00D10D08" w:rsidP="00D10D08">
            <w:pPr>
              <w:spacing w:after="0"/>
              <w:jc w:val="left"/>
            </w:pPr>
            <w:r w:rsidRPr="00D10D08">
              <w:t>Mar 2-7</w:t>
            </w:r>
          </w:p>
        </w:tc>
        <w:tc>
          <w:tcPr>
            <w:tcW w:w="2070" w:type="dxa"/>
            <w:tcBorders>
              <w:left w:val="nil"/>
              <w:right w:val="nil"/>
            </w:tcBorders>
            <w:shd w:val="clear" w:color="auto" w:fill="D9F2D0" w:themeFill="accent6" w:themeFillTint="33"/>
          </w:tcPr>
          <w:p w14:paraId="6FFDAE28" w14:textId="6AE60B26" w:rsidR="0037067C" w:rsidRPr="00D10D08" w:rsidRDefault="0037067C" w:rsidP="00D10D08">
            <w:pPr>
              <w:numPr>
                <w:ilvl w:val="0"/>
                <w:numId w:val="13"/>
              </w:numPr>
              <w:spacing w:after="0"/>
              <w:ind w:left="360"/>
              <w:jc w:val="left"/>
            </w:pPr>
            <w:r w:rsidRPr="00D10D08">
              <w:t>Ch. 2 The Thesis Statement</w:t>
            </w:r>
          </w:p>
        </w:tc>
        <w:tc>
          <w:tcPr>
            <w:tcW w:w="2790" w:type="dxa"/>
            <w:tcBorders>
              <w:left w:val="nil"/>
              <w:right w:val="nil"/>
            </w:tcBorders>
            <w:shd w:val="clear" w:color="auto" w:fill="B3E5A1" w:themeFill="accent6" w:themeFillTint="66"/>
          </w:tcPr>
          <w:p w14:paraId="4902C91A" w14:textId="77777777" w:rsidR="0037067C" w:rsidRPr="00D10D08" w:rsidRDefault="0037067C" w:rsidP="00D10D08">
            <w:pPr>
              <w:numPr>
                <w:ilvl w:val="0"/>
                <w:numId w:val="13"/>
              </w:numPr>
              <w:spacing w:after="0"/>
              <w:ind w:left="360"/>
              <w:jc w:val="left"/>
            </w:pPr>
            <w:r w:rsidRPr="00D10D08">
              <w:t>Discuss drafting as a process using SWW Ch. 5</w:t>
            </w:r>
          </w:p>
          <w:p w14:paraId="42E2CFCC" w14:textId="77777777" w:rsidR="0037067C" w:rsidRPr="00D10D08" w:rsidRDefault="0037067C" w:rsidP="00D10D08">
            <w:pPr>
              <w:numPr>
                <w:ilvl w:val="0"/>
                <w:numId w:val="13"/>
              </w:numPr>
              <w:spacing w:after="0"/>
              <w:ind w:left="360"/>
              <w:jc w:val="left"/>
            </w:pPr>
            <w:r w:rsidRPr="00D10D08">
              <w:t>Discuss body paragraphs</w:t>
            </w:r>
          </w:p>
          <w:p w14:paraId="553C10E1" w14:textId="4DD1D698" w:rsidR="0037067C" w:rsidRPr="00D10D08" w:rsidRDefault="0037067C" w:rsidP="00D10D08">
            <w:pPr>
              <w:numPr>
                <w:ilvl w:val="0"/>
                <w:numId w:val="13"/>
              </w:numPr>
              <w:spacing w:after="0"/>
              <w:ind w:left="360"/>
              <w:jc w:val="left"/>
            </w:pPr>
            <w:r w:rsidRPr="00D10D08">
              <w:t>Draft an outline</w:t>
            </w:r>
          </w:p>
        </w:tc>
        <w:tc>
          <w:tcPr>
            <w:tcW w:w="3145" w:type="dxa"/>
            <w:tcBorders>
              <w:left w:val="nil"/>
            </w:tcBorders>
            <w:shd w:val="clear" w:color="auto" w:fill="8DD873" w:themeFill="accent6" w:themeFillTint="99"/>
          </w:tcPr>
          <w:p w14:paraId="1772891D" w14:textId="56E6BCD6" w:rsidR="0037067C" w:rsidRPr="00D10D08" w:rsidRDefault="0037067C" w:rsidP="00D10D08">
            <w:pPr>
              <w:numPr>
                <w:ilvl w:val="0"/>
                <w:numId w:val="13"/>
              </w:numPr>
              <w:spacing w:after="0"/>
              <w:ind w:left="360"/>
              <w:jc w:val="left"/>
            </w:pPr>
            <w:r w:rsidRPr="00D10D08">
              <w:t>Working Thesis Statement Activit</w:t>
            </w:r>
            <w:r w:rsidR="00D10D08" w:rsidRPr="00D10D08">
              <w:t xml:space="preserve">y due </w:t>
            </w:r>
            <w:r w:rsidRPr="00D10D08">
              <w:t>on Canvas Discussion Board</w:t>
            </w:r>
          </w:p>
          <w:p w14:paraId="4534125D" w14:textId="7DF3744B" w:rsidR="0037067C" w:rsidRPr="00D10D08" w:rsidRDefault="0037067C" w:rsidP="00D10D08">
            <w:pPr>
              <w:numPr>
                <w:ilvl w:val="0"/>
                <w:numId w:val="13"/>
              </w:numPr>
              <w:spacing w:after="0"/>
              <w:ind w:left="360"/>
              <w:jc w:val="left"/>
            </w:pPr>
            <w:r w:rsidRPr="00D10D08">
              <w:t xml:space="preserve">Check Your Understanding reading quiz due </w:t>
            </w:r>
            <w:r w:rsidR="00D10D08" w:rsidRPr="00D10D08">
              <w:t xml:space="preserve">via </w:t>
            </w:r>
            <w:r w:rsidR="00F857EC" w:rsidRPr="00D10D08">
              <w:t>MindTap</w:t>
            </w:r>
          </w:p>
        </w:tc>
      </w:tr>
      <w:tr w:rsidR="00032AD9" w:rsidRPr="003C1F32" w14:paraId="5C9B5F61" w14:textId="77777777" w:rsidTr="00ED1CA1">
        <w:tc>
          <w:tcPr>
            <w:tcW w:w="1345" w:type="dxa"/>
            <w:tcBorders>
              <w:right w:val="nil"/>
            </w:tcBorders>
            <w:shd w:val="clear" w:color="auto" w:fill="FFFFFF" w:themeFill="background1"/>
          </w:tcPr>
          <w:p w14:paraId="10103F96" w14:textId="252CA262" w:rsidR="00032AD9" w:rsidRDefault="00032AD9" w:rsidP="00032AD9">
            <w:pPr>
              <w:spacing w:after="0"/>
              <w:jc w:val="left"/>
            </w:pPr>
            <w:r w:rsidRPr="00D10D08">
              <w:t xml:space="preserve">Week </w:t>
            </w:r>
            <w:r>
              <w:t>9</w:t>
            </w:r>
          </w:p>
          <w:p w14:paraId="2390AAF0" w14:textId="099FAF8E" w:rsidR="00032AD9" w:rsidRPr="00D10D08" w:rsidRDefault="00032AD9" w:rsidP="00032AD9">
            <w:pPr>
              <w:spacing w:after="0"/>
              <w:jc w:val="left"/>
            </w:pPr>
            <w:r>
              <w:t>Mar 9-</w:t>
            </w:r>
            <w:r w:rsidR="00B616D3">
              <w:t>13</w:t>
            </w:r>
          </w:p>
        </w:tc>
        <w:tc>
          <w:tcPr>
            <w:tcW w:w="2070" w:type="dxa"/>
            <w:tcBorders>
              <w:left w:val="nil"/>
              <w:right w:val="nil"/>
            </w:tcBorders>
            <w:shd w:val="clear" w:color="auto" w:fill="D9F2D0" w:themeFill="accent6" w:themeFillTint="33"/>
          </w:tcPr>
          <w:p w14:paraId="7FFA8024" w14:textId="4D652198" w:rsidR="00032AD9" w:rsidRPr="00D10D08" w:rsidRDefault="00032AD9" w:rsidP="00B616D3">
            <w:pPr>
              <w:spacing w:after="0"/>
              <w:jc w:val="left"/>
            </w:pPr>
          </w:p>
        </w:tc>
        <w:tc>
          <w:tcPr>
            <w:tcW w:w="2790" w:type="dxa"/>
            <w:tcBorders>
              <w:left w:val="nil"/>
              <w:right w:val="nil"/>
            </w:tcBorders>
            <w:shd w:val="clear" w:color="auto" w:fill="B3E5A1" w:themeFill="accent6" w:themeFillTint="66"/>
          </w:tcPr>
          <w:p w14:paraId="4812E5CE" w14:textId="0F9F5AC6" w:rsidR="00032AD9" w:rsidRPr="00B616D3" w:rsidRDefault="00B616D3" w:rsidP="00B616D3">
            <w:pPr>
              <w:spacing w:after="0"/>
              <w:jc w:val="left"/>
              <w:rPr>
                <w:b/>
                <w:bCs/>
              </w:rPr>
            </w:pPr>
            <w:r>
              <w:rPr>
                <w:b/>
                <w:bCs/>
              </w:rPr>
              <w:t>SPRING BREAK</w:t>
            </w:r>
            <w:r w:rsidR="00BA6D03">
              <w:rPr>
                <w:b/>
                <w:bCs/>
              </w:rPr>
              <w:t>- NO CLASSES</w:t>
            </w:r>
          </w:p>
        </w:tc>
        <w:tc>
          <w:tcPr>
            <w:tcW w:w="3145" w:type="dxa"/>
            <w:tcBorders>
              <w:left w:val="nil"/>
            </w:tcBorders>
            <w:shd w:val="clear" w:color="auto" w:fill="8DD873" w:themeFill="accent6" w:themeFillTint="99"/>
          </w:tcPr>
          <w:p w14:paraId="1806EC13" w14:textId="57D027E3" w:rsidR="00032AD9" w:rsidRPr="00D10D08" w:rsidRDefault="00032AD9" w:rsidP="00B616D3">
            <w:pPr>
              <w:spacing w:after="0"/>
              <w:jc w:val="left"/>
            </w:pPr>
          </w:p>
        </w:tc>
      </w:tr>
      <w:tr w:rsidR="00032AD9" w:rsidRPr="003C1F32" w14:paraId="488BF524" w14:textId="77777777" w:rsidTr="00ED1CA1">
        <w:tc>
          <w:tcPr>
            <w:tcW w:w="1345" w:type="dxa"/>
            <w:tcBorders>
              <w:right w:val="nil"/>
            </w:tcBorders>
            <w:shd w:val="clear" w:color="auto" w:fill="FFFFFF" w:themeFill="background1"/>
          </w:tcPr>
          <w:p w14:paraId="121EA92D" w14:textId="77777777" w:rsidR="00032AD9" w:rsidRDefault="00032AD9" w:rsidP="00032AD9">
            <w:pPr>
              <w:spacing w:after="0"/>
              <w:jc w:val="left"/>
            </w:pPr>
            <w:r w:rsidRPr="00D10D08">
              <w:t xml:space="preserve">Week </w:t>
            </w:r>
            <w:r>
              <w:t xml:space="preserve">10 </w:t>
            </w:r>
          </w:p>
          <w:p w14:paraId="0C99547D" w14:textId="70706B51" w:rsidR="00032AD9" w:rsidRPr="00D10D08" w:rsidRDefault="00032AD9" w:rsidP="00032AD9">
            <w:pPr>
              <w:spacing w:after="0"/>
              <w:jc w:val="left"/>
            </w:pPr>
            <w:r>
              <w:t>Mar 16-20</w:t>
            </w:r>
          </w:p>
        </w:tc>
        <w:tc>
          <w:tcPr>
            <w:tcW w:w="2070" w:type="dxa"/>
            <w:tcBorders>
              <w:left w:val="nil"/>
              <w:right w:val="nil"/>
            </w:tcBorders>
            <w:shd w:val="clear" w:color="auto" w:fill="D9F2D0" w:themeFill="accent6" w:themeFillTint="33"/>
          </w:tcPr>
          <w:p w14:paraId="54533FB6" w14:textId="219452DF" w:rsidR="00032AD9" w:rsidRPr="00D10D08" w:rsidRDefault="00032AD9" w:rsidP="00032AD9">
            <w:pPr>
              <w:numPr>
                <w:ilvl w:val="0"/>
                <w:numId w:val="13"/>
              </w:numPr>
              <w:spacing w:after="0"/>
              <w:ind w:left="360"/>
              <w:jc w:val="left"/>
            </w:pPr>
            <w:r w:rsidRPr="00D10D08">
              <w:t>Ch. 3 The Body Paragraphs</w:t>
            </w:r>
          </w:p>
        </w:tc>
        <w:tc>
          <w:tcPr>
            <w:tcW w:w="2790" w:type="dxa"/>
            <w:tcBorders>
              <w:left w:val="nil"/>
              <w:right w:val="nil"/>
            </w:tcBorders>
            <w:shd w:val="clear" w:color="auto" w:fill="B3E5A1" w:themeFill="accent6" w:themeFillTint="66"/>
          </w:tcPr>
          <w:p w14:paraId="196C409C" w14:textId="77777777" w:rsidR="00032AD9" w:rsidRPr="00D10D08" w:rsidRDefault="00032AD9" w:rsidP="00032AD9">
            <w:pPr>
              <w:numPr>
                <w:ilvl w:val="0"/>
                <w:numId w:val="13"/>
              </w:numPr>
              <w:spacing w:after="0"/>
              <w:ind w:left="360"/>
              <w:jc w:val="left"/>
            </w:pPr>
            <w:r w:rsidRPr="00D10D08">
              <w:t>Discuss introductions and conclusions</w:t>
            </w:r>
          </w:p>
          <w:p w14:paraId="74F0B5A0" w14:textId="77777777" w:rsidR="00032AD9" w:rsidRPr="00D10D08" w:rsidRDefault="00032AD9" w:rsidP="00032AD9">
            <w:pPr>
              <w:numPr>
                <w:ilvl w:val="0"/>
                <w:numId w:val="13"/>
              </w:numPr>
              <w:spacing w:after="0"/>
              <w:ind w:left="360"/>
              <w:jc w:val="left"/>
            </w:pPr>
            <w:r w:rsidRPr="00D10D08">
              <w:t>Look at examples of intros and conclusions</w:t>
            </w:r>
          </w:p>
          <w:p w14:paraId="0F924484" w14:textId="45EBBF88" w:rsidR="00032AD9" w:rsidRPr="00D10D08" w:rsidRDefault="00032AD9" w:rsidP="00032AD9">
            <w:pPr>
              <w:numPr>
                <w:ilvl w:val="0"/>
                <w:numId w:val="13"/>
              </w:numPr>
              <w:spacing w:after="0"/>
              <w:ind w:left="360"/>
              <w:jc w:val="left"/>
            </w:pPr>
            <w:r w:rsidRPr="00D10D08">
              <w:t>Draft a working thesis statement using SWW Ch. 2 and “Using the Essay Map”</w:t>
            </w:r>
          </w:p>
        </w:tc>
        <w:tc>
          <w:tcPr>
            <w:tcW w:w="3145" w:type="dxa"/>
            <w:tcBorders>
              <w:left w:val="nil"/>
            </w:tcBorders>
            <w:shd w:val="clear" w:color="auto" w:fill="8DD873" w:themeFill="accent6" w:themeFillTint="99"/>
          </w:tcPr>
          <w:p w14:paraId="3C93057A" w14:textId="27699BD2" w:rsidR="00032AD9" w:rsidRPr="00D10D08" w:rsidRDefault="00032AD9" w:rsidP="00032AD9">
            <w:pPr>
              <w:numPr>
                <w:ilvl w:val="0"/>
                <w:numId w:val="13"/>
              </w:numPr>
              <w:spacing w:after="0"/>
              <w:ind w:left="360"/>
              <w:jc w:val="left"/>
            </w:pPr>
            <w:r w:rsidRPr="00D10D08">
              <w:t>Outline Activity due on Canvas Discussion Board</w:t>
            </w:r>
          </w:p>
          <w:p w14:paraId="6646E354" w14:textId="198B7D2A" w:rsidR="00032AD9" w:rsidRPr="00D10D08" w:rsidRDefault="00032AD9" w:rsidP="00032AD9">
            <w:pPr>
              <w:numPr>
                <w:ilvl w:val="0"/>
                <w:numId w:val="13"/>
              </w:numPr>
              <w:spacing w:after="0"/>
              <w:ind w:left="360"/>
              <w:jc w:val="left"/>
            </w:pPr>
            <w:r w:rsidRPr="00D10D08">
              <w:t>Check Your Understanding reading quiz due via MindTap</w:t>
            </w:r>
          </w:p>
        </w:tc>
      </w:tr>
      <w:tr w:rsidR="00032AD9" w:rsidRPr="003C1F32" w14:paraId="4C522559" w14:textId="77777777" w:rsidTr="00226D9E">
        <w:tc>
          <w:tcPr>
            <w:tcW w:w="1345" w:type="dxa"/>
            <w:tcBorders>
              <w:bottom w:val="single" w:sz="4" w:space="0" w:color="196B24" w:themeColor="accent3"/>
              <w:right w:val="nil"/>
            </w:tcBorders>
            <w:shd w:val="clear" w:color="auto" w:fill="FFFFFF" w:themeFill="background1"/>
          </w:tcPr>
          <w:p w14:paraId="52AFBB5E" w14:textId="44C429F6" w:rsidR="00032AD9" w:rsidRPr="00D10D08" w:rsidRDefault="00032AD9" w:rsidP="00032AD9">
            <w:pPr>
              <w:spacing w:after="0"/>
              <w:jc w:val="left"/>
            </w:pPr>
            <w:r w:rsidRPr="00D10D08">
              <w:t>Week 1</w:t>
            </w:r>
            <w:r w:rsidR="001A514C">
              <w:t>1</w:t>
            </w:r>
          </w:p>
          <w:p w14:paraId="0FA43775" w14:textId="76435C66" w:rsidR="00032AD9" w:rsidRPr="00D10D08" w:rsidRDefault="001A514C" w:rsidP="00032AD9">
            <w:pPr>
              <w:spacing w:after="0"/>
              <w:jc w:val="left"/>
            </w:pPr>
            <w:r>
              <w:t>Mar 23-27</w:t>
            </w:r>
          </w:p>
        </w:tc>
        <w:tc>
          <w:tcPr>
            <w:tcW w:w="2070" w:type="dxa"/>
            <w:tcBorders>
              <w:left w:val="nil"/>
              <w:bottom w:val="single" w:sz="4" w:space="0" w:color="196B24" w:themeColor="accent3"/>
              <w:right w:val="nil"/>
            </w:tcBorders>
            <w:shd w:val="clear" w:color="auto" w:fill="D9F2D0" w:themeFill="accent6" w:themeFillTint="33"/>
          </w:tcPr>
          <w:p w14:paraId="0290894B" w14:textId="77777777" w:rsidR="00032AD9" w:rsidRPr="00D10D08" w:rsidRDefault="00032AD9" w:rsidP="00032AD9">
            <w:pPr>
              <w:numPr>
                <w:ilvl w:val="0"/>
                <w:numId w:val="13"/>
              </w:numPr>
              <w:spacing w:after="0"/>
              <w:ind w:left="360"/>
              <w:jc w:val="left"/>
            </w:pPr>
            <w:r w:rsidRPr="00D10D08">
              <w:t>Ch. 4: Beginnings and Endings</w:t>
            </w:r>
          </w:p>
        </w:tc>
        <w:tc>
          <w:tcPr>
            <w:tcW w:w="2790" w:type="dxa"/>
            <w:tcBorders>
              <w:left w:val="nil"/>
              <w:bottom w:val="single" w:sz="4" w:space="0" w:color="196B24" w:themeColor="accent3"/>
              <w:right w:val="nil"/>
            </w:tcBorders>
            <w:shd w:val="clear" w:color="auto" w:fill="B3E5A1" w:themeFill="accent6" w:themeFillTint="66"/>
          </w:tcPr>
          <w:p w14:paraId="72AD8E43" w14:textId="77777777" w:rsidR="00032AD9" w:rsidRPr="00D10D08" w:rsidRDefault="00032AD9" w:rsidP="00032AD9">
            <w:pPr>
              <w:numPr>
                <w:ilvl w:val="0"/>
                <w:numId w:val="13"/>
              </w:numPr>
              <w:spacing w:after="0"/>
              <w:ind w:left="360"/>
              <w:jc w:val="left"/>
            </w:pPr>
            <w:r w:rsidRPr="00D10D08">
              <w:t>Discuss lead-ins, paragraph coherence, and sequencing</w:t>
            </w:r>
          </w:p>
          <w:p w14:paraId="7C058704" w14:textId="77777777" w:rsidR="00032AD9" w:rsidRPr="00D10D08" w:rsidRDefault="00032AD9" w:rsidP="00032AD9">
            <w:pPr>
              <w:numPr>
                <w:ilvl w:val="0"/>
                <w:numId w:val="13"/>
              </w:numPr>
              <w:spacing w:after="0"/>
              <w:ind w:left="360"/>
              <w:jc w:val="left"/>
            </w:pPr>
            <w:r w:rsidRPr="00D10D08">
              <w:t>In class time for writing</w:t>
            </w:r>
          </w:p>
        </w:tc>
        <w:tc>
          <w:tcPr>
            <w:tcW w:w="3145" w:type="dxa"/>
            <w:tcBorders>
              <w:left w:val="nil"/>
              <w:bottom w:val="single" w:sz="4" w:space="0" w:color="196B24" w:themeColor="accent3"/>
            </w:tcBorders>
            <w:shd w:val="clear" w:color="auto" w:fill="8DD873" w:themeFill="accent6" w:themeFillTint="99"/>
          </w:tcPr>
          <w:p w14:paraId="20BD7EFE" w14:textId="671A3AC4" w:rsidR="00032AD9" w:rsidRPr="00D10D08" w:rsidRDefault="00032AD9" w:rsidP="00032AD9">
            <w:pPr>
              <w:numPr>
                <w:ilvl w:val="0"/>
                <w:numId w:val="13"/>
              </w:numPr>
              <w:spacing w:after="0"/>
              <w:ind w:left="360"/>
              <w:jc w:val="left"/>
            </w:pPr>
            <w:r w:rsidRPr="00D10D08">
              <w:t>Lead-in Activity due pm on Canvas Discussion Board</w:t>
            </w:r>
          </w:p>
          <w:p w14:paraId="608E40A0" w14:textId="744D723A" w:rsidR="00032AD9" w:rsidRPr="00D10D08" w:rsidRDefault="00032AD9" w:rsidP="00032AD9">
            <w:pPr>
              <w:numPr>
                <w:ilvl w:val="0"/>
                <w:numId w:val="13"/>
              </w:numPr>
              <w:spacing w:after="0"/>
              <w:ind w:left="360"/>
              <w:jc w:val="left"/>
            </w:pPr>
            <w:r w:rsidRPr="00D10D08">
              <w:t>Check Your Understanding reading quiz due via MindTap</w:t>
            </w:r>
          </w:p>
        </w:tc>
      </w:tr>
      <w:tr w:rsidR="00032AD9" w:rsidRPr="003C1F32" w14:paraId="60F01897" w14:textId="77777777" w:rsidTr="00305724">
        <w:tc>
          <w:tcPr>
            <w:tcW w:w="1345" w:type="dxa"/>
            <w:tcBorders>
              <w:bottom w:val="nil"/>
              <w:right w:val="nil"/>
            </w:tcBorders>
            <w:shd w:val="clear" w:color="auto" w:fill="FFFFFF" w:themeFill="background1"/>
          </w:tcPr>
          <w:p w14:paraId="10E63C5B" w14:textId="5FA3D20A" w:rsidR="00032AD9" w:rsidRPr="00D10D08" w:rsidRDefault="00032AD9" w:rsidP="00032AD9">
            <w:pPr>
              <w:spacing w:after="0"/>
              <w:jc w:val="left"/>
            </w:pPr>
            <w:r w:rsidRPr="00D10D08">
              <w:t>Week 1</w:t>
            </w:r>
            <w:r w:rsidR="001A514C">
              <w:t>2</w:t>
            </w:r>
          </w:p>
          <w:p w14:paraId="64C90B34" w14:textId="6DA333A2" w:rsidR="0066227E" w:rsidRDefault="001A514C" w:rsidP="00032AD9">
            <w:pPr>
              <w:spacing w:after="0"/>
              <w:jc w:val="left"/>
            </w:pPr>
            <w:r>
              <w:t>Mar 30</w:t>
            </w:r>
            <w:r w:rsidR="0066227E">
              <w:t xml:space="preserve"> -</w:t>
            </w:r>
            <w:r>
              <w:t xml:space="preserve"> </w:t>
            </w:r>
          </w:p>
          <w:p w14:paraId="11152A1D" w14:textId="1B213A5F" w:rsidR="00032AD9" w:rsidRPr="00D10D08" w:rsidRDefault="001A514C" w:rsidP="00032AD9">
            <w:pPr>
              <w:spacing w:after="0"/>
              <w:jc w:val="left"/>
            </w:pPr>
            <w:r>
              <w:t xml:space="preserve">Apr </w:t>
            </w:r>
            <w:r w:rsidR="0066227E">
              <w:t>3</w:t>
            </w:r>
          </w:p>
        </w:tc>
        <w:tc>
          <w:tcPr>
            <w:tcW w:w="2070" w:type="dxa"/>
            <w:tcBorders>
              <w:left w:val="nil"/>
              <w:bottom w:val="nil"/>
              <w:right w:val="nil"/>
            </w:tcBorders>
            <w:shd w:val="clear" w:color="auto" w:fill="D9F2D0" w:themeFill="accent6" w:themeFillTint="33"/>
          </w:tcPr>
          <w:p w14:paraId="5813D5D9" w14:textId="30FB440A" w:rsidR="00032AD9" w:rsidRPr="00D10D08" w:rsidRDefault="00032AD9" w:rsidP="00A71B84">
            <w:pPr>
              <w:spacing w:after="0"/>
              <w:jc w:val="left"/>
            </w:pPr>
          </w:p>
        </w:tc>
        <w:tc>
          <w:tcPr>
            <w:tcW w:w="2790" w:type="dxa"/>
            <w:tcBorders>
              <w:left w:val="nil"/>
              <w:bottom w:val="nil"/>
              <w:right w:val="nil"/>
            </w:tcBorders>
            <w:shd w:val="clear" w:color="auto" w:fill="B3E5A1" w:themeFill="accent6" w:themeFillTint="66"/>
          </w:tcPr>
          <w:p w14:paraId="42442C2B" w14:textId="4350BDB0" w:rsidR="00032AD9" w:rsidRPr="00D10D08" w:rsidRDefault="00032AD9" w:rsidP="00032AD9">
            <w:pPr>
              <w:numPr>
                <w:ilvl w:val="0"/>
                <w:numId w:val="13"/>
              </w:numPr>
              <w:spacing w:after="0"/>
              <w:ind w:left="360"/>
              <w:jc w:val="left"/>
            </w:pPr>
            <w:r w:rsidRPr="00D10D08">
              <w:t>Discuss incorporating evidence</w:t>
            </w:r>
          </w:p>
          <w:p w14:paraId="4C5F504D" w14:textId="77777777" w:rsidR="00032AD9" w:rsidRPr="00D10D08" w:rsidRDefault="00032AD9" w:rsidP="00032AD9">
            <w:pPr>
              <w:numPr>
                <w:ilvl w:val="0"/>
                <w:numId w:val="13"/>
              </w:numPr>
              <w:spacing w:after="0"/>
              <w:ind w:left="360"/>
              <w:jc w:val="left"/>
            </w:pPr>
            <w:r w:rsidRPr="00D10D08">
              <w:t>See sample papers</w:t>
            </w:r>
          </w:p>
          <w:p w14:paraId="17E495A0" w14:textId="32AE19A6" w:rsidR="00032AD9" w:rsidRPr="00D10D08" w:rsidRDefault="00032AD9" w:rsidP="00032AD9">
            <w:pPr>
              <w:numPr>
                <w:ilvl w:val="0"/>
                <w:numId w:val="13"/>
              </w:numPr>
              <w:spacing w:after="0"/>
              <w:ind w:left="360"/>
              <w:jc w:val="left"/>
            </w:pPr>
            <w:r w:rsidRPr="00D10D08">
              <w:t xml:space="preserve">In-class writing time </w:t>
            </w:r>
          </w:p>
          <w:p w14:paraId="17C44573" w14:textId="3F537584" w:rsidR="00032AD9" w:rsidRPr="00D10D08" w:rsidRDefault="00032AD9" w:rsidP="00032AD9">
            <w:pPr>
              <w:numPr>
                <w:ilvl w:val="0"/>
                <w:numId w:val="13"/>
              </w:numPr>
              <w:spacing w:after="0"/>
              <w:ind w:left="360"/>
              <w:jc w:val="left"/>
            </w:pPr>
            <w:r w:rsidRPr="00D10D08">
              <w:t>Last day to ask questions about the draft</w:t>
            </w:r>
          </w:p>
        </w:tc>
        <w:tc>
          <w:tcPr>
            <w:tcW w:w="3145" w:type="dxa"/>
            <w:tcBorders>
              <w:left w:val="nil"/>
              <w:bottom w:val="nil"/>
            </w:tcBorders>
            <w:shd w:val="clear" w:color="auto" w:fill="8DD873" w:themeFill="accent6" w:themeFillTint="99"/>
          </w:tcPr>
          <w:p w14:paraId="4EB716BC" w14:textId="1F338603" w:rsidR="00032AD9" w:rsidRPr="00D10D08" w:rsidRDefault="00032AD9" w:rsidP="00032AD9">
            <w:pPr>
              <w:numPr>
                <w:ilvl w:val="0"/>
                <w:numId w:val="13"/>
              </w:numPr>
              <w:spacing w:after="0"/>
              <w:ind w:left="360"/>
              <w:jc w:val="left"/>
              <w:rPr>
                <w:b/>
                <w:bCs/>
              </w:rPr>
            </w:pPr>
            <w:r w:rsidRPr="00D10D08">
              <w:rPr>
                <w:b/>
                <w:bCs/>
              </w:rPr>
              <w:t>Research Paper First Draft</w:t>
            </w:r>
          </w:p>
        </w:tc>
      </w:tr>
      <w:tr w:rsidR="00032AD9" w:rsidRPr="003C1F32" w14:paraId="2A09B2E2" w14:textId="77777777" w:rsidTr="00D10D08">
        <w:trPr>
          <w:trHeight w:val="20"/>
        </w:trPr>
        <w:tc>
          <w:tcPr>
            <w:tcW w:w="9350" w:type="dxa"/>
            <w:gridSpan w:val="4"/>
            <w:tcBorders>
              <w:top w:val="nil"/>
              <w:left w:val="single" w:sz="4" w:space="0" w:color="auto"/>
              <w:bottom w:val="nil"/>
              <w:right w:val="single" w:sz="4" w:space="0" w:color="auto"/>
            </w:tcBorders>
            <w:shd w:val="clear" w:color="auto" w:fill="3A7C22" w:themeFill="accent6" w:themeFillShade="BF"/>
            <w:vAlign w:val="center"/>
          </w:tcPr>
          <w:p w14:paraId="231CFC59" w14:textId="45110AF6" w:rsidR="00032AD9" w:rsidRPr="003C1F32" w:rsidRDefault="00032AD9" w:rsidP="00032AD9">
            <w:pPr>
              <w:spacing w:after="0"/>
              <w:jc w:val="center"/>
            </w:pPr>
            <w:r w:rsidRPr="00D10D08">
              <w:rPr>
                <w:b/>
                <w:bCs/>
                <w:color w:val="FFFFFF" w:themeColor="background1"/>
                <w:sz w:val="22"/>
                <w:szCs w:val="22"/>
              </w:rPr>
              <w:t>UNIT 4</w:t>
            </w:r>
          </w:p>
        </w:tc>
      </w:tr>
      <w:tr w:rsidR="00032AD9" w:rsidRPr="003C1F32" w14:paraId="0092C07E" w14:textId="77777777" w:rsidTr="00305724">
        <w:tc>
          <w:tcPr>
            <w:tcW w:w="1345" w:type="dxa"/>
            <w:tcBorders>
              <w:top w:val="nil"/>
              <w:bottom w:val="single" w:sz="4" w:space="0" w:color="auto"/>
              <w:right w:val="nil"/>
            </w:tcBorders>
            <w:shd w:val="clear" w:color="auto" w:fill="FFFFFF" w:themeFill="background1"/>
          </w:tcPr>
          <w:p w14:paraId="44F32D52" w14:textId="1C80DCC5" w:rsidR="00032AD9" w:rsidRPr="00D10D08" w:rsidRDefault="00032AD9" w:rsidP="00032AD9">
            <w:pPr>
              <w:spacing w:after="0"/>
              <w:jc w:val="left"/>
            </w:pPr>
            <w:r w:rsidRPr="00D10D08">
              <w:t>Week 1</w:t>
            </w:r>
            <w:r w:rsidR="0066227E">
              <w:t>3</w:t>
            </w:r>
          </w:p>
          <w:p w14:paraId="4C178FBB" w14:textId="5EFF1910" w:rsidR="00032AD9" w:rsidRPr="00D10D08" w:rsidRDefault="00E3649D" w:rsidP="00032AD9">
            <w:pPr>
              <w:spacing w:after="0"/>
              <w:jc w:val="left"/>
            </w:pPr>
            <w:r>
              <w:t>Apr 6-10</w:t>
            </w:r>
          </w:p>
        </w:tc>
        <w:tc>
          <w:tcPr>
            <w:tcW w:w="2070" w:type="dxa"/>
            <w:tcBorders>
              <w:top w:val="nil"/>
              <w:left w:val="nil"/>
              <w:bottom w:val="single" w:sz="4" w:space="0" w:color="auto"/>
              <w:right w:val="nil"/>
            </w:tcBorders>
            <w:shd w:val="clear" w:color="auto" w:fill="D9F2D0" w:themeFill="accent6" w:themeFillTint="33"/>
          </w:tcPr>
          <w:p w14:paraId="0FB599BB" w14:textId="275BF8B9" w:rsidR="00032AD9" w:rsidRPr="00D10D08" w:rsidRDefault="00032AD9" w:rsidP="00032AD9">
            <w:pPr>
              <w:numPr>
                <w:ilvl w:val="0"/>
                <w:numId w:val="14"/>
              </w:numPr>
              <w:spacing w:after="0"/>
              <w:ind w:left="360"/>
              <w:jc w:val="left"/>
            </w:pPr>
            <w:r w:rsidRPr="00D10D08">
              <w:t>Ch. 5 Drafting and Revising: Creative Thinking, Critical Thinking</w:t>
            </w:r>
          </w:p>
        </w:tc>
        <w:tc>
          <w:tcPr>
            <w:tcW w:w="2790" w:type="dxa"/>
            <w:tcBorders>
              <w:top w:val="nil"/>
              <w:left w:val="nil"/>
              <w:bottom w:val="single" w:sz="4" w:space="0" w:color="auto"/>
              <w:right w:val="nil"/>
            </w:tcBorders>
            <w:shd w:val="clear" w:color="auto" w:fill="B3E5A1" w:themeFill="accent6" w:themeFillTint="66"/>
          </w:tcPr>
          <w:p w14:paraId="11B171C9" w14:textId="77777777" w:rsidR="00032AD9" w:rsidRPr="00D10D08" w:rsidRDefault="00032AD9" w:rsidP="00032AD9">
            <w:pPr>
              <w:numPr>
                <w:ilvl w:val="0"/>
                <w:numId w:val="14"/>
              </w:numPr>
              <w:spacing w:after="0"/>
              <w:ind w:left="360"/>
              <w:jc w:val="left"/>
            </w:pPr>
            <w:r w:rsidRPr="00D10D08">
              <w:t>Why revision matters</w:t>
            </w:r>
          </w:p>
          <w:p w14:paraId="026CB593" w14:textId="10FAE3FD" w:rsidR="00032AD9" w:rsidRPr="00D10D08" w:rsidRDefault="00032AD9" w:rsidP="00032AD9">
            <w:pPr>
              <w:numPr>
                <w:ilvl w:val="0"/>
                <w:numId w:val="14"/>
              </w:numPr>
              <w:spacing w:after="0"/>
              <w:ind w:left="360"/>
              <w:jc w:val="left"/>
            </w:pPr>
            <w:r w:rsidRPr="00D10D08">
              <w:t xml:space="preserve">Work through the revision process </w:t>
            </w:r>
          </w:p>
        </w:tc>
        <w:tc>
          <w:tcPr>
            <w:tcW w:w="3145" w:type="dxa"/>
            <w:tcBorders>
              <w:top w:val="nil"/>
              <w:left w:val="nil"/>
              <w:bottom w:val="single" w:sz="4" w:space="0" w:color="auto"/>
            </w:tcBorders>
            <w:shd w:val="clear" w:color="auto" w:fill="8DD873" w:themeFill="accent6" w:themeFillTint="99"/>
          </w:tcPr>
          <w:p w14:paraId="06257657" w14:textId="77777777" w:rsidR="00032AD9" w:rsidRDefault="00032AD9" w:rsidP="00032AD9">
            <w:pPr>
              <w:numPr>
                <w:ilvl w:val="0"/>
                <w:numId w:val="14"/>
              </w:numPr>
              <w:spacing w:after="0"/>
              <w:ind w:left="360"/>
              <w:jc w:val="left"/>
            </w:pPr>
            <w:r w:rsidRPr="00D10D08">
              <w:t>Why Revise? Activity</w:t>
            </w:r>
          </w:p>
          <w:p w14:paraId="4DC7AF09" w14:textId="6639A4F8" w:rsidR="00032AD9" w:rsidRPr="00D10D08" w:rsidRDefault="00032AD9" w:rsidP="00032AD9">
            <w:pPr>
              <w:numPr>
                <w:ilvl w:val="0"/>
                <w:numId w:val="14"/>
              </w:numPr>
              <w:spacing w:after="0"/>
              <w:ind w:left="360"/>
              <w:jc w:val="left"/>
            </w:pPr>
            <w:r w:rsidRPr="00D10D08">
              <w:t>Check Your Understanding reading quiz due via MindTap</w:t>
            </w:r>
          </w:p>
        </w:tc>
      </w:tr>
      <w:tr w:rsidR="00032AD9" w:rsidRPr="003C1F32" w14:paraId="25E1ADF8" w14:textId="77777777" w:rsidTr="00226D9E">
        <w:tc>
          <w:tcPr>
            <w:tcW w:w="1345" w:type="dxa"/>
            <w:tcBorders>
              <w:top w:val="single" w:sz="4" w:space="0" w:color="auto"/>
              <w:right w:val="nil"/>
            </w:tcBorders>
            <w:shd w:val="clear" w:color="auto" w:fill="FFFFFF" w:themeFill="background1"/>
          </w:tcPr>
          <w:p w14:paraId="4A124B7B" w14:textId="07E3F0C8" w:rsidR="00032AD9" w:rsidRPr="00D10D08" w:rsidRDefault="00032AD9" w:rsidP="00032AD9">
            <w:pPr>
              <w:spacing w:after="0"/>
              <w:jc w:val="left"/>
            </w:pPr>
            <w:r w:rsidRPr="00D10D08">
              <w:t>Week 1</w:t>
            </w:r>
            <w:r w:rsidR="00E3649D">
              <w:t>4</w:t>
            </w:r>
          </w:p>
          <w:p w14:paraId="2B555767" w14:textId="5E2CED07" w:rsidR="00032AD9" w:rsidRPr="00D10D08" w:rsidRDefault="00E3649D" w:rsidP="00032AD9">
            <w:pPr>
              <w:spacing w:after="0"/>
              <w:jc w:val="left"/>
            </w:pPr>
            <w:r>
              <w:t xml:space="preserve">Apr </w:t>
            </w:r>
            <w:r w:rsidR="007C0AB9">
              <w:t>13-</w:t>
            </w:r>
            <w:r w:rsidR="006E4297">
              <w:t>17</w:t>
            </w:r>
          </w:p>
        </w:tc>
        <w:tc>
          <w:tcPr>
            <w:tcW w:w="2070" w:type="dxa"/>
            <w:tcBorders>
              <w:top w:val="single" w:sz="4" w:space="0" w:color="auto"/>
              <w:left w:val="nil"/>
              <w:right w:val="nil"/>
            </w:tcBorders>
            <w:shd w:val="clear" w:color="auto" w:fill="D9F2D0" w:themeFill="accent6" w:themeFillTint="33"/>
          </w:tcPr>
          <w:p w14:paraId="13B81475" w14:textId="77777777" w:rsidR="00032AD9" w:rsidRPr="00D10D08" w:rsidRDefault="00032AD9" w:rsidP="00032AD9">
            <w:pPr>
              <w:numPr>
                <w:ilvl w:val="0"/>
                <w:numId w:val="14"/>
              </w:numPr>
              <w:spacing w:after="0"/>
              <w:ind w:left="360"/>
              <w:jc w:val="left"/>
            </w:pPr>
            <w:r w:rsidRPr="00D10D08">
              <w:t>Read your peer’s writing to give feedback (in class and on Canvas)</w:t>
            </w:r>
          </w:p>
        </w:tc>
        <w:tc>
          <w:tcPr>
            <w:tcW w:w="2790" w:type="dxa"/>
            <w:tcBorders>
              <w:top w:val="single" w:sz="4" w:space="0" w:color="auto"/>
              <w:left w:val="nil"/>
              <w:right w:val="nil"/>
            </w:tcBorders>
            <w:shd w:val="clear" w:color="auto" w:fill="B3E5A1" w:themeFill="accent6" w:themeFillTint="66"/>
          </w:tcPr>
          <w:p w14:paraId="435D8DC6" w14:textId="5EFCE8FC" w:rsidR="00032AD9" w:rsidRPr="00D10D08" w:rsidRDefault="00032AD9" w:rsidP="00032AD9">
            <w:pPr>
              <w:numPr>
                <w:ilvl w:val="0"/>
                <w:numId w:val="14"/>
              </w:numPr>
              <w:spacing w:after="0"/>
              <w:ind w:left="360"/>
              <w:jc w:val="left"/>
            </w:pPr>
            <w:r w:rsidRPr="00D10D08">
              <w:t xml:space="preserve">Work through the revision process </w:t>
            </w:r>
          </w:p>
          <w:p w14:paraId="346A7FA4" w14:textId="43D2E481" w:rsidR="00032AD9" w:rsidRPr="00D10D08" w:rsidRDefault="00032AD9" w:rsidP="00032AD9">
            <w:pPr>
              <w:numPr>
                <w:ilvl w:val="0"/>
                <w:numId w:val="14"/>
              </w:numPr>
              <w:spacing w:after="0"/>
              <w:ind w:left="360"/>
              <w:jc w:val="left"/>
            </w:pPr>
            <w:r w:rsidRPr="00D10D08">
              <w:t>Peer Review Activities</w:t>
            </w:r>
          </w:p>
        </w:tc>
        <w:tc>
          <w:tcPr>
            <w:tcW w:w="3145" w:type="dxa"/>
            <w:tcBorders>
              <w:top w:val="single" w:sz="4" w:space="0" w:color="auto"/>
              <w:left w:val="nil"/>
            </w:tcBorders>
            <w:shd w:val="clear" w:color="auto" w:fill="8DD873" w:themeFill="accent6" w:themeFillTint="99"/>
          </w:tcPr>
          <w:p w14:paraId="0E162C9E" w14:textId="77777777" w:rsidR="00032AD9" w:rsidRPr="00D10D08" w:rsidRDefault="00032AD9" w:rsidP="00032AD9">
            <w:pPr>
              <w:numPr>
                <w:ilvl w:val="0"/>
                <w:numId w:val="14"/>
              </w:numPr>
              <w:spacing w:after="0"/>
              <w:ind w:left="360"/>
              <w:jc w:val="left"/>
            </w:pPr>
            <w:r w:rsidRPr="00D10D08">
              <w:t>Submit peer review draft (details on Canvas)</w:t>
            </w:r>
          </w:p>
          <w:p w14:paraId="4423A0EE" w14:textId="4B5F7833" w:rsidR="00032AD9" w:rsidRPr="00D10D08" w:rsidRDefault="00032AD9" w:rsidP="00032AD9">
            <w:pPr>
              <w:numPr>
                <w:ilvl w:val="0"/>
                <w:numId w:val="14"/>
              </w:numPr>
              <w:spacing w:after="0"/>
              <w:ind w:left="360"/>
              <w:jc w:val="left"/>
            </w:pPr>
            <w:r w:rsidRPr="00D10D08">
              <w:t>Complete peer feedback in Canvas (details in Canvas)</w:t>
            </w:r>
          </w:p>
        </w:tc>
      </w:tr>
      <w:tr w:rsidR="00032AD9" w:rsidRPr="003C1F32" w14:paraId="63D1940A" w14:textId="77777777" w:rsidTr="00ED1CA1">
        <w:tc>
          <w:tcPr>
            <w:tcW w:w="1345" w:type="dxa"/>
            <w:tcBorders>
              <w:right w:val="nil"/>
            </w:tcBorders>
            <w:shd w:val="clear" w:color="auto" w:fill="FFFFFF" w:themeFill="background1"/>
          </w:tcPr>
          <w:p w14:paraId="424C45E5" w14:textId="729DFB45" w:rsidR="00032AD9" w:rsidRPr="00D10D08" w:rsidRDefault="00032AD9" w:rsidP="00032AD9">
            <w:pPr>
              <w:spacing w:after="0"/>
              <w:jc w:val="left"/>
            </w:pPr>
            <w:r w:rsidRPr="00D10D08">
              <w:t>Week 1</w:t>
            </w:r>
            <w:r w:rsidR="006E4297">
              <w:t>5</w:t>
            </w:r>
          </w:p>
          <w:p w14:paraId="5C28DCD8" w14:textId="536DFAA3" w:rsidR="00032AD9" w:rsidRPr="00D10D08" w:rsidRDefault="006E4297" w:rsidP="00032AD9">
            <w:pPr>
              <w:spacing w:after="0"/>
              <w:jc w:val="left"/>
            </w:pPr>
            <w:r>
              <w:t xml:space="preserve">Apr 20-24 </w:t>
            </w:r>
          </w:p>
        </w:tc>
        <w:tc>
          <w:tcPr>
            <w:tcW w:w="2070" w:type="dxa"/>
            <w:tcBorders>
              <w:left w:val="nil"/>
              <w:right w:val="nil"/>
            </w:tcBorders>
            <w:shd w:val="clear" w:color="auto" w:fill="D9F2D0" w:themeFill="accent6" w:themeFillTint="33"/>
          </w:tcPr>
          <w:p w14:paraId="6874575A" w14:textId="26691975" w:rsidR="00032AD9" w:rsidRPr="00D10D08" w:rsidRDefault="00032AD9" w:rsidP="00A71B84">
            <w:pPr>
              <w:spacing w:after="0"/>
              <w:ind w:left="360"/>
              <w:jc w:val="left"/>
            </w:pPr>
          </w:p>
        </w:tc>
        <w:tc>
          <w:tcPr>
            <w:tcW w:w="2790" w:type="dxa"/>
            <w:tcBorders>
              <w:left w:val="nil"/>
              <w:right w:val="nil"/>
            </w:tcBorders>
            <w:shd w:val="clear" w:color="auto" w:fill="B3E5A1" w:themeFill="accent6" w:themeFillTint="66"/>
          </w:tcPr>
          <w:p w14:paraId="32878734" w14:textId="77777777" w:rsidR="00032AD9" w:rsidRPr="00D10D08" w:rsidRDefault="00032AD9" w:rsidP="00032AD9">
            <w:pPr>
              <w:numPr>
                <w:ilvl w:val="0"/>
                <w:numId w:val="14"/>
              </w:numPr>
              <w:spacing w:after="0"/>
              <w:ind w:left="360"/>
              <w:jc w:val="left"/>
            </w:pPr>
            <w:r w:rsidRPr="00D10D08">
              <w:t>Finalize research paper</w:t>
            </w:r>
          </w:p>
          <w:p w14:paraId="72F82E6D" w14:textId="77777777" w:rsidR="00032AD9" w:rsidRPr="00D10D08" w:rsidRDefault="00032AD9" w:rsidP="00032AD9">
            <w:pPr>
              <w:numPr>
                <w:ilvl w:val="0"/>
                <w:numId w:val="14"/>
              </w:numPr>
              <w:spacing w:after="0"/>
              <w:ind w:left="360"/>
              <w:jc w:val="left"/>
            </w:pPr>
            <w:r w:rsidRPr="00D10D08">
              <w:t>Discuss expectations for final “remixing” project</w:t>
            </w:r>
          </w:p>
        </w:tc>
        <w:tc>
          <w:tcPr>
            <w:tcW w:w="3145" w:type="dxa"/>
            <w:tcBorders>
              <w:left w:val="nil"/>
            </w:tcBorders>
            <w:shd w:val="clear" w:color="auto" w:fill="8DD873" w:themeFill="accent6" w:themeFillTint="99"/>
          </w:tcPr>
          <w:p w14:paraId="6BE8FA27" w14:textId="4E769341" w:rsidR="00032AD9" w:rsidRPr="00D10D08" w:rsidRDefault="00032AD9" w:rsidP="00032AD9">
            <w:pPr>
              <w:numPr>
                <w:ilvl w:val="0"/>
                <w:numId w:val="14"/>
              </w:numPr>
              <w:spacing w:after="0"/>
              <w:ind w:left="360"/>
              <w:jc w:val="left"/>
            </w:pPr>
            <w:r w:rsidRPr="00D10D08">
              <w:rPr>
                <w:b/>
                <w:bCs/>
              </w:rPr>
              <w:t>Revised Research Paper</w:t>
            </w:r>
          </w:p>
        </w:tc>
      </w:tr>
      <w:tr w:rsidR="00A71B84" w:rsidRPr="003C1F32" w14:paraId="65DA03F1" w14:textId="77777777" w:rsidTr="00ED1CA1">
        <w:tc>
          <w:tcPr>
            <w:tcW w:w="1345" w:type="dxa"/>
            <w:tcBorders>
              <w:right w:val="nil"/>
            </w:tcBorders>
            <w:shd w:val="clear" w:color="auto" w:fill="FFFFFF" w:themeFill="background1"/>
          </w:tcPr>
          <w:p w14:paraId="09F308F2" w14:textId="38684742" w:rsidR="00A71B84" w:rsidRPr="00D10D08" w:rsidRDefault="00A71B84" w:rsidP="00A71B84">
            <w:pPr>
              <w:spacing w:after="0"/>
              <w:jc w:val="left"/>
            </w:pPr>
            <w:r w:rsidRPr="00D10D08">
              <w:t>Week 1</w:t>
            </w:r>
            <w:r>
              <w:t>6</w:t>
            </w:r>
          </w:p>
          <w:p w14:paraId="2F97492D" w14:textId="77777777" w:rsidR="00E42C77" w:rsidRDefault="00E42C77" w:rsidP="00A71B84">
            <w:pPr>
              <w:spacing w:after="0"/>
              <w:jc w:val="left"/>
            </w:pPr>
            <w:r>
              <w:t xml:space="preserve">Apr 27- </w:t>
            </w:r>
          </w:p>
          <w:p w14:paraId="479A3F6A" w14:textId="4F815499" w:rsidR="00A71B84" w:rsidRPr="00D10D08" w:rsidRDefault="00E42C77" w:rsidP="00A71B84">
            <w:pPr>
              <w:spacing w:after="0"/>
              <w:jc w:val="left"/>
            </w:pPr>
            <w:r>
              <w:t>May 1</w:t>
            </w:r>
          </w:p>
        </w:tc>
        <w:tc>
          <w:tcPr>
            <w:tcW w:w="2070" w:type="dxa"/>
            <w:tcBorders>
              <w:left w:val="nil"/>
              <w:right w:val="nil"/>
            </w:tcBorders>
            <w:shd w:val="clear" w:color="auto" w:fill="D9F2D0" w:themeFill="accent6" w:themeFillTint="33"/>
          </w:tcPr>
          <w:p w14:paraId="541EF356" w14:textId="33326FE4" w:rsidR="00A71B84" w:rsidRPr="00D10D08" w:rsidRDefault="00A71B84" w:rsidP="00A71B84">
            <w:pPr>
              <w:spacing w:after="0"/>
              <w:ind w:left="360"/>
              <w:jc w:val="left"/>
            </w:pPr>
          </w:p>
        </w:tc>
        <w:tc>
          <w:tcPr>
            <w:tcW w:w="2790" w:type="dxa"/>
            <w:tcBorders>
              <w:left w:val="nil"/>
              <w:right w:val="nil"/>
            </w:tcBorders>
            <w:shd w:val="clear" w:color="auto" w:fill="B3E5A1" w:themeFill="accent6" w:themeFillTint="66"/>
          </w:tcPr>
          <w:p w14:paraId="5BA117F3" w14:textId="54FB4A64" w:rsidR="00E42C77" w:rsidRPr="00E17E63" w:rsidRDefault="00E42C77" w:rsidP="00E42C77">
            <w:pPr>
              <w:spacing w:after="0"/>
              <w:jc w:val="left"/>
              <w:rPr>
                <w:b/>
                <w:bCs/>
              </w:rPr>
            </w:pPr>
            <w:r w:rsidRPr="00E17E63">
              <w:rPr>
                <w:b/>
                <w:bCs/>
              </w:rPr>
              <w:t>READING DAY-MAY 1- NO CLASSES</w:t>
            </w:r>
          </w:p>
          <w:p w14:paraId="7A113571" w14:textId="59DF03C9" w:rsidR="00A71B84" w:rsidRPr="00D10D08" w:rsidRDefault="00A71B84" w:rsidP="00A71B84">
            <w:pPr>
              <w:numPr>
                <w:ilvl w:val="0"/>
                <w:numId w:val="14"/>
              </w:numPr>
              <w:spacing w:after="0"/>
              <w:ind w:left="360"/>
              <w:jc w:val="left"/>
            </w:pPr>
            <w:r w:rsidRPr="00D10D08">
              <w:t>In-class presentations of the remixed final project</w:t>
            </w:r>
          </w:p>
        </w:tc>
        <w:tc>
          <w:tcPr>
            <w:tcW w:w="3145" w:type="dxa"/>
            <w:tcBorders>
              <w:left w:val="nil"/>
            </w:tcBorders>
            <w:shd w:val="clear" w:color="auto" w:fill="8DD873" w:themeFill="accent6" w:themeFillTint="99"/>
          </w:tcPr>
          <w:p w14:paraId="7C1FAA6D" w14:textId="1E567C7C" w:rsidR="00A71B84" w:rsidRPr="00D10D08" w:rsidRDefault="00A71B84" w:rsidP="00A71B84">
            <w:pPr>
              <w:numPr>
                <w:ilvl w:val="0"/>
                <w:numId w:val="14"/>
              </w:numPr>
              <w:spacing w:after="0"/>
              <w:ind w:left="360"/>
              <w:jc w:val="left"/>
            </w:pPr>
            <w:r w:rsidRPr="00D10D08">
              <w:rPr>
                <w:b/>
                <w:bCs/>
              </w:rPr>
              <w:t>Final Remixing Research Projects</w:t>
            </w:r>
          </w:p>
        </w:tc>
      </w:tr>
      <w:tr w:rsidR="00032AD9" w:rsidRPr="003C1F32" w14:paraId="58420932" w14:textId="77777777" w:rsidTr="00ED1CA1">
        <w:tc>
          <w:tcPr>
            <w:tcW w:w="1345" w:type="dxa"/>
            <w:tcBorders>
              <w:right w:val="nil"/>
            </w:tcBorders>
            <w:shd w:val="clear" w:color="auto" w:fill="FFFFFF" w:themeFill="background1"/>
          </w:tcPr>
          <w:p w14:paraId="689C74DE" w14:textId="77777777" w:rsidR="008347BC" w:rsidRDefault="008347BC" w:rsidP="00032AD9">
            <w:pPr>
              <w:spacing w:after="0"/>
              <w:jc w:val="left"/>
            </w:pPr>
            <w:r>
              <w:t xml:space="preserve">FINALS </w:t>
            </w:r>
          </w:p>
          <w:p w14:paraId="20421723" w14:textId="7C10205F" w:rsidR="00032AD9" w:rsidRPr="00D10D08" w:rsidRDefault="00E17E63" w:rsidP="00032AD9">
            <w:pPr>
              <w:spacing w:after="0"/>
              <w:jc w:val="left"/>
            </w:pPr>
            <w:r>
              <w:t xml:space="preserve">May 4-8 </w:t>
            </w:r>
          </w:p>
        </w:tc>
        <w:tc>
          <w:tcPr>
            <w:tcW w:w="2070" w:type="dxa"/>
            <w:tcBorders>
              <w:left w:val="nil"/>
              <w:right w:val="nil"/>
            </w:tcBorders>
            <w:shd w:val="clear" w:color="auto" w:fill="D9F2D0" w:themeFill="accent6" w:themeFillTint="33"/>
          </w:tcPr>
          <w:p w14:paraId="66F8EDB5" w14:textId="119EAF95" w:rsidR="00032AD9" w:rsidRPr="00D10D08" w:rsidRDefault="00032AD9" w:rsidP="00E17E63">
            <w:pPr>
              <w:spacing w:after="0"/>
              <w:ind w:left="360"/>
              <w:jc w:val="left"/>
            </w:pPr>
          </w:p>
        </w:tc>
        <w:tc>
          <w:tcPr>
            <w:tcW w:w="2790" w:type="dxa"/>
            <w:tcBorders>
              <w:left w:val="nil"/>
              <w:right w:val="nil"/>
            </w:tcBorders>
            <w:shd w:val="clear" w:color="auto" w:fill="B3E5A1" w:themeFill="accent6" w:themeFillTint="66"/>
          </w:tcPr>
          <w:p w14:paraId="76C418BC" w14:textId="055B10C3" w:rsidR="00032AD9" w:rsidRPr="00D10D08" w:rsidRDefault="00032AD9" w:rsidP="00E17E63">
            <w:pPr>
              <w:spacing w:after="0"/>
              <w:jc w:val="left"/>
            </w:pPr>
          </w:p>
        </w:tc>
        <w:tc>
          <w:tcPr>
            <w:tcW w:w="3145" w:type="dxa"/>
            <w:tcBorders>
              <w:left w:val="nil"/>
            </w:tcBorders>
            <w:shd w:val="clear" w:color="auto" w:fill="8DD873" w:themeFill="accent6" w:themeFillTint="99"/>
          </w:tcPr>
          <w:p w14:paraId="01774942" w14:textId="56D004F5" w:rsidR="00032AD9" w:rsidRPr="00D10D08" w:rsidRDefault="00032AD9" w:rsidP="00E17E63">
            <w:pPr>
              <w:spacing w:after="0"/>
              <w:jc w:val="left"/>
              <w:rPr>
                <w:b/>
                <w:bCs/>
              </w:rPr>
            </w:pPr>
          </w:p>
        </w:tc>
      </w:tr>
    </w:tbl>
    <w:p w14:paraId="6420B55E" w14:textId="77777777" w:rsidR="002E57A8" w:rsidRPr="003C1F32" w:rsidRDefault="002E57A8" w:rsidP="00946B95">
      <w:pPr>
        <w:pStyle w:val="SyllabusList"/>
        <w:numPr>
          <w:ilvl w:val="0"/>
          <w:numId w:val="0"/>
        </w:numPr>
        <w:contextualSpacing w:val="0"/>
      </w:pPr>
    </w:p>
    <w:sectPr w:rsidR="002E57A8" w:rsidRPr="003C1F32" w:rsidSect="00CB34F0">
      <w:footerReference w:type="default" r:id="rId31"/>
      <w:footerReference w:type="firs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5C2916" w14:textId="77777777" w:rsidR="00C52CA9" w:rsidRDefault="00C52CA9" w:rsidP="00104634">
      <w:r>
        <w:separator/>
      </w:r>
    </w:p>
  </w:endnote>
  <w:endnote w:type="continuationSeparator" w:id="0">
    <w:p w14:paraId="7E2B3A02" w14:textId="77777777" w:rsidR="00C52CA9" w:rsidRDefault="00C52CA9" w:rsidP="00104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w Cen MT">
    <w:panose1 w:val="020B0602020104020603"/>
    <w:charset w:val="4D"/>
    <w:family w:val="swiss"/>
    <w:pitch w:val="variable"/>
    <w:sig w:usb0="00000003"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Garamond">
    <w:panose1 w:val="02020404030301010803"/>
    <w:charset w:val="00"/>
    <w:family w:val="roman"/>
    <w:pitch w:val="variable"/>
    <w:sig w:usb0="00000287" w:usb1="00000002"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Modern No. 20">
    <w:panose1 w:val="02070704070505020303"/>
    <w:charset w:val="4D"/>
    <w:family w:val="roman"/>
    <w:pitch w:val="variable"/>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B4493A" w14:textId="17296504" w:rsidR="00597A8B" w:rsidRPr="00597A8B" w:rsidRDefault="001A34ED" w:rsidP="00104634">
    <w:pPr>
      <w:pStyle w:val="Footer"/>
    </w:pPr>
    <w:r>
      <w:rPr>
        <w:noProof/>
      </w:rPr>
      <w:drawing>
        <wp:anchor distT="0" distB="0" distL="114300" distR="114300" simplePos="0" relativeHeight="251658240" behindDoc="1" locked="0" layoutInCell="1" allowOverlap="1" wp14:anchorId="47D81DD0" wp14:editId="08048BC5">
          <wp:simplePos x="0" y="0"/>
          <wp:positionH relativeFrom="column">
            <wp:posOffset>4732994</wp:posOffset>
          </wp:positionH>
          <wp:positionV relativeFrom="paragraph">
            <wp:posOffset>-323580</wp:posOffset>
          </wp:positionV>
          <wp:extent cx="1091640" cy="685178"/>
          <wp:effectExtent l="0" t="0" r="0" b="635"/>
          <wp:wrapNone/>
          <wp:docPr id="8968762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6815" t="24521" r="17328" b="34143"/>
                  <a:stretch>
                    <a:fillRect/>
                  </a:stretch>
                </pic:blipFill>
                <pic:spPr bwMode="auto">
                  <a:xfrm>
                    <a:off x="0" y="0"/>
                    <a:ext cx="1091640" cy="68517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417F0">
      <w:rPr>
        <w:noProof/>
        <w14:ligatures w14:val="standardContextual"/>
      </w:rPr>
      <mc:AlternateContent>
        <mc:Choice Requires="wps">
          <w:drawing>
            <wp:anchor distT="0" distB="0" distL="114300" distR="114300" simplePos="0" relativeHeight="251659264" behindDoc="0" locked="0" layoutInCell="1" allowOverlap="1" wp14:anchorId="4E33B014" wp14:editId="5D7536C4">
              <wp:simplePos x="0" y="0"/>
              <wp:positionH relativeFrom="column">
                <wp:posOffset>-1047750</wp:posOffset>
              </wp:positionH>
              <wp:positionV relativeFrom="paragraph">
                <wp:posOffset>356235</wp:posOffset>
              </wp:positionV>
              <wp:extent cx="9486900" cy="142875"/>
              <wp:effectExtent l="0" t="0" r="19050" b="28575"/>
              <wp:wrapNone/>
              <wp:docPr id="1051084174" name="Rectangle 2"/>
              <wp:cNvGraphicFramePr/>
              <a:graphic xmlns:a="http://schemas.openxmlformats.org/drawingml/2006/main">
                <a:graphicData uri="http://schemas.microsoft.com/office/word/2010/wordprocessingShape">
                  <wps:wsp>
                    <wps:cNvSpPr/>
                    <wps:spPr>
                      <a:xfrm>
                        <a:off x="0" y="0"/>
                        <a:ext cx="9486900" cy="142875"/>
                      </a:xfrm>
                      <a:prstGeom prst="rect">
                        <a:avLst/>
                      </a:prstGeom>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w16sdtfl="http://schemas.microsoft.com/office/word/2024/wordml/sdtformatlock">
          <w:pict w14:anchorId="37213796">
            <v:rect id="Rectangle 2" style="position:absolute;margin-left:-82.5pt;margin-top:28.05pt;width:747pt;height:1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ea72e [3209]" strokecolor="white [3201]" strokeweight="2pt" w14:anchorId="51E117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"/>
          </w:pict>
        </mc:Fallback>
      </mc:AlternateContent>
    </w:r>
    <w:r w:rsidR="00597A8B">
      <w:t xml:space="preserve">Revised </w:t>
    </w:r>
    <w:r w:rsidR="00504232">
      <w:t>11</w:t>
    </w:r>
    <w:r w:rsidR="00597A8B">
      <w:t>.</w:t>
    </w:r>
    <w:r w:rsidR="00504232">
      <w:t>21</w:t>
    </w:r>
    <w:r w:rsidR="00597A8B">
      <w:t>.2025</w:t>
    </w:r>
    <w:r w:rsidR="00597A8B">
      <w:tab/>
    </w:r>
    <w:r w:rsidR="00597A8B">
      <w:tab/>
    </w:r>
    <w:sdt>
      <w:sdtPr>
        <w:id w:val="1199815015"/>
        <w:docPartObj>
          <w:docPartGallery w:val="Page Numbers (Bottom of Page)"/>
          <w:docPartUnique/>
        </w:docPartObj>
      </w:sdtPr>
      <w:sdtEndPr>
        <w:rPr>
          <w:noProof/>
        </w:rPr>
      </w:sdtEndPr>
      <w:sdtContent>
        <w:r w:rsidR="00597A8B" w:rsidRPr="00597A8B">
          <w:fldChar w:fldCharType="begin"/>
        </w:r>
        <w:r w:rsidR="00597A8B" w:rsidRPr="00597A8B">
          <w:instrText xml:space="preserve"> PAGE   \* MERGEFORMAT </w:instrText>
        </w:r>
        <w:r w:rsidR="00597A8B" w:rsidRPr="00597A8B">
          <w:fldChar w:fldCharType="separate"/>
        </w:r>
        <w:r w:rsidR="00597A8B" w:rsidRPr="00597A8B">
          <w:rPr>
            <w:noProof/>
          </w:rPr>
          <w:t>2</w:t>
        </w:r>
        <w:r w:rsidR="00597A8B" w:rsidRPr="00597A8B">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508300" w14:textId="77777777" w:rsidR="00BB4033" w:rsidRPr="00BB4033" w:rsidRDefault="00BB4033" w:rsidP="00BB4033">
    <w:pPr>
      <w:pStyle w:val="Footer"/>
    </w:pPr>
    <w:r w:rsidRPr="00BB4033">
      <w:rPr>
        <w:noProof/>
      </w:rPr>
      <w:drawing>
        <wp:anchor distT="0" distB="0" distL="114300" distR="114300" simplePos="0" relativeHeight="251661312" behindDoc="1" locked="0" layoutInCell="1" allowOverlap="1" wp14:anchorId="0EBE7C15" wp14:editId="4E62B446">
          <wp:simplePos x="0" y="0"/>
          <wp:positionH relativeFrom="column">
            <wp:posOffset>4732994</wp:posOffset>
          </wp:positionH>
          <wp:positionV relativeFrom="paragraph">
            <wp:posOffset>-323580</wp:posOffset>
          </wp:positionV>
          <wp:extent cx="1091640" cy="685178"/>
          <wp:effectExtent l="0" t="0" r="0" b="635"/>
          <wp:wrapNone/>
          <wp:docPr id="1739807937" name="Picture 1" descr="A book with stars in the d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807937" name="Picture 1" descr="A book with stars in the dark&#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16815" t="24521" r="17328" b="34143"/>
                  <a:stretch>
                    <a:fillRect/>
                  </a:stretch>
                </pic:blipFill>
                <pic:spPr bwMode="auto">
                  <a:xfrm>
                    <a:off x="0" y="0"/>
                    <a:ext cx="1091640" cy="68517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B4033">
      <w:rPr>
        <w:noProof/>
      </w:rPr>
      <mc:AlternateContent>
        <mc:Choice Requires="wps">
          <w:drawing>
            <wp:anchor distT="0" distB="0" distL="114300" distR="114300" simplePos="0" relativeHeight="251662336" behindDoc="0" locked="0" layoutInCell="1" allowOverlap="1" wp14:anchorId="0354EC49" wp14:editId="6BF96636">
              <wp:simplePos x="0" y="0"/>
              <wp:positionH relativeFrom="column">
                <wp:posOffset>-1047750</wp:posOffset>
              </wp:positionH>
              <wp:positionV relativeFrom="paragraph">
                <wp:posOffset>356235</wp:posOffset>
              </wp:positionV>
              <wp:extent cx="9486900" cy="142875"/>
              <wp:effectExtent l="0" t="0" r="19050" b="28575"/>
              <wp:wrapNone/>
              <wp:docPr id="1175766395" name="Rectangle 2"/>
              <wp:cNvGraphicFramePr/>
              <a:graphic xmlns:a="http://schemas.openxmlformats.org/drawingml/2006/main">
                <a:graphicData uri="http://schemas.microsoft.com/office/word/2010/wordprocessingShape">
                  <wps:wsp>
                    <wps:cNvSpPr/>
                    <wps:spPr>
                      <a:xfrm>
                        <a:off x="0" y="0"/>
                        <a:ext cx="9486900" cy="142875"/>
                      </a:xfrm>
                      <a:prstGeom prst="rect">
                        <a:avLst/>
                      </a:prstGeom>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w16sdtfl="http://schemas.microsoft.com/office/word/2024/wordml/sdtformatlock">
          <w:pict w14:anchorId="284A5C46">
            <v:rect id="Rectangle 2" style="position:absolute;margin-left:-82.5pt;margin-top:28.05pt;width:747pt;height:11.25pt;z-index:2516623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ea72e [3209]" strokecolor="white [3201]" strokeweight="2pt" w14:anchorId="1F461D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"/>
          </w:pict>
        </mc:Fallback>
      </mc:AlternateContent>
    </w:r>
    <w:r w:rsidRPr="00BB4033">
      <w:t>Revised 8.13.2025</w:t>
    </w:r>
    <w:r w:rsidRPr="00BB4033">
      <w:tab/>
    </w:r>
    <w:r w:rsidRPr="00BB4033">
      <w:tab/>
    </w:r>
    <w:sdt>
      <w:sdtPr>
        <w:id w:val="548426369"/>
        <w:docPartObj>
          <w:docPartGallery w:val="Page Numbers (Bottom of Page)"/>
          <w:docPartUnique/>
        </w:docPartObj>
      </w:sdtPr>
      <w:sdtContent>
        <w:r w:rsidRPr="00BB4033">
          <w:fldChar w:fldCharType="begin"/>
        </w:r>
        <w:r w:rsidRPr="00BB4033">
          <w:instrText xml:space="preserve"> PAGE   \* MERGEFORMAT </w:instrText>
        </w:r>
        <w:r w:rsidRPr="00BB4033">
          <w:fldChar w:fldCharType="separate"/>
        </w:r>
        <w:r w:rsidRPr="00BB4033">
          <w:t>1</w:t>
        </w:r>
        <w:r w:rsidRPr="00BB4033">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41A93E" w14:textId="77777777" w:rsidR="00C52CA9" w:rsidRDefault="00C52CA9" w:rsidP="00104634">
      <w:r>
        <w:separator/>
      </w:r>
    </w:p>
  </w:footnote>
  <w:footnote w:type="continuationSeparator" w:id="0">
    <w:p w14:paraId="77BFF545" w14:textId="77777777" w:rsidR="00C52CA9" w:rsidRDefault="00C52CA9" w:rsidP="001046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E05A60B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EF7430"/>
    <w:multiLevelType w:val="hybridMultilevel"/>
    <w:tmpl w:val="FFB0B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32437"/>
    <w:multiLevelType w:val="hybridMultilevel"/>
    <w:tmpl w:val="348A1E80"/>
    <w:lvl w:ilvl="0" w:tplc="8C68F9C0">
      <w:numFmt w:val="bullet"/>
      <w:lvlText w:val="•"/>
      <w:lvlJc w:val="left"/>
      <w:pPr>
        <w:ind w:left="720" w:hanging="360"/>
      </w:pPr>
      <w:rPr>
        <w:rFonts w:ascii="Symbol" w:eastAsia="Tw Cen MT"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645419"/>
    <w:multiLevelType w:val="hybridMultilevel"/>
    <w:tmpl w:val="2E945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4A5FBF"/>
    <w:multiLevelType w:val="multilevel"/>
    <w:tmpl w:val="CA12B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2F1BA5"/>
    <w:multiLevelType w:val="hybridMultilevel"/>
    <w:tmpl w:val="CC5C707E"/>
    <w:lvl w:ilvl="0" w:tplc="F8046C40">
      <w:start w:val="1"/>
      <w:numFmt w:val="bullet"/>
      <w:pStyle w:val="SyllabusList"/>
      <w:lvlText w:val=""/>
      <w:lvlJc w:val="left"/>
      <w:pPr>
        <w:ind w:left="720" w:hanging="360"/>
      </w:pPr>
      <w:rPr>
        <w:rFonts w:ascii="Symbol" w:hAnsi="Symbol" w:hint="default"/>
        <w:color w:val="000000" w:themeColor="text1"/>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AE559A"/>
    <w:multiLevelType w:val="multilevel"/>
    <w:tmpl w:val="7F4C2C3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46DD5068"/>
    <w:multiLevelType w:val="hybridMultilevel"/>
    <w:tmpl w:val="6D106294"/>
    <w:lvl w:ilvl="0" w:tplc="3E884138">
      <w:start w:val="1"/>
      <w:numFmt w:val="bullet"/>
      <w:pStyle w:val="UNTListGeneric"/>
      <w:lvlText w:val=""/>
      <w:lvlJc w:val="left"/>
      <w:pPr>
        <w:ind w:left="720" w:hanging="360"/>
      </w:pPr>
      <w:rPr>
        <w:rFonts w:ascii="Symbol" w:hAnsi="Symbol" w:hint="default"/>
        <w:sz w:val="20"/>
        <w:szCs w:val="20"/>
      </w:rPr>
    </w:lvl>
    <w:lvl w:ilvl="1" w:tplc="222C4710">
      <w:start w:val="1"/>
      <w:numFmt w:val="bullet"/>
      <w:lvlText w:val="o"/>
      <w:lvlJc w:val="left"/>
      <w:pPr>
        <w:ind w:left="1440" w:hanging="360"/>
      </w:pPr>
      <w:rPr>
        <w:rFonts w:ascii="Courier New" w:hAnsi="Courier New" w:hint="default"/>
      </w:rPr>
    </w:lvl>
    <w:lvl w:ilvl="2" w:tplc="C6765A86">
      <w:start w:val="1"/>
      <w:numFmt w:val="bullet"/>
      <w:lvlText w:val=""/>
      <w:lvlJc w:val="left"/>
      <w:pPr>
        <w:ind w:left="2160" w:hanging="360"/>
      </w:pPr>
      <w:rPr>
        <w:rFonts w:ascii="Wingdings" w:hAnsi="Wingdings" w:hint="default"/>
      </w:rPr>
    </w:lvl>
    <w:lvl w:ilvl="3" w:tplc="2DF0A400">
      <w:start w:val="1"/>
      <w:numFmt w:val="bullet"/>
      <w:lvlText w:val=""/>
      <w:lvlJc w:val="left"/>
      <w:pPr>
        <w:ind w:left="2880" w:hanging="360"/>
      </w:pPr>
      <w:rPr>
        <w:rFonts w:ascii="Symbol" w:hAnsi="Symbol" w:hint="default"/>
      </w:rPr>
    </w:lvl>
    <w:lvl w:ilvl="4" w:tplc="0240C200">
      <w:start w:val="1"/>
      <w:numFmt w:val="bullet"/>
      <w:lvlText w:val="o"/>
      <w:lvlJc w:val="left"/>
      <w:pPr>
        <w:ind w:left="3600" w:hanging="360"/>
      </w:pPr>
      <w:rPr>
        <w:rFonts w:ascii="Courier New" w:hAnsi="Courier New" w:hint="default"/>
      </w:rPr>
    </w:lvl>
    <w:lvl w:ilvl="5" w:tplc="01D00018">
      <w:start w:val="1"/>
      <w:numFmt w:val="bullet"/>
      <w:lvlText w:val=""/>
      <w:lvlJc w:val="left"/>
      <w:pPr>
        <w:ind w:left="4320" w:hanging="360"/>
      </w:pPr>
      <w:rPr>
        <w:rFonts w:ascii="Wingdings" w:hAnsi="Wingdings" w:hint="default"/>
      </w:rPr>
    </w:lvl>
    <w:lvl w:ilvl="6" w:tplc="E20CA05E">
      <w:start w:val="1"/>
      <w:numFmt w:val="bullet"/>
      <w:lvlText w:val=""/>
      <w:lvlJc w:val="left"/>
      <w:pPr>
        <w:ind w:left="5040" w:hanging="360"/>
      </w:pPr>
      <w:rPr>
        <w:rFonts w:ascii="Symbol" w:hAnsi="Symbol" w:hint="default"/>
      </w:rPr>
    </w:lvl>
    <w:lvl w:ilvl="7" w:tplc="D6F4E3CC">
      <w:start w:val="1"/>
      <w:numFmt w:val="bullet"/>
      <w:lvlText w:val="o"/>
      <w:lvlJc w:val="left"/>
      <w:pPr>
        <w:ind w:left="5760" w:hanging="360"/>
      </w:pPr>
      <w:rPr>
        <w:rFonts w:ascii="Courier New" w:hAnsi="Courier New" w:hint="default"/>
      </w:rPr>
    </w:lvl>
    <w:lvl w:ilvl="8" w:tplc="92184728">
      <w:start w:val="1"/>
      <w:numFmt w:val="bullet"/>
      <w:lvlText w:val=""/>
      <w:lvlJc w:val="left"/>
      <w:pPr>
        <w:ind w:left="6480" w:hanging="360"/>
      </w:pPr>
      <w:rPr>
        <w:rFonts w:ascii="Wingdings" w:hAnsi="Wingdings" w:hint="default"/>
      </w:rPr>
    </w:lvl>
  </w:abstractNum>
  <w:abstractNum w:abstractNumId="8" w15:restartNumberingAfterBreak="0">
    <w:nsid w:val="4F11159A"/>
    <w:multiLevelType w:val="hybridMultilevel"/>
    <w:tmpl w:val="BFD02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503AAA"/>
    <w:multiLevelType w:val="multilevel"/>
    <w:tmpl w:val="7B563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DFD78B1"/>
    <w:multiLevelType w:val="hybridMultilevel"/>
    <w:tmpl w:val="CEB6A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8365A5"/>
    <w:multiLevelType w:val="hybridMultilevel"/>
    <w:tmpl w:val="7518A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E86AA9"/>
    <w:multiLevelType w:val="hybridMultilevel"/>
    <w:tmpl w:val="2E20D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A43EA2"/>
    <w:multiLevelType w:val="hybridMultilevel"/>
    <w:tmpl w:val="3A3ED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8567242">
    <w:abstractNumId w:val="5"/>
  </w:num>
  <w:num w:numId="2" w16cid:durableId="1866015470">
    <w:abstractNumId w:val="4"/>
  </w:num>
  <w:num w:numId="3" w16cid:durableId="164562107">
    <w:abstractNumId w:val="13"/>
  </w:num>
  <w:num w:numId="4" w16cid:durableId="1975939913">
    <w:abstractNumId w:val="3"/>
  </w:num>
  <w:num w:numId="5" w16cid:durableId="609431934">
    <w:abstractNumId w:val="2"/>
  </w:num>
  <w:num w:numId="6" w16cid:durableId="280961432">
    <w:abstractNumId w:val="6"/>
  </w:num>
  <w:num w:numId="7" w16cid:durableId="2028747051">
    <w:abstractNumId w:val="0"/>
  </w:num>
  <w:num w:numId="8" w16cid:durableId="211886175">
    <w:abstractNumId w:val="7"/>
  </w:num>
  <w:num w:numId="9" w16cid:durableId="1365522691">
    <w:abstractNumId w:val="9"/>
  </w:num>
  <w:num w:numId="10" w16cid:durableId="557282176">
    <w:abstractNumId w:val="10"/>
  </w:num>
  <w:num w:numId="11" w16cid:durableId="257299753">
    <w:abstractNumId w:val="1"/>
  </w:num>
  <w:num w:numId="12" w16cid:durableId="589196204">
    <w:abstractNumId w:val="12"/>
  </w:num>
  <w:num w:numId="13" w16cid:durableId="1904441180">
    <w:abstractNumId w:val="8"/>
  </w:num>
  <w:num w:numId="14" w16cid:durableId="20002258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proofState w:spelling="clean" w:grammar="clean"/>
  <w:stylePaneFormatFilter w:val="9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CEE"/>
    <w:rsid w:val="0000193C"/>
    <w:rsid w:val="00005851"/>
    <w:rsid w:val="000165C8"/>
    <w:rsid w:val="00032AD9"/>
    <w:rsid w:val="00034AB6"/>
    <w:rsid w:val="00050A9A"/>
    <w:rsid w:val="00076C7F"/>
    <w:rsid w:val="000846BF"/>
    <w:rsid w:val="00090E72"/>
    <w:rsid w:val="00094A53"/>
    <w:rsid w:val="000A0CAA"/>
    <w:rsid w:val="000A593E"/>
    <w:rsid w:val="000B73EF"/>
    <w:rsid w:val="000C0931"/>
    <w:rsid w:val="000C10EA"/>
    <w:rsid w:val="000C40B9"/>
    <w:rsid w:val="000C649A"/>
    <w:rsid w:val="000F0587"/>
    <w:rsid w:val="000F4AE9"/>
    <w:rsid w:val="00104634"/>
    <w:rsid w:val="001101C3"/>
    <w:rsid w:val="001415E8"/>
    <w:rsid w:val="00154A92"/>
    <w:rsid w:val="00155852"/>
    <w:rsid w:val="001575AE"/>
    <w:rsid w:val="00175730"/>
    <w:rsid w:val="00180127"/>
    <w:rsid w:val="00196F1A"/>
    <w:rsid w:val="0019787F"/>
    <w:rsid w:val="001A0F82"/>
    <w:rsid w:val="001A34ED"/>
    <w:rsid w:val="001A4535"/>
    <w:rsid w:val="001A514C"/>
    <w:rsid w:val="001B0903"/>
    <w:rsid w:val="001B30F0"/>
    <w:rsid w:val="001C5237"/>
    <w:rsid w:val="001D1130"/>
    <w:rsid w:val="001D2477"/>
    <w:rsid w:val="001E072B"/>
    <w:rsid w:val="001F133A"/>
    <w:rsid w:val="001F6D02"/>
    <w:rsid w:val="00202567"/>
    <w:rsid w:val="00226D9E"/>
    <w:rsid w:val="00234A63"/>
    <w:rsid w:val="00234FA1"/>
    <w:rsid w:val="002450E9"/>
    <w:rsid w:val="002512D3"/>
    <w:rsid w:val="00253671"/>
    <w:rsid w:val="0025588C"/>
    <w:rsid w:val="00257A60"/>
    <w:rsid w:val="002711AF"/>
    <w:rsid w:val="00274C2D"/>
    <w:rsid w:val="002761C7"/>
    <w:rsid w:val="0027739C"/>
    <w:rsid w:val="00284C09"/>
    <w:rsid w:val="00287DF6"/>
    <w:rsid w:val="002B760A"/>
    <w:rsid w:val="002C26D4"/>
    <w:rsid w:val="002D1331"/>
    <w:rsid w:val="002D4B9E"/>
    <w:rsid w:val="002E1909"/>
    <w:rsid w:val="002E57A8"/>
    <w:rsid w:val="002E5D41"/>
    <w:rsid w:val="002F1EA7"/>
    <w:rsid w:val="00301255"/>
    <w:rsid w:val="00305724"/>
    <w:rsid w:val="0031560B"/>
    <w:rsid w:val="00322DEA"/>
    <w:rsid w:val="0033350C"/>
    <w:rsid w:val="00350F9E"/>
    <w:rsid w:val="00361B78"/>
    <w:rsid w:val="0037067C"/>
    <w:rsid w:val="0037129F"/>
    <w:rsid w:val="003741D8"/>
    <w:rsid w:val="00380671"/>
    <w:rsid w:val="00381D22"/>
    <w:rsid w:val="003820AB"/>
    <w:rsid w:val="00383697"/>
    <w:rsid w:val="003926A3"/>
    <w:rsid w:val="003A45FA"/>
    <w:rsid w:val="003B0C55"/>
    <w:rsid w:val="003C1F32"/>
    <w:rsid w:val="003D4067"/>
    <w:rsid w:val="003E31C3"/>
    <w:rsid w:val="003F2ADD"/>
    <w:rsid w:val="00401DA3"/>
    <w:rsid w:val="004048FE"/>
    <w:rsid w:val="004206A3"/>
    <w:rsid w:val="00420CEE"/>
    <w:rsid w:val="00457302"/>
    <w:rsid w:val="00462957"/>
    <w:rsid w:val="00462AF7"/>
    <w:rsid w:val="00463678"/>
    <w:rsid w:val="004652FB"/>
    <w:rsid w:val="00491105"/>
    <w:rsid w:val="00494821"/>
    <w:rsid w:val="00496F2B"/>
    <w:rsid w:val="004B4B6C"/>
    <w:rsid w:val="004C175A"/>
    <w:rsid w:val="004D4173"/>
    <w:rsid w:val="004E4C6B"/>
    <w:rsid w:val="004E7021"/>
    <w:rsid w:val="004F55F5"/>
    <w:rsid w:val="00504232"/>
    <w:rsid w:val="00505890"/>
    <w:rsid w:val="00507EE7"/>
    <w:rsid w:val="0054695D"/>
    <w:rsid w:val="00557057"/>
    <w:rsid w:val="005734D7"/>
    <w:rsid w:val="00581A90"/>
    <w:rsid w:val="00587857"/>
    <w:rsid w:val="005945AE"/>
    <w:rsid w:val="00597A8B"/>
    <w:rsid w:val="00597AC8"/>
    <w:rsid w:val="005B01BB"/>
    <w:rsid w:val="005B2ACC"/>
    <w:rsid w:val="005D20E1"/>
    <w:rsid w:val="005D4123"/>
    <w:rsid w:val="005E2B6B"/>
    <w:rsid w:val="005E6649"/>
    <w:rsid w:val="005E795A"/>
    <w:rsid w:val="005F30B3"/>
    <w:rsid w:val="005F46CC"/>
    <w:rsid w:val="00612D5C"/>
    <w:rsid w:val="00615E3B"/>
    <w:rsid w:val="00635446"/>
    <w:rsid w:val="006417F0"/>
    <w:rsid w:val="00642363"/>
    <w:rsid w:val="00656B93"/>
    <w:rsid w:val="00657AA7"/>
    <w:rsid w:val="0066211E"/>
    <w:rsid w:val="0066227E"/>
    <w:rsid w:val="006631C3"/>
    <w:rsid w:val="0067047A"/>
    <w:rsid w:val="00676F2C"/>
    <w:rsid w:val="006A0FD7"/>
    <w:rsid w:val="006B08D1"/>
    <w:rsid w:val="006C3AD4"/>
    <w:rsid w:val="006E4297"/>
    <w:rsid w:val="006F112D"/>
    <w:rsid w:val="006F2A5A"/>
    <w:rsid w:val="006F2B9C"/>
    <w:rsid w:val="007002DF"/>
    <w:rsid w:val="00701468"/>
    <w:rsid w:val="007041AA"/>
    <w:rsid w:val="007053C0"/>
    <w:rsid w:val="007159A0"/>
    <w:rsid w:val="00723009"/>
    <w:rsid w:val="00747DB3"/>
    <w:rsid w:val="00757E9C"/>
    <w:rsid w:val="007817A5"/>
    <w:rsid w:val="007C0AB9"/>
    <w:rsid w:val="007C45D9"/>
    <w:rsid w:val="007F063A"/>
    <w:rsid w:val="007F7B74"/>
    <w:rsid w:val="008017E4"/>
    <w:rsid w:val="00803A08"/>
    <w:rsid w:val="00807443"/>
    <w:rsid w:val="00812676"/>
    <w:rsid w:val="00817E9E"/>
    <w:rsid w:val="00817FC4"/>
    <w:rsid w:val="00821CC8"/>
    <w:rsid w:val="00822215"/>
    <w:rsid w:val="008347BC"/>
    <w:rsid w:val="008424E6"/>
    <w:rsid w:val="008464CB"/>
    <w:rsid w:val="0088552F"/>
    <w:rsid w:val="00890C6E"/>
    <w:rsid w:val="008947F7"/>
    <w:rsid w:val="008A2AE5"/>
    <w:rsid w:val="008A3059"/>
    <w:rsid w:val="008B034B"/>
    <w:rsid w:val="008B26D3"/>
    <w:rsid w:val="008B28F4"/>
    <w:rsid w:val="008B4B75"/>
    <w:rsid w:val="008B4C46"/>
    <w:rsid w:val="008D72F8"/>
    <w:rsid w:val="008E7666"/>
    <w:rsid w:val="00906BB5"/>
    <w:rsid w:val="009218C8"/>
    <w:rsid w:val="00937CB6"/>
    <w:rsid w:val="009405E1"/>
    <w:rsid w:val="00946B95"/>
    <w:rsid w:val="0096436C"/>
    <w:rsid w:val="00980195"/>
    <w:rsid w:val="00981768"/>
    <w:rsid w:val="009857CD"/>
    <w:rsid w:val="0099390F"/>
    <w:rsid w:val="00994167"/>
    <w:rsid w:val="009B3BD1"/>
    <w:rsid w:val="009C700C"/>
    <w:rsid w:val="009E1B6E"/>
    <w:rsid w:val="009E7DC7"/>
    <w:rsid w:val="00A014A3"/>
    <w:rsid w:val="00A06AC3"/>
    <w:rsid w:val="00A2359D"/>
    <w:rsid w:val="00A2492A"/>
    <w:rsid w:val="00A33C49"/>
    <w:rsid w:val="00A36851"/>
    <w:rsid w:val="00A457D2"/>
    <w:rsid w:val="00A62C35"/>
    <w:rsid w:val="00A67AC6"/>
    <w:rsid w:val="00A7087E"/>
    <w:rsid w:val="00A71B84"/>
    <w:rsid w:val="00A823ED"/>
    <w:rsid w:val="00A83316"/>
    <w:rsid w:val="00A97EC8"/>
    <w:rsid w:val="00AC6AF5"/>
    <w:rsid w:val="00AD047F"/>
    <w:rsid w:val="00AE6645"/>
    <w:rsid w:val="00B06D34"/>
    <w:rsid w:val="00B13515"/>
    <w:rsid w:val="00B616D3"/>
    <w:rsid w:val="00B66EF9"/>
    <w:rsid w:val="00B76652"/>
    <w:rsid w:val="00B82802"/>
    <w:rsid w:val="00B83CF8"/>
    <w:rsid w:val="00B852E4"/>
    <w:rsid w:val="00B87C2C"/>
    <w:rsid w:val="00B920C5"/>
    <w:rsid w:val="00B93417"/>
    <w:rsid w:val="00BA0AD5"/>
    <w:rsid w:val="00BA1A60"/>
    <w:rsid w:val="00BA6D03"/>
    <w:rsid w:val="00BB1018"/>
    <w:rsid w:val="00BB4033"/>
    <w:rsid w:val="00BB5605"/>
    <w:rsid w:val="00BC2672"/>
    <w:rsid w:val="00BC6F7D"/>
    <w:rsid w:val="00BF763A"/>
    <w:rsid w:val="00C11137"/>
    <w:rsid w:val="00C14457"/>
    <w:rsid w:val="00C31D18"/>
    <w:rsid w:val="00C33968"/>
    <w:rsid w:val="00C345AA"/>
    <w:rsid w:val="00C40329"/>
    <w:rsid w:val="00C52CA9"/>
    <w:rsid w:val="00C557DE"/>
    <w:rsid w:val="00C6139F"/>
    <w:rsid w:val="00C7324D"/>
    <w:rsid w:val="00C73DC1"/>
    <w:rsid w:val="00C92348"/>
    <w:rsid w:val="00C93C2F"/>
    <w:rsid w:val="00C96BCF"/>
    <w:rsid w:val="00CB2CDF"/>
    <w:rsid w:val="00CB34F0"/>
    <w:rsid w:val="00CC37D6"/>
    <w:rsid w:val="00CD003E"/>
    <w:rsid w:val="00CD686F"/>
    <w:rsid w:val="00CE7D95"/>
    <w:rsid w:val="00CF329C"/>
    <w:rsid w:val="00D039A6"/>
    <w:rsid w:val="00D10D08"/>
    <w:rsid w:val="00D13340"/>
    <w:rsid w:val="00D24617"/>
    <w:rsid w:val="00D262F0"/>
    <w:rsid w:val="00D33B11"/>
    <w:rsid w:val="00D4429A"/>
    <w:rsid w:val="00D80714"/>
    <w:rsid w:val="00D87BDE"/>
    <w:rsid w:val="00D9272E"/>
    <w:rsid w:val="00DB1025"/>
    <w:rsid w:val="00DC1196"/>
    <w:rsid w:val="00DC448E"/>
    <w:rsid w:val="00DC4C69"/>
    <w:rsid w:val="00DD7EF3"/>
    <w:rsid w:val="00DE0127"/>
    <w:rsid w:val="00DF07B5"/>
    <w:rsid w:val="00DF1778"/>
    <w:rsid w:val="00DF410E"/>
    <w:rsid w:val="00E104E1"/>
    <w:rsid w:val="00E12D5C"/>
    <w:rsid w:val="00E15252"/>
    <w:rsid w:val="00E17E63"/>
    <w:rsid w:val="00E24526"/>
    <w:rsid w:val="00E3638F"/>
    <w:rsid w:val="00E3649D"/>
    <w:rsid w:val="00E3693A"/>
    <w:rsid w:val="00E42C77"/>
    <w:rsid w:val="00E57F1A"/>
    <w:rsid w:val="00E67664"/>
    <w:rsid w:val="00E7594B"/>
    <w:rsid w:val="00E82E55"/>
    <w:rsid w:val="00E9126D"/>
    <w:rsid w:val="00E95FB2"/>
    <w:rsid w:val="00EB124C"/>
    <w:rsid w:val="00EB633C"/>
    <w:rsid w:val="00EB7BD7"/>
    <w:rsid w:val="00ED1CA1"/>
    <w:rsid w:val="00ED2848"/>
    <w:rsid w:val="00ED4A0C"/>
    <w:rsid w:val="00ED4D8B"/>
    <w:rsid w:val="00EE25C9"/>
    <w:rsid w:val="00EE4DB2"/>
    <w:rsid w:val="00EE74C4"/>
    <w:rsid w:val="00F01CA8"/>
    <w:rsid w:val="00F17F72"/>
    <w:rsid w:val="00F22328"/>
    <w:rsid w:val="00F30798"/>
    <w:rsid w:val="00F37C08"/>
    <w:rsid w:val="00F44599"/>
    <w:rsid w:val="00F57B05"/>
    <w:rsid w:val="00F70730"/>
    <w:rsid w:val="00F743D5"/>
    <w:rsid w:val="00F83926"/>
    <w:rsid w:val="00F84B71"/>
    <w:rsid w:val="00F857EC"/>
    <w:rsid w:val="00F9605F"/>
    <w:rsid w:val="00FA6E96"/>
    <w:rsid w:val="00FC3F1A"/>
    <w:rsid w:val="00FC5B23"/>
    <w:rsid w:val="00FC63D7"/>
    <w:rsid w:val="00FD562F"/>
    <w:rsid w:val="00FE7861"/>
    <w:rsid w:val="3B0075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CFD982"/>
  <w15:chartTrackingRefBased/>
  <w15:docId w15:val="{517ECD22-EF86-46AE-924B-AC41DAA79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A63"/>
    <w:pPr>
      <w:spacing w:after="120" w:line="240" w:lineRule="auto"/>
      <w:jc w:val="both"/>
    </w:pPr>
    <w:rPr>
      <w:rFonts w:ascii="Tw Cen MT" w:eastAsia="Times New Roman" w:hAnsi="Tw Cen MT" w:cs="Times New Roman"/>
      <w:kern w:val="0"/>
      <w14:ligatures w14:val="none"/>
    </w:rPr>
  </w:style>
  <w:style w:type="paragraph" w:styleId="Heading1">
    <w:name w:val="heading 1"/>
    <w:basedOn w:val="Normal"/>
    <w:link w:val="Heading1Char"/>
    <w:uiPriority w:val="9"/>
    <w:qFormat/>
    <w:rsid w:val="00E15252"/>
    <w:pPr>
      <w:keepNext/>
      <w:keepLines/>
      <w:jc w:val="center"/>
      <w:outlineLvl w:val="0"/>
    </w:pPr>
    <w:rPr>
      <w:rFonts w:eastAsiaTheme="majorEastAsia" w:cstheme="majorBidi"/>
      <w:b/>
      <w:sz w:val="28"/>
      <w:szCs w:val="40"/>
    </w:rPr>
  </w:style>
  <w:style w:type="paragraph" w:styleId="Heading2">
    <w:name w:val="heading 2"/>
    <w:aliases w:val="Citation"/>
    <w:basedOn w:val="Normal"/>
    <w:next w:val="Normal"/>
    <w:link w:val="Heading2Char"/>
    <w:uiPriority w:val="9"/>
    <w:unhideWhenUsed/>
    <w:qFormat/>
    <w:rsid w:val="00A62C35"/>
    <w:pPr>
      <w:spacing w:after="0"/>
      <w:jc w:val="center"/>
      <w:outlineLvl w:val="1"/>
    </w:pPr>
    <w:rPr>
      <w:bCs/>
      <w:color w:val="3A7C22" w:themeColor="accent6" w:themeShade="BF"/>
      <w:sz w:val="52"/>
      <w:szCs w:val="52"/>
    </w:rPr>
  </w:style>
  <w:style w:type="paragraph" w:styleId="Heading3">
    <w:name w:val="heading 3"/>
    <w:basedOn w:val="Normal"/>
    <w:next w:val="Normal"/>
    <w:link w:val="Heading3Char"/>
    <w:uiPriority w:val="9"/>
    <w:semiHidden/>
    <w:unhideWhenUsed/>
    <w:qFormat/>
    <w:rsid w:val="00420CE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0CE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20CE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20CE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20CE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20CE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20CE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itation Char"/>
    <w:basedOn w:val="DefaultParagraphFont"/>
    <w:link w:val="Heading2"/>
    <w:uiPriority w:val="9"/>
    <w:rsid w:val="00A62C35"/>
    <w:rPr>
      <w:rFonts w:ascii="Tw Cen MT" w:eastAsia="Times New Roman" w:hAnsi="Tw Cen MT" w:cs="Times New Roman"/>
      <w:bCs/>
      <w:color w:val="3A7C22" w:themeColor="accent6" w:themeShade="BF"/>
      <w:kern w:val="0"/>
      <w:sz w:val="52"/>
      <w:szCs w:val="52"/>
      <w14:ligatures w14:val="none"/>
    </w:rPr>
  </w:style>
  <w:style w:type="character" w:customStyle="1" w:styleId="Heading1Char">
    <w:name w:val="Heading 1 Char"/>
    <w:basedOn w:val="DefaultParagraphFont"/>
    <w:link w:val="Heading1"/>
    <w:uiPriority w:val="9"/>
    <w:rsid w:val="00E15252"/>
    <w:rPr>
      <w:rFonts w:eastAsiaTheme="majorEastAsia" w:cstheme="majorBidi"/>
      <w:b/>
      <w:sz w:val="28"/>
      <w:szCs w:val="40"/>
    </w:rPr>
  </w:style>
  <w:style w:type="paragraph" w:customStyle="1" w:styleId="Scheduleheadings">
    <w:name w:val="Schedule headings"/>
    <w:basedOn w:val="UNTH1"/>
    <w:link w:val="ScheduleheadingsChar"/>
    <w:qFormat/>
    <w:rsid w:val="008017E4"/>
    <w:pPr>
      <w:spacing w:line="240" w:lineRule="auto"/>
      <w:jc w:val="left"/>
    </w:pPr>
    <w:rPr>
      <w:b/>
      <w:noProof/>
      <w:sz w:val="32"/>
      <w:szCs w:val="32"/>
    </w:rPr>
  </w:style>
  <w:style w:type="character" w:customStyle="1" w:styleId="ScheduleheadingsChar">
    <w:name w:val="Schedule headings Char"/>
    <w:basedOn w:val="DefaultParagraphFont"/>
    <w:link w:val="Scheduleheadings"/>
    <w:rsid w:val="008017E4"/>
    <w:rPr>
      <w:rFonts w:ascii="Tw Cen MT" w:eastAsia="Times New Roman" w:hAnsi="Tw Cen MT" w:cs="Times New Roman"/>
      <w:b/>
      <w:caps/>
      <w:noProof/>
      <w:color w:val="3A7C22" w:themeColor="accent6" w:themeShade="BF"/>
      <w:kern w:val="0"/>
      <w:sz w:val="32"/>
      <w:szCs w:val="32"/>
      <w14:ligatures w14:val="none"/>
    </w:rPr>
  </w:style>
  <w:style w:type="paragraph" w:customStyle="1" w:styleId="UNTH1">
    <w:name w:val="UNT H1"/>
    <w:basedOn w:val="Normal"/>
    <w:link w:val="UNTH1Char"/>
    <w:qFormat/>
    <w:rsid w:val="008017E4"/>
    <w:pPr>
      <w:tabs>
        <w:tab w:val="left" w:pos="3060"/>
      </w:tabs>
      <w:spacing w:line="760" w:lineRule="exact"/>
      <w:jc w:val="center"/>
    </w:pPr>
    <w:rPr>
      <w:caps/>
      <w:color w:val="3A7C22" w:themeColor="accent6" w:themeShade="BF"/>
      <w:sz w:val="60"/>
      <w:szCs w:val="60"/>
    </w:rPr>
  </w:style>
  <w:style w:type="character" w:customStyle="1" w:styleId="UNTH1Char">
    <w:name w:val="UNT H1 Char"/>
    <w:basedOn w:val="DefaultParagraphFont"/>
    <w:link w:val="UNTH1"/>
    <w:rsid w:val="008017E4"/>
    <w:rPr>
      <w:rFonts w:ascii="Tw Cen MT" w:eastAsia="Times New Roman" w:hAnsi="Tw Cen MT" w:cs="Times New Roman"/>
      <w:caps/>
      <w:color w:val="3A7C22" w:themeColor="accent6" w:themeShade="BF"/>
      <w:kern w:val="0"/>
      <w:sz w:val="60"/>
      <w:szCs w:val="60"/>
      <w14:ligatures w14:val="none"/>
    </w:rPr>
  </w:style>
  <w:style w:type="paragraph" w:customStyle="1" w:styleId="SyllabusHeading2">
    <w:name w:val="Syllabus Heading 2"/>
    <w:basedOn w:val="Normal"/>
    <w:link w:val="SyllabusHeading2Char"/>
    <w:qFormat/>
    <w:rsid w:val="008B4C46"/>
    <w:rPr>
      <w:b/>
      <w:bCs/>
      <w:color w:val="275317" w:themeColor="accent6" w:themeShade="80"/>
    </w:rPr>
  </w:style>
  <w:style w:type="character" w:customStyle="1" w:styleId="SyllabusHeading2Char">
    <w:name w:val="Syllabus Heading 2 Char"/>
    <w:basedOn w:val="DefaultParagraphFont"/>
    <w:link w:val="SyllabusHeading2"/>
    <w:rsid w:val="008B4C46"/>
    <w:rPr>
      <w:rFonts w:ascii="Tw Cen MT" w:eastAsia="Times New Roman" w:hAnsi="Tw Cen MT" w:cs="Times New Roman"/>
      <w:b/>
      <w:bCs/>
      <w:color w:val="275317" w:themeColor="accent6" w:themeShade="80"/>
      <w:kern w:val="0"/>
      <w14:ligatures w14:val="none"/>
    </w:rPr>
  </w:style>
  <w:style w:type="paragraph" w:customStyle="1" w:styleId="SyllabusList">
    <w:name w:val="Syllabus List"/>
    <w:basedOn w:val="ListParagraph"/>
    <w:link w:val="SyllabusListChar"/>
    <w:autoRedefine/>
    <w:qFormat/>
    <w:rsid w:val="00C6139F"/>
    <w:pPr>
      <w:numPr>
        <w:numId w:val="1"/>
      </w:numPr>
      <w:shd w:val="clear" w:color="auto" w:fill="FFFFFF"/>
      <w:jc w:val="left"/>
    </w:pPr>
    <w:rPr>
      <w:rFonts w:eastAsia="Tw Cen MT"/>
      <w:color w:val="222222"/>
      <w:w w:val="105"/>
      <w:lang w:val="en-GB" w:eastAsia="en-GB"/>
    </w:rPr>
  </w:style>
  <w:style w:type="character" w:customStyle="1" w:styleId="SyllabusListChar">
    <w:name w:val="Syllabus List Char"/>
    <w:basedOn w:val="DefaultParagraphFont"/>
    <w:link w:val="SyllabusList"/>
    <w:rsid w:val="00C6139F"/>
    <w:rPr>
      <w:rFonts w:ascii="Tw Cen MT" w:eastAsia="Tw Cen MT" w:hAnsi="Tw Cen MT" w:cs="Times New Roman"/>
      <w:color w:val="222222"/>
      <w:w w:val="105"/>
      <w:kern w:val="0"/>
      <w:shd w:val="clear" w:color="auto" w:fill="FFFFFF"/>
      <w:lang w:val="en-GB" w:eastAsia="en-GB"/>
      <w14:ligatures w14:val="none"/>
    </w:rPr>
  </w:style>
  <w:style w:type="paragraph" w:styleId="ListParagraph">
    <w:name w:val="List Paragraph"/>
    <w:basedOn w:val="Normal"/>
    <w:link w:val="ListParagraphChar"/>
    <w:uiPriority w:val="1"/>
    <w:qFormat/>
    <w:rsid w:val="000C40B9"/>
    <w:pPr>
      <w:ind w:left="720"/>
      <w:contextualSpacing/>
    </w:pPr>
  </w:style>
  <w:style w:type="character" w:customStyle="1" w:styleId="ListParagraphChar">
    <w:name w:val="List Paragraph Char"/>
    <w:basedOn w:val="DefaultParagraphFont"/>
    <w:link w:val="ListParagraph"/>
    <w:uiPriority w:val="34"/>
    <w:rsid w:val="000C40B9"/>
    <w:rPr>
      <w:rFonts w:ascii="Garamond" w:eastAsia="Times New Roman" w:hAnsi="Garamond" w:cs="Times New Roman"/>
      <w:kern w:val="0"/>
      <w14:ligatures w14:val="none"/>
    </w:rPr>
  </w:style>
  <w:style w:type="paragraph" w:customStyle="1" w:styleId="SyllabysSubHeading3">
    <w:name w:val="Syllabys Sub Heading 3"/>
    <w:basedOn w:val="Scheduleheadings"/>
    <w:link w:val="SyllabysSubHeading3Char"/>
    <w:qFormat/>
    <w:rsid w:val="00CF329C"/>
    <w:rPr>
      <w:bCs/>
      <w:sz w:val="28"/>
      <w:szCs w:val="28"/>
      <w:lang w:val="x-none"/>
    </w:rPr>
  </w:style>
  <w:style w:type="character" w:customStyle="1" w:styleId="SyllabysSubHeading3Char">
    <w:name w:val="Syllabys Sub Heading 3 Char"/>
    <w:basedOn w:val="DefaultParagraphFont"/>
    <w:link w:val="SyllabysSubHeading3"/>
    <w:rsid w:val="00CF329C"/>
    <w:rPr>
      <w:rFonts w:ascii="Tw Cen MT" w:eastAsia="Times New Roman" w:hAnsi="Tw Cen MT" w:cs="Times New Roman"/>
      <w:bCs/>
      <w:caps/>
      <w:noProof/>
      <w:color w:val="4EA72E" w:themeColor="accent6"/>
      <w:kern w:val="0"/>
      <w:sz w:val="28"/>
      <w:szCs w:val="28"/>
      <w:lang w:val="x-none"/>
      <w14:ligatures w14:val="none"/>
    </w:rPr>
  </w:style>
  <w:style w:type="paragraph" w:styleId="NoSpacing">
    <w:name w:val="No Spacing"/>
    <w:basedOn w:val="Normal"/>
    <w:uiPriority w:val="1"/>
    <w:rsid w:val="000C40B9"/>
    <w:rPr>
      <w:rFonts w:ascii="Garamond" w:hAnsi="Garamond"/>
    </w:rPr>
  </w:style>
  <w:style w:type="character" w:customStyle="1" w:styleId="Heading3Char">
    <w:name w:val="Heading 3 Char"/>
    <w:basedOn w:val="DefaultParagraphFont"/>
    <w:link w:val="Heading3"/>
    <w:uiPriority w:val="9"/>
    <w:semiHidden/>
    <w:rsid w:val="00420CEE"/>
    <w:rPr>
      <w:rFonts w:asciiTheme="minorHAnsi" w:eastAsiaTheme="majorEastAsia" w:hAnsiTheme="minorHAnsi"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420CEE"/>
    <w:rPr>
      <w:rFonts w:asciiTheme="minorHAnsi" w:eastAsiaTheme="majorEastAsia" w:hAnsiTheme="minorHAnsi" w:cstheme="majorBidi"/>
      <w:i/>
      <w:iCs/>
      <w:color w:val="0F4761" w:themeColor="accent1" w:themeShade="BF"/>
      <w:kern w:val="0"/>
      <w14:ligatures w14:val="none"/>
    </w:rPr>
  </w:style>
  <w:style w:type="character" w:customStyle="1" w:styleId="Heading5Char">
    <w:name w:val="Heading 5 Char"/>
    <w:basedOn w:val="DefaultParagraphFont"/>
    <w:link w:val="Heading5"/>
    <w:uiPriority w:val="9"/>
    <w:semiHidden/>
    <w:rsid w:val="00420CEE"/>
    <w:rPr>
      <w:rFonts w:asciiTheme="minorHAnsi" w:eastAsiaTheme="majorEastAsia" w:hAnsiTheme="minorHAnsi" w:cstheme="majorBidi"/>
      <w:color w:val="0F4761" w:themeColor="accent1" w:themeShade="BF"/>
      <w:kern w:val="0"/>
      <w14:ligatures w14:val="none"/>
    </w:rPr>
  </w:style>
  <w:style w:type="character" w:customStyle="1" w:styleId="Heading6Char">
    <w:name w:val="Heading 6 Char"/>
    <w:basedOn w:val="DefaultParagraphFont"/>
    <w:link w:val="Heading6"/>
    <w:uiPriority w:val="9"/>
    <w:semiHidden/>
    <w:rsid w:val="00420CEE"/>
    <w:rPr>
      <w:rFonts w:asciiTheme="minorHAnsi" w:eastAsiaTheme="majorEastAsia" w:hAnsiTheme="minorHAnsi"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420CEE"/>
    <w:rPr>
      <w:rFonts w:asciiTheme="minorHAnsi" w:eastAsiaTheme="majorEastAsia" w:hAnsiTheme="minorHAnsi"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420CEE"/>
    <w:rPr>
      <w:rFonts w:asciiTheme="minorHAnsi" w:eastAsiaTheme="majorEastAsia" w:hAnsiTheme="minorHAnsi"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420CEE"/>
    <w:rPr>
      <w:rFonts w:asciiTheme="minorHAnsi" w:eastAsiaTheme="majorEastAsia" w:hAnsiTheme="minorHAnsi" w:cstheme="majorBidi"/>
      <w:color w:val="272727" w:themeColor="text1" w:themeTint="D8"/>
      <w:kern w:val="0"/>
      <w14:ligatures w14:val="none"/>
    </w:rPr>
  </w:style>
  <w:style w:type="paragraph" w:styleId="Title">
    <w:name w:val="Title"/>
    <w:basedOn w:val="Normal"/>
    <w:next w:val="Normal"/>
    <w:link w:val="TitleChar"/>
    <w:uiPriority w:val="10"/>
    <w:qFormat/>
    <w:rsid w:val="00420CE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0CEE"/>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420CE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0CEE"/>
    <w:rPr>
      <w:rFonts w:asciiTheme="minorHAnsi" w:eastAsiaTheme="majorEastAsia" w:hAnsiTheme="minorHAnsi"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420CE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20CEE"/>
    <w:rPr>
      <w:rFonts w:ascii="Garamond" w:eastAsia="Times New Roman" w:hAnsi="Garamond" w:cs="Times New Roman"/>
      <w:i/>
      <w:iCs/>
      <w:color w:val="404040" w:themeColor="text1" w:themeTint="BF"/>
      <w:kern w:val="0"/>
      <w14:ligatures w14:val="none"/>
    </w:rPr>
  </w:style>
  <w:style w:type="paragraph" w:styleId="IntenseQuote">
    <w:name w:val="Intense Quote"/>
    <w:basedOn w:val="Normal"/>
    <w:next w:val="Normal"/>
    <w:link w:val="IntenseQuoteChar"/>
    <w:uiPriority w:val="30"/>
    <w:rsid w:val="00420C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0CEE"/>
    <w:rPr>
      <w:rFonts w:ascii="Garamond" w:eastAsia="Times New Roman" w:hAnsi="Garamond" w:cs="Times New Roman"/>
      <w:i/>
      <w:iCs/>
      <w:color w:val="0F4761" w:themeColor="accent1" w:themeShade="BF"/>
      <w:kern w:val="0"/>
      <w14:ligatures w14:val="none"/>
    </w:rPr>
  </w:style>
  <w:style w:type="character" w:styleId="IntenseReference">
    <w:name w:val="Intense Reference"/>
    <w:basedOn w:val="DefaultParagraphFont"/>
    <w:uiPriority w:val="32"/>
    <w:rsid w:val="00420CEE"/>
    <w:rPr>
      <w:b/>
      <w:bCs/>
      <w:smallCaps/>
      <w:color w:val="0F4761" w:themeColor="accent1" w:themeShade="BF"/>
      <w:spacing w:val="5"/>
    </w:rPr>
  </w:style>
  <w:style w:type="paragraph" w:styleId="Header">
    <w:name w:val="header"/>
    <w:basedOn w:val="Normal"/>
    <w:link w:val="HeaderChar"/>
    <w:uiPriority w:val="99"/>
    <w:unhideWhenUsed/>
    <w:rsid w:val="00420CEE"/>
    <w:pPr>
      <w:tabs>
        <w:tab w:val="center" w:pos="4680"/>
        <w:tab w:val="right" w:pos="9360"/>
      </w:tabs>
      <w:spacing w:after="0"/>
    </w:pPr>
  </w:style>
  <w:style w:type="character" w:customStyle="1" w:styleId="HeaderChar">
    <w:name w:val="Header Char"/>
    <w:basedOn w:val="DefaultParagraphFont"/>
    <w:link w:val="Header"/>
    <w:uiPriority w:val="99"/>
    <w:rsid w:val="00420CEE"/>
    <w:rPr>
      <w:rFonts w:ascii="Garamond" w:eastAsia="Times New Roman" w:hAnsi="Garamond" w:cs="Times New Roman"/>
      <w:kern w:val="0"/>
      <w14:ligatures w14:val="none"/>
    </w:rPr>
  </w:style>
  <w:style w:type="paragraph" w:styleId="Footer">
    <w:name w:val="footer"/>
    <w:basedOn w:val="Normal"/>
    <w:link w:val="FooterChar"/>
    <w:uiPriority w:val="99"/>
    <w:unhideWhenUsed/>
    <w:rsid w:val="00420CEE"/>
    <w:pPr>
      <w:tabs>
        <w:tab w:val="center" w:pos="4680"/>
        <w:tab w:val="right" w:pos="9360"/>
      </w:tabs>
      <w:spacing w:after="0"/>
    </w:pPr>
  </w:style>
  <w:style w:type="character" w:customStyle="1" w:styleId="FooterChar">
    <w:name w:val="Footer Char"/>
    <w:basedOn w:val="DefaultParagraphFont"/>
    <w:link w:val="Footer"/>
    <w:uiPriority w:val="99"/>
    <w:rsid w:val="00420CEE"/>
    <w:rPr>
      <w:rFonts w:ascii="Garamond" w:eastAsia="Times New Roman" w:hAnsi="Garamond" w:cs="Times New Roman"/>
      <w:kern w:val="0"/>
      <w14:ligatures w14:val="none"/>
    </w:rPr>
  </w:style>
  <w:style w:type="character" w:styleId="Hyperlink">
    <w:name w:val="Hyperlink"/>
    <w:basedOn w:val="DefaultParagraphFont"/>
    <w:uiPriority w:val="99"/>
    <w:unhideWhenUsed/>
    <w:rsid w:val="001A0F82"/>
    <w:rPr>
      <w:color w:val="467886" w:themeColor="hyperlink"/>
      <w:u w:val="single"/>
    </w:rPr>
  </w:style>
  <w:style w:type="character" w:styleId="UnresolvedMention">
    <w:name w:val="Unresolved Mention"/>
    <w:basedOn w:val="DefaultParagraphFont"/>
    <w:uiPriority w:val="99"/>
    <w:semiHidden/>
    <w:unhideWhenUsed/>
    <w:rsid w:val="001A0F82"/>
    <w:rPr>
      <w:color w:val="605E5C"/>
      <w:shd w:val="clear" w:color="auto" w:fill="E1DFDD"/>
    </w:rPr>
  </w:style>
  <w:style w:type="paragraph" w:styleId="BodyText">
    <w:name w:val="Body Text"/>
    <w:basedOn w:val="Normal"/>
    <w:link w:val="BodyTextChar"/>
    <w:uiPriority w:val="99"/>
    <w:semiHidden/>
    <w:unhideWhenUsed/>
    <w:rsid w:val="00CB2CDF"/>
  </w:style>
  <w:style w:type="character" w:customStyle="1" w:styleId="BodyTextChar">
    <w:name w:val="Body Text Char"/>
    <w:basedOn w:val="DefaultParagraphFont"/>
    <w:link w:val="BodyText"/>
    <w:uiPriority w:val="99"/>
    <w:semiHidden/>
    <w:rsid w:val="00CB2CDF"/>
    <w:rPr>
      <w:rFonts w:ascii="Tw Cen MT" w:eastAsia="Times New Roman" w:hAnsi="Tw Cen MT" w:cs="Times New Roman"/>
      <w:kern w:val="0"/>
      <w14:ligatures w14:val="none"/>
    </w:rPr>
  </w:style>
  <w:style w:type="paragraph" w:styleId="ListBullet">
    <w:name w:val="List Bullet"/>
    <w:basedOn w:val="Normal"/>
    <w:uiPriority w:val="99"/>
    <w:unhideWhenUsed/>
    <w:rsid w:val="00F37C08"/>
    <w:pPr>
      <w:numPr>
        <w:numId w:val="7"/>
      </w:numPr>
      <w:tabs>
        <w:tab w:val="clear" w:pos="360"/>
      </w:tabs>
      <w:spacing w:after="200" w:line="276" w:lineRule="auto"/>
      <w:ind w:left="0" w:firstLine="0"/>
      <w:contextualSpacing/>
      <w:jc w:val="left"/>
    </w:pPr>
    <w:rPr>
      <w:rFonts w:ascii="Calibri" w:hAnsi="Calibri"/>
      <w:sz w:val="22"/>
      <w:szCs w:val="22"/>
    </w:rPr>
  </w:style>
  <w:style w:type="paragraph" w:customStyle="1" w:styleId="Subhead">
    <w:name w:val="Subhead"/>
    <w:basedOn w:val="Normal"/>
    <w:link w:val="SubheadChar"/>
    <w:rsid w:val="000165C8"/>
    <w:pPr>
      <w:widowControl w:val="0"/>
      <w:spacing w:before="120" w:after="60" w:line="276" w:lineRule="auto"/>
      <w:jc w:val="left"/>
    </w:pPr>
    <w:rPr>
      <w:bCs/>
      <w:caps/>
      <w:color w:val="3E625F"/>
      <w:sz w:val="22"/>
      <w:szCs w:val="22"/>
      <w:lang w:val="x-none" w:eastAsia="x-none"/>
    </w:rPr>
  </w:style>
  <w:style w:type="character" w:customStyle="1" w:styleId="SubheadChar">
    <w:name w:val="Subhead Char"/>
    <w:link w:val="Subhead"/>
    <w:rsid w:val="000165C8"/>
    <w:rPr>
      <w:rFonts w:ascii="Tw Cen MT" w:eastAsia="Times New Roman" w:hAnsi="Tw Cen MT" w:cs="Times New Roman"/>
      <w:bCs/>
      <w:caps/>
      <w:color w:val="3E625F"/>
      <w:kern w:val="0"/>
      <w:sz w:val="22"/>
      <w:szCs w:val="22"/>
      <w:lang w:val="x-none" w:eastAsia="x-none"/>
      <w14:ligatures w14:val="none"/>
    </w:rPr>
  </w:style>
  <w:style w:type="paragraph" w:customStyle="1" w:styleId="UNTListGeneric">
    <w:name w:val="UNT List Generic"/>
    <w:basedOn w:val="ListParagraph"/>
    <w:qFormat/>
    <w:rsid w:val="000165C8"/>
    <w:pPr>
      <w:numPr>
        <w:numId w:val="8"/>
      </w:numPr>
      <w:spacing w:after="160" w:line="259" w:lineRule="auto"/>
      <w:ind w:left="0" w:firstLine="0"/>
      <w:jc w:val="left"/>
    </w:pPr>
    <w:rPr>
      <w:rFonts w:ascii="Times New Roman" w:eastAsia="Calibri" w:hAnsi="Times New Roman"/>
      <w:bCs/>
      <w:sz w:val="20"/>
      <w:szCs w:val="20"/>
    </w:rPr>
  </w:style>
  <w:style w:type="paragraph" w:styleId="Caption">
    <w:name w:val="caption"/>
    <w:basedOn w:val="Normal"/>
    <w:next w:val="Normal"/>
    <w:uiPriority w:val="35"/>
    <w:unhideWhenUsed/>
    <w:qFormat/>
    <w:rsid w:val="000165C8"/>
    <w:pPr>
      <w:spacing w:after="200"/>
    </w:pPr>
    <w:rPr>
      <w:i/>
      <w:iCs/>
      <w:color w:val="0E2841" w:themeColor="text2"/>
      <w:sz w:val="18"/>
      <w:szCs w:val="18"/>
    </w:rPr>
  </w:style>
  <w:style w:type="character" w:customStyle="1" w:styleId="Sidebartextsyllabus">
    <w:name w:val="Sidebar_text_syllabus"/>
    <w:uiPriority w:val="1"/>
    <w:rsid w:val="00CC37D6"/>
    <w:rPr>
      <w:rFonts w:ascii="Modern No. 20" w:hAnsi="Modern No. 20" w:cs="Courier New"/>
      <w:sz w:val="20"/>
      <w:szCs w:val="20"/>
    </w:rPr>
  </w:style>
  <w:style w:type="paragraph" w:customStyle="1" w:styleId="Sub-SUbhead">
    <w:name w:val="Sub-SUbhead"/>
    <w:basedOn w:val="Subhead"/>
    <w:link w:val="Sub-SUbheadChar"/>
    <w:rsid w:val="004D4173"/>
    <w:rPr>
      <w:i/>
    </w:rPr>
  </w:style>
  <w:style w:type="character" w:customStyle="1" w:styleId="Sub-SUbheadChar">
    <w:name w:val="Sub-SUbhead Char"/>
    <w:link w:val="Sub-SUbhead"/>
    <w:rsid w:val="004D4173"/>
    <w:rPr>
      <w:rFonts w:ascii="Tw Cen MT" w:eastAsia="Times New Roman" w:hAnsi="Tw Cen MT" w:cs="Times New Roman"/>
      <w:bCs/>
      <w:i/>
      <w:caps/>
      <w:color w:val="3E625F"/>
      <w:kern w:val="0"/>
      <w:sz w:val="22"/>
      <w:szCs w:val="22"/>
      <w:lang w:val="x-none" w:eastAsia="x-none"/>
      <w14:ligatures w14:val="none"/>
    </w:rPr>
  </w:style>
  <w:style w:type="character" w:styleId="FollowedHyperlink">
    <w:name w:val="FollowedHyperlink"/>
    <w:basedOn w:val="DefaultParagraphFont"/>
    <w:uiPriority w:val="99"/>
    <w:semiHidden/>
    <w:unhideWhenUsed/>
    <w:rsid w:val="00DC448E"/>
    <w:rPr>
      <w:color w:val="96607D" w:themeColor="followedHyperlink"/>
      <w:u w:val="single"/>
    </w:rPr>
  </w:style>
  <w:style w:type="table" w:styleId="TableGrid">
    <w:name w:val="Table Grid"/>
    <w:basedOn w:val="TableNormal"/>
    <w:uiPriority w:val="39"/>
    <w:rsid w:val="00005851"/>
    <w:pPr>
      <w:spacing w:line="240" w:lineRule="auto"/>
    </w:pPr>
    <w:rPr>
      <w:rFonts w:asciiTheme="minorHAnsi" w:eastAsiaTheme="minorEastAsia"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657AA7"/>
    <w:rPr>
      <w:b/>
      <w:bCs/>
    </w:rPr>
  </w:style>
  <w:style w:type="character" w:styleId="IntenseEmphasis">
    <w:name w:val="Intense Emphasis"/>
    <w:basedOn w:val="DefaultParagraphFont"/>
    <w:uiPriority w:val="21"/>
    <w:rsid w:val="00657AA7"/>
    <w:rPr>
      <w:i/>
      <w:iCs/>
      <w:color w:val="156082" w:themeColor="accent1"/>
    </w:rPr>
  </w:style>
  <w:style w:type="table" w:customStyle="1" w:styleId="TableGrid1">
    <w:name w:val="Table Grid1"/>
    <w:basedOn w:val="TableNormal"/>
    <w:next w:val="TableGrid"/>
    <w:uiPriority w:val="39"/>
    <w:rsid w:val="000F4AE9"/>
    <w:pPr>
      <w:spacing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talog.unt.edu/preview_course_nopop.php?catoid=37&amp;coid=171013" TargetMode="External"/><Relationship Id="rId18" Type="http://schemas.openxmlformats.org/officeDocument/2006/relationships/hyperlink" Target="https://aits.unt.edu/office365.html" TargetMode="External"/><Relationship Id="rId26" Type="http://schemas.openxmlformats.org/officeDocument/2006/relationships/hyperlink" Target="https://guides.lib.purdue.edu/c.php?g=1371380&amp;p=10135074" TargetMode="External"/><Relationship Id="rId3" Type="http://schemas.openxmlformats.org/officeDocument/2006/relationships/customXml" Target="../customXml/item3.xml"/><Relationship Id="rId21" Type="http://schemas.openxmlformats.org/officeDocument/2006/relationships/hyperlink" Target="https://policy.unt.edu/policy/06-039"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catalog.unt.edu/preview_course_nopop.php?catoid=37&amp;coid=171012" TargetMode="External"/><Relationship Id="rId17" Type="http://schemas.openxmlformats.org/officeDocument/2006/relationships/hyperlink" Target="https://aits.unt.edu/support/faq.html" TargetMode="External"/><Relationship Id="rId25" Type="http://schemas.openxmlformats.org/officeDocument/2006/relationships/hyperlink" Target="https://vpaa.unt.edu/ss/integrity/index.htm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its.unt.edu/eagleconnect/index.html" TargetMode="External"/><Relationship Id="rId20" Type="http://schemas.openxmlformats.org/officeDocument/2006/relationships/hyperlink" Target="https://www.wikihow.com/Email-a-Professor" TargetMode="External"/><Relationship Id="rId29" Type="http://schemas.openxmlformats.org/officeDocument/2006/relationships/hyperlink" Target="https://aits.unt.edu/support/index.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olicy.unt.edu/sites/policy.unt.edu/files/06.003%20Student%20Academic%20Integrity.pdf"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aits.unt.edu/support/wifi.html" TargetMode="External"/><Relationship Id="rId23" Type="http://schemas.openxmlformats.org/officeDocument/2006/relationships/hyperlink" Target="https://studentaffairs.unt.edu/dean-of-students/about-us/faq.html" TargetMode="External"/><Relationship Id="rId28" Type="http://schemas.openxmlformats.org/officeDocument/2006/relationships/hyperlink" Target="https://studentaffairs.unt.edu/dean-of-students/conduct/index.html" TargetMode="External"/><Relationship Id="rId10" Type="http://schemas.openxmlformats.org/officeDocument/2006/relationships/endnotes" Target="endnotes.xml"/><Relationship Id="rId19" Type="http://schemas.openxmlformats.org/officeDocument/2006/relationships/hyperlink" Target="https://medium.com/@lportwoodstacer/how-to-email-your-professor-without-being-annoying-af-cf64ae0e4087"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uides.library.unt.edu/spark/Computing" TargetMode="External"/><Relationship Id="rId22" Type="http://schemas.openxmlformats.org/officeDocument/2006/relationships/hyperlink" Target="https://policy.unt.edu/policy/06-039" TargetMode="External"/><Relationship Id="rId27" Type="http://schemas.openxmlformats.org/officeDocument/2006/relationships/hyperlink" Target="https://policy.unt.edu/policy/07-012" TargetMode="External"/><Relationship Id="rId30" Type="http://schemas.openxmlformats.org/officeDocument/2006/relationships/hyperlink" Target="https://writingcenter.unt.edu/" TargetMode="Externa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3085D5B930E54A85E93E853B83C96C" ma:contentTypeVersion="10" ma:contentTypeDescription="Create a new document." ma:contentTypeScope="" ma:versionID="f11cea5e3e7d94001a217e3468f31ec8">
  <xsd:schema xmlns:xsd="http://www.w3.org/2001/XMLSchema" xmlns:xs="http://www.w3.org/2001/XMLSchema" xmlns:p="http://schemas.microsoft.com/office/2006/metadata/properties" xmlns:ns2="b34bb025-3789-41e4-b850-c603e9369fe7" xmlns:ns3="ecfb9ab3-c6c5-44e1-bc30-ac0c5194e1db" targetNamespace="http://schemas.microsoft.com/office/2006/metadata/properties" ma:root="true" ma:fieldsID="3252f7c1620edfcdb0dab2464ec0fd06" ns2:_="" ns3:_="">
    <xsd:import namespace="b34bb025-3789-41e4-b850-c603e9369fe7"/>
    <xsd:import namespace="ecfb9ab3-c6c5-44e1-bc30-ac0c5194e1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4bb025-3789-41e4-b850-c603e9369f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fb9ab3-c6c5-44e1-bc30-ac0c5194e1d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af91743-1e17-44f3-b70b-ee5d4a3ff03a}" ma:internalName="TaxCatchAll" ma:showField="CatchAllData" ma:web="ecfb9ab3-c6c5-44e1-bc30-ac0c5194e1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cfb9ab3-c6c5-44e1-bc30-ac0c5194e1db" xsi:nil="true"/>
    <lcf76f155ced4ddcb4097134ff3c332f xmlns="b34bb025-3789-41e4-b850-c603e9369fe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CHICAGO.XSL" StyleName="Chicago" Version="1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ECD3A4-48F2-4BD8-9021-D7A0D1BD8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4bb025-3789-41e4-b850-c603e9369fe7"/>
    <ds:schemaRef ds:uri="ecfb9ab3-c6c5-44e1-bc30-ac0c5194e1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C6C4AA-3B33-49B5-B98E-1DE64BFE58AB}">
  <ds:schemaRefs>
    <ds:schemaRef ds:uri="http://schemas.microsoft.com/office/2006/metadata/properties"/>
    <ds:schemaRef ds:uri="http://schemas.microsoft.com/office/infopath/2007/PartnerControls"/>
    <ds:schemaRef ds:uri="ecfb9ab3-c6c5-44e1-bc30-ac0c5194e1db"/>
    <ds:schemaRef ds:uri="b34bb025-3789-41e4-b850-c603e9369fe7"/>
  </ds:schemaRefs>
</ds:datastoreItem>
</file>

<file path=customXml/itemProps3.xml><?xml version="1.0" encoding="utf-8"?>
<ds:datastoreItem xmlns:ds="http://schemas.openxmlformats.org/officeDocument/2006/customXml" ds:itemID="{FFE81D0E-7ACC-4E20-8278-DE7B41229AF3}">
  <ds:schemaRefs>
    <ds:schemaRef ds:uri="http://schemas.openxmlformats.org/officeDocument/2006/bibliography"/>
  </ds:schemaRefs>
</ds:datastoreItem>
</file>

<file path=customXml/itemProps4.xml><?xml version="1.0" encoding="utf-8"?>
<ds:datastoreItem xmlns:ds="http://schemas.openxmlformats.org/officeDocument/2006/customXml" ds:itemID="{A194C9DE-5578-43AA-A68A-E2339E88E3F6}">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78</TotalTime>
  <Pages>9</Pages>
  <Words>4069</Words>
  <Characters>23196</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Walters-Molina</dc:creator>
  <cp:keywords/>
  <dc:description/>
  <cp:lastModifiedBy>Liberty, Samuel</cp:lastModifiedBy>
  <cp:revision>11</cp:revision>
  <dcterms:created xsi:type="dcterms:W3CDTF">2025-12-11T21:21:00Z</dcterms:created>
  <dcterms:modified xsi:type="dcterms:W3CDTF">2026-01-08T17:51:00Z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37239fab-b12f-4736-a949-e69f6c3e8a7d</vt:lpwstr>
  </property>
  <property fmtid="{D5CDD505-2E9C-101B-9397-08002B2CF9AE}" pid="3" name="ContentTypeId">
    <vt:lpwstr>0x010100803085D5B930E54A85E93E853B83C96C</vt:lpwstr>
  </property>
  <property fmtid="{D5CDD505-2E9C-101B-9397-08002B2CF9AE}" pid="4" name="MediaServiceImageTags">
    <vt:lpwstr/>
  </property>
</Properties>
</file>