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26E2" w14:textId="15BCD08B" w:rsidR="00E54AD4" w:rsidRPr="00E54AD4" w:rsidRDefault="00E54AD4" w:rsidP="00E54AD4">
      <w:pPr>
        <w:tabs>
          <w:tab w:val="left" w:pos="3060"/>
        </w:tabs>
        <w:spacing w:line="760" w:lineRule="exact"/>
        <w:jc w:val="center"/>
        <w:rPr>
          <w:rFonts w:asciiTheme="minorHAnsi" w:hAnsiTheme="minorHAnsi" w:cstheme="minorHAnsi"/>
          <w:b/>
          <w:caps/>
          <w:color w:val="008000"/>
          <w:sz w:val="72"/>
          <w:szCs w:val="72"/>
        </w:rPr>
      </w:pPr>
      <w:r w:rsidRPr="00E54AD4">
        <w:rPr>
          <w:rFonts w:asciiTheme="minorHAnsi" w:hAnsiTheme="minorHAnsi" w:cstheme="minorHAnsi"/>
          <w:b/>
          <w:caps/>
          <w:color w:val="008000"/>
          <w:sz w:val="72"/>
          <w:szCs w:val="72"/>
        </w:rPr>
        <w:t>CollEGe WRITING II</w:t>
      </w:r>
    </w:p>
    <w:p w14:paraId="66DF6E69" w14:textId="587BFD05"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English 13</w:t>
      </w:r>
      <w:r w:rsidR="005167F7">
        <w:rPr>
          <w:rFonts w:asciiTheme="minorHAnsi" w:hAnsiTheme="minorHAnsi" w:cstheme="minorHAnsi"/>
          <w:bCs/>
          <w:sz w:val="52"/>
          <w:szCs w:val="52"/>
        </w:rPr>
        <w:t>2</w:t>
      </w:r>
      <w:r w:rsidRPr="00E54AD4">
        <w:rPr>
          <w:rFonts w:asciiTheme="minorHAnsi" w:hAnsiTheme="minorHAnsi" w:cstheme="minorHAnsi"/>
          <w:bCs/>
          <w:sz w:val="52"/>
          <w:szCs w:val="52"/>
        </w:rPr>
        <w:t>0.</w:t>
      </w:r>
      <w:r w:rsidR="00E20F18">
        <w:rPr>
          <w:rFonts w:asciiTheme="minorHAnsi" w:hAnsiTheme="minorHAnsi" w:cstheme="minorHAnsi"/>
          <w:bCs/>
          <w:sz w:val="52"/>
          <w:szCs w:val="52"/>
        </w:rPr>
        <w:t>0</w:t>
      </w:r>
      <w:r w:rsidR="00465945">
        <w:rPr>
          <w:rFonts w:asciiTheme="minorHAnsi" w:hAnsiTheme="minorHAnsi" w:cstheme="minorHAnsi"/>
          <w:bCs/>
          <w:sz w:val="52"/>
          <w:szCs w:val="52"/>
        </w:rPr>
        <w:t>51</w:t>
      </w:r>
    </w:p>
    <w:p w14:paraId="02A8C26F" w14:textId="1A1F808F"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 xml:space="preserve"> </w:t>
      </w:r>
      <w:r w:rsidR="003A04F2">
        <w:rPr>
          <w:rFonts w:asciiTheme="minorHAnsi" w:hAnsiTheme="minorHAnsi" w:cstheme="minorHAnsi"/>
          <w:bCs/>
          <w:sz w:val="52"/>
          <w:szCs w:val="52"/>
        </w:rPr>
        <w:t>Spring</w:t>
      </w:r>
      <w:r w:rsidRPr="00E54AD4">
        <w:rPr>
          <w:rFonts w:asciiTheme="minorHAnsi" w:hAnsiTheme="minorHAnsi" w:cstheme="minorHAnsi"/>
          <w:bCs/>
          <w:sz w:val="52"/>
          <w:szCs w:val="52"/>
        </w:rPr>
        <w:t xml:space="preserve"> 202</w:t>
      </w:r>
      <w:r w:rsidR="003A04F2">
        <w:rPr>
          <w:rFonts w:asciiTheme="minorHAnsi" w:hAnsiTheme="minorHAnsi" w:cstheme="minorHAnsi"/>
          <w:bCs/>
          <w:sz w:val="52"/>
          <w:szCs w:val="52"/>
        </w:rPr>
        <w:t>5</w:t>
      </w:r>
      <w:r w:rsidRPr="00E54AD4">
        <w:rPr>
          <w:rFonts w:asciiTheme="minorHAnsi" w:hAnsiTheme="minorHAnsi" w:cstheme="minorHAnsi"/>
          <w:bCs/>
          <w:sz w:val="52"/>
          <w:szCs w:val="52"/>
        </w:rPr>
        <w:t>| University of North Texas</w:t>
      </w:r>
    </w:p>
    <w:p w14:paraId="1F37C1A4" w14:textId="31895388"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NAME | Sarabeth Dean</w:t>
      </w:r>
    </w:p>
    <w:p w14:paraId="390C7597" w14:textId="7E37501D" w:rsid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EMAIL | </w:t>
      </w:r>
      <w:hyperlink r:id="rId7" w:history="1">
        <w:r w:rsidR="00C439DA" w:rsidRPr="00047E75">
          <w:rPr>
            <w:rStyle w:val="Hyperlink"/>
            <w:rFonts w:asciiTheme="minorHAnsi" w:eastAsia="Times New Roman" w:hAnsiTheme="minorHAnsi" w:cstheme="minorHAnsi"/>
            <w:sz w:val="28"/>
            <w:szCs w:val="28"/>
          </w:rPr>
          <w:t>sarah.dean@unt.edu</w:t>
        </w:r>
      </w:hyperlink>
    </w:p>
    <w:p w14:paraId="559ACDF7" w14:textId="35049169" w:rsidR="00C439DA" w:rsidRPr="00C439DA" w:rsidRDefault="00C439DA" w:rsidP="00E54AD4">
      <w:pPr>
        <w:shd w:val="clear" w:color="auto" w:fill="FFFFFF"/>
        <w:spacing w:before="180" w:after="180"/>
        <w:rPr>
          <w:rFonts w:asciiTheme="minorHAnsi" w:eastAsia="Times New Roman" w:hAnsiTheme="minorHAnsi" w:cstheme="minorHAnsi"/>
          <w:color w:val="2D3B45"/>
          <w:sz w:val="28"/>
          <w:szCs w:val="28"/>
        </w:rPr>
      </w:pPr>
      <w:r w:rsidRPr="00C439DA">
        <w:rPr>
          <w:rFonts w:asciiTheme="minorHAnsi" w:eastAsia="Times New Roman" w:hAnsiTheme="minorHAnsi" w:cstheme="minorHAnsi"/>
          <w:color w:val="2D3B45"/>
          <w:sz w:val="28"/>
          <w:szCs w:val="28"/>
        </w:rPr>
        <w:t>OFFICE | GAB 543</w:t>
      </w:r>
    </w:p>
    <w:p w14:paraId="2E07F780" w14:textId="61F47C69"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OFFICE HOURS | Monday</w:t>
      </w:r>
      <w:r w:rsidR="00515B0A">
        <w:rPr>
          <w:rFonts w:asciiTheme="minorHAnsi" w:eastAsia="Times New Roman" w:hAnsiTheme="minorHAnsi" w:cstheme="minorHAnsi"/>
          <w:color w:val="2D3B45"/>
          <w:sz w:val="28"/>
          <w:szCs w:val="28"/>
        </w:rPr>
        <w:t xml:space="preserve">, Wednesday, and Friday, </w:t>
      </w:r>
      <w:r w:rsidRPr="00E54AD4">
        <w:rPr>
          <w:rFonts w:asciiTheme="minorHAnsi" w:eastAsia="Times New Roman" w:hAnsiTheme="minorHAnsi" w:cstheme="minorHAnsi"/>
          <w:color w:val="2D3B45"/>
          <w:sz w:val="28"/>
          <w:szCs w:val="28"/>
        </w:rPr>
        <w:t xml:space="preserve">12-1 PM </w:t>
      </w:r>
      <w:r w:rsidR="00452FC1">
        <w:rPr>
          <w:rFonts w:asciiTheme="minorHAnsi" w:eastAsia="Times New Roman" w:hAnsiTheme="minorHAnsi" w:cstheme="minorHAnsi"/>
          <w:color w:val="2D3B45"/>
          <w:sz w:val="28"/>
          <w:szCs w:val="28"/>
        </w:rPr>
        <w:t>and by appointment</w:t>
      </w:r>
    </w:p>
    <w:p w14:paraId="02AEB495" w14:textId="4CB62C44"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CLASS: Mondays</w:t>
      </w:r>
      <w:r w:rsidR="00E20F18">
        <w:rPr>
          <w:rFonts w:asciiTheme="minorHAnsi" w:eastAsia="Times New Roman" w:hAnsiTheme="minorHAnsi" w:cstheme="minorHAnsi"/>
          <w:color w:val="2D3B45"/>
          <w:sz w:val="28"/>
          <w:szCs w:val="28"/>
        </w:rPr>
        <w:t>, Wednesdays, and Fridays</w:t>
      </w:r>
      <w:r w:rsidRPr="00E54AD4">
        <w:rPr>
          <w:rFonts w:asciiTheme="minorHAnsi" w:eastAsia="Times New Roman" w:hAnsiTheme="minorHAnsi" w:cstheme="minorHAnsi"/>
          <w:color w:val="2D3B45"/>
          <w:sz w:val="28"/>
          <w:szCs w:val="28"/>
        </w:rPr>
        <w:t xml:space="preserve"> </w:t>
      </w:r>
      <w:r w:rsidR="00465945">
        <w:rPr>
          <w:rFonts w:asciiTheme="minorHAnsi" w:eastAsia="Times New Roman" w:hAnsiTheme="minorHAnsi" w:cstheme="minorHAnsi"/>
          <w:color w:val="2D3B45"/>
          <w:sz w:val="28"/>
          <w:szCs w:val="28"/>
        </w:rPr>
        <w:t>1</w:t>
      </w:r>
      <w:r w:rsidR="00E20F18">
        <w:rPr>
          <w:rFonts w:asciiTheme="minorHAnsi" w:eastAsia="Times New Roman" w:hAnsiTheme="minorHAnsi" w:cstheme="minorHAnsi"/>
          <w:color w:val="2D3B45"/>
          <w:sz w:val="28"/>
          <w:szCs w:val="28"/>
        </w:rPr>
        <w:t>:00</w:t>
      </w:r>
      <w:r w:rsidRPr="00E54AD4">
        <w:rPr>
          <w:rFonts w:asciiTheme="minorHAnsi" w:eastAsia="Times New Roman" w:hAnsiTheme="minorHAnsi" w:cstheme="minorHAnsi"/>
          <w:color w:val="2D3B45"/>
          <w:sz w:val="28"/>
          <w:szCs w:val="28"/>
        </w:rPr>
        <w:t xml:space="preserve"> </w:t>
      </w:r>
      <w:r w:rsidR="00465945">
        <w:rPr>
          <w:rFonts w:asciiTheme="minorHAnsi" w:eastAsia="Times New Roman" w:hAnsiTheme="minorHAnsi" w:cstheme="minorHAnsi"/>
          <w:color w:val="2D3B45"/>
          <w:sz w:val="28"/>
          <w:szCs w:val="28"/>
        </w:rPr>
        <w:t>PM</w:t>
      </w:r>
      <w:r w:rsidRPr="00E54AD4">
        <w:rPr>
          <w:rFonts w:asciiTheme="minorHAnsi" w:eastAsia="Times New Roman" w:hAnsiTheme="minorHAnsi" w:cstheme="minorHAnsi"/>
          <w:color w:val="2D3B45"/>
          <w:sz w:val="28"/>
          <w:szCs w:val="28"/>
        </w:rPr>
        <w:t xml:space="preserve"> – </w:t>
      </w:r>
      <w:r w:rsidR="00465945">
        <w:rPr>
          <w:rFonts w:asciiTheme="minorHAnsi" w:eastAsia="Times New Roman" w:hAnsiTheme="minorHAnsi" w:cstheme="minorHAnsi"/>
          <w:color w:val="2D3B45"/>
          <w:sz w:val="28"/>
          <w:szCs w:val="28"/>
        </w:rPr>
        <w:t>1</w:t>
      </w:r>
      <w:r w:rsidRPr="00E54AD4">
        <w:rPr>
          <w:rFonts w:asciiTheme="minorHAnsi" w:eastAsia="Times New Roman" w:hAnsiTheme="minorHAnsi" w:cstheme="minorHAnsi"/>
          <w:color w:val="2D3B45"/>
          <w:sz w:val="28"/>
          <w:szCs w:val="28"/>
        </w:rPr>
        <w:t xml:space="preserve">:50 </w:t>
      </w:r>
      <w:r w:rsidR="00465945">
        <w:rPr>
          <w:rFonts w:asciiTheme="minorHAnsi" w:eastAsia="Times New Roman" w:hAnsiTheme="minorHAnsi" w:cstheme="minorHAnsi"/>
          <w:color w:val="2D3B45"/>
          <w:sz w:val="28"/>
          <w:szCs w:val="28"/>
        </w:rPr>
        <w:t>PM</w:t>
      </w:r>
      <w:r w:rsidRPr="00E54AD4">
        <w:rPr>
          <w:rFonts w:asciiTheme="minorHAnsi" w:eastAsia="Times New Roman" w:hAnsiTheme="minorHAnsi" w:cstheme="minorHAnsi"/>
          <w:color w:val="2D3B45"/>
          <w:sz w:val="28"/>
          <w:szCs w:val="28"/>
        </w:rPr>
        <w:t xml:space="preserve"> </w:t>
      </w:r>
    </w:p>
    <w:p w14:paraId="4D0FDC3D" w14:textId="1CCEF99E"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CLASSROOM: </w:t>
      </w:r>
      <w:r w:rsidR="00465945">
        <w:rPr>
          <w:rFonts w:asciiTheme="minorHAnsi" w:eastAsia="Times New Roman" w:hAnsiTheme="minorHAnsi" w:cstheme="minorHAnsi"/>
          <w:color w:val="2D3B45"/>
          <w:sz w:val="28"/>
          <w:szCs w:val="28"/>
        </w:rPr>
        <w:t>Matt</w:t>
      </w:r>
      <w:r w:rsidR="003A04F2">
        <w:rPr>
          <w:rFonts w:asciiTheme="minorHAnsi" w:eastAsia="Times New Roman" w:hAnsiTheme="minorHAnsi" w:cstheme="minorHAnsi"/>
          <w:color w:val="2D3B45"/>
          <w:sz w:val="28"/>
          <w:szCs w:val="28"/>
        </w:rPr>
        <w:t xml:space="preserve"> 11</w:t>
      </w:r>
      <w:r w:rsidR="00465945">
        <w:rPr>
          <w:rFonts w:asciiTheme="minorHAnsi" w:eastAsia="Times New Roman" w:hAnsiTheme="minorHAnsi" w:cstheme="minorHAnsi"/>
          <w:color w:val="2D3B45"/>
          <w:sz w:val="28"/>
          <w:szCs w:val="28"/>
        </w:rPr>
        <w:t>4</w:t>
      </w:r>
    </w:p>
    <w:p w14:paraId="09CA1BF9" w14:textId="77777777" w:rsidR="007C6712" w:rsidRPr="00E54AD4" w:rsidRDefault="007C6712" w:rsidP="007C6712">
      <w:pPr>
        <w:pStyle w:val="UNTNormal"/>
        <w:jc w:val="left"/>
        <w:rPr>
          <w:rFonts w:asciiTheme="minorHAnsi" w:hAnsiTheme="minorHAnsi" w:cstheme="minorHAnsi"/>
          <w:b/>
          <w:bCs/>
          <w:sz w:val="28"/>
          <w:szCs w:val="28"/>
        </w:rPr>
      </w:pPr>
      <w:r w:rsidRPr="00E54AD4">
        <w:rPr>
          <w:rFonts w:asciiTheme="minorHAnsi" w:hAnsiTheme="minorHAnsi" w:cstheme="minorHAnsi"/>
          <w:b/>
          <w:bCs/>
          <w:sz w:val="28"/>
          <w:szCs w:val="28"/>
        </w:rPr>
        <w:t>Course Description:</w:t>
      </w:r>
    </w:p>
    <w:p w14:paraId="299FDEA0" w14:textId="77777777" w:rsidR="007C6712" w:rsidRPr="00E54AD4" w:rsidRDefault="007C6712" w:rsidP="007C6712">
      <w:pPr>
        <w:rPr>
          <w:rFonts w:asciiTheme="minorHAnsi" w:hAnsiTheme="minorHAnsi" w:cstheme="minorHAnsi"/>
        </w:rPr>
      </w:pPr>
      <w:r w:rsidRPr="00E54AD4">
        <w:rPr>
          <w:rFonts w:asciiTheme="minorHAnsi" w:hAnsiTheme="minorHAnsi" w:cstheme="minorHAnsi"/>
        </w:rPr>
        <w:t xml:space="preserve">This course will help you practice and develop new skills in research and evidence-based writing. However, it is also a course about finding a personal connection to issues and topics that are important to you and to your wider community. One of the broadest goals of ENGL 1320 is to help you become comfortable with strategies for making your writing compelling to the audiences you want to reach. Defining, explaining, persuading, finding and evaluating good sources—these are all ways to provide insight into topics that you want to share with other people. </w:t>
      </w:r>
    </w:p>
    <w:p w14:paraId="752C5851" w14:textId="77777777" w:rsidR="007C6712" w:rsidRPr="00E54AD4" w:rsidRDefault="007C6712" w:rsidP="007C6712">
      <w:pPr>
        <w:rPr>
          <w:rFonts w:asciiTheme="minorHAnsi" w:hAnsiTheme="minorHAnsi" w:cstheme="minorHAnsi"/>
        </w:rPr>
      </w:pPr>
    </w:p>
    <w:p w14:paraId="41452478" w14:textId="77777777" w:rsidR="007C6712" w:rsidRPr="00E54AD4" w:rsidRDefault="007C6712" w:rsidP="007C6712">
      <w:pPr>
        <w:rPr>
          <w:rFonts w:asciiTheme="minorHAnsi" w:hAnsiTheme="minorHAnsi" w:cstheme="minorHAnsi"/>
        </w:rPr>
      </w:pPr>
      <w:r w:rsidRPr="00D507C7">
        <w:rPr>
          <w:noProof/>
        </w:rPr>
        <mc:AlternateContent>
          <mc:Choice Requires="wps">
            <w:drawing>
              <wp:anchor distT="0" distB="0" distL="114300" distR="114300" simplePos="0" relativeHeight="251660288" behindDoc="1" locked="0" layoutInCell="1" allowOverlap="1" wp14:anchorId="7ABA1405" wp14:editId="4F9EF389">
                <wp:simplePos x="0" y="0"/>
                <wp:positionH relativeFrom="column">
                  <wp:posOffset>3693160</wp:posOffset>
                </wp:positionH>
                <wp:positionV relativeFrom="page">
                  <wp:posOffset>7309923</wp:posOffset>
                </wp:positionV>
                <wp:extent cx="2743200" cy="2353310"/>
                <wp:effectExtent l="12700" t="12700" r="25400" b="21590"/>
                <wp:wrapTight wrapText="bothSides">
                  <wp:wrapPolygon edited="0">
                    <wp:start x="-100" y="-117"/>
                    <wp:lineTo x="-100" y="21682"/>
                    <wp:lineTo x="21700" y="21682"/>
                    <wp:lineTo x="21700" y="-117"/>
                    <wp:lineTo x="-100" y="-117"/>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53310"/>
                        </a:xfrm>
                        <a:prstGeom prst="roundRect">
                          <a:avLst>
                            <a:gd name="adj" fmla="val 1944"/>
                          </a:avLst>
                        </a:prstGeom>
                        <a:solidFill>
                          <a:srgbClr val="C9DCDA">
                            <a:alpha val="30000"/>
                          </a:srgbClr>
                        </a:solidFill>
                        <a:ln w="38100">
                          <a:solidFill>
                            <a:srgbClr val="000000"/>
                          </a:solidFill>
                          <a:round/>
                          <a:headEnd/>
                          <a:tailEnd/>
                        </a:ln>
                      </wps:spPr>
                      <wps:txbx>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A1405" id="AutoShape 25" o:spid="_x0000_s1026" style="position:absolute;margin-left:290.8pt;margin-top:575.6pt;width:3in;height:18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" fillcolor="#c9dcda" strokeweight="3pt">
                <v:fill opacity="19789f"/>
                <v:textbox inset="3.6pt,,3.6pt">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v:textbox>
                <w10:wrap type="tight" anchory="page"/>
              </v:roundrect>
            </w:pict>
          </mc:Fallback>
        </mc:AlternateContent>
      </w:r>
      <w:r w:rsidRPr="00E54AD4">
        <w:rPr>
          <w:rFonts w:asciiTheme="minorHAnsi" w:hAnsiTheme="minorHAnsi" w:cstheme="minorHAnsi"/>
        </w:rPr>
        <w:t xml:space="preserve">In this course, you will practice writing clear, coherent, and focused arguments that academic audiences expect, with well-researched evidence and appropriate grammar conventions. However, you will also learn how to address audiences in ways that complement (and sometimes exceed) argumentation. These other ways of writing include expressing common ground, extending existing ideas, and showing logical and emotional support. Overall, ENGL 1320 will prepare you for a wide range of writing expectations, including those that demand research, evidence, and careful argument. </w:t>
      </w:r>
    </w:p>
    <w:p w14:paraId="1494F1FA" w14:textId="77777777" w:rsidR="007C6712" w:rsidRPr="00E54AD4" w:rsidRDefault="007C6712" w:rsidP="007C6712">
      <w:pPr>
        <w:spacing w:before="100" w:beforeAutospacing="1" w:after="100" w:afterAutospacing="1"/>
        <w:rPr>
          <w:rFonts w:asciiTheme="minorHAnsi" w:eastAsia="Times New Roman" w:hAnsiTheme="minorHAnsi" w:cstheme="minorHAnsi"/>
          <w:b/>
          <w:sz w:val="48"/>
          <w:szCs w:val="48"/>
        </w:rPr>
      </w:pPr>
      <w:r w:rsidRPr="00E54AD4">
        <w:rPr>
          <w:rFonts w:asciiTheme="minorHAnsi" w:eastAsia="Times New Roman" w:hAnsiTheme="minorHAnsi" w:cstheme="minorHAnsi"/>
          <w:b/>
          <w:sz w:val="40"/>
          <w:szCs w:val="40"/>
        </w:rPr>
        <w:t>Books</w:t>
      </w:r>
    </w:p>
    <w:p w14:paraId="5F42EF8F" w14:textId="6605EAF4" w:rsidR="007C6712" w:rsidRPr="00C439DA" w:rsidRDefault="007C6712" w:rsidP="007C6712">
      <w:pPr>
        <w:pStyle w:val="ListParagraph"/>
        <w:numPr>
          <w:ilvl w:val="0"/>
          <w:numId w:val="2"/>
        </w:numPr>
        <w:spacing w:before="100" w:beforeAutospacing="1" w:after="100" w:afterAutospacing="1"/>
        <w:rPr>
          <w:rFonts w:eastAsia="Times New Roman" w:cstheme="minorHAnsi"/>
          <w:iCs/>
        </w:rPr>
      </w:pPr>
      <w:r w:rsidRPr="00D474D9">
        <w:rPr>
          <w:rFonts w:eastAsia="Times New Roman" w:cstheme="minorHAnsi"/>
          <w:i/>
        </w:rPr>
        <w:t>Steps to Writing Well.</w:t>
      </w:r>
      <w:r>
        <w:rPr>
          <w:rFonts w:eastAsia="Times New Roman" w:cstheme="minorHAnsi"/>
          <w:i/>
        </w:rPr>
        <w:t xml:space="preserve"> </w:t>
      </w:r>
      <w:r w:rsidRPr="00D474D9">
        <w:rPr>
          <w:rFonts w:eastAsia="Times New Roman" w:cstheme="minorHAnsi"/>
          <w:iCs/>
        </w:rPr>
        <w:t xml:space="preserve">Purchase through Cengage.com or Barnes &amp; Noble (on campus) or </w:t>
      </w:r>
      <w:proofErr w:type="spellStart"/>
      <w:r w:rsidRPr="00D474D9">
        <w:rPr>
          <w:rFonts w:eastAsia="Times New Roman" w:cstheme="minorHAnsi"/>
          <w:iCs/>
        </w:rPr>
        <w:t>Voertman’s</w:t>
      </w:r>
      <w:proofErr w:type="spellEnd"/>
      <w:r w:rsidRPr="00D474D9">
        <w:rPr>
          <w:rFonts w:eastAsia="Times New Roman" w:cstheme="minorHAnsi"/>
          <w:iCs/>
        </w:rPr>
        <w:t xml:space="preserve"> Bookstore (On Hickory)</w:t>
      </w:r>
    </w:p>
    <w:p w14:paraId="25ED39E3" w14:textId="77777777" w:rsidR="007C6712" w:rsidRPr="009C406B" w:rsidRDefault="007C6712" w:rsidP="007C6712">
      <w:pPr>
        <w:pStyle w:val="UNTNormal"/>
        <w:jc w:val="left"/>
        <w:rPr>
          <w:rFonts w:asciiTheme="minorHAnsi" w:hAnsiTheme="minorHAnsi" w:cstheme="minorHAnsi"/>
          <w:b/>
          <w:bCs/>
          <w:sz w:val="40"/>
          <w:szCs w:val="40"/>
        </w:rPr>
      </w:pPr>
      <w:r w:rsidRPr="009C406B">
        <w:rPr>
          <w:rFonts w:asciiTheme="minorHAnsi" w:hAnsiTheme="minorHAnsi" w:cstheme="minorHAnsi"/>
          <w:b/>
          <w:bCs/>
          <w:sz w:val="40"/>
          <w:szCs w:val="40"/>
        </w:rPr>
        <w:lastRenderedPageBreak/>
        <w:t>Course Objectives:</w:t>
      </w:r>
    </w:p>
    <w:p w14:paraId="18D27363" w14:textId="77777777" w:rsidR="007C6712" w:rsidRPr="00E54AD4" w:rsidRDefault="007C6712" w:rsidP="007C6712">
      <w:pPr>
        <w:pStyle w:val="UNTNormal"/>
        <w:jc w:val="left"/>
        <w:rPr>
          <w:rFonts w:asciiTheme="minorHAnsi" w:hAnsiTheme="minorHAnsi" w:cstheme="minorHAnsi"/>
          <w:sz w:val="24"/>
          <w:szCs w:val="24"/>
        </w:rPr>
      </w:pPr>
      <w:r w:rsidRPr="00E54AD4">
        <w:rPr>
          <w:rFonts w:asciiTheme="minorHAnsi" w:hAnsiTheme="minorHAnsi" w:cstheme="minorHAnsi"/>
          <w:sz w:val="24"/>
          <w:szCs w:val="24"/>
        </w:rPr>
        <w:t>Students in this course will be able to:</w:t>
      </w:r>
    </w:p>
    <w:p w14:paraId="5CA16019"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Assess</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explain</w:t>
      </w:r>
      <w:r w:rsidRPr="00E54AD4">
        <w:rPr>
          <w:rFonts w:asciiTheme="minorHAnsi" w:hAnsiTheme="minorHAnsi" w:cstheme="minorHAnsi"/>
          <w:sz w:val="24"/>
          <w:szCs w:val="24"/>
        </w:rPr>
        <w:t xml:space="preserve"> their own writing habits reflectively</w:t>
      </w:r>
    </w:p>
    <w:p w14:paraId="35F095B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Identify</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describe</w:t>
      </w:r>
      <w:r w:rsidRPr="00E54AD4">
        <w:rPr>
          <w:rFonts w:asciiTheme="minorHAnsi" w:hAnsiTheme="minorHAnsi" w:cstheme="minorHAnsi"/>
          <w:sz w:val="24"/>
          <w:szCs w:val="24"/>
        </w:rPr>
        <w:t xml:space="preserve"> events from their own personal experiences that give insight into larger cultural issues</w:t>
      </w:r>
    </w:p>
    <w:p w14:paraId="69AB95BE"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Observe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examine</w:t>
      </w:r>
      <w:r w:rsidRPr="00E54AD4">
        <w:rPr>
          <w:rFonts w:asciiTheme="minorHAnsi" w:hAnsiTheme="minorHAnsi" w:cstheme="minorHAnsi"/>
          <w:sz w:val="24"/>
          <w:szCs w:val="24"/>
        </w:rPr>
        <w:t xml:space="preserve"> details that make other people, objects, or places unique within specific cultural or social groups</w:t>
      </w:r>
    </w:p>
    <w:p w14:paraId="769C902F"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Analyze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evaluate</w:t>
      </w:r>
      <w:r w:rsidRPr="00E54AD4">
        <w:rPr>
          <w:rFonts w:asciiTheme="minorHAnsi" w:hAnsiTheme="minorHAnsi" w:cstheme="minorHAnsi"/>
          <w:sz w:val="24"/>
          <w:szCs w:val="24"/>
        </w:rPr>
        <w:t xml:space="preserve"> specific concepts or texts that have significance within larger cultural conversations</w:t>
      </w:r>
    </w:p>
    <w:p w14:paraId="6F54461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Cultivate</w:t>
      </w:r>
      <w:r w:rsidRPr="00E54AD4">
        <w:rPr>
          <w:rFonts w:asciiTheme="minorHAnsi" w:hAnsiTheme="minorHAnsi" w:cstheme="minorHAnsi"/>
          <w:sz w:val="24"/>
          <w:szCs w:val="24"/>
        </w:rPr>
        <w:t xml:space="preserve"> effective writing processes through repetition, practice, and revision</w:t>
      </w:r>
    </w:p>
    <w:p w14:paraId="0F110911" w14:textId="77777777" w:rsidR="007C6712" w:rsidRPr="00E54AD4" w:rsidRDefault="007C6712" w:rsidP="007C6712">
      <w:pPr>
        <w:pStyle w:val="UNTListGeneric"/>
        <w:tabs>
          <w:tab w:val="clear" w:pos="360"/>
        </w:tabs>
        <w:ind w:hanging="360"/>
        <w:rPr>
          <w:rFonts w:asciiTheme="minorHAnsi" w:hAnsiTheme="minorHAnsi" w:cstheme="minorHAnsi"/>
          <w:bCs w:val="0"/>
          <w:sz w:val="24"/>
          <w:szCs w:val="24"/>
        </w:rPr>
      </w:pPr>
      <w:r w:rsidRPr="00E54AD4">
        <w:rPr>
          <w:rFonts w:asciiTheme="minorHAnsi" w:hAnsiTheme="minorHAnsi" w:cstheme="minorHAnsi"/>
          <w:b/>
          <w:sz w:val="24"/>
          <w:szCs w:val="24"/>
        </w:rPr>
        <w:t xml:space="preserve">Compare </w:t>
      </w:r>
      <w:r w:rsidRPr="00E54AD4">
        <w:rPr>
          <w:rFonts w:asciiTheme="minorHAnsi" w:hAnsiTheme="minorHAnsi" w:cstheme="minorHAnsi"/>
          <w:bCs w:val="0"/>
          <w:sz w:val="24"/>
          <w:szCs w:val="24"/>
        </w:rPr>
        <w:t>and</w:t>
      </w:r>
      <w:r w:rsidRPr="00E54AD4">
        <w:rPr>
          <w:rFonts w:asciiTheme="minorHAnsi" w:hAnsiTheme="minorHAnsi" w:cstheme="minorHAnsi"/>
          <w:b/>
          <w:sz w:val="24"/>
          <w:szCs w:val="24"/>
        </w:rPr>
        <w:t xml:space="preserve"> rate </w:t>
      </w:r>
      <w:r w:rsidRPr="00E54AD4">
        <w:rPr>
          <w:rFonts w:asciiTheme="minorHAnsi" w:hAnsiTheme="minorHAnsi" w:cstheme="minorHAnsi"/>
          <w:bCs w:val="0"/>
          <w:sz w:val="24"/>
          <w:szCs w:val="24"/>
        </w:rPr>
        <w:t>their contributions as a team member to peer review and other team-based assignments</w:t>
      </w:r>
      <w:r w:rsidRPr="00E54AD4">
        <w:rPr>
          <w:rFonts w:asciiTheme="minorHAnsi" w:hAnsiTheme="minorHAnsi" w:cstheme="minorHAnsi"/>
          <w:bCs w:val="0"/>
          <w:sz w:val="24"/>
          <w:szCs w:val="24"/>
        </w:rPr>
        <w:tab/>
      </w:r>
    </w:p>
    <w:p w14:paraId="1B9593A4" w14:textId="77777777" w:rsidR="007C6712" w:rsidRPr="00E54AD4" w:rsidRDefault="007C6712" w:rsidP="007C6712">
      <w:pPr>
        <w:pStyle w:val="UNTNormal"/>
        <w:jc w:val="left"/>
        <w:rPr>
          <w:rFonts w:asciiTheme="minorHAnsi" w:hAnsiTheme="minorHAnsi" w:cstheme="minorHAnsi"/>
          <w:sz w:val="36"/>
          <w:szCs w:val="36"/>
        </w:rPr>
      </w:pPr>
      <w:r w:rsidRPr="00E54AD4">
        <w:rPr>
          <w:rFonts w:asciiTheme="minorHAnsi" w:hAnsiTheme="minorHAnsi" w:cstheme="minorHAnsi"/>
          <w:b/>
          <w:bCs/>
          <w:sz w:val="36"/>
          <w:szCs w:val="36"/>
        </w:rPr>
        <w:t>Program Values:</w:t>
      </w:r>
    </w:p>
    <w:p w14:paraId="544DB27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develops through inquiry, experimentation, and discovery. </w:t>
      </w:r>
    </w:p>
    <w:p w14:paraId="43C4B921"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6CFEF36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facilitates critical thinking about complex issues.  </w:t>
      </w:r>
    </w:p>
    <w:p w14:paraId="0BCD0DD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Writing is a practice of responding clearly, concisely, and coherently to complex issues. Students studying writing develop their logical skills and learn strategies to address critical problems and attune to audiences with precision and purpose.</w:t>
      </w:r>
    </w:p>
    <w:p w14:paraId="5498ACF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takes place through a lifelong process supported by revision and reflection.  </w:t>
      </w:r>
    </w:p>
    <w:p w14:paraId="0030AB5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66291A9D"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can give us agency to intervene in social issues.  </w:t>
      </w:r>
    </w:p>
    <w:p w14:paraId="51EEF13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56A8E70E"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integral to information literacy and critical reading. </w:t>
      </w:r>
    </w:p>
    <w:p w14:paraId="28B4EBA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In order to write ethically and build credibility with audiences, writers must read sources carefully and know how to assess and use information effectively.</w:t>
      </w:r>
    </w:p>
    <w:p w14:paraId="3FC0A71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learned through effective and engaging teaching.</w:t>
      </w:r>
    </w:p>
    <w:p w14:paraId="5CD776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0FB0E56" w14:textId="77777777" w:rsidR="007C6712" w:rsidRDefault="007C6712" w:rsidP="007C6712">
      <w:pPr>
        <w:pStyle w:val="UNTSUb2"/>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612">
        <w:rPr>
          <w:rFonts w:ascii="Century Gothic" w:hAnsi="Century Gothic"/>
          <w:noProof/>
        </w:rPr>
        <mc:AlternateContent>
          <mc:Choice Requires="wps">
            <w:drawing>
              <wp:anchor distT="0" distB="0" distL="114300" distR="114300" simplePos="0" relativeHeight="251661312" behindDoc="1" locked="0" layoutInCell="1" allowOverlap="1" wp14:anchorId="1FF1A204" wp14:editId="13E145BA">
                <wp:simplePos x="0" y="0"/>
                <wp:positionH relativeFrom="column">
                  <wp:posOffset>3716020</wp:posOffset>
                </wp:positionH>
                <wp:positionV relativeFrom="page">
                  <wp:posOffset>2618740</wp:posOffset>
                </wp:positionV>
                <wp:extent cx="2569210" cy="3256280"/>
                <wp:effectExtent l="12700" t="12700" r="21590" b="24130"/>
                <wp:wrapTight wrapText="bothSides">
                  <wp:wrapPolygon edited="0">
                    <wp:start x="0" y="-90"/>
                    <wp:lineTo x="-107" y="-90"/>
                    <wp:lineTo x="-107" y="21591"/>
                    <wp:lineTo x="0" y="21681"/>
                    <wp:lineTo x="21568" y="21681"/>
                    <wp:lineTo x="21675" y="21501"/>
                    <wp:lineTo x="21675" y="90"/>
                    <wp:lineTo x="21568" y="-90"/>
                    <wp:lineTo x="0" y="-90"/>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3256280"/>
                        </a:xfrm>
                        <a:prstGeom prst="roundRect">
                          <a:avLst>
                            <a:gd name="adj" fmla="val 1944"/>
                          </a:avLst>
                        </a:prstGeom>
                        <a:solidFill>
                          <a:srgbClr val="C9DCDA">
                            <a:alpha val="30000"/>
                          </a:srgbClr>
                        </a:solidFill>
                        <a:ln w="38100">
                          <a:solidFill>
                            <a:srgbClr val="000000"/>
                          </a:solidFill>
                          <a:round/>
                          <a:headEnd/>
                          <a:tailEnd/>
                        </a:ln>
                      </wps:spPr>
                      <wps:txbx>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0" w:name="OLE_LINK1"/>
                            <w:bookmarkStart w:id="1" w:name="OLE_LINK2"/>
                            <w:bookmarkStart w:id="2"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0"/>
                            <w:bookmarkEnd w:id="1"/>
                            <w:bookmarkEnd w:id="2"/>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1A204" id="_x0000_s1027" style="position:absolute;margin-left:292.6pt;margin-top:206.2pt;width:202.3pt;height:2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" fillcolor="#c9dcda" strokeweight="3pt">
                <v:fill opacity="19789f"/>
                <v:textbox inset="3.6pt,,3.6pt">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3" w:name="OLE_LINK1"/>
                      <w:bookmarkStart w:id="4" w:name="OLE_LINK2"/>
                      <w:bookmarkStart w:id="5"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3"/>
                      <w:bookmarkEnd w:id="4"/>
                      <w:bookmarkEnd w:id="5"/>
                    </w:p>
                  </w:txbxContent>
                </v:textbox>
                <w10:wrap type="tight" anchory="page"/>
              </v:roundrect>
            </w:pict>
          </mc:Fallback>
        </mc:AlternateContent>
      </w:r>
      <w:r w:rsidRPr="00E54AD4">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Grading Policies and Tips</w:t>
      </w:r>
    </w:p>
    <w:p w14:paraId="4A61CCB6" w14:textId="77777777" w:rsidR="007C6712" w:rsidRPr="000842DB" w:rsidRDefault="007C6712" w:rsidP="007C6712">
      <w:pPr>
        <w:pStyle w:val="UNTSUb2"/>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2DB">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 and Assignments:</w:t>
      </w:r>
    </w:p>
    <w:p w14:paraId="24F7494C"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1 – Exploring Issues and Arguments</w:t>
      </w:r>
    </w:p>
    <w:p w14:paraId="3DC3A0A8"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The point of this unit is to look deeply into particular issues and understand how writers write about them. We will analyze a few pieces of writing on three particular issues, which will help you to be better at identifying the elements of a credible argument. </w:t>
      </w:r>
    </w:p>
    <w:p w14:paraId="14F721C7" w14:textId="77777777" w:rsidR="007C6712" w:rsidRPr="00E54AD4" w:rsidRDefault="007C6712" w:rsidP="007C6712">
      <w:pPr>
        <w:contextualSpacing/>
        <w:rPr>
          <w:rFonts w:asciiTheme="minorHAnsi" w:hAnsiTheme="minorHAnsi" w:cstheme="minorHAnsi"/>
        </w:rPr>
      </w:pPr>
    </w:p>
    <w:p w14:paraId="67D7937A" w14:textId="78911AB0" w:rsidR="007C6712" w:rsidRPr="00E54AD4" w:rsidRDefault="007C6712" w:rsidP="007C6712">
      <w:pPr>
        <w:ind w:left="720"/>
        <w:contextualSpacing/>
        <w:rPr>
          <w:rFonts w:asciiTheme="minorHAnsi" w:hAnsiTheme="minorHAnsi" w:cstheme="minorHAnsi"/>
        </w:rPr>
      </w:pPr>
      <w:r>
        <w:rPr>
          <w:rFonts w:asciiTheme="minorHAnsi" w:hAnsiTheme="minorHAnsi" w:cstheme="minorHAnsi"/>
          <w:b/>
          <w:bCs/>
          <w:i/>
          <w:iCs/>
        </w:rPr>
        <w:t xml:space="preserve">Essay 1: </w:t>
      </w:r>
      <w:r w:rsidRPr="00E54AD4">
        <w:rPr>
          <w:rFonts w:asciiTheme="minorHAnsi" w:hAnsiTheme="minorHAnsi" w:cstheme="minorHAnsi"/>
          <w:b/>
          <w:bCs/>
          <w:i/>
          <w:iCs/>
        </w:rPr>
        <w:t xml:space="preserve">Proposing a Research Question – </w:t>
      </w:r>
      <w:r w:rsidR="00B2161B">
        <w:rPr>
          <w:rFonts w:asciiTheme="minorHAnsi" w:hAnsiTheme="minorHAnsi" w:cstheme="minorHAnsi"/>
          <w:b/>
          <w:bCs/>
          <w:i/>
          <w:iCs/>
        </w:rPr>
        <w:t>3</w:t>
      </w:r>
      <w:r w:rsidR="00B32FA7">
        <w:rPr>
          <w:rFonts w:asciiTheme="minorHAnsi" w:hAnsiTheme="minorHAnsi" w:cstheme="minorHAnsi"/>
          <w:b/>
          <w:bCs/>
          <w:i/>
          <w:iCs/>
        </w:rPr>
        <w:t>-4</w:t>
      </w:r>
      <w:r w:rsidR="00B2161B">
        <w:rPr>
          <w:rFonts w:asciiTheme="minorHAnsi" w:hAnsiTheme="minorHAnsi" w:cstheme="minorHAnsi"/>
          <w:b/>
          <w:bCs/>
          <w:i/>
          <w:iCs/>
        </w:rPr>
        <w:t xml:space="preserve"> pages</w:t>
      </w:r>
    </w:p>
    <w:p w14:paraId="54419466" w14:textId="77777777" w:rsidR="007C6712" w:rsidRDefault="007C6712" w:rsidP="007C6712">
      <w:pPr>
        <w:ind w:left="720"/>
        <w:contextualSpacing/>
        <w:rPr>
          <w:rFonts w:asciiTheme="minorHAnsi" w:hAnsiTheme="minorHAnsi" w:cstheme="minorHAnsi"/>
        </w:rPr>
      </w:pPr>
      <w:r w:rsidRPr="000842DB">
        <w:rPr>
          <w:rFonts w:asciiTheme="minorHAnsi" w:hAnsiTheme="minorHAnsi" w:cstheme="minorHAnsi"/>
        </w:rPr>
        <w:t>This unit focuses on reading sources for information and insight, as well as formulating a specific research question around an issue you want to write about and explore. You will draft a research proposal at the end of this Unit.</w:t>
      </w:r>
      <w:r>
        <w:rPr>
          <w:rFonts w:asciiTheme="minorHAnsi" w:hAnsiTheme="minorHAnsi" w:cstheme="minorHAnsi"/>
        </w:rPr>
        <w:t xml:space="preserve"> This should include an introduction, the problem/question that you hope to answer or solve, the objective of your study, and then a conclusion.</w:t>
      </w:r>
    </w:p>
    <w:p w14:paraId="72E6E82A" w14:textId="77777777" w:rsidR="007C6712" w:rsidRPr="00E54AD4" w:rsidRDefault="007C6712" w:rsidP="007C6712">
      <w:pPr>
        <w:contextualSpacing/>
        <w:rPr>
          <w:rFonts w:asciiTheme="minorHAnsi" w:hAnsiTheme="minorHAnsi" w:cstheme="minorHAnsi"/>
        </w:rPr>
      </w:pPr>
    </w:p>
    <w:p w14:paraId="1F658EA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 xml:space="preserve">Unit 2—Defining Context and Developing Perspective </w:t>
      </w:r>
    </w:p>
    <w:p w14:paraId="161EEFE5"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For this unit, you will choose a research topic. You may choose a topic that we explore in Unit 1, or you may choose a different topic. </w:t>
      </w:r>
      <w:r>
        <w:rPr>
          <w:rFonts w:asciiTheme="minorHAnsi" w:hAnsiTheme="minorHAnsi" w:cstheme="minorHAnsi"/>
        </w:rPr>
        <w:t xml:space="preserve">Feel free to run this by me. </w:t>
      </w:r>
      <w:r w:rsidRPr="00E54AD4">
        <w:rPr>
          <w:rFonts w:asciiTheme="minorHAnsi" w:hAnsiTheme="minorHAnsi" w:cstheme="minorHAnsi"/>
        </w:rPr>
        <w:t xml:space="preserve">You will propose a research question and then seek out and curate a list of sources that answer that question. </w:t>
      </w:r>
    </w:p>
    <w:p w14:paraId="3BE5D964" w14:textId="77777777" w:rsidR="007C6712" w:rsidRPr="00E54AD4" w:rsidRDefault="007C6712" w:rsidP="007C6712">
      <w:pPr>
        <w:contextualSpacing/>
        <w:rPr>
          <w:rFonts w:asciiTheme="minorHAnsi" w:hAnsiTheme="minorHAnsi" w:cstheme="minorHAnsi"/>
        </w:rPr>
      </w:pPr>
    </w:p>
    <w:p w14:paraId="7BD1A9D1" w14:textId="77777777"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2: </w:t>
      </w:r>
      <w:r w:rsidRPr="00E54AD4">
        <w:rPr>
          <w:rFonts w:asciiTheme="minorHAnsi" w:hAnsiTheme="minorHAnsi" w:cstheme="minorHAnsi"/>
          <w:b/>
          <w:bCs/>
          <w:i/>
          <w:iCs/>
        </w:rPr>
        <w:t xml:space="preserve">Annotated Bibliography </w:t>
      </w:r>
    </w:p>
    <w:p w14:paraId="356CA49F"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In this assignment, you will formulate a research question and explain what made you land on this question. In addition, you will write an annotated bibliography that includes</w:t>
      </w:r>
      <w:r>
        <w:rPr>
          <w:rFonts w:asciiTheme="minorHAnsi" w:hAnsiTheme="minorHAnsi" w:cstheme="minorHAnsi"/>
        </w:rPr>
        <w:t xml:space="preserve"> at least</w:t>
      </w:r>
      <w:r w:rsidRPr="00E54AD4">
        <w:rPr>
          <w:rFonts w:asciiTheme="minorHAnsi" w:hAnsiTheme="minorHAnsi" w:cstheme="minorHAnsi"/>
        </w:rPr>
        <w:t xml:space="preserve"> </w:t>
      </w:r>
      <w:r>
        <w:rPr>
          <w:rFonts w:asciiTheme="minorHAnsi" w:hAnsiTheme="minorHAnsi" w:cstheme="minorHAnsi"/>
        </w:rPr>
        <w:t>8</w:t>
      </w:r>
      <w:r w:rsidRPr="00E54AD4">
        <w:rPr>
          <w:rFonts w:asciiTheme="minorHAnsi" w:hAnsiTheme="minorHAnsi" w:cstheme="minorHAnsi"/>
        </w:rPr>
        <w:t xml:space="preserve"> </w:t>
      </w:r>
      <w:r>
        <w:rPr>
          <w:rFonts w:asciiTheme="minorHAnsi" w:hAnsiTheme="minorHAnsi" w:cstheme="minorHAnsi"/>
        </w:rPr>
        <w:t xml:space="preserve">academic </w:t>
      </w:r>
      <w:r w:rsidRPr="00E54AD4">
        <w:rPr>
          <w:rFonts w:asciiTheme="minorHAnsi" w:hAnsiTheme="minorHAnsi" w:cstheme="minorHAnsi"/>
        </w:rPr>
        <w:t>sources</w:t>
      </w:r>
      <w:r>
        <w:rPr>
          <w:rFonts w:asciiTheme="minorHAnsi" w:hAnsiTheme="minorHAnsi" w:cstheme="minorHAnsi"/>
        </w:rPr>
        <w:t xml:space="preserve">. </w:t>
      </w:r>
      <w:r w:rsidRPr="00E54AD4">
        <w:rPr>
          <w:rFonts w:asciiTheme="minorHAnsi" w:hAnsiTheme="minorHAnsi" w:cstheme="minorHAnsi"/>
        </w:rPr>
        <w:t>For each entry</w:t>
      </w:r>
      <w:r>
        <w:rPr>
          <w:rFonts w:asciiTheme="minorHAnsi" w:hAnsiTheme="minorHAnsi" w:cstheme="minorHAnsi"/>
        </w:rPr>
        <w:t>,</w:t>
      </w:r>
      <w:r w:rsidRPr="00E54AD4">
        <w:rPr>
          <w:rFonts w:asciiTheme="minorHAnsi" w:hAnsiTheme="minorHAnsi" w:cstheme="minorHAnsi"/>
        </w:rPr>
        <w:t xml:space="preserve"> you will include the argument of the essay and a brief discussion about how it answers your research question. </w:t>
      </w:r>
    </w:p>
    <w:p w14:paraId="23F43E9B" w14:textId="77777777" w:rsidR="007C6712" w:rsidRPr="00E54AD4" w:rsidRDefault="007C6712" w:rsidP="007C6712">
      <w:pPr>
        <w:contextualSpacing/>
        <w:rPr>
          <w:rFonts w:asciiTheme="minorHAnsi" w:hAnsiTheme="minorHAnsi" w:cstheme="minorHAnsi"/>
        </w:rPr>
      </w:pPr>
    </w:p>
    <w:p w14:paraId="6C1287CA"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3 – Addressing Issues – Research Paper</w:t>
      </w:r>
    </w:p>
    <w:p w14:paraId="1DF0352A"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lastRenderedPageBreak/>
        <w:t xml:space="preserve">This unit prepares you to put together everything you have </w:t>
      </w:r>
      <w:r>
        <w:rPr>
          <w:rFonts w:asciiTheme="minorHAnsi" w:hAnsiTheme="minorHAnsi" w:cstheme="minorHAnsi"/>
        </w:rPr>
        <w:t>collected so far</w:t>
      </w:r>
      <w:r w:rsidRPr="00E54AD4">
        <w:rPr>
          <w:rFonts w:asciiTheme="minorHAnsi" w:hAnsiTheme="minorHAnsi" w:cstheme="minorHAnsi"/>
        </w:rPr>
        <w:t xml:space="preserve"> and write a clear, focused, and well-researched essay that addresses the issue you have chosen to write about.</w:t>
      </w:r>
    </w:p>
    <w:p w14:paraId="23344B93" w14:textId="77777777" w:rsidR="007C6712" w:rsidRPr="00E54AD4" w:rsidRDefault="007C6712" w:rsidP="007C6712">
      <w:pPr>
        <w:contextualSpacing/>
        <w:rPr>
          <w:rFonts w:asciiTheme="minorHAnsi" w:hAnsiTheme="minorHAnsi" w:cstheme="minorHAnsi"/>
        </w:rPr>
      </w:pPr>
    </w:p>
    <w:p w14:paraId="28440C89" w14:textId="266EB32D"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3: </w:t>
      </w:r>
      <w:r w:rsidRPr="00E54AD4">
        <w:rPr>
          <w:rFonts w:asciiTheme="minorHAnsi" w:hAnsiTheme="minorHAnsi" w:cstheme="minorHAnsi"/>
          <w:b/>
          <w:bCs/>
          <w:i/>
          <w:iCs/>
        </w:rPr>
        <w:t>Addressing Issues Research Essay</w:t>
      </w:r>
      <w:r w:rsidRPr="00E54AD4">
        <w:rPr>
          <w:rFonts w:asciiTheme="minorHAnsi" w:hAnsiTheme="minorHAnsi" w:cstheme="minorHAnsi"/>
        </w:rPr>
        <w:t xml:space="preserve"> </w:t>
      </w:r>
      <w:r w:rsidR="00C0574E">
        <w:rPr>
          <w:rFonts w:asciiTheme="minorHAnsi" w:hAnsiTheme="minorHAnsi" w:cstheme="minorHAnsi"/>
        </w:rPr>
        <w:t>6-8 pages</w:t>
      </w:r>
    </w:p>
    <w:p w14:paraId="55A1BE35"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Write a research essay in which you analyze a problem and offer a specific insight, perspective, strategy, or policy that addresses the problem in ways that will move the conversation forward.</w:t>
      </w:r>
    </w:p>
    <w:p w14:paraId="390ADA4F" w14:textId="77777777" w:rsidR="007C6712" w:rsidRPr="00E54AD4" w:rsidRDefault="007C6712" w:rsidP="007C6712">
      <w:pPr>
        <w:contextualSpacing/>
        <w:rPr>
          <w:rFonts w:asciiTheme="minorHAnsi" w:hAnsiTheme="minorHAnsi" w:cstheme="minorHAnsi"/>
        </w:rPr>
      </w:pPr>
    </w:p>
    <w:p w14:paraId="7065E77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4 – Remixing and Presenting</w:t>
      </w:r>
    </w:p>
    <w:p w14:paraId="106E5146"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This final unit focuses on the activity of "remixing" writing through changes to the audience, purpose, context, and/or other criteria used to write the Unit 3 Research Essay. Remixing is an activity that helps writers develop new strategies such as using multimodal writing or “everyday” language to reach audiences beyond the form of the traditional academic essay.</w:t>
      </w:r>
    </w:p>
    <w:p w14:paraId="73309A02" w14:textId="77777777" w:rsidR="007C6712" w:rsidRPr="00E54AD4" w:rsidRDefault="007C6712" w:rsidP="007C6712">
      <w:pPr>
        <w:contextualSpacing/>
        <w:rPr>
          <w:rFonts w:asciiTheme="minorHAnsi" w:hAnsiTheme="minorHAnsi" w:cstheme="minorHAnsi"/>
        </w:rPr>
      </w:pPr>
    </w:p>
    <w:p w14:paraId="2A9125AE" w14:textId="77777777" w:rsidR="007C6712" w:rsidRPr="00E54AD4" w:rsidRDefault="007C6712" w:rsidP="007C6712">
      <w:pPr>
        <w:ind w:firstLine="720"/>
        <w:contextualSpacing/>
        <w:rPr>
          <w:rFonts w:asciiTheme="minorHAnsi" w:hAnsiTheme="minorHAnsi" w:cstheme="minorHAnsi"/>
          <w:b/>
          <w:bCs/>
          <w:i/>
          <w:iCs/>
        </w:rPr>
      </w:pPr>
      <w:r>
        <w:rPr>
          <w:rFonts w:asciiTheme="minorHAnsi" w:hAnsiTheme="minorHAnsi" w:cstheme="minorHAnsi"/>
          <w:b/>
          <w:bCs/>
          <w:i/>
          <w:iCs/>
        </w:rPr>
        <w:t xml:space="preserve">Essay 4: </w:t>
      </w:r>
      <w:r w:rsidRPr="00E54AD4">
        <w:rPr>
          <w:rFonts w:asciiTheme="minorHAnsi" w:hAnsiTheme="minorHAnsi" w:cstheme="minorHAnsi"/>
          <w:b/>
          <w:bCs/>
          <w:i/>
          <w:iCs/>
        </w:rPr>
        <w:t>Presenting the Research Essay</w:t>
      </w:r>
    </w:p>
    <w:p w14:paraId="1D5F4DB8"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 xml:space="preserve">With your topic, issue, research question, and basic thesis in mind from the previous unit, </w:t>
      </w:r>
      <w:r>
        <w:rPr>
          <w:rFonts w:asciiTheme="minorHAnsi" w:hAnsiTheme="minorHAnsi" w:cstheme="minorHAnsi"/>
        </w:rPr>
        <w:t xml:space="preserve">you will put together a presentation to present to the class. As a class, we will ask </w:t>
      </w:r>
      <w:proofErr w:type="spellStart"/>
      <w:r>
        <w:rPr>
          <w:rFonts w:asciiTheme="minorHAnsi" w:hAnsiTheme="minorHAnsi" w:cstheme="minorHAnsi"/>
        </w:rPr>
        <w:t>you</w:t>
      </w:r>
      <w:proofErr w:type="spellEnd"/>
      <w:r>
        <w:rPr>
          <w:rFonts w:asciiTheme="minorHAnsi" w:hAnsiTheme="minorHAnsi" w:cstheme="minorHAnsi"/>
        </w:rPr>
        <w:t xml:space="preserve"> questions to which you will “defend” your argument or claim. Don’t worry, this isn’t a trial or anything that you need to actually defend. Instead, think of it as though you are presenting an interesting new tactic to your colleagues, they may have some questions about it before jumping on board.</w:t>
      </w:r>
    </w:p>
    <w:p w14:paraId="6C354696" w14:textId="77777777" w:rsidR="007C6712" w:rsidRPr="00E54AD4" w:rsidRDefault="007C6712" w:rsidP="007C6712">
      <w:pPr>
        <w:contextualSpacing/>
        <w:rPr>
          <w:rFonts w:asciiTheme="minorHAnsi" w:hAnsiTheme="minorHAnsi" w:cstheme="minorHAnsi"/>
        </w:rPr>
      </w:pPr>
    </w:p>
    <w:p w14:paraId="52E1D1EA" w14:textId="77777777" w:rsidR="007C6712" w:rsidRPr="00C43E79" w:rsidRDefault="007C6712" w:rsidP="007C6712">
      <w:pPr>
        <w:contextualSpacing/>
        <w:rPr>
          <w:rFonts w:asciiTheme="minorHAnsi" w:hAnsiTheme="minorHAnsi" w:cstheme="minorHAnsi"/>
          <w:color w:val="00B050"/>
          <w:sz w:val="32"/>
          <w:szCs w:val="32"/>
        </w:rPr>
      </w:pPr>
      <w:r w:rsidRPr="00C43E79">
        <w:rPr>
          <w:rFonts w:asciiTheme="minorHAnsi" w:hAnsiTheme="minorHAnsi" w:cstheme="minorHAnsi"/>
          <w:b/>
          <w:bCs/>
          <w:color w:val="00B050"/>
          <w:sz w:val="28"/>
          <w:szCs w:val="28"/>
        </w:rPr>
        <w:t>Participation</w:t>
      </w:r>
    </w:p>
    <w:p w14:paraId="3C3EEDBA" w14:textId="77777777" w:rsidR="007C6712" w:rsidRDefault="007C6712" w:rsidP="007C6712">
      <w:pPr>
        <w:contextualSpacing/>
        <w:rPr>
          <w:rFonts w:asciiTheme="minorHAnsi" w:hAnsiTheme="minorHAnsi" w:cstheme="minorHAnsi"/>
        </w:rPr>
      </w:pPr>
      <w:r w:rsidRPr="00E54AD4">
        <w:rPr>
          <w:rFonts w:asciiTheme="minorHAnsi" w:hAnsiTheme="minorHAnsi" w:cstheme="minorHAnsi"/>
        </w:rPr>
        <w:t>In each unit, you will be expected to read the materials assigned</w:t>
      </w:r>
      <w:r>
        <w:rPr>
          <w:rFonts w:asciiTheme="minorHAnsi" w:hAnsiTheme="minorHAnsi" w:cstheme="minorHAnsi"/>
        </w:rPr>
        <w:t xml:space="preserve"> and come to class. You must participate in class discussions and ask questions during the final presentations in order to earn all 10% of this part of your grade.</w:t>
      </w:r>
      <w:r w:rsidRPr="00E54AD4">
        <w:rPr>
          <w:rFonts w:asciiTheme="minorHAnsi" w:hAnsiTheme="minorHAnsi" w:cstheme="minorHAnsi"/>
        </w:rPr>
        <w:t xml:space="preserve"> </w:t>
      </w:r>
    </w:p>
    <w:p w14:paraId="5532CBBD" w14:textId="77777777" w:rsidR="007C6712" w:rsidRDefault="007C6712" w:rsidP="007C6712">
      <w:pPr>
        <w:contextualSpacing/>
        <w:rPr>
          <w:rFonts w:asciiTheme="minorHAnsi" w:hAnsiTheme="minorHAnsi" w:cstheme="minorHAnsi"/>
        </w:rPr>
      </w:pPr>
    </w:p>
    <w:p w14:paraId="18BF0354" w14:textId="77777777" w:rsidR="007C6712" w:rsidRPr="00C43E79" w:rsidRDefault="007C6712" w:rsidP="007C6712">
      <w:pPr>
        <w:contextualSpacing/>
        <w:rPr>
          <w:rFonts w:asciiTheme="minorHAnsi" w:hAnsiTheme="minorHAnsi" w:cstheme="minorHAnsi"/>
          <w:color w:val="00B050"/>
          <w:sz w:val="32"/>
          <w:szCs w:val="32"/>
        </w:rPr>
      </w:pPr>
      <w:r>
        <w:rPr>
          <w:rFonts w:asciiTheme="minorHAnsi" w:hAnsiTheme="minorHAnsi" w:cstheme="minorHAnsi"/>
          <w:b/>
          <w:bCs/>
          <w:color w:val="00B050"/>
          <w:sz w:val="28"/>
          <w:szCs w:val="28"/>
        </w:rPr>
        <w:t>Quizzes and Activities</w:t>
      </w:r>
    </w:p>
    <w:p w14:paraId="72EF760B" w14:textId="77777777" w:rsidR="007C6712" w:rsidRDefault="007C6712" w:rsidP="007C6712">
      <w:pPr>
        <w:contextualSpacing/>
        <w:rPr>
          <w:rFonts w:asciiTheme="minorHAnsi" w:hAnsiTheme="minorHAnsi" w:cstheme="minorHAnsi"/>
        </w:rPr>
      </w:pPr>
      <w:r>
        <w:rPr>
          <w:rFonts w:asciiTheme="minorHAnsi" w:hAnsiTheme="minorHAnsi" w:cstheme="minorHAnsi"/>
        </w:rPr>
        <w:t xml:space="preserve">These include reading quizzes (found in MindTap) and outside-of-class assignments including </w:t>
      </w:r>
      <w:r w:rsidRPr="004B59C9">
        <w:rPr>
          <w:rFonts w:asciiTheme="minorHAnsi" w:hAnsiTheme="minorHAnsi" w:cstheme="minorHAnsi"/>
        </w:rPr>
        <w:t>reading quizzes</w:t>
      </w:r>
      <w:r>
        <w:rPr>
          <w:rFonts w:asciiTheme="minorHAnsi" w:hAnsiTheme="minorHAnsi" w:cstheme="minorHAnsi"/>
        </w:rPr>
        <w:t xml:space="preserve">, peer reviews, rough drafts, and outlines. </w:t>
      </w:r>
    </w:p>
    <w:p w14:paraId="67907D9A" w14:textId="77777777" w:rsidR="007C6712" w:rsidRPr="00C43E79" w:rsidRDefault="007C6712" w:rsidP="007C6712">
      <w:pPr>
        <w:contextualSpacing/>
        <w:rPr>
          <w:rFonts w:asciiTheme="minorHAnsi" w:hAnsiTheme="minorHAnsi" w:cstheme="minorHAnsi"/>
        </w:rPr>
      </w:pPr>
    </w:p>
    <w:p w14:paraId="2D2F75A8" w14:textId="77777777" w:rsidR="007C6712" w:rsidRPr="00E54AD4" w:rsidRDefault="007C6712" w:rsidP="007C6712">
      <w:pPr>
        <w:pStyle w:val="UNTSUb2"/>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Rubrics and Scoring Systems</w:t>
      </w:r>
    </w:p>
    <w:p w14:paraId="10C1796A" w14:textId="77777777" w:rsidR="007C6712" w:rsidRPr="004F6FA7" w:rsidRDefault="007C6712" w:rsidP="007C6712">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7C6712" w:rsidRPr="004F6FA7" w14:paraId="505FA3D2" w14:textId="77777777" w:rsidTr="008571B8">
        <w:tc>
          <w:tcPr>
            <w:tcW w:w="707" w:type="pct"/>
            <w:vAlign w:val="center"/>
            <w:hideMark/>
          </w:tcPr>
          <w:p w14:paraId="695B80A4"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A | 90-100</w:t>
            </w:r>
          </w:p>
        </w:tc>
        <w:tc>
          <w:tcPr>
            <w:tcW w:w="4293" w:type="pct"/>
            <w:vAlign w:val="center"/>
            <w:hideMark/>
          </w:tcPr>
          <w:p w14:paraId="76630910"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Exceeds the assignment's requirements, has few to no errors. Shows a mastery of the concepts being taught. Is impressively sophisticated, inventive, balanced, justified, effective, mature, and expertly-situated in time and context.</w:t>
            </w:r>
          </w:p>
        </w:tc>
      </w:tr>
      <w:tr w:rsidR="007C6712" w:rsidRPr="004F6FA7" w14:paraId="7B9B091A" w14:textId="77777777" w:rsidTr="008571B8">
        <w:tc>
          <w:tcPr>
            <w:tcW w:w="707" w:type="pct"/>
            <w:vAlign w:val="center"/>
            <w:hideMark/>
          </w:tcPr>
          <w:p w14:paraId="001C969F"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B | 80-89</w:t>
            </w:r>
          </w:p>
        </w:tc>
        <w:tc>
          <w:tcPr>
            <w:tcW w:w="4293" w:type="pct"/>
            <w:vAlign w:val="center"/>
            <w:hideMark/>
          </w:tcPr>
          <w:p w14:paraId="63CAF161"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the assignment's requirements, has few errors. Shows high level of understanding of the concepts being taught. Skilled, revealing, developed, perceptive, but not unusually or surprisingly original.</w:t>
            </w:r>
          </w:p>
        </w:tc>
      </w:tr>
      <w:tr w:rsidR="007C6712" w:rsidRPr="004F6FA7" w14:paraId="1E9F9AB9" w14:textId="77777777" w:rsidTr="008571B8">
        <w:tc>
          <w:tcPr>
            <w:tcW w:w="707" w:type="pct"/>
            <w:vAlign w:val="center"/>
            <w:hideMark/>
          </w:tcPr>
          <w:p w14:paraId="05B92422"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lastRenderedPageBreak/>
              <w:t>C | 70-79</w:t>
            </w:r>
          </w:p>
        </w:tc>
        <w:tc>
          <w:tcPr>
            <w:tcW w:w="4293" w:type="pct"/>
            <w:vAlign w:val="center"/>
            <w:hideMark/>
          </w:tcPr>
          <w:p w14:paraId="2AABDF3B"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7C6712" w:rsidRPr="004F6FA7" w14:paraId="2D2D9BD3" w14:textId="77777777" w:rsidTr="008571B8">
        <w:tc>
          <w:tcPr>
            <w:tcW w:w="707" w:type="pct"/>
            <w:vAlign w:val="center"/>
            <w:hideMark/>
          </w:tcPr>
          <w:p w14:paraId="6BFF7F33"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 | 60-69</w:t>
            </w:r>
          </w:p>
        </w:tc>
        <w:tc>
          <w:tcPr>
            <w:tcW w:w="4293" w:type="pct"/>
            <w:vAlign w:val="center"/>
            <w:hideMark/>
          </w:tcPr>
          <w:p w14:paraId="43BFB91E"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7C6712" w:rsidRPr="004F6FA7" w14:paraId="699E8E69" w14:textId="77777777" w:rsidTr="008571B8">
        <w:tc>
          <w:tcPr>
            <w:tcW w:w="707" w:type="pct"/>
            <w:vAlign w:val="center"/>
            <w:hideMark/>
          </w:tcPr>
          <w:p w14:paraId="49BFC505"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F | 59 or below</w:t>
            </w:r>
          </w:p>
        </w:tc>
        <w:tc>
          <w:tcPr>
            <w:tcW w:w="4293" w:type="pct"/>
            <w:vAlign w:val="center"/>
            <w:hideMark/>
          </w:tcPr>
          <w:p w14:paraId="5CF622B6"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Does not meet the assignment's requirements. The number of errors impede the work's meaning. Shows no understanding of the concepts being taught.</w:t>
            </w:r>
          </w:p>
        </w:tc>
      </w:tr>
    </w:tbl>
    <w:p w14:paraId="02CA3A60" w14:textId="77777777" w:rsidR="007C6712" w:rsidRDefault="007C6712" w:rsidP="007C6712">
      <w:pPr>
        <w:pStyle w:val="UNTNormal"/>
        <w:rPr>
          <w:rFonts w:asciiTheme="minorHAnsi" w:hAnsiTheme="minorHAnsi" w:cstheme="minorHAnsi"/>
        </w:rPr>
      </w:pPr>
    </w:p>
    <w:p w14:paraId="232E1B64" w14:textId="77777777" w:rsidR="007C6712" w:rsidRDefault="007C6712" w:rsidP="007C6712">
      <w:pPr>
        <w:pStyle w:val="UNTNormal"/>
        <w:rPr>
          <w:rFonts w:asciiTheme="minorHAnsi" w:hAnsiTheme="minorHAnsi" w:cstheme="minorHAnsi"/>
          <w:b/>
          <w:bCs/>
        </w:rPr>
      </w:pPr>
      <w:r w:rsidRPr="00E54AD4">
        <w:rPr>
          <w:rFonts w:asciiTheme="minorHAnsi" w:hAnsiTheme="minorHAnsi" w:cstheme="minorHAnsi"/>
        </w:rPr>
        <w:t xml:space="preserve">IMPORTANT: Each unit consists of multiple drafts of a piece of writing as well as other writing assignments. In order to receive full credit for the project, all assignments must be submitted to Canvas. In order to receive a passing grade in the course, you must complete each project. </w:t>
      </w:r>
      <w:r w:rsidRPr="00E54AD4">
        <w:rPr>
          <w:rFonts w:asciiTheme="minorHAnsi" w:hAnsiTheme="minorHAnsi" w:cstheme="minorHAnsi"/>
          <w:b/>
          <w:bCs/>
        </w:rPr>
        <w:t xml:space="preserve">You will not receive a passing grade if you do not turn in all essays. </w:t>
      </w:r>
    </w:p>
    <w:p w14:paraId="3ADD8CBE"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Formatting Your Assignments: </w:t>
      </w:r>
    </w:p>
    <w:p w14:paraId="606D3574" w14:textId="77777777" w:rsidR="007C6712" w:rsidRPr="00E54AD4" w:rsidRDefault="007C6712" w:rsidP="007C6712">
      <w:pPr>
        <w:pStyle w:val="UNTNormal"/>
        <w:rPr>
          <w:rFonts w:asciiTheme="minorHAnsi" w:hAnsiTheme="minorHAnsi" w:cstheme="minorHAnsi"/>
        </w:rPr>
      </w:pPr>
      <w:r w:rsidRPr="00FA3D92">
        <w:rPr>
          <w:rFonts w:asciiTheme="minorHAnsi" w:hAnsiTheme="minorHAnsi" w:cstheme="minorHAnsi"/>
        </w:rPr>
        <w:t xml:space="preserve">All written work needs to be typed and submitted online to our CANVAS site. You can use whatever style you like such as </w:t>
      </w:r>
      <w:r w:rsidRPr="003E0D7D">
        <w:rPr>
          <w:rFonts w:asciiTheme="minorHAnsi" w:hAnsiTheme="minorHAnsi" w:cstheme="minorHAnsi"/>
          <w:b/>
          <w:bCs/>
        </w:rPr>
        <w:t>APA or MLA, I encourage you to do what is most common in your field of study</w:t>
      </w:r>
      <w:r w:rsidRPr="00FA3D92">
        <w:rPr>
          <w:rFonts w:asciiTheme="minorHAnsi" w:hAnsiTheme="minorHAnsi" w:cstheme="minorHAnsi"/>
        </w:rPr>
        <w:t xml:space="preserve">. For all essays, include your name and the page number on the top right of each page (i.e.: </w:t>
      </w:r>
      <w:proofErr w:type="spellStart"/>
      <w:r w:rsidRPr="00FA3D92">
        <w:rPr>
          <w:rFonts w:asciiTheme="minorHAnsi" w:hAnsiTheme="minorHAnsi" w:cstheme="minorHAnsi"/>
        </w:rPr>
        <w:t>Lastname</w:t>
      </w:r>
      <w:proofErr w:type="spellEnd"/>
      <w:r w:rsidRPr="00FA3D92">
        <w:rPr>
          <w:rFonts w:asciiTheme="minorHAnsi" w:hAnsiTheme="minorHAnsi" w:cstheme="minorHAnsi"/>
        </w:rPr>
        <w:t xml:space="preserve"> 1). Please also include a date and the course number (ENGL 1310).  Use a text font for all essays (Times Roman or Garamond for example) at 12 points, with all one-inch (1”) margins, and double-spacing. Assignments are due at the beginning of class on the date indicated by the assignment prompt.</w:t>
      </w:r>
      <w:r w:rsidRPr="00E54AD4">
        <w:rPr>
          <w:rFonts w:asciiTheme="minorHAnsi" w:hAnsiTheme="minorHAnsi" w:cstheme="minorHAnsi"/>
        </w:rPr>
        <w:t xml:space="preserve"> </w:t>
      </w:r>
    </w:p>
    <w:p w14:paraId="58A89A9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Criteria for Writing Assignments</w:t>
      </w:r>
    </w:p>
    <w:p w14:paraId="573EE7C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Although specific rubrics will be posted for each larger writing project, all writing activities in this course generally must meet the following requirements and demonstrate the following desired outcomes. </w:t>
      </w:r>
    </w:p>
    <w:p w14:paraId="234E5FC3"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Purpose and Insight:</w:t>
      </w:r>
    </w:p>
    <w:p w14:paraId="10BC849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14:paraId="2B37A35F"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Context and Description</w:t>
      </w:r>
    </w:p>
    <w:p w14:paraId="1083396C"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153EA9C5"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Organization and Structure</w:t>
      </w:r>
    </w:p>
    <w:p w14:paraId="2003B3A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14:paraId="490EB86C"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Consideration of Other Perspectives</w:t>
      </w:r>
    </w:p>
    <w:p w14:paraId="54C5E30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demonstrates careful listening to course ideas, course texts, and to other perspectives related to the topic the writer is addressing. The activity also shows sensitivity towards other writers and builds on others' ideas where possible.</w:t>
      </w:r>
    </w:p>
    <w:p w14:paraId="46A32436"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Conventions and Correctness</w:t>
      </w:r>
    </w:p>
    <w:p w14:paraId="7BB10C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is free or nearly free of errors, is on time and meets all expected conventions of length, style, and language. It is appropriately professional and respectful in tone.</w:t>
      </w:r>
    </w:p>
    <w:p w14:paraId="524A9E3E" w14:textId="77777777" w:rsidR="007C6712" w:rsidRPr="003E0D7D" w:rsidRDefault="007C6712" w:rsidP="007C6712">
      <w:pPr>
        <w:pStyle w:val="UNTListGeneric"/>
        <w:numPr>
          <w:ilvl w:val="0"/>
          <w:numId w:val="0"/>
        </w:numPr>
        <w:rPr>
          <w:rFonts w:asciiTheme="minorHAnsi" w:hAnsiTheme="minorHAnsi" w:cstheme="minorHAnsi"/>
        </w:rPr>
      </w:pPr>
      <w:r w:rsidRPr="00D507C7">
        <w:rPr>
          <w:noProof/>
        </w:rPr>
        <mc:AlternateContent>
          <mc:Choice Requires="wps">
            <w:drawing>
              <wp:anchor distT="0" distB="0" distL="114300" distR="114300" simplePos="0" relativeHeight="251662336" behindDoc="1" locked="0" layoutInCell="1" allowOverlap="1" wp14:anchorId="443CB4FB" wp14:editId="67F7D4CD">
                <wp:simplePos x="0" y="0"/>
                <wp:positionH relativeFrom="column">
                  <wp:posOffset>3739515</wp:posOffset>
                </wp:positionH>
                <wp:positionV relativeFrom="page">
                  <wp:posOffset>1162050</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2"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CB4FB" id="_x0000_s1028" style="position:absolute;margin-left:294.45pt;margin-top:91.5pt;width:3in;height:49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" fillcolor="#c9dcda" strokeweight="3pt">
                <v:fill opacity="19789f"/>
                <v:textbox inset="3.6pt,,3.6pt">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3"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v:textbox>
                <w10:wrap type="tight" anchory="page"/>
              </v:roundrect>
            </w:pict>
          </mc:Fallback>
        </mc:AlternateContent>
      </w:r>
      <w:r w:rsidRPr="00244484">
        <w:rPr>
          <w:rFonts w:asciiTheme="minorHAnsi" w:hAnsiTheme="minorHAnsi" w:cstheme="minorHAnsi"/>
          <w:b/>
          <w:bCs w:val="0"/>
          <w:sz w:val="48"/>
          <w:szCs w:val="48"/>
        </w:rPr>
        <w:t xml:space="preserve">Class Policies: </w:t>
      </w:r>
    </w:p>
    <w:p w14:paraId="13A593CE" w14:textId="77777777" w:rsidR="007C6712" w:rsidRDefault="007C6712" w:rsidP="007C6712">
      <w:pPr>
        <w:pStyle w:val="UNTSUb2"/>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and Absences:</w:t>
      </w:r>
    </w:p>
    <w:p w14:paraId="52241329" w14:textId="77777777" w:rsidR="007C6712" w:rsidRPr="00244484" w:rsidRDefault="007C6712" w:rsidP="007C6712">
      <w:pPr>
        <w:pStyle w:val="NormalWeb"/>
        <w:rPr>
          <w:rFonts w:asciiTheme="minorHAnsi" w:hAnsiTheme="minorHAnsi" w:cstheme="minorHAnsi"/>
        </w:rPr>
      </w:pPr>
      <w:r w:rsidRPr="00244484">
        <w:rPr>
          <w:rFonts w:asciiTheme="minorHAnsi" w:hAnsiTheme="minorHAnsi" w:cstheme="minorHAnsi"/>
        </w:rPr>
        <w:t>You are required to attend class unless you are:</w:t>
      </w:r>
    </w:p>
    <w:p w14:paraId="4CFFF7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Sick — your doctor told you not to attend</w:t>
      </w:r>
    </w:p>
    <w:p w14:paraId="12B810F8"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Attending a university</w:t>
      </w:r>
      <w:r>
        <w:rPr>
          <w:rFonts w:asciiTheme="minorHAnsi" w:hAnsiTheme="minorHAnsi" w:cstheme="minorHAnsi"/>
        </w:rPr>
        <w:t>-</w:t>
      </w:r>
      <w:r w:rsidRPr="00244484">
        <w:rPr>
          <w:rFonts w:asciiTheme="minorHAnsi" w:hAnsiTheme="minorHAnsi" w:cstheme="minorHAnsi"/>
        </w:rPr>
        <w:t>approved activity — sporting event, debate team, etc.</w:t>
      </w:r>
    </w:p>
    <w:p w14:paraId="3A6FB0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Have an emergency — car accident, sick child or family member, etc.</w:t>
      </w:r>
    </w:p>
    <w:p w14:paraId="69C44750" w14:textId="77777777" w:rsidR="007C6712" w:rsidRPr="004F6FA7" w:rsidRDefault="007C6712" w:rsidP="007C6712">
      <w:pPr>
        <w:pStyle w:val="NormalWeb"/>
        <w:rPr>
          <w:rFonts w:asciiTheme="minorHAnsi" w:hAnsiTheme="minorHAnsi" w:cstheme="minorHAnsi"/>
        </w:rPr>
      </w:pPr>
      <w:r w:rsidRPr="00244484">
        <w:rPr>
          <w:rFonts w:asciiTheme="minorHAnsi" w:hAnsiTheme="minorHAnsi" w:cstheme="minorHAnsi"/>
        </w:rPr>
        <w:t>According to the UNT First Year Writing Policy</w:t>
      </w:r>
      <w:r>
        <w:rPr>
          <w:rFonts w:asciiTheme="minorHAnsi" w:hAnsiTheme="minorHAnsi" w:cstheme="minorHAnsi"/>
        </w:rPr>
        <w:t>,</w:t>
      </w:r>
      <w:r w:rsidRPr="00244484">
        <w:rPr>
          <w:rFonts w:asciiTheme="minorHAnsi" w:hAnsiTheme="minorHAnsi" w:cstheme="minorHAnsi"/>
        </w:rPr>
        <w:t xml:space="preserve"> </w:t>
      </w:r>
      <w:r w:rsidRPr="00244484">
        <w:rPr>
          <w:rStyle w:val="Strong"/>
          <w:rFonts w:asciiTheme="minorHAnsi" w:hAnsiTheme="minorHAnsi" w:cstheme="minorHAnsi"/>
        </w:rPr>
        <w:t>no student missing more than 20% of classroom</w:t>
      </w:r>
      <w:r w:rsidRPr="004F6FA7">
        <w:rPr>
          <w:rStyle w:val="Strong"/>
          <w:rFonts w:asciiTheme="minorHAnsi" w:hAnsiTheme="minorHAnsi" w:cstheme="minorHAnsi"/>
        </w:rPr>
        <w:t xml:space="preserve"> instruction in a first-year writing course should be able to pass the course.</w:t>
      </w:r>
      <w:r w:rsidRPr="00244484">
        <w:rPr>
          <w:rFonts w:asciiTheme="minorHAnsi" w:hAnsiTheme="minorHAnsi" w:cstheme="minorHAnsi"/>
        </w:rPr>
        <w:t xml:space="preserve"> </w:t>
      </w:r>
      <w:r w:rsidRPr="00E54AD4">
        <w:rPr>
          <w:rFonts w:asciiTheme="minorHAnsi" w:hAnsiTheme="minorHAnsi" w:cstheme="minorHAnsi"/>
        </w:rPr>
        <w:t xml:space="preserve">UNT policy 6.039 on student attendance states that no student will be excused for more than 25% of a course for absences. However, it is the UNT FYW policy that </w:t>
      </w:r>
      <w:r w:rsidRPr="00E54AD4">
        <w:rPr>
          <w:rFonts w:asciiTheme="minorHAnsi" w:hAnsiTheme="minorHAnsi" w:cstheme="minorHAnsi"/>
          <w:b/>
          <w:u w:val="single"/>
        </w:rPr>
        <w:t>no student missing more than 20% of classroom instruction in a first-year writing course should be able to pass the course</w:t>
      </w:r>
      <w:r w:rsidRPr="00E54AD4">
        <w:rPr>
          <w:rFonts w:asciiTheme="minorHAnsi" w:hAnsiTheme="minorHAnsi" w:cstheme="minorHAnsi"/>
        </w:rPr>
        <w:t>.</w:t>
      </w:r>
    </w:p>
    <w:p w14:paraId="29F0AECA" w14:textId="77777777" w:rsidR="007C6712" w:rsidRDefault="007C6712" w:rsidP="007C6712">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p w14:paraId="4765F94B" w14:textId="77777777" w:rsidR="00063EC6" w:rsidRPr="003E0D7D" w:rsidRDefault="00063EC6" w:rsidP="00063EC6">
      <w:pPr>
        <w:pStyle w:val="NormalWeb"/>
        <w:rPr>
          <w:rFonts w:asciiTheme="minorHAnsi" w:hAnsiTheme="minorHAnsi" w:cstheme="minorHAnsi"/>
          <w:b/>
          <w:bCs/>
          <w:color w:val="00B050"/>
        </w:rPr>
      </w:pPr>
      <w:r>
        <w:rPr>
          <w:rFonts w:asciiTheme="minorHAnsi" w:hAnsiTheme="minorHAnsi" w:cstheme="minorHAnsi"/>
          <w:b/>
          <w:bCs/>
          <w:color w:val="00B050"/>
        </w:rPr>
        <w:t>You have 3 unexcused absences. See below.</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063EC6" w:rsidRPr="004F6FA7" w14:paraId="41134CCE" w14:textId="77777777" w:rsidTr="006D15E7">
        <w:trPr>
          <w:tblCellSpacing w:w="15" w:type="dxa"/>
        </w:trPr>
        <w:tc>
          <w:tcPr>
            <w:tcW w:w="2475" w:type="pct"/>
            <w:vAlign w:val="center"/>
            <w:hideMark/>
          </w:tcPr>
          <w:p w14:paraId="2E198BA3"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lastRenderedPageBreak/>
              <w:t>Number of Classes Missed</w:t>
            </w:r>
          </w:p>
        </w:tc>
        <w:tc>
          <w:tcPr>
            <w:tcW w:w="2475" w:type="pct"/>
            <w:vAlign w:val="center"/>
            <w:hideMark/>
          </w:tcPr>
          <w:p w14:paraId="250EBA71"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063EC6" w:rsidRPr="004F6FA7" w14:paraId="52E57323" w14:textId="77777777" w:rsidTr="006D15E7">
        <w:trPr>
          <w:tblCellSpacing w:w="15" w:type="dxa"/>
        </w:trPr>
        <w:tc>
          <w:tcPr>
            <w:tcW w:w="2475" w:type="pct"/>
            <w:vAlign w:val="center"/>
            <w:hideMark/>
          </w:tcPr>
          <w:p w14:paraId="1C7646D1"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10% of total Classes — 3 classes</w:t>
            </w:r>
          </w:p>
          <w:p w14:paraId="00877A73" w14:textId="77777777" w:rsidR="00063EC6" w:rsidRPr="004F6FA7" w:rsidRDefault="00063EC6" w:rsidP="006D15E7">
            <w:pPr>
              <w:pStyle w:val="NormalWeb"/>
              <w:rPr>
                <w:rFonts w:asciiTheme="minorHAnsi" w:hAnsiTheme="minorHAnsi" w:cstheme="minorHAnsi"/>
              </w:rPr>
            </w:pPr>
            <w:r>
              <w:rPr>
                <w:rFonts w:asciiTheme="minorHAnsi" w:hAnsiTheme="minorHAnsi" w:cstheme="minorHAnsi"/>
              </w:rPr>
              <w:t>4 to 6 classes</w:t>
            </w:r>
          </w:p>
        </w:tc>
        <w:tc>
          <w:tcPr>
            <w:tcW w:w="2475" w:type="pct"/>
            <w:vAlign w:val="center"/>
            <w:hideMark/>
          </w:tcPr>
          <w:p w14:paraId="68713BEE" w14:textId="77777777" w:rsidR="00063EC6" w:rsidRDefault="00063EC6" w:rsidP="006D15E7">
            <w:pPr>
              <w:pStyle w:val="NormalWeb"/>
              <w:rPr>
                <w:rFonts w:asciiTheme="minorHAnsi" w:hAnsiTheme="minorHAnsi" w:cstheme="minorHAnsi"/>
              </w:rPr>
            </w:pPr>
            <w:r>
              <w:rPr>
                <w:rFonts w:asciiTheme="minorHAnsi" w:hAnsiTheme="minorHAnsi" w:cstheme="minorHAnsi"/>
              </w:rPr>
              <w:t xml:space="preserve">Up to 3 classes missed – no penalty </w:t>
            </w:r>
          </w:p>
          <w:p w14:paraId="5B151578"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 xml:space="preserve">5 </w:t>
            </w:r>
            <w:proofErr w:type="gramStart"/>
            <w:r w:rsidRPr="004F6FA7">
              <w:rPr>
                <w:rFonts w:asciiTheme="minorHAnsi" w:hAnsiTheme="minorHAnsi" w:cstheme="minorHAnsi"/>
              </w:rPr>
              <w:t xml:space="preserve">points </w:t>
            </w:r>
            <w:r>
              <w:rPr>
                <w:rFonts w:asciiTheme="minorHAnsi" w:hAnsiTheme="minorHAnsi" w:cstheme="minorHAnsi"/>
              </w:rPr>
              <w:t xml:space="preserve"> are</w:t>
            </w:r>
            <w:proofErr w:type="gramEnd"/>
            <w:r>
              <w:rPr>
                <w:rFonts w:asciiTheme="minorHAnsi" w:hAnsiTheme="minorHAnsi" w:cstheme="minorHAnsi"/>
              </w:rPr>
              <w:t xml:space="preserve"> deducted </w:t>
            </w:r>
            <w:r w:rsidRPr="004F6FA7">
              <w:rPr>
                <w:rFonts w:asciiTheme="minorHAnsi" w:hAnsiTheme="minorHAnsi" w:cstheme="minorHAnsi"/>
              </w:rPr>
              <w:t>from your final grade for each additional class you miss.</w:t>
            </w:r>
          </w:p>
        </w:tc>
      </w:tr>
      <w:tr w:rsidR="00063EC6" w:rsidRPr="004F6FA7" w14:paraId="798E7AD8" w14:textId="77777777" w:rsidTr="006D15E7">
        <w:trPr>
          <w:tblCellSpacing w:w="15" w:type="dxa"/>
        </w:trPr>
        <w:tc>
          <w:tcPr>
            <w:tcW w:w="2475" w:type="pct"/>
            <w:vAlign w:val="center"/>
            <w:hideMark/>
          </w:tcPr>
          <w:p w14:paraId="477ED7B0"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20% of total classes —</w:t>
            </w:r>
            <w:r>
              <w:rPr>
                <w:rFonts w:asciiTheme="minorHAnsi" w:hAnsiTheme="minorHAnsi" w:cstheme="minorHAnsi"/>
              </w:rPr>
              <w:t xml:space="preserve"> more than </w:t>
            </w:r>
            <w:r w:rsidRPr="004F6FA7">
              <w:rPr>
                <w:rFonts w:asciiTheme="minorHAnsi" w:hAnsiTheme="minorHAnsi" w:cstheme="minorHAnsi"/>
              </w:rPr>
              <w:t>6 classes</w:t>
            </w:r>
          </w:p>
        </w:tc>
        <w:tc>
          <w:tcPr>
            <w:tcW w:w="2475" w:type="pct"/>
            <w:vAlign w:val="center"/>
            <w:hideMark/>
          </w:tcPr>
          <w:p w14:paraId="682549D6"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You will fail the course.</w:t>
            </w:r>
          </w:p>
        </w:tc>
      </w:tr>
    </w:tbl>
    <w:p w14:paraId="6A0BA415" w14:textId="0E32160D" w:rsidR="00063EC6" w:rsidRPr="004F6FA7" w:rsidRDefault="00063EC6" w:rsidP="00063EC6">
      <w:pPr>
        <w:pStyle w:val="NormalWeb"/>
        <w:rPr>
          <w:rFonts w:asciiTheme="minorHAnsi" w:hAnsiTheme="minorHAnsi" w:cstheme="minorHAnsi"/>
        </w:rPr>
      </w:pPr>
      <w:r w:rsidRPr="004F6FA7">
        <w:rPr>
          <w:rStyle w:val="Emphasis"/>
          <w:rFonts w:asciiTheme="minorHAnsi" w:eastAsiaTheme="majorEastAsia" w:hAnsiTheme="minorHAnsi" w:cstheme="minorHAnsi"/>
        </w:rPr>
        <w:t xml:space="preserve">Note | If you are more than 15 minutes late, I will count you absent. If you leave more than 5 minutes early, </w:t>
      </w:r>
      <w:r>
        <w:rPr>
          <w:rStyle w:val="Emphasis"/>
          <w:rFonts w:asciiTheme="minorHAnsi" w:eastAsiaTheme="majorEastAsia" w:hAnsiTheme="minorHAnsi" w:cstheme="minorHAnsi"/>
        </w:rPr>
        <w:t>you are</w:t>
      </w:r>
      <w:r w:rsidRPr="004F6FA7">
        <w:rPr>
          <w:rStyle w:val="Emphasis"/>
          <w:rFonts w:asciiTheme="minorHAnsi" w:eastAsiaTheme="majorEastAsia" w:hAnsiTheme="minorHAnsi" w:cstheme="minorHAnsi"/>
        </w:rPr>
        <w:t xml:space="preserve"> absent.</w:t>
      </w:r>
    </w:p>
    <w:p w14:paraId="5BA29DF5" w14:textId="77777777" w:rsidR="00063EC6" w:rsidRPr="004F6FA7" w:rsidRDefault="00063EC6" w:rsidP="00063EC6">
      <w:pPr>
        <w:pStyle w:val="NormalWeb"/>
        <w:rPr>
          <w:rFonts w:asciiTheme="minorHAnsi" w:hAnsiTheme="minorHAnsi" w:cstheme="minorHAnsi"/>
        </w:rPr>
      </w:pPr>
      <w:r w:rsidRPr="004F6FA7">
        <w:rPr>
          <w:rFonts w:asciiTheme="minorHAnsi" w:hAnsiTheme="minorHAnsi" w:cstheme="minorHAnsi"/>
        </w:rPr>
        <w:t>If you know ahead of time that you must miss class for a planned reason, see me as soon as possible to make arrangements.</w:t>
      </w:r>
    </w:p>
    <w:p w14:paraId="77B4E3ED"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 Responsibilities and Feedback</w:t>
      </w:r>
    </w:p>
    <w:p w14:paraId="7198EC5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feedback and grades returned to you within two weeks of the submission date for each assignment.</w:t>
      </w:r>
    </w:p>
    <w:p w14:paraId="12AEA496"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Disruptions: </w:t>
      </w:r>
    </w:p>
    <w:p w14:paraId="50ECDB2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Excessive disruptions of our class time—including posting inappropriate or inflammatory comments or harassing others online—are unacceptable. Please respect the class environment by using your time effectively and helping your classmates do the same.</w:t>
      </w:r>
    </w:p>
    <w:p w14:paraId="299FED50"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Participation and Civility: </w:t>
      </w:r>
    </w:p>
    <w:p w14:paraId="775FEBDA"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online interactions and class-</w:t>
      </w:r>
      <w:r w:rsidRPr="00E54AD4">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all of your actions in this course, including your submitted work, your grades, and your interactions with me and with other students.</w:t>
      </w:r>
    </w:p>
    <w:p w14:paraId="35E8099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Everyone will have multiple opportunities to participate in class. Participation can be many things, including all of the following:</w:t>
      </w:r>
    </w:p>
    <w:p w14:paraId="21C41E27"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Participating actively in small group work, class meetings, and discussions</w:t>
      </w:r>
    </w:p>
    <w:p w14:paraId="7BC57829"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Showing attention to others in discussion posts</w:t>
      </w:r>
    </w:p>
    <w:p w14:paraId="619FAD5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Completing all assignments on time</w:t>
      </w:r>
    </w:p>
    <w:p w14:paraId="45CA94F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Coming prepared to online conferences/office hours</w:t>
      </w:r>
    </w:p>
    <w:p w14:paraId="07C27D5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Late or Missed Assignments: </w:t>
      </w:r>
    </w:p>
    <w:p w14:paraId="4B4F1466"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 xml:space="preserve">All papers are due by class time on the due date (or by the date specified in Canvas). </w:t>
      </w:r>
      <w:r w:rsidRPr="00E54AD4">
        <w:rPr>
          <w:rFonts w:asciiTheme="minorHAnsi" w:hAnsiTheme="minorHAnsi" w:cstheme="minorHAnsi"/>
          <w:b/>
        </w:rPr>
        <w:t xml:space="preserve">Late work will be penalized severely for each day late </w:t>
      </w:r>
      <w:r w:rsidRPr="00E54AD4">
        <w:rPr>
          <w:rFonts w:asciiTheme="minorHAnsi" w:hAnsiTheme="minorHAnsi" w:cstheme="minorHAnsi"/>
        </w:rPr>
        <w:t>unless you as a student have previously made arrangements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w:t>
      </w:r>
    </w:p>
    <w:p w14:paraId="33CE63D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the UNT Writing Center: </w:t>
      </w:r>
    </w:p>
    <w:p w14:paraId="0FD8562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It is recommended that you </w:t>
      </w:r>
      <w:hyperlink r:id="rId14" w:history="1">
        <w:r w:rsidRPr="00E54AD4">
          <w:rPr>
            <w:rFonts w:asciiTheme="minorHAnsi" w:eastAsia="Times New Roman" w:hAnsiTheme="minorHAnsi" w:cstheme="minorHAnsi"/>
            <w:color w:val="0000FF"/>
            <w:u w:val="single"/>
          </w:rPr>
          <w:t>schedule an appointment with the UNT Writing Center</w:t>
        </w:r>
      </w:hyperlink>
      <w:r w:rsidRPr="00E54AD4">
        <w:rPr>
          <w:rFonts w:asciiTheme="minorHAnsi" w:hAnsiTheme="minorHAnsi" w:cstheme="minorHAnsi"/>
        </w:rPr>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5" w:history="1">
        <w:r w:rsidRPr="00E54AD4">
          <w:rPr>
            <w:rFonts w:asciiTheme="minorHAnsi" w:eastAsia="Times New Roman" w:hAnsiTheme="minorHAnsi" w:cstheme="minorHAnsi"/>
            <w:color w:val="0000FF"/>
            <w:u w:val="single"/>
          </w:rPr>
          <w:t>https://writingcenter.unt.edu/online-tutoring</w:t>
        </w:r>
      </w:hyperlink>
      <w:r w:rsidRPr="00E54AD4">
        <w:rPr>
          <w:rFonts w:asciiTheme="minorHAnsi" w:hAnsiTheme="minorHAnsi" w:cstheme="minorHAnsi"/>
        </w:rPr>
        <w:t>. During your appointment, a writing tutor can help you develop your ideas, organize your thoughts, and clarify your prose. </w:t>
      </w:r>
    </w:p>
    <w:p w14:paraId="796E722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Library skills</w:t>
      </w:r>
    </w:p>
    <w:p w14:paraId="1D1E4DC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Please make yourself familiar with the UNT Library and its resources before you get too far in this course. You can make an appointment with a reference librarian in order to get one-on-one help using this link: </w:t>
      </w:r>
      <w:hyperlink r:id="rId16" w:history="1">
        <w:r w:rsidRPr="00E54AD4">
          <w:rPr>
            <w:rStyle w:val="Hyperlink"/>
            <w:rFonts w:asciiTheme="minorHAnsi" w:hAnsiTheme="minorHAnsi" w:cstheme="minorHAnsi"/>
          </w:rPr>
          <w:t>https://library.unt.edu/forms/reference-appointment/</w:t>
        </w:r>
      </w:hyperlink>
    </w:p>
    <w:p w14:paraId="2E99F49A"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Writing</w:t>
      </w:r>
    </w:p>
    <w:p w14:paraId="63498BB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781C82B"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Syllabus Change Policy</w:t>
      </w:r>
    </w:p>
    <w:p w14:paraId="68E8E78B" w14:textId="77777777" w:rsidR="007C6712" w:rsidRDefault="007C6712" w:rsidP="007C6712">
      <w:pPr>
        <w:pStyle w:val="UNTListGeneric"/>
        <w:numPr>
          <w:ilvl w:val="0"/>
          <w:numId w:val="0"/>
        </w:numPr>
        <w:rPr>
          <w:rFonts w:asciiTheme="minorHAnsi" w:hAnsiTheme="minorHAnsi" w:cstheme="minorHAnsi"/>
        </w:rPr>
      </w:pPr>
      <w:r w:rsidRPr="00E54AD4">
        <w:rPr>
          <w:rFonts w:asciiTheme="minorHAnsi" w:hAnsiTheme="minorHAnsi" w:cstheme="minorHAnsi"/>
        </w:rPr>
        <w:t>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07BC1A" w14:textId="77777777" w:rsidR="007C6712" w:rsidRDefault="007C6712" w:rsidP="007C6712">
      <w:pPr>
        <w:pStyle w:val="UNTListGeneric"/>
        <w:numPr>
          <w:ilvl w:val="0"/>
          <w:numId w:val="0"/>
        </w:numPr>
        <w:rPr>
          <w:rFonts w:asciiTheme="minorHAnsi" w:hAnsiTheme="minorHAnsi" w:cstheme="minorHAnsi"/>
        </w:rPr>
      </w:pPr>
    </w:p>
    <w:p w14:paraId="25C80DE9" w14:textId="77777777" w:rsidR="007C6712" w:rsidRDefault="007C6712" w:rsidP="007C6712">
      <w:pPr>
        <w:pStyle w:val="UNTListGeneric"/>
        <w:numPr>
          <w:ilvl w:val="0"/>
          <w:numId w:val="0"/>
        </w:numPr>
        <w:rPr>
          <w:rFonts w:asciiTheme="minorHAnsi" w:hAnsiTheme="minorHAnsi" w:cstheme="minorHAnsi"/>
          <w:b/>
          <w:sz w:val="40"/>
          <w:szCs w:val="40"/>
        </w:rPr>
      </w:pPr>
      <w:r w:rsidRPr="005167F7">
        <w:rPr>
          <w:rFonts w:asciiTheme="minorHAnsi" w:hAnsiTheme="minorHAnsi" w:cstheme="minorHAnsi"/>
          <w:b/>
          <w:sz w:val="40"/>
          <w:szCs w:val="40"/>
        </w:rPr>
        <w:t>Course Outline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1705"/>
        <w:gridCol w:w="2700"/>
        <w:gridCol w:w="2607"/>
        <w:gridCol w:w="2338"/>
      </w:tblGrid>
      <w:tr w:rsidR="006031AD" w14:paraId="552CF3B6" w14:textId="77777777" w:rsidTr="00E61B24">
        <w:trPr>
          <w:trHeight w:val="1853"/>
        </w:trPr>
        <w:tc>
          <w:tcPr>
            <w:tcW w:w="9350" w:type="dxa"/>
            <w:gridSpan w:val="4"/>
            <w:shd w:val="clear" w:color="auto" w:fill="00B050"/>
          </w:tcPr>
          <w:p w14:paraId="1E637803" w14:textId="77777777" w:rsidR="006031AD" w:rsidRDefault="006031AD" w:rsidP="00E61B24">
            <w:pPr>
              <w:rPr>
                <w:rFonts w:ascii="Twentieth Century" w:eastAsia="Twentieth Century" w:hAnsi="Twentieth Century" w:cs="Twentieth Century"/>
              </w:rPr>
            </w:pPr>
            <w:r>
              <w:rPr>
                <w:noProof/>
              </w:rPr>
              <w:drawing>
                <wp:anchor distT="0" distB="0" distL="114300" distR="114300" simplePos="0" relativeHeight="251664384" behindDoc="0" locked="0" layoutInCell="1" hidden="0" allowOverlap="1" wp14:anchorId="48C3B506" wp14:editId="17047ACD">
                  <wp:simplePos x="0" y="0"/>
                  <wp:positionH relativeFrom="column">
                    <wp:posOffset>4281170</wp:posOffset>
                  </wp:positionH>
                  <wp:positionV relativeFrom="paragraph">
                    <wp:posOffset>414</wp:posOffset>
                  </wp:positionV>
                  <wp:extent cx="1584325" cy="1584325"/>
                  <wp:effectExtent l="0" t="0" r="0" b="0"/>
                  <wp:wrapSquare wrapText="bothSides" distT="0" distB="0" distL="114300" distR="114300"/>
                  <wp:docPr id="1699575359"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7"/>
                          <a:srcRect/>
                          <a:stretch>
                            <a:fillRect/>
                          </a:stretch>
                        </pic:blipFill>
                        <pic:spPr>
                          <a:xfrm>
                            <a:off x="0" y="0"/>
                            <a:ext cx="1584325" cy="1584325"/>
                          </a:xfrm>
                          <a:prstGeom prst="rect">
                            <a:avLst/>
                          </a:prstGeom>
                          <a:ln/>
                        </pic:spPr>
                      </pic:pic>
                    </a:graphicData>
                  </a:graphic>
                </wp:anchor>
              </w:drawing>
            </w:r>
          </w:p>
          <w:p w14:paraId="68FFC5D5" w14:textId="77777777" w:rsidR="006031AD" w:rsidRDefault="006031AD" w:rsidP="00E61B24">
            <w:pPr>
              <w:rPr>
                <w:rFonts w:ascii="Twentieth Century" w:eastAsia="Twentieth Century" w:hAnsi="Twentieth Century" w:cs="Twentieth Century"/>
              </w:rPr>
            </w:pPr>
          </w:p>
          <w:p w14:paraId="375565CE"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 xml:space="preserve">ENGL 1320 </w:t>
            </w:r>
          </w:p>
          <w:p w14:paraId="622F591D"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Spring 2025</w:t>
            </w:r>
          </w:p>
          <w:p w14:paraId="4D7AA01A"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Weekly Outline</w:t>
            </w:r>
          </w:p>
          <w:p w14:paraId="745CD4D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*This schedule is subject to change at your instructor’s discretion.</w:t>
            </w:r>
          </w:p>
          <w:p w14:paraId="285F372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 xml:space="preserve">Always check the “announcements” in Canvas for any changes to a given week’s schedule. </w:t>
            </w:r>
          </w:p>
          <w:p w14:paraId="67D44376" w14:textId="77777777" w:rsidR="006031AD" w:rsidRDefault="006031AD" w:rsidP="00E61B24">
            <w:pPr>
              <w:rPr>
                <w:rFonts w:ascii="Twentieth Century" w:eastAsia="Twentieth Century" w:hAnsi="Twentieth Century" w:cs="Twentieth Century"/>
              </w:rPr>
            </w:pPr>
          </w:p>
        </w:tc>
      </w:tr>
      <w:tr w:rsidR="006031AD" w14:paraId="30DDC398" w14:textId="77777777" w:rsidTr="00E61B24">
        <w:tc>
          <w:tcPr>
            <w:tcW w:w="1705" w:type="dxa"/>
            <w:shd w:val="clear" w:color="auto" w:fill="000000"/>
          </w:tcPr>
          <w:p w14:paraId="388E71E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1</w:t>
            </w:r>
          </w:p>
        </w:tc>
        <w:tc>
          <w:tcPr>
            <w:tcW w:w="2700" w:type="dxa"/>
            <w:shd w:val="clear" w:color="auto" w:fill="000000"/>
          </w:tcPr>
          <w:p w14:paraId="4BB443C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D99A84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AD963F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C5A4D6D" w14:textId="77777777" w:rsidTr="00E61B24">
        <w:tc>
          <w:tcPr>
            <w:tcW w:w="1705" w:type="dxa"/>
            <w:shd w:val="clear" w:color="auto" w:fill="FFFFFF"/>
          </w:tcPr>
          <w:p w14:paraId="46A55A3C" w14:textId="77777777" w:rsidR="006031AD" w:rsidRDefault="006031AD" w:rsidP="00E61B24">
            <w:pPr>
              <w:rPr>
                <w:rFonts w:ascii="Twentieth Century" w:eastAsia="Twentieth Century" w:hAnsi="Twentieth Century" w:cs="Twentieth Century"/>
              </w:rPr>
            </w:pPr>
          </w:p>
          <w:p w14:paraId="50839C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13-19</w:t>
            </w:r>
          </w:p>
        </w:tc>
        <w:tc>
          <w:tcPr>
            <w:tcW w:w="2700" w:type="dxa"/>
            <w:shd w:val="clear" w:color="auto" w:fill="E2EFD9"/>
          </w:tcPr>
          <w:p w14:paraId="641B432A" w14:textId="77777777" w:rsidR="006031AD" w:rsidRDefault="006031AD" w:rsidP="00E61B24">
            <w:pPr>
              <w:rPr>
                <w:rFonts w:ascii="Twentieth Century" w:eastAsia="Twentieth Century" w:hAnsi="Twentieth Century" w:cs="Twentieth Century"/>
              </w:rPr>
            </w:pPr>
          </w:p>
          <w:p w14:paraId="04EC9B3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Syllabus</w:t>
            </w:r>
          </w:p>
          <w:p w14:paraId="040A8716" w14:textId="77777777" w:rsidR="006031AD" w:rsidRDefault="006031AD" w:rsidP="00E61B24">
            <w:pPr>
              <w:rPr>
                <w:rFonts w:ascii="Twentieth Century" w:eastAsia="Twentieth Century" w:hAnsi="Twentieth Century" w:cs="Twentieth Century"/>
              </w:rPr>
            </w:pPr>
          </w:p>
          <w:p w14:paraId="22ED1A21" w14:textId="77777777" w:rsidR="006031AD" w:rsidRPr="00F05724" w:rsidRDefault="006031AD" w:rsidP="00E61B24">
            <w:pPr>
              <w:adjustRightInd w:val="0"/>
              <w:rPr>
                <w:rFonts w:asciiTheme="minorHAnsi" w:hAnsiTheme="minorHAnsi" w:cstheme="minorHAnsi"/>
              </w:rPr>
            </w:pPr>
            <w:r>
              <w:rPr>
                <w:rFonts w:asciiTheme="minorHAnsi" w:hAnsiTheme="minorHAnsi" w:cstheme="minorHAnsi"/>
              </w:rPr>
              <w:t>“</w:t>
            </w:r>
            <w:r w:rsidRPr="00F05724">
              <w:rPr>
                <w:rFonts w:asciiTheme="minorHAnsi" w:hAnsiTheme="minorHAnsi" w:cstheme="minorHAnsi"/>
              </w:rPr>
              <w:t>Writing in the Information Age</w:t>
            </w:r>
            <w:r>
              <w:rPr>
                <w:rFonts w:asciiTheme="minorHAnsi" w:hAnsiTheme="minorHAnsi" w:cstheme="minorHAnsi"/>
              </w:rPr>
              <w:t>” by</w:t>
            </w:r>
          </w:p>
          <w:p w14:paraId="7D10343C" w14:textId="77777777" w:rsidR="006031AD" w:rsidRDefault="006031AD" w:rsidP="00E61B24">
            <w:pPr>
              <w:rPr>
                <w:rFonts w:ascii="Twentieth Century" w:eastAsia="Twentieth Century" w:hAnsi="Twentieth Century" w:cs="Twentieth Century"/>
              </w:rPr>
            </w:pPr>
            <w:r w:rsidRPr="00F05724">
              <w:rPr>
                <w:rFonts w:asciiTheme="minorHAnsi" w:hAnsiTheme="minorHAnsi" w:cstheme="minorHAnsi"/>
              </w:rPr>
              <w:t>Nigel Ross</w:t>
            </w:r>
            <w:r>
              <w:rPr>
                <w:rFonts w:asciiTheme="minorHAnsi" w:hAnsiTheme="minorHAnsi" w:cstheme="minorHAnsi"/>
              </w:rPr>
              <w:t xml:space="preserve"> on Canvas</w:t>
            </w:r>
          </w:p>
        </w:tc>
        <w:tc>
          <w:tcPr>
            <w:tcW w:w="2607" w:type="dxa"/>
            <w:shd w:val="clear" w:color="auto" w:fill="C5E0B3"/>
          </w:tcPr>
          <w:p w14:paraId="71B0D03D" w14:textId="77777777" w:rsidR="006031AD" w:rsidRDefault="006031AD" w:rsidP="00E61B24">
            <w:pPr>
              <w:rPr>
                <w:rFonts w:ascii="Twentieth Century" w:eastAsia="Twentieth Century" w:hAnsi="Twentieth Century" w:cs="Twentieth Century"/>
              </w:rPr>
            </w:pPr>
          </w:p>
          <w:p w14:paraId="2731AA53" w14:textId="77777777" w:rsidR="006031AD" w:rsidRDefault="006031AD" w:rsidP="00E61B24">
            <w:pPr>
              <w:rPr>
                <w:rFonts w:ascii="Tw Cen MT" w:hAnsi="Tw Cen MT"/>
              </w:rPr>
            </w:pPr>
            <w:r w:rsidRPr="0097340B">
              <w:rPr>
                <w:rFonts w:ascii="Tw Cen MT" w:hAnsi="Tw Cen MT"/>
              </w:rPr>
              <w:t>Course Introduction and Syllabus Overview</w:t>
            </w:r>
          </w:p>
          <w:p w14:paraId="375FF6DD" w14:textId="77777777" w:rsidR="006031AD" w:rsidRDefault="006031AD" w:rsidP="00E61B24">
            <w:pPr>
              <w:rPr>
                <w:rFonts w:ascii="Tw Cen MT" w:hAnsi="Tw Cen MT"/>
              </w:rPr>
            </w:pPr>
          </w:p>
          <w:p w14:paraId="778E456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Theme Introduction</w:t>
            </w:r>
          </w:p>
          <w:p w14:paraId="2809D823" w14:textId="77777777" w:rsidR="006031AD" w:rsidRPr="00AC643A" w:rsidRDefault="006031AD" w:rsidP="00E61B24">
            <w:pPr>
              <w:rPr>
                <w:rFonts w:ascii="Tw Cen MT" w:hAnsi="Tw Cen MT"/>
              </w:rPr>
            </w:pPr>
          </w:p>
          <w:p w14:paraId="1CB58E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In-class brainstorming session </w:t>
            </w:r>
          </w:p>
        </w:tc>
        <w:tc>
          <w:tcPr>
            <w:tcW w:w="2338" w:type="dxa"/>
            <w:shd w:val="clear" w:color="auto" w:fill="A8D08D"/>
          </w:tcPr>
          <w:p w14:paraId="7C26ECE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5A718C8" w14:textId="77777777" w:rsidTr="00E61B24">
        <w:tc>
          <w:tcPr>
            <w:tcW w:w="1705" w:type="dxa"/>
            <w:shd w:val="clear" w:color="auto" w:fill="000000"/>
          </w:tcPr>
          <w:p w14:paraId="2F5938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2</w:t>
            </w:r>
          </w:p>
        </w:tc>
        <w:tc>
          <w:tcPr>
            <w:tcW w:w="2700" w:type="dxa"/>
            <w:shd w:val="clear" w:color="auto" w:fill="000000"/>
          </w:tcPr>
          <w:p w14:paraId="0CE3C63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93908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153BE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D3BD050" w14:textId="77777777" w:rsidTr="00E61B24">
        <w:tc>
          <w:tcPr>
            <w:tcW w:w="1705" w:type="dxa"/>
            <w:shd w:val="clear" w:color="auto" w:fill="FFFFFF"/>
          </w:tcPr>
          <w:p w14:paraId="466E75AA" w14:textId="77777777" w:rsidR="006031AD" w:rsidRDefault="006031AD" w:rsidP="00E61B24">
            <w:pPr>
              <w:rPr>
                <w:rFonts w:ascii="Twentieth Century" w:eastAsia="Twentieth Century" w:hAnsi="Twentieth Century" w:cs="Twentieth Century"/>
              </w:rPr>
            </w:pPr>
          </w:p>
          <w:p w14:paraId="16A4DFC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20-26</w:t>
            </w:r>
          </w:p>
        </w:tc>
        <w:tc>
          <w:tcPr>
            <w:tcW w:w="2700" w:type="dxa"/>
            <w:shd w:val="clear" w:color="auto" w:fill="E2EFD9"/>
          </w:tcPr>
          <w:p w14:paraId="4E290FFC" w14:textId="77777777" w:rsidR="006031AD" w:rsidRDefault="006031AD" w:rsidP="00E61B24">
            <w:pPr>
              <w:rPr>
                <w:rFonts w:ascii="Twentieth Century" w:eastAsia="Twentieth Century" w:hAnsi="Twentieth Century" w:cs="Twentieth Century"/>
              </w:rPr>
            </w:pPr>
          </w:p>
          <w:p w14:paraId="18570FB7" w14:textId="77777777" w:rsidR="006031AD" w:rsidRDefault="006031AD" w:rsidP="00E61B24">
            <w:pPr>
              <w:rPr>
                <w:rFonts w:ascii="Twentieth Century" w:eastAsia="Twentieth Century" w:hAnsi="Twentieth Century" w:cs="Twentieth Century"/>
              </w:rPr>
            </w:pPr>
            <w:r>
              <w:rPr>
                <w:rFonts w:ascii="Tw Cen MT" w:hAnsi="Tw Cen MT"/>
              </w:rPr>
              <w:t xml:space="preserve">“The Science of Strong Business Writing” by Bill </w:t>
            </w:r>
            <w:proofErr w:type="spellStart"/>
            <w:r>
              <w:rPr>
                <w:rFonts w:ascii="Tw Cen MT" w:hAnsi="Tw Cen MT"/>
              </w:rPr>
              <w:t>Bichard</w:t>
            </w:r>
            <w:proofErr w:type="spellEnd"/>
            <w:r>
              <w:rPr>
                <w:rFonts w:ascii="Tw Cen MT" w:hAnsi="Tw Cen MT"/>
              </w:rPr>
              <w:t xml:space="preserve"> available on Canvas</w:t>
            </w:r>
          </w:p>
          <w:p w14:paraId="5F0298CD" w14:textId="77777777" w:rsidR="006031AD" w:rsidRDefault="006031AD" w:rsidP="00E61B24">
            <w:pPr>
              <w:rPr>
                <w:rFonts w:ascii="Twentieth Century" w:eastAsia="Twentieth Century" w:hAnsi="Twentieth Century" w:cs="Twentieth Century"/>
              </w:rPr>
            </w:pPr>
          </w:p>
          <w:p w14:paraId="01ACC8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1-1 through 1-4: “Getting Started, </w:t>
            </w:r>
            <w:proofErr w:type="gramStart"/>
            <w:r>
              <w:rPr>
                <w:rFonts w:ascii="Twentieth Century" w:eastAsia="Twentieth Century" w:hAnsi="Twentieth Century" w:cs="Twentieth Century"/>
              </w:rPr>
              <w:t>Selecting</w:t>
            </w:r>
            <w:proofErr w:type="gramEnd"/>
            <w:r>
              <w:rPr>
                <w:rFonts w:ascii="Twentieth Century" w:eastAsia="Twentieth Century" w:hAnsi="Twentieth Century" w:cs="Twentieth Century"/>
              </w:rPr>
              <w:t xml:space="preserve"> a Subject, Finding your Essay’s Purpose and Focus, and Pump-Primer Techniques”</w:t>
            </w:r>
          </w:p>
          <w:p w14:paraId="5C9813B5" w14:textId="77777777" w:rsidR="006031AD" w:rsidRDefault="006031AD" w:rsidP="00E61B24">
            <w:pPr>
              <w:rPr>
                <w:rFonts w:ascii="Twentieth Century" w:eastAsia="Twentieth Century" w:hAnsi="Twentieth Century" w:cs="Twentieth Century"/>
              </w:rPr>
            </w:pPr>
          </w:p>
          <w:p w14:paraId="5138F234"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0B09181" w14:textId="77777777" w:rsidR="006031AD" w:rsidRDefault="006031AD" w:rsidP="00E61B24">
            <w:pPr>
              <w:rPr>
                <w:rFonts w:ascii="Twentieth Century" w:eastAsia="Twentieth Century" w:hAnsi="Twentieth Century" w:cs="Twentieth Century"/>
              </w:rPr>
            </w:pPr>
          </w:p>
          <w:p w14:paraId="60CAC8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1</w:t>
            </w:r>
          </w:p>
          <w:p w14:paraId="5E86FAA7" w14:textId="77777777" w:rsidR="006031AD" w:rsidRDefault="006031AD" w:rsidP="00E61B24">
            <w:pPr>
              <w:rPr>
                <w:rFonts w:ascii="Twentieth Century" w:eastAsia="Twentieth Century" w:hAnsi="Twentieth Century" w:cs="Twentieth Century"/>
              </w:rPr>
            </w:pPr>
          </w:p>
          <w:p w14:paraId="7B4AB4C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Topic brainstorming using SWW Ch. 19-1 “Focusing Your Topic”</w:t>
            </w:r>
          </w:p>
          <w:p w14:paraId="7C053304" w14:textId="77777777" w:rsidR="006031AD" w:rsidRDefault="006031AD" w:rsidP="00E61B24">
            <w:pPr>
              <w:rPr>
                <w:rFonts w:ascii="Twentieth Century" w:eastAsia="Twentieth Century" w:hAnsi="Twentieth Century" w:cs="Twentieth Century"/>
              </w:rPr>
            </w:pPr>
          </w:p>
          <w:p w14:paraId="6E8317A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In-class brainstorming session: pump primer techniques</w:t>
            </w:r>
          </w:p>
        </w:tc>
        <w:tc>
          <w:tcPr>
            <w:tcW w:w="2338" w:type="dxa"/>
            <w:shd w:val="clear" w:color="auto" w:fill="A8D08D"/>
          </w:tcPr>
          <w:p w14:paraId="362FAE4C" w14:textId="77777777" w:rsidR="006031AD" w:rsidRDefault="006031AD" w:rsidP="00E61B24">
            <w:pPr>
              <w:rPr>
                <w:rFonts w:ascii="Twentieth Century" w:eastAsia="Twentieth Century" w:hAnsi="Twentieth Century" w:cs="Twentieth Century"/>
              </w:rPr>
            </w:pPr>
          </w:p>
          <w:p w14:paraId="5E3E75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r>
              <w:rPr>
                <w:rFonts w:ascii="Tw Cen MT" w:hAnsi="Tw Cen MT"/>
              </w:rPr>
              <w:t>Topic Ideas Due Sunday @ 11:59 PM</w:t>
            </w:r>
          </w:p>
        </w:tc>
      </w:tr>
      <w:tr w:rsidR="006031AD" w14:paraId="1F13A35E" w14:textId="77777777" w:rsidTr="00E61B24">
        <w:tc>
          <w:tcPr>
            <w:tcW w:w="1705" w:type="dxa"/>
            <w:shd w:val="clear" w:color="auto" w:fill="000000"/>
          </w:tcPr>
          <w:p w14:paraId="1AB355A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3</w:t>
            </w:r>
          </w:p>
        </w:tc>
        <w:tc>
          <w:tcPr>
            <w:tcW w:w="2700" w:type="dxa"/>
            <w:shd w:val="clear" w:color="auto" w:fill="000000"/>
          </w:tcPr>
          <w:p w14:paraId="6CEA5B5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5BEC06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1E7A78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03D47FA" w14:textId="77777777" w:rsidTr="00E61B24">
        <w:tc>
          <w:tcPr>
            <w:tcW w:w="1705" w:type="dxa"/>
            <w:shd w:val="clear" w:color="auto" w:fill="FFFFFF"/>
          </w:tcPr>
          <w:p w14:paraId="4F6F0A24" w14:textId="77777777" w:rsidR="006031AD" w:rsidRDefault="006031AD" w:rsidP="00E61B24">
            <w:pPr>
              <w:rPr>
                <w:rFonts w:ascii="Twentieth Century" w:eastAsia="Twentieth Century" w:hAnsi="Twentieth Century" w:cs="Twentieth Century"/>
              </w:rPr>
            </w:pPr>
          </w:p>
          <w:p w14:paraId="71E4DB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27-Feb 2</w:t>
            </w:r>
          </w:p>
          <w:p w14:paraId="73C0B29C" w14:textId="77777777" w:rsidR="006031AD" w:rsidRDefault="006031AD" w:rsidP="00E61B24">
            <w:pPr>
              <w:rPr>
                <w:rFonts w:ascii="Twentieth Century" w:eastAsia="Twentieth Century" w:hAnsi="Twentieth Century" w:cs="Twentieth Century"/>
              </w:rPr>
            </w:pPr>
          </w:p>
          <w:p w14:paraId="4291087A" w14:textId="77777777" w:rsidR="006031AD" w:rsidRDefault="006031AD" w:rsidP="00E61B24">
            <w:pPr>
              <w:rPr>
                <w:rFonts w:ascii="Twentieth Century" w:eastAsia="Twentieth Century" w:hAnsi="Twentieth Century" w:cs="Twentieth Century"/>
              </w:rPr>
            </w:pPr>
          </w:p>
          <w:p w14:paraId="50FF0942" w14:textId="77777777" w:rsidR="006031AD" w:rsidRDefault="006031AD" w:rsidP="00E61B24">
            <w:pPr>
              <w:rPr>
                <w:rFonts w:ascii="Twentieth Century" w:eastAsia="Twentieth Century" w:hAnsi="Twentieth Century" w:cs="Twentieth Century"/>
              </w:rPr>
            </w:pPr>
          </w:p>
          <w:p w14:paraId="63131A1E"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EDDD560" w14:textId="77777777" w:rsidR="006031AD" w:rsidRDefault="006031AD" w:rsidP="00E61B24">
            <w:pPr>
              <w:rPr>
                <w:rFonts w:ascii="Twentieth Century" w:eastAsia="Twentieth Century" w:hAnsi="Twentieth Century" w:cs="Twentieth Century"/>
              </w:rPr>
            </w:pPr>
          </w:p>
          <w:p w14:paraId="4F4FB3F8" w14:textId="77777777" w:rsidR="006031AD" w:rsidRDefault="006031AD" w:rsidP="00E61B24">
            <w:pPr>
              <w:rPr>
                <w:rFonts w:ascii="Tw Cen MT" w:hAnsi="Tw Cen MT"/>
              </w:rPr>
            </w:pPr>
            <w:r>
              <w:rPr>
                <w:rFonts w:ascii="Tw Cen MT" w:hAnsi="Tw Cen MT"/>
              </w:rPr>
              <w:t xml:space="preserve">Read “Writing a proposal,” </w:t>
            </w:r>
            <w:r w:rsidRPr="00BC7AE7">
              <w:rPr>
                <w:rFonts w:ascii="Tw Cen MT" w:hAnsi="Tw Cen MT"/>
              </w:rPr>
              <w:t>Mary P. Watkins (2007)</w:t>
            </w:r>
            <w:r>
              <w:rPr>
                <w:rFonts w:ascii="Tw Cen MT" w:hAnsi="Tw Cen MT"/>
              </w:rPr>
              <w:t xml:space="preserve"> available on Canvas</w:t>
            </w:r>
          </w:p>
          <w:p w14:paraId="3FB800B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1015616" w14:textId="77777777" w:rsidR="006031AD" w:rsidRDefault="006031AD" w:rsidP="00E61B24">
            <w:pPr>
              <w:rPr>
                <w:rFonts w:ascii="Twentieth Century" w:eastAsia="Twentieth Century" w:hAnsi="Twentieth Century" w:cs="Twentieth Century"/>
              </w:rPr>
            </w:pPr>
          </w:p>
          <w:p w14:paraId="7B505465" w14:textId="77777777" w:rsidR="006031AD" w:rsidRDefault="006031AD" w:rsidP="00E61B24">
            <w:pPr>
              <w:rPr>
                <w:rFonts w:ascii="Tw Cen MT" w:hAnsi="Tw Cen MT"/>
              </w:rPr>
            </w:pPr>
            <w:r>
              <w:rPr>
                <w:rFonts w:ascii="Tw Cen MT" w:hAnsi="Tw Cen MT"/>
              </w:rPr>
              <w:t>Abstract Writing and background/intro</w:t>
            </w:r>
          </w:p>
          <w:p w14:paraId="53C28EB1" w14:textId="77777777" w:rsidR="006031AD" w:rsidRDefault="006031AD" w:rsidP="00E61B24">
            <w:pPr>
              <w:rPr>
                <w:rFonts w:ascii="Tw Cen MT" w:hAnsi="Tw Cen MT"/>
              </w:rPr>
            </w:pPr>
          </w:p>
          <w:p w14:paraId="69E8FAA2" w14:textId="77777777" w:rsidR="006031AD" w:rsidRPr="00AB1960" w:rsidRDefault="006031AD" w:rsidP="00E61B24">
            <w:pPr>
              <w:rPr>
                <w:rFonts w:ascii="Tw Cen MT" w:hAnsi="Tw Cen MT"/>
              </w:rPr>
            </w:pPr>
            <w:r>
              <w:rPr>
                <w:rFonts w:ascii="Tw Cen MT" w:hAnsi="Tw Cen MT"/>
              </w:rPr>
              <w:t>Lit review and Objectives</w:t>
            </w:r>
          </w:p>
          <w:p w14:paraId="29E40CFE" w14:textId="77777777" w:rsidR="006031AD" w:rsidRDefault="006031AD" w:rsidP="00E61B24">
            <w:pPr>
              <w:rPr>
                <w:rFonts w:ascii="Twentieth Century" w:eastAsia="Twentieth Century" w:hAnsi="Twentieth Century" w:cs="Twentieth Century"/>
              </w:rPr>
            </w:pPr>
          </w:p>
          <w:p w14:paraId="2CD3349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activity Ch. 1-7 </w:t>
            </w:r>
            <w:proofErr w:type="gramStart"/>
            <w:r>
              <w:rPr>
                <w:rFonts w:ascii="Twentieth Century" w:eastAsia="Twentieth Century" w:hAnsi="Twentieth Century" w:cs="Twentieth Century"/>
              </w:rPr>
              <w:t>|“</w:t>
            </w:r>
            <w:proofErr w:type="gramEnd"/>
            <w:r>
              <w:rPr>
                <w:rFonts w:ascii="Twentieth Century" w:eastAsia="Twentieth Century" w:hAnsi="Twentieth Century" w:cs="Twentieth Century"/>
              </w:rPr>
              <w:t>How to Identify Your Readers”</w:t>
            </w:r>
          </w:p>
          <w:p w14:paraId="3D94F678" w14:textId="77777777" w:rsidR="006031AD" w:rsidRDefault="006031AD" w:rsidP="00E61B24">
            <w:pPr>
              <w:rPr>
                <w:rFonts w:ascii="Twentieth Century" w:eastAsia="Twentieth Century" w:hAnsi="Twentieth Century" w:cs="Twentieth Century"/>
              </w:rPr>
            </w:pPr>
          </w:p>
          <w:p w14:paraId="16C0383B"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proposal</w:t>
            </w:r>
          </w:p>
          <w:p w14:paraId="6739F2B8" w14:textId="77777777" w:rsidR="006031AD" w:rsidRDefault="006031AD" w:rsidP="00E61B24">
            <w:pPr>
              <w:rPr>
                <w:rFonts w:ascii="Twentieth Century" w:eastAsia="Twentieth Century" w:hAnsi="Twentieth Century" w:cs="Twentieth Century"/>
              </w:rPr>
            </w:pPr>
          </w:p>
          <w:p w14:paraId="35215B0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Time in-class for proposal drafting</w:t>
            </w:r>
          </w:p>
          <w:p w14:paraId="5BAE01BE"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3D85CCEF" w14:textId="77777777" w:rsidR="006031AD" w:rsidRDefault="006031AD" w:rsidP="00E61B24">
            <w:pPr>
              <w:rPr>
                <w:rFonts w:ascii="Twentieth Century" w:eastAsia="Twentieth Century" w:hAnsi="Twentieth Century" w:cs="Twentieth Century"/>
              </w:rPr>
            </w:pPr>
          </w:p>
          <w:p w14:paraId="5113D0C7"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Research Question Paper Proposal | Due Sunday @ 11:59 PM</w:t>
            </w:r>
          </w:p>
        </w:tc>
      </w:tr>
      <w:tr w:rsidR="006031AD" w14:paraId="733E4EB4" w14:textId="77777777" w:rsidTr="00E61B24">
        <w:tc>
          <w:tcPr>
            <w:tcW w:w="1705" w:type="dxa"/>
            <w:shd w:val="clear" w:color="auto" w:fill="000000"/>
          </w:tcPr>
          <w:p w14:paraId="49FEE19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4</w:t>
            </w:r>
          </w:p>
        </w:tc>
        <w:tc>
          <w:tcPr>
            <w:tcW w:w="2700" w:type="dxa"/>
            <w:shd w:val="clear" w:color="auto" w:fill="000000"/>
          </w:tcPr>
          <w:p w14:paraId="5221384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F7986B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5430E7E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6BC76B0" w14:textId="77777777" w:rsidTr="00E61B24">
        <w:tc>
          <w:tcPr>
            <w:tcW w:w="1705" w:type="dxa"/>
            <w:shd w:val="clear" w:color="auto" w:fill="FFFFFF"/>
          </w:tcPr>
          <w:p w14:paraId="385E46E7" w14:textId="77777777" w:rsidR="006031AD" w:rsidRDefault="006031AD" w:rsidP="00E61B24">
            <w:pPr>
              <w:rPr>
                <w:rFonts w:ascii="Twentieth Century" w:eastAsia="Twentieth Century" w:hAnsi="Twentieth Century" w:cs="Twentieth Century"/>
              </w:rPr>
            </w:pPr>
          </w:p>
          <w:p w14:paraId="13D2DAF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3-Feb 9</w:t>
            </w:r>
          </w:p>
          <w:p w14:paraId="1B2727C6" w14:textId="77777777" w:rsidR="006031AD" w:rsidRDefault="006031AD" w:rsidP="00E61B24">
            <w:pPr>
              <w:rPr>
                <w:rFonts w:ascii="Twentieth Century" w:eastAsia="Twentieth Century" w:hAnsi="Twentieth Century" w:cs="Twentieth Century"/>
              </w:rPr>
            </w:pPr>
          </w:p>
          <w:p w14:paraId="482D9BF0" w14:textId="77777777" w:rsidR="006031AD" w:rsidRDefault="006031AD" w:rsidP="00E61B24">
            <w:pPr>
              <w:rPr>
                <w:rFonts w:ascii="Twentieth Century" w:eastAsia="Twentieth Century" w:hAnsi="Twentieth Century" w:cs="Twentieth Century"/>
              </w:rPr>
            </w:pPr>
          </w:p>
          <w:p w14:paraId="18C42B32" w14:textId="77777777" w:rsidR="006031AD" w:rsidRDefault="006031AD" w:rsidP="00E61B24">
            <w:pPr>
              <w:rPr>
                <w:rFonts w:ascii="Twentieth Century" w:eastAsia="Twentieth Century" w:hAnsi="Twentieth Century" w:cs="Twentieth Century"/>
              </w:rPr>
            </w:pPr>
          </w:p>
          <w:p w14:paraId="38B9CA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AAB7F14" w14:textId="77777777" w:rsidR="006031AD" w:rsidRDefault="006031AD" w:rsidP="00E61B24">
            <w:pPr>
              <w:rPr>
                <w:rFonts w:ascii="Twentieth Century" w:eastAsia="Twentieth Century" w:hAnsi="Twentieth Century" w:cs="Twentieth Century"/>
              </w:rPr>
            </w:pPr>
          </w:p>
          <w:p w14:paraId="303701F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19-5 and 19-6 |Preparing a Working Bibliography and Choosing and Evaluating Your Sources </w:t>
            </w:r>
          </w:p>
          <w:p w14:paraId="49529F65"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B9B08D" w14:textId="77777777" w:rsidR="006031AD" w:rsidRDefault="006031AD" w:rsidP="00E61B24">
            <w:pPr>
              <w:rPr>
                <w:rFonts w:ascii="Twentieth Century" w:eastAsia="Twentieth Century" w:hAnsi="Twentieth Century" w:cs="Twentieth Century"/>
              </w:rPr>
            </w:pPr>
          </w:p>
          <w:p w14:paraId="4BB6AFF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2</w:t>
            </w:r>
          </w:p>
          <w:p w14:paraId="3A889C87" w14:textId="77777777" w:rsidR="006031AD" w:rsidRDefault="006031AD" w:rsidP="00E61B24">
            <w:pPr>
              <w:rPr>
                <w:rFonts w:ascii="Twentieth Century" w:eastAsia="Twentieth Century" w:hAnsi="Twentieth Century" w:cs="Twentieth Century"/>
              </w:rPr>
            </w:pPr>
          </w:p>
          <w:p w14:paraId="25E9A7B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Finding reliable sources and media literacy</w:t>
            </w:r>
          </w:p>
          <w:p w14:paraId="0FD39B3B" w14:textId="77777777" w:rsidR="006031AD" w:rsidRDefault="006031AD" w:rsidP="00E61B24">
            <w:pPr>
              <w:rPr>
                <w:rFonts w:ascii="Twentieth Century" w:eastAsia="Twentieth Century" w:hAnsi="Twentieth Century" w:cs="Twentieth Century"/>
              </w:rPr>
            </w:pPr>
          </w:p>
          <w:p w14:paraId="43F6DD0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Library tutorial day: how to use UNT’s library database to find sources</w:t>
            </w:r>
          </w:p>
          <w:p w14:paraId="708B4BE2" w14:textId="77777777" w:rsidR="006031AD" w:rsidRDefault="006031AD" w:rsidP="00E61B24">
            <w:pPr>
              <w:rPr>
                <w:rFonts w:ascii="Twentieth Century" w:eastAsia="Twentieth Century" w:hAnsi="Twentieth Century" w:cs="Twentieth Century"/>
              </w:rPr>
            </w:pPr>
          </w:p>
          <w:p w14:paraId="2AEB093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Begin finding reliable sources</w:t>
            </w:r>
          </w:p>
          <w:p w14:paraId="15CDADB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E8F2A4B" w14:textId="77777777" w:rsidR="006031AD" w:rsidRDefault="006031AD" w:rsidP="00E61B24">
            <w:pPr>
              <w:rPr>
                <w:rFonts w:ascii="Twentieth Century" w:eastAsia="Twentieth Century" w:hAnsi="Twentieth Century" w:cs="Twentieth Century"/>
              </w:rPr>
            </w:pPr>
          </w:p>
          <w:p w14:paraId="255631AD" w14:textId="77777777" w:rsidR="006031AD" w:rsidRDefault="006031AD" w:rsidP="00E61B24">
            <w:pPr>
              <w:rPr>
                <w:rFonts w:ascii="Twentieth Century" w:eastAsia="Twentieth Century" w:hAnsi="Twentieth Century" w:cs="Twentieth Century"/>
              </w:rPr>
            </w:pPr>
          </w:p>
        </w:tc>
      </w:tr>
      <w:tr w:rsidR="006031AD" w14:paraId="68BB1A6D" w14:textId="77777777" w:rsidTr="00E61B24">
        <w:tc>
          <w:tcPr>
            <w:tcW w:w="1705" w:type="dxa"/>
            <w:shd w:val="clear" w:color="auto" w:fill="000000"/>
          </w:tcPr>
          <w:p w14:paraId="37222AA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5</w:t>
            </w:r>
          </w:p>
        </w:tc>
        <w:tc>
          <w:tcPr>
            <w:tcW w:w="2700" w:type="dxa"/>
            <w:shd w:val="clear" w:color="auto" w:fill="000000"/>
          </w:tcPr>
          <w:p w14:paraId="34CB5E7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8F33F6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6D5877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AA55003" w14:textId="77777777" w:rsidTr="00E61B24">
        <w:tc>
          <w:tcPr>
            <w:tcW w:w="1705" w:type="dxa"/>
            <w:shd w:val="clear" w:color="auto" w:fill="FFFFFF"/>
          </w:tcPr>
          <w:p w14:paraId="6CF1AFE5" w14:textId="77777777" w:rsidR="006031AD" w:rsidRDefault="006031AD" w:rsidP="00E61B24">
            <w:pPr>
              <w:rPr>
                <w:rFonts w:ascii="Twentieth Century" w:eastAsia="Twentieth Century" w:hAnsi="Twentieth Century" w:cs="Twentieth Century"/>
              </w:rPr>
            </w:pPr>
          </w:p>
          <w:p w14:paraId="0EF5DE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10-Feb 16</w:t>
            </w:r>
          </w:p>
          <w:p w14:paraId="0961D2CA" w14:textId="77777777" w:rsidR="006031AD" w:rsidRDefault="006031AD" w:rsidP="00E61B24">
            <w:pPr>
              <w:rPr>
                <w:rFonts w:ascii="Twentieth Century" w:eastAsia="Twentieth Century" w:hAnsi="Twentieth Century" w:cs="Twentieth Century"/>
              </w:rPr>
            </w:pPr>
          </w:p>
          <w:p w14:paraId="08E039CC"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D15F33F" w14:textId="77777777" w:rsidR="006031AD" w:rsidRDefault="006031AD" w:rsidP="00E61B24">
            <w:pPr>
              <w:rPr>
                <w:rFonts w:ascii="Twentieth Century" w:eastAsia="Twentieth Century" w:hAnsi="Twentieth Century" w:cs="Twentieth Century"/>
              </w:rPr>
            </w:pPr>
          </w:p>
          <w:p w14:paraId="6E216AD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15-1b |Common Logical Fallacies</w:t>
            </w:r>
          </w:p>
          <w:p w14:paraId="130C815E" w14:textId="77777777" w:rsidR="006031AD" w:rsidRDefault="006031AD" w:rsidP="00E61B24">
            <w:pPr>
              <w:rPr>
                <w:rFonts w:ascii="Twentieth Century" w:eastAsia="Twentieth Century" w:hAnsi="Twentieth Century" w:cs="Twentieth Century"/>
              </w:rPr>
            </w:pPr>
          </w:p>
          <w:p w14:paraId="61CB9CBB"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48AADE" w14:textId="77777777" w:rsidR="006031AD" w:rsidRDefault="006031AD" w:rsidP="00E61B24">
            <w:pPr>
              <w:rPr>
                <w:rFonts w:ascii="Twentieth Century" w:eastAsia="Twentieth Century" w:hAnsi="Twentieth Century" w:cs="Twentieth Century"/>
              </w:rPr>
            </w:pPr>
          </w:p>
          <w:p w14:paraId="0DCFE6E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Logical fallacies</w:t>
            </w:r>
          </w:p>
          <w:p w14:paraId="7BDB21F5" w14:textId="77777777" w:rsidR="006031AD" w:rsidRDefault="006031AD" w:rsidP="00E61B24">
            <w:pPr>
              <w:rPr>
                <w:rFonts w:ascii="Twentieth Century" w:eastAsia="Twentieth Century" w:hAnsi="Twentieth Century" w:cs="Twentieth Century"/>
              </w:rPr>
            </w:pPr>
          </w:p>
          <w:p w14:paraId="20B2AA9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Counterargument and refutation</w:t>
            </w:r>
          </w:p>
          <w:p w14:paraId="0148378F" w14:textId="77777777" w:rsidR="006031AD" w:rsidRDefault="006031AD" w:rsidP="00E61B24">
            <w:pPr>
              <w:rPr>
                <w:rFonts w:ascii="Twentieth Century" w:eastAsia="Twentieth Century" w:hAnsi="Twentieth Century" w:cs="Twentieth Century"/>
              </w:rPr>
            </w:pPr>
          </w:p>
          <w:p w14:paraId="4A8819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See sample student papers </w:t>
            </w:r>
          </w:p>
          <w:p w14:paraId="62417892" w14:textId="77777777" w:rsidR="006031AD" w:rsidRDefault="006031AD" w:rsidP="00E61B24">
            <w:pPr>
              <w:rPr>
                <w:rFonts w:ascii="Twentieth Century" w:eastAsia="Twentieth Century" w:hAnsi="Twentieth Century" w:cs="Twentieth Century"/>
              </w:rPr>
            </w:pPr>
          </w:p>
          <w:p w14:paraId="04BB6D6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 all sources and bring them to class next week</w:t>
            </w:r>
          </w:p>
          <w:p w14:paraId="2560E5A1"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15629D5" w14:textId="77777777" w:rsidR="006031AD" w:rsidRDefault="006031AD" w:rsidP="00E61B24">
            <w:pPr>
              <w:rPr>
                <w:rFonts w:ascii="Twentieth Century" w:eastAsia="Twentieth Century" w:hAnsi="Twentieth Century" w:cs="Twentieth Century"/>
              </w:rPr>
            </w:pPr>
          </w:p>
          <w:p w14:paraId="318F89C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E2724D6" w14:textId="77777777" w:rsidTr="00E61B24">
        <w:tc>
          <w:tcPr>
            <w:tcW w:w="1705" w:type="dxa"/>
            <w:shd w:val="clear" w:color="auto" w:fill="000000"/>
          </w:tcPr>
          <w:p w14:paraId="62FB702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6</w:t>
            </w:r>
          </w:p>
        </w:tc>
        <w:tc>
          <w:tcPr>
            <w:tcW w:w="2700" w:type="dxa"/>
            <w:shd w:val="clear" w:color="auto" w:fill="000000"/>
          </w:tcPr>
          <w:p w14:paraId="630BA6E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10E87A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576805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668F581" w14:textId="77777777" w:rsidTr="00E61B24">
        <w:tc>
          <w:tcPr>
            <w:tcW w:w="1705" w:type="dxa"/>
            <w:shd w:val="clear" w:color="auto" w:fill="FFFFFF"/>
          </w:tcPr>
          <w:p w14:paraId="5EBCF04B" w14:textId="77777777" w:rsidR="006031AD" w:rsidRDefault="006031AD" w:rsidP="00E61B24">
            <w:pPr>
              <w:rPr>
                <w:rFonts w:ascii="Twentieth Century" w:eastAsia="Twentieth Century" w:hAnsi="Twentieth Century" w:cs="Twentieth Century"/>
              </w:rPr>
            </w:pPr>
          </w:p>
          <w:p w14:paraId="115B633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17- Feb 23</w:t>
            </w:r>
          </w:p>
          <w:p w14:paraId="79F8D82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A89B825" w14:textId="77777777" w:rsidR="006031AD" w:rsidRDefault="006031AD" w:rsidP="00E61B24">
            <w:pPr>
              <w:rPr>
                <w:rFonts w:ascii="Twentieth Century" w:eastAsia="Twentieth Century" w:hAnsi="Twentieth Century" w:cs="Twentieth Century"/>
              </w:rPr>
            </w:pPr>
          </w:p>
          <w:p w14:paraId="706A4B1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8-2 | How Can I Become an Analytical Reader?</w:t>
            </w:r>
          </w:p>
          <w:p w14:paraId="38CEAD08" w14:textId="77777777" w:rsidR="006031AD" w:rsidRDefault="006031AD" w:rsidP="00E61B24">
            <w:pPr>
              <w:rPr>
                <w:rFonts w:ascii="Twentieth Century" w:eastAsia="Twentieth Century" w:hAnsi="Twentieth Century" w:cs="Twentieth Century"/>
              </w:rPr>
            </w:pPr>
          </w:p>
          <w:p w14:paraId="6BD0EE49"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49525351" w14:textId="77777777" w:rsidR="006031AD" w:rsidRDefault="006031AD" w:rsidP="00E61B24">
            <w:pPr>
              <w:rPr>
                <w:rFonts w:ascii="Twentieth Century" w:eastAsia="Twentieth Century" w:hAnsi="Twentieth Century" w:cs="Twentieth Century"/>
              </w:rPr>
            </w:pPr>
          </w:p>
          <w:p w14:paraId="76531A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How to read and annotate articles</w:t>
            </w:r>
          </w:p>
          <w:p w14:paraId="6D27A772" w14:textId="77777777" w:rsidR="006031AD" w:rsidRDefault="006031AD" w:rsidP="00E61B24">
            <w:pPr>
              <w:rPr>
                <w:rFonts w:ascii="Twentieth Century" w:eastAsia="Twentieth Century" w:hAnsi="Twentieth Century" w:cs="Twentieth Century"/>
              </w:rPr>
            </w:pPr>
          </w:p>
          <w:p w14:paraId="254FA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8-2a: Steps to Reading Well</w:t>
            </w:r>
          </w:p>
          <w:p w14:paraId="7AD4B63C" w14:textId="77777777" w:rsidR="006031AD" w:rsidRDefault="006031AD" w:rsidP="00E61B24">
            <w:pPr>
              <w:rPr>
                <w:rFonts w:ascii="Twentieth Century" w:eastAsia="Twentieth Century" w:hAnsi="Twentieth Century" w:cs="Twentieth Century"/>
              </w:rPr>
            </w:pPr>
          </w:p>
          <w:p w14:paraId="4D6019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8-4: Writing a Summary</w:t>
            </w:r>
          </w:p>
          <w:p w14:paraId="7ABA6232" w14:textId="77777777" w:rsidR="006031AD" w:rsidRDefault="006031AD" w:rsidP="00E61B24">
            <w:pPr>
              <w:rPr>
                <w:rFonts w:ascii="Twentieth Century" w:eastAsia="Twentieth Century" w:hAnsi="Twentieth Century" w:cs="Twentieth Century"/>
              </w:rPr>
            </w:pPr>
          </w:p>
          <w:p w14:paraId="5B560E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Finish reading all sources, work on annotations</w:t>
            </w:r>
          </w:p>
          <w:p w14:paraId="0F7ED082" w14:textId="77777777" w:rsidR="006031AD" w:rsidRDefault="006031AD" w:rsidP="00E61B24">
            <w:pPr>
              <w:rPr>
                <w:rFonts w:ascii="Twentieth Century" w:eastAsia="Twentieth Century" w:hAnsi="Twentieth Century" w:cs="Twentieth Century"/>
              </w:rPr>
            </w:pPr>
          </w:p>
          <w:p w14:paraId="0F11B8C9" w14:textId="77777777" w:rsidR="006031AD" w:rsidRDefault="006031AD" w:rsidP="00E61B24">
            <w:pPr>
              <w:rPr>
                <w:rFonts w:ascii="Twentieth Century" w:eastAsia="Twentieth Century" w:hAnsi="Twentieth Century" w:cs="Twentieth Century"/>
              </w:rPr>
            </w:pPr>
          </w:p>
          <w:p w14:paraId="35EABB4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91F7ED8" w14:textId="77777777" w:rsidR="006031AD" w:rsidRDefault="006031AD" w:rsidP="00E61B24">
            <w:pPr>
              <w:rPr>
                <w:rFonts w:ascii="Twentieth Century" w:eastAsia="Twentieth Century" w:hAnsi="Twentieth Century" w:cs="Twentieth Century"/>
              </w:rPr>
            </w:pPr>
          </w:p>
          <w:p w14:paraId="1851D51A" w14:textId="77777777" w:rsidR="006031AD" w:rsidRDefault="006031AD" w:rsidP="00E61B24">
            <w:pPr>
              <w:rPr>
                <w:rFonts w:ascii="Twentieth Century" w:eastAsia="Twentieth Century" w:hAnsi="Twentieth Century" w:cs="Twentieth Century"/>
              </w:rPr>
            </w:pPr>
          </w:p>
        </w:tc>
      </w:tr>
      <w:tr w:rsidR="006031AD" w14:paraId="4EEB3902" w14:textId="77777777" w:rsidTr="00E61B24">
        <w:tc>
          <w:tcPr>
            <w:tcW w:w="1705" w:type="dxa"/>
            <w:shd w:val="clear" w:color="auto" w:fill="000000"/>
          </w:tcPr>
          <w:p w14:paraId="539F0C0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7</w:t>
            </w:r>
          </w:p>
        </w:tc>
        <w:tc>
          <w:tcPr>
            <w:tcW w:w="2700" w:type="dxa"/>
            <w:shd w:val="clear" w:color="auto" w:fill="000000"/>
          </w:tcPr>
          <w:p w14:paraId="179D9B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468014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04A9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05F3E59" w14:textId="77777777" w:rsidTr="00E61B24">
        <w:tc>
          <w:tcPr>
            <w:tcW w:w="1705" w:type="dxa"/>
            <w:shd w:val="clear" w:color="auto" w:fill="FFFFFF"/>
          </w:tcPr>
          <w:p w14:paraId="30F6E741" w14:textId="77777777" w:rsidR="006031AD" w:rsidRDefault="006031AD" w:rsidP="00E61B24">
            <w:pPr>
              <w:rPr>
                <w:rFonts w:ascii="Twentieth Century" w:eastAsia="Twentieth Century" w:hAnsi="Twentieth Century" w:cs="Twentieth Century"/>
              </w:rPr>
            </w:pPr>
          </w:p>
          <w:p w14:paraId="0B12872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24- Mar 2</w:t>
            </w:r>
          </w:p>
          <w:p w14:paraId="60D885A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D8CAD10" w14:textId="77777777" w:rsidR="006031AD" w:rsidRDefault="006031AD" w:rsidP="00E61B24">
            <w:pPr>
              <w:rPr>
                <w:rFonts w:ascii="Twentieth Century" w:eastAsia="Twentieth Century" w:hAnsi="Twentieth Century" w:cs="Twentieth Century"/>
              </w:rPr>
            </w:pPr>
          </w:p>
          <w:p w14:paraId="48D824A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15-1: Argumentation and Developing Your Essay</w:t>
            </w:r>
          </w:p>
        </w:tc>
        <w:tc>
          <w:tcPr>
            <w:tcW w:w="2607" w:type="dxa"/>
            <w:shd w:val="clear" w:color="auto" w:fill="C5E0B3"/>
          </w:tcPr>
          <w:p w14:paraId="27027BB9" w14:textId="77777777" w:rsidR="006031AD" w:rsidRDefault="006031AD" w:rsidP="00E61B24">
            <w:pPr>
              <w:rPr>
                <w:rFonts w:ascii="Twentieth Century" w:eastAsia="Twentieth Century" w:hAnsi="Twentieth Century" w:cs="Twentieth Century"/>
              </w:rPr>
            </w:pPr>
          </w:p>
          <w:p w14:paraId="255141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Revisiting your research question with sources in mind </w:t>
            </w:r>
          </w:p>
          <w:p w14:paraId="3945B932" w14:textId="77777777" w:rsidR="006031AD" w:rsidRDefault="006031AD" w:rsidP="00E61B24">
            <w:pPr>
              <w:rPr>
                <w:rFonts w:ascii="Twentieth Century" w:eastAsia="Twentieth Century" w:hAnsi="Twentieth Century" w:cs="Twentieth Century"/>
              </w:rPr>
            </w:pPr>
          </w:p>
          <w:p w14:paraId="42DE8B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Finalizing annotations</w:t>
            </w:r>
          </w:p>
          <w:p w14:paraId="6E921402" w14:textId="77777777" w:rsidR="006031AD" w:rsidRDefault="006031AD" w:rsidP="00E61B24">
            <w:pPr>
              <w:rPr>
                <w:rFonts w:ascii="Twentieth Century" w:eastAsia="Twentieth Century" w:hAnsi="Twentieth Century" w:cs="Twentieth Century"/>
              </w:rPr>
            </w:pPr>
          </w:p>
          <w:p w14:paraId="75167C2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Formatting your bibliography</w:t>
            </w:r>
          </w:p>
          <w:p w14:paraId="7AA68FF4" w14:textId="77777777" w:rsidR="006031AD" w:rsidRDefault="006031AD" w:rsidP="00E61B24">
            <w:pPr>
              <w:rPr>
                <w:rFonts w:ascii="Twentieth Century" w:eastAsia="Twentieth Century" w:hAnsi="Twentieth Century" w:cs="Twentieth Century"/>
              </w:rPr>
            </w:pPr>
          </w:p>
          <w:p w14:paraId="62ED7A1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w:t>
            </w:r>
          </w:p>
        </w:tc>
        <w:tc>
          <w:tcPr>
            <w:tcW w:w="2338" w:type="dxa"/>
            <w:shd w:val="clear" w:color="auto" w:fill="A8D08D"/>
          </w:tcPr>
          <w:p w14:paraId="4B721807" w14:textId="77777777" w:rsidR="006031AD" w:rsidRDefault="006031AD" w:rsidP="00E61B24">
            <w:pPr>
              <w:rPr>
                <w:rFonts w:ascii="Twentieth Century" w:eastAsia="Twentieth Century" w:hAnsi="Twentieth Century" w:cs="Twentieth Century"/>
              </w:rPr>
            </w:pPr>
          </w:p>
          <w:p w14:paraId="7310A38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Annotated Bibliography | Due Sunday @ 11:59 PM</w:t>
            </w:r>
          </w:p>
        </w:tc>
      </w:tr>
      <w:tr w:rsidR="006031AD" w14:paraId="7D44C1D7" w14:textId="77777777" w:rsidTr="00E61B24">
        <w:tc>
          <w:tcPr>
            <w:tcW w:w="1705" w:type="dxa"/>
            <w:shd w:val="clear" w:color="auto" w:fill="000000"/>
          </w:tcPr>
          <w:p w14:paraId="40E7CC5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8</w:t>
            </w:r>
          </w:p>
        </w:tc>
        <w:tc>
          <w:tcPr>
            <w:tcW w:w="2700" w:type="dxa"/>
            <w:shd w:val="clear" w:color="auto" w:fill="000000"/>
          </w:tcPr>
          <w:p w14:paraId="17976161"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57F810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786E67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AD92D38" w14:textId="77777777" w:rsidTr="00E61B24">
        <w:tc>
          <w:tcPr>
            <w:tcW w:w="1705" w:type="dxa"/>
            <w:shd w:val="clear" w:color="auto" w:fill="FFFFFF"/>
          </w:tcPr>
          <w:p w14:paraId="51CD480B" w14:textId="77777777" w:rsidR="006031AD" w:rsidRDefault="006031AD" w:rsidP="00E61B24">
            <w:pPr>
              <w:rPr>
                <w:rFonts w:ascii="Twentieth Century" w:eastAsia="Twentieth Century" w:hAnsi="Twentieth Century" w:cs="Twentieth Century"/>
              </w:rPr>
            </w:pPr>
          </w:p>
          <w:p w14:paraId="4B51C04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 Mar 9</w:t>
            </w:r>
          </w:p>
        </w:tc>
        <w:tc>
          <w:tcPr>
            <w:tcW w:w="2700" w:type="dxa"/>
            <w:shd w:val="clear" w:color="auto" w:fill="E2EFD9"/>
          </w:tcPr>
          <w:p w14:paraId="1A49A442" w14:textId="77777777" w:rsidR="006031AD" w:rsidRDefault="006031AD" w:rsidP="00E61B24">
            <w:pPr>
              <w:rPr>
                <w:rFonts w:ascii="Twentieth Century" w:eastAsia="Twentieth Century" w:hAnsi="Twentieth Century" w:cs="Twentieth Century"/>
              </w:rPr>
            </w:pPr>
          </w:p>
          <w:p w14:paraId="162F2A4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5-7 “Procrastination: Enemy of Critical Thinking, Thief of Time”</w:t>
            </w:r>
          </w:p>
          <w:p w14:paraId="2A74D4E2" w14:textId="77777777" w:rsidR="006031AD" w:rsidRDefault="006031AD" w:rsidP="00E61B24">
            <w:pPr>
              <w:rPr>
                <w:rFonts w:ascii="Twentieth Century" w:eastAsia="Twentieth Century" w:hAnsi="Twentieth Century" w:cs="Twentieth Century"/>
              </w:rPr>
            </w:pPr>
          </w:p>
          <w:p w14:paraId="5F17B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2 and “Using the Essay Map”</w:t>
            </w:r>
          </w:p>
          <w:p w14:paraId="2AE2B1A0" w14:textId="77777777" w:rsidR="006031AD" w:rsidRDefault="006031AD" w:rsidP="00E61B24">
            <w:pPr>
              <w:rPr>
                <w:rFonts w:ascii="Twentieth Century" w:eastAsia="Twentieth Century" w:hAnsi="Twentieth Century" w:cs="Twentieth Century"/>
              </w:rPr>
            </w:pPr>
          </w:p>
          <w:p w14:paraId="55C4FE7F"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6430E5" w14:textId="77777777" w:rsidR="006031AD" w:rsidRDefault="006031AD" w:rsidP="00E61B24">
            <w:pPr>
              <w:rPr>
                <w:rFonts w:ascii="Twentieth Century" w:eastAsia="Twentieth Century" w:hAnsi="Twentieth Century" w:cs="Twentieth Century"/>
              </w:rPr>
            </w:pPr>
          </w:p>
          <w:p w14:paraId="7BB4841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drafting as a process using SWW Ch. 5</w:t>
            </w:r>
          </w:p>
          <w:p w14:paraId="573CBB27" w14:textId="77777777" w:rsidR="006031AD" w:rsidRDefault="006031AD" w:rsidP="00E61B24">
            <w:pPr>
              <w:rPr>
                <w:rFonts w:ascii="Twentieth Century" w:eastAsia="Twentieth Century" w:hAnsi="Twentieth Century" w:cs="Twentieth Century"/>
              </w:rPr>
            </w:pPr>
          </w:p>
          <w:p w14:paraId="4FE4A72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Draft a working thesis statement</w:t>
            </w:r>
          </w:p>
          <w:p w14:paraId="11ED50CC" w14:textId="77777777" w:rsidR="006031AD" w:rsidRDefault="006031AD" w:rsidP="00E61B24">
            <w:pPr>
              <w:rPr>
                <w:rFonts w:ascii="Twentieth Century" w:eastAsia="Twentieth Century" w:hAnsi="Twentieth Century" w:cs="Twentieth Century"/>
              </w:rPr>
            </w:pPr>
          </w:p>
          <w:p w14:paraId="58415C7A" w14:textId="77777777" w:rsidR="006031AD" w:rsidRDefault="006031AD" w:rsidP="00E61B24">
            <w:pPr>
              <w:rPr>
                <w:rFonts w:ascii="Tw Cen MT" w:hAnsi="Tw Cen MT"/>
              </w:rPr>
            </w:pPr>
            <w:r>
              <w:rPr>
                <w:rFonts w:ascii="Tw Cen MT" w:hAnsi="Tw Cen MT"/>
              </w:rPr>
              <w:t>Definitions and establishing boundaries</w:t>
            </w:r>
          </w:p>
          <w:p w14:paraId="5E85A144" w14:textId="77777777" w:rsidR="006031AD" w:rsidRPr="0097340B" w:rsidRDefault="006031AD" w:rsidP="00E61B24">
            <w:pPr>
              <w:rPr>
                <w:rFonts w:ascii="Tw Cen MT" w:hAnsi="Tw Cen MT"/>
              </w:rPr>
            </w:pPr>
            <w:r w:rsidRPr="0097340B">
              <w:rPr>
                <w:rFonts w:ascii="Tw Cen MT" w:hAnsi="Tw Cen MT"/>
              </w:rPr>
              <w:t xml:space="preserve"> </w:t>
            </w:r>
          </w:p>
          <w:p w14:paraId="47888B97" w14:textId="77777777" w:rsidR="006031AD" w:rsidRDefault="006031AD" w:rsidP="00E61B24">
            <w:pPr>
              <w:rPr>
                <w:rFonts w:ascii="Twentieth Century" w:eastAsia="Twentieth Century" w:hAnsi="Twentieth Century" w:cs="Twentieth Century"/>
              </w:rPr>
            </w:pPr>
            <w:r w:rsidRPr="0097340B">
              <w:rPr>
                <w:rFonts w:ascii="Tw Cen MT" w:hAnsi="Tw Cen MT"/>
              </w:rPr>
              <w:t>Draft</w:t>
            </w:r>
            <w:r>
              <w:rPr>
                <w:rFonts w:ascii="Tw Cen MT" w:hAnsi="Tw Cen MT"/>
              </w:rPr>
              <w:t>ing</w:t>
            </w:r>
            <w:r w:rsidRPr="0097340B">
              <w:rPr>
                <w:rFonts w:ascii="Tw Cen MT" w:hAnsi="Tw Cen MT"/>
              </w:rPr>
              <w:t xml:space="preserve"> an outline</w:t>
            </w:r>
          </w:p>
        </w:tc>
        <w:tc>
          <w:tcPr>
            <w:tcW w:w="2338" w:type="dxa"/>
            <w:shd w:val="clear" w:color="auto" w:fill="A8D08D"/>
          </w:tcPr>
          <w:p w14:paraId="5C5FEA2F" w14:textId="77777777" w:rsidR="006031AD" w:rsidRDefault="006031AD" w:rsidP="00E61B24">
            <w:pPr>
              <w:rPr>
                <w:rFonts w:ascii="Twentieth Century" w:eastAsia="Twentieth Century" w:hAnsi="Twentieth Century" w:cs="Twentieth Century"/>
              </w:rPr>
            </w:pPr>
          </w:p>
          <w:p w14:paraId="66A7EE1B" w14:textId="77777777" w:rsidR="006031AD" w:rsidRDefault="006031AD" w:rsidP="00E61B24">
            <w:pPr>
              <w:rPr>
                <w:rFonts w:ascii="Twentieth Century" w:eastAsia="Twentieth Century" w:hAnsi="Twentieth Century" w:cs="Twentieth Century"/>
              </w:rPr>
            </w:pPr>
          </w:p>
          <w:p w14:paraId="53666443" w14:textId="77777777" w:rsidR="006031AD" w:rsidRPr="0097340B" w:rsidRDefault="006031AD" w:rsidP="00E61B24">
            <w:pPr>
              <w:rPr>
                <w:rFonts w:ascii="Tw Cen MT" w:hAnsi="Tw Cen MT"/>
              </w:rPr>
            </w:pPr>
            <w:r w:rsidRPr="0097340B">
              <w:rPr>
                <w:rFonts w:ascii="Tw Cen MT" w:hAnsi="Tw Cen MT"/>
              </w:rPr>
              <w:t>Outline Activity</w:t>
            </w:r>
            <w:r>
              <w:rPr>
                <w:rFonts w:ascii="Tw Cen MT" w:hAnsi="Tw Cen MT"/>
              </w:rPr>
              <w:t xml:space="preserve"> – Due Sunday, by 11:59 PM</w:t>
            </w:r>
          </w:p>
          <w:p w14:paraId="1A21521B" w14:textId="77777777" w:rsidR="006031AD" w:rsidRDefault="006031AD" w:rsidP="00E61B24">
            <w:pPr>
              <w:rPr>
                <w:rFonts w:ascii="Twentieth Century" w:eastAsia="Twentieth Century" w:hAnsi="Twentieth Century" w:cs="Twentieth Century"/>
              </w:rPr>
            </w:pPr>
          </w:p>
          <w:p w14:paraId="0B57A1A4" w14:textId="77777777" w:rsidR="006031AD" w:rsidRDefault="006031AD" w:rsidP="00E61B24">
            <w:pPr>
              <w:rPr>
                <w:rFonts w:ascii="Twentieth Century" w:eastAsia="Twentieth Century" w:hAnsi="Twentieth Century" w:cs="Twentieth Century"/>
              </w:rPr>
            </w:pPr>
          </w:p>
          <w:p w14:paraId="3BE0BD29" w14:textId="77777777" w:rsidR="006031AD" w:rsidRDefault="006031AD" w:rsidP="00E61B24">
            <w:pPr>
              <w:rPr>
                <w:rFonts w:ascii="Twentieth Century" w:eastAsia="Twentieth Century" w:hAnsi="Twentieth Century" w:cs="Twentieth Century"/>
              </w:rPr>
            </w:pPr>
          </w:p>
          <w:p w14:paraId="37C5AAA8" w14:textId="77777777" w:rsidR="006031AD" w:rsidRDefault="006031AD" w:rsidP="00E61B24">
            <w:pPr>
              <w:rPr>
                <w:rFonts w:ascii="Twentieth Century" w:eastAsia="Twentieth Century" w:hAnsi="Twentieth Century" w:cs="Twentieth Century"/>
              </w:rPr>
            </w:pPr>
          </w:p>
          <w:p w14:paraId="3530C3ED" w14:textId="77777777" w:rsidR="006031AD" w:rsidRDefault="006031AD" w:rsidP="00E61B24">
            <w:pPr>
              <w:rPr>
                <w:rFonts w:ascii="Twentieth Century" w:eastAsia="Twentieth Century" w:hAnsi="Twentieth Century" w:cs="Twentieth Century"/>
              </w:rPr>
            </w:pPr>
          </w:p>
        </w:tc>
      </w:tr>
      <w:tr w:rsidR="006031AD" w14:paraId="554D4BD4" w14:textId="77777777" w:rsidTr="00E61B24">
        <w:tc>
          <w:tcPr>
            <w:tcW w:w="1705" w:type="dxa"/>
            <w:shd w:val="clear" w:color="auto" w:fill="000000"/>
          </w:tcPr>
          <w:p w14:paraId="68A89A2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9</w:t>
            </w:r>
          </w:p>
        </w:tc>
        <w:tc>
          <w:tcPr>
            <w:tcW w:w="2700" w:type="dxa"/>
            <w:shd w:val="clear" w:color="auto" w:fill="000000"/>
          </w:tcPr>
          <w:p w14:paraId="272FB29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6BE27F6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B3E6F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437796A4" w14:textId="77777777" w:rsidTr="00E61B24">
        <w:tc>
          <w:tcPr>
            <w:tcW w:w="1705" w:type="dxa"/>
            <w:shd w:val="clear" w:color="auto" w:fill="FFFFFF"/>
          </w:tcPr>
          <w:p w14:paraId="1162E3DA" w14:textId="77777777" w:rsidR="006031AD" w:rsidRDefault="006031AD" w:rsidP="00E61B24">
            <w:pPr>
              <w:rPr>
                <w:rFonts w:ascii="Twentieth Century" w:eastAsia="Twentieth Century" w:hAnsi="Twentieth Century" w:cs="Twentieth Century"/>
              </w:rPr>
            </w:pPr>
          </w:p>
          <w:p w14:paraId="19CBE1E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10- Mar 16 (Spring Break)</w:t>
            </w:r>
          </w:p>
        </w:tc>
        <w:tc>
          <w:tcPr>
            <w:tcW w:w="2700" w:type="dxa"/>
            <w:shd w:val="clear" w:color="auto" w:fill="E2EFD9"/>
          </w:tcPr>
          <w:p w14:paraId="3DA584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c>
          <w:tcPr>
            <w:tcW w:w="2607" w:type="dxa"/>
            <w:shd w:val="clear" w:color="auto" w:fill="C5E0B3"/>
          </w:tcPr>
          <w:p w14:paraId="11C8B91A" w14:textId="77777777" w:rsidR="006031AD" w:rsidRDefault="006031AD" w:rsidP="00E61B24">
            <w:pPr>
              <w:rPr>
                <w:rFonts w:ascii="Twentieth Century" w:eastAsia="Twentieth Century" w:hAnsi="Twentieth Century" w:cs="Twentieth Century"/>
              </w:rPr>
            </w:pPr>
          </w:p>
          <w:p w14:paraId="5C71D902" w14:textId="77777777" w:rsidR="006031AD" w:rsidRDefault="006031AD" w:rsidP="00E61B24">
            <w:pPr>
              <w:rPr>
                <w:rFonts w:ascii="Twentieth Century" w:eastAsia="Twentieth Century" w:hAnsi="Twentieth Century" w:cs="Twentieth Century"/>
              </w:rPr>
            </w:pPr>
          </w:p>
          <w:p w14:paraId="169F1545" w14:textId="77777777" w:rsidR="006031AD" w:rsidRDefault="006031AD" w:rsidP="00E61B24">
            <w:pPr>
              <w:rPr>
                <w:rFonts w:ascii="Twentieth Century" w:eastAsia="Twentieth Century" w:hAnsi="Twentieth Century" w:cs="Twentieth Century"/>
              </w:rPr>
            </w:pPr>
          </w:p>
          <w:p w14:paraId="6FFFAEFC" w14:textId="77777777" w:rsidR="006031AD" w:rsidRDefault="006031AD" w:rsidP="00E61B24">
            <w:pPr>
              <w:rPr>
                <w:rFonts w:ascii="Twentieth Century" w:eastAsia="Twentieth Century" w:hAnsi="Twentieth Century" w:cs="Twentieth Century"/>
              </w:rPr>
            </w:pPr>
          </w:p>
          <w:p w14:paraId="3EE8FF3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B93E2FC" w14:textId="77777777" w:rsidR="006031AD" w:rsidRDefault="006031AD" w:rsidP="00E61B24">
            <w:pPr>
              <w:rPr>
                <w:rFonts w:ascii="Twentieth Century" w:eastAsia="Twentieth Century" w:hAnsi="Twentieth Century" w:cs="Twentieth Century"/>
              </w:rPr>
            </w:pPr>
          </w:p>
        </w:tc>
      </w:tr>
      <w:tr w:rsidR="006031AD" w14:paraId="6F97398A" w14:textId="77777777" w:rsidTr="00E61B24">
        <w:tc>
          <w:tcPr>
            <w:tcW w:w="1705" w:type="dxa"/>
            <w:shd w:val="clear" w:color="auto" w:fill="000000"/>
          </w:tcPr>
          <w:p w14:paraId="5DDAFB2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10</w:t>
            </w:r>
          </w:p>
        </w:tc>
        <w:tc>
          <w:tcPr>
            <w:tcW w:w="2700" w:type="dxa"/>
            <w:shd w:val="clear" w:color="auto" w:fill="000000"/>
          </w:tcPr>
          <w:p w14:paraId="34E1DE6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81D3FE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2A374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56580AC3" w14:textId="77777777" w:rsidTr="00E61B24">
        <w:tc>
          <w:tcPr>
            <w:tcW w:w="1705" w:type="dxa"/>
            <w:shd w:val="clear" w:color="auto" w:fill="FFFFFF"/>
          </w:tcPr>
          <w:p w14:paraId="17875D7E" w14:textId="77777777" w:rsidR="006031AD" w:rsidRDefault="006031AD" w:rsidP="00E61B24">
            <w:pPr>
              <w:rPr>
                <w:rFonts w:ascii="Twentieth Century" w:eastAsia="Twentieth Century" w:hAnsi="Twentieth Century" w:cs="Twentieth Century"/>
              </w:rPr>
            </w:pPr>
          </w:p>
          <w:p w14:paraId="3F1A76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17- Mar 23</w:t>
            </w:r>
          </w:p>
          <w:p w14:paraId="7530A5CB"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655565A" w14:textId="77777777" w:rsidR="006031AD" w:rsidRDefault="006031AD" w:rsidP="00E61B24">
            <w:pPr>
              <w:rPr>
                <w:rFonts w:ascii="Twentieth Century" w:eastAsia="Twentieth Century" w:hAnsi="Twentieth Century" w:cs="Twentieth Century"/>
              </w:rPr>
            </w:pPr>
          </w:p>
          <w:p w14:paraId="72DEB3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3: “The Body Paragraphs”</w:t>
            </w:r>
          </w:p>
          <w:p w14:paraId="64956828" w14:textId="77777777" w:rsidR="006031AD" w:rsidRDefault="006031AD" w:rsidP="00E61B24">
            <w:pPr>
              <w:rPr>
                <w:rFonts w:ascii="Twentieth Century" w:eastAsia="Twentieth Century" w:hAnsi="Twentieth Century" w:cs="Twentieth Century"/>
              </w:rPr>
            </w:pPr>
          </w:p>
          <w:p w14:paraId="52C9BC6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SWW Ch. 4: “Beginnings and Endings”</w:t>
            </w:r>
          </w:p>
        </w:tc>
        <w:tc>
          <w:tcPr>
            <w:tcW w:w="2607" w:type="dxa"/>
            <w:shd w:val="clear" w:color="auto" w:fill="C5E0B3"/>
          </w:tcPr>
          <w:p w14:paraId="204D3DD1" w14:textId="77777777" w:rsidR="006031AD" w:rsidRDefault="006031AD" w:rsidP="00E61B24">
            <w:pPr>
              <w:rPr>
                <w:rFonts w:ascii="Twentieth Century" w:eastAsia="Twentieth Century" w:hAnsi="Twentieth Century" w:cs="Twentieth Century"/>
              </w:rPr>
            </w:pPr>
          </w:p>
          <w:p w14:paraId="4E494D9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body paragraphs</w:t>
            </w:r>
          </w:p>
          <w:p w14:paraId="6D31C14A" w14:textId="77777777" w:rsidR="006031AD" w:rsidRDefault="006031AD" w:rsidP="00E61B24">
            <w:pPr>
              <w:rPr>
                <w:rFonts w:ascii="Twentieth Century" w:eastAsia="Twentieth Century" w:hAnsi="Twentieth Century" w:cs="Twentieth Century"/>
              </w:rPr>
            </w:pPr>
          </w:p>
          <w:p w14:paraId="28D11943" w14:textId="77777777" w:rsidR="006031AD" w:rsidRPr="0097340B" w:rsidRDefault="006031AD" w:rsidP="00E61B24">
            <w:pPr>
              <w:rPr>
                <w:rFonts w:ascii="Tw Cen MT" w:hAnsi="Tw Cen MT"/>
              </w:rPr>
            </w:pPr>
            <w:r>
              <w:rPr>
                <w:rFonts w:ascii="Tw Cen MT" w:hAnsi="Tw Cen MT"/>
              </w:rPr>
              <w:lastRenderedPageBreak/>
              <w:t>I</w:t>
            </w:r>
            <w:r w:rsidRPr="0097340B">
              <w:rPr>
                <w:rFonts w:ascii="Tw Cen MT" w:hAnsi="Tw Cen MT"/>
              </w:rPr>
              <w:t>ntroductions and conclusions</w:t>
            </w:r>
          </w:p>
          <w:p w14:paraId="78C2F009" w14:textId="77777777" w:rsidR="006031AD" w:rsidRDefault="006031AD" w:rsidP="00E61B24">
            <w:pPr>
              <w:rPr>
                <w:rFonts w:ascii="Twentieth Century" w:eastAsia="Twentieth Century" w:hAnsi="Twentieth Century" w:cs="Twentieth Century"/>
              </w:rPr>
            </w:pPr>
          </w:p>
          <w:p w14:paraId="697F7B2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Titles</w:t>
            </w:r>
          </w:p>
          <w:p w14:paraId="5AA4B154"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7B33D0C2" w14:textId="77777777" w:rsidR="006031AD" w:rsidRDefault="006031AD" w:rsidP="00E61B24">
            <w:pPr>
              <w:rPr>
                <w:rFonts w:ascii="Twentieth Century" w:eastAsia="Twentieth Century" w:hAnsi="Twentieth Century" w:cs="Twentieth Century"/>
              </w:rPr>
            </w:pPr>
          </w:p>
          <w:p w14:paraId="0DDC9C3D" w14:textId="77777777" w:rsidR="006031AD" w:rsidRDefault="006031AD" w:rsidP="00E61B24">
            <w:pPr>
              <w:rPr>
                <w:rFonts w:ascii="Twentieth Century" w:eastAsia="Twentieth Century" w:hAnsi="Twentieth Century" w:cs="Twentieth Century"/>
              </w:rPr>
            </w:pPr>
          </w:p>
          <w:p w14:paraId="63628A14" w14:textId="77777777" w:rsidR="006031AD" w:rsidRDefault="006031AD" w:rsidP="00E61B24">
            <w:pPr>
              <w:rPr>
                <w:rFonts w:ascii="Twentieth Century" w:eastAsia="Twentieth Century" w:hAnsi="Twentieth Century" w:cs="Twentieth Century"/>
              </w:rPr>
            </w:pPr>
          </w:p>
        </w:tc>
      </w:tr>
      <w:tr w:rsidR="006031AD" w14:paraId="0C10C052" w14:textId="77777777" w:rsidTr="00E61B24">
        <w:tc>
          <w:tcPr>
            <w:tcW w:w="1705" w:type="dxa"/>
            <w:shd w:val="clear" w:color="auto" w:fill="000000"/>
          </w:tcPr>
          <w:p w14:paraId="0AA1D17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11</w:t>
            </w:r>
          </w:p>
        </w:tc>
        <w:tc>
          <w:tcPr>
            <w:tcW w:w="2700" w:type="dxa"/>
            <w:shd w:val="clear" w:color="auto" w:fill="000000"/>
          </w:tcPr>
          <w:p w14:paraId="7CED173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EA0B58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66000E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DC63BB3" w14:textId="77777777" w:rsidTr="00E61B24">
        <w:tc>
          <w:tcPr>
            <w:tcW w:w="1705" w:type="dxa"/>
            <w:shd w:val="clear" w:color="auto" w:fill="FFFFFF"/>
          </w:tcPr>
          <w:p w14:paraId="79AEC80D" w14:textId="77777777" w:rsidR="006031AD" w:rsidRDefault="006031AD" w:rsidP="00E61B24">
            <w:pPr>
              <w:rPr>
                <w:rFonts w:ascii="Twentieth Century" w:eastAsia="Twentieth Century" w:hAnsi="Twentieth Century" w:cs="Twentieth Century"/>
              </w:rPr>
            </w:pPr>
          </w:p>
          <w:p w14:paraId="413D98C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24- Mar 30</w:t>
            </w:r>
          </w:p>
          <w:p w14:paraId="7319EB8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46D2B20" w14:textId="77777777" w:rsidR="006031AD" w:rsidRDefault="006031AD" w:rsidP="00E61B24">
            <w:pPr>
              <w:rPr>
                <w:rFonts w:ascii="Twentieth Century" w:eastAsia="Twentieth Century" w:hAnsi="Twentieth Century" w:cs="Twentieth Century"/>
              </w:rPr>
            </w:pPr>
          </w:p>
          <w:p w14:paraId="2B1C54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9: “Sharpening Sentences”</w:t>
            </w:r>
          </w:p>
          <w:p w14:paraId="78DCBF7B" w14:textId="77777777" w:rsidR="006031AD" w:rsidRDefault="006031AD" w:rsidP="00E61B24">
            <w:pPr>
              <w:rPr>
                <w:rFonts w:ascii="Twentieth Century" w:eastAsia="Twentieth Century" w:hAnsi="Twentieth Century" w:cs="Twentieth Century"/>
              </w:rPr>
            </w:pPr>
          </w:p>
          <w:p w14:paraId="47AADA21"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07EF4FD" w14:textId="77777777" w:rsidR="006031AD" w:rsidRDefault="006031AD" w:rsidP="00E61B24">
            <w:pPr>
              <w:rPr>
                <w:rFonts w:ascii="Twentieth Century" w:eastAsia="Twentieth Century" w:hAnsi="Twentieth Century" w:cs="Twentieth Century"/>
              </w:rPr>
            </w:pPr>
          </w:p>
          <w:p w14:paraId="21894EF3" w14:textId="77777777" w:rsidR="006031AD" w:rsidRDefault="006031AD" w:rsidP="00E61B24">
            <w:pPr>
              <w:rPr>
                <w:rFonts w:ascii="Tw Cen MT" w:hAnsi="Tw Cen MT"/>
              </w:rPr>
            </w:pPr>
            <w:r>
              <w:rPr>
                <w:rFonts w:ascii="Tw Cen MT" w:hAnsi="Tw Cen MT"/>
              </w:rPr>
              <w:t xml:space="preserve">Inductive and Deductive Reasoning </w:t>
            </w:r>
          </w:p>
          <w:p w14:paraId="2BA68D3B" w14:textId="77777777" w:rsidR="006031AD" w:rsidRDefault="006031AD" w:rsidP="00E61B24">
            <w:pPr>
              <w:rPr>
                <w:rFonts w:ascii="Twentieth Century" w:eastAsia="Twentieth Century" w:hAnsi="Twentieth Century" w:cs="Twentieth Century"/>
              </w:rPr>
            </w:pPr>
          </w:p>
          <w:p w14:paraId="2F84E45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drafting workshop with peer activity </w:t>
            </w:r>
          </w:p>
          <w:p w14:paraId="1837CB63" w14:textId="77777777" w:rsidR="006031AD" w:rsidRDefault="006031AD" w:rsidP="00E61B24">
            <w:pPr>
              <w:rPr>
                <w:rFonts w:ascii="Twentieth Century" w:eastAsia="Twentieth Century" w:hAnsi="Twentieth Century" w:cs="Twentieth Century"/>
              </w:rPr>
            </w:pPr>
          </w:p>
          <w:p w14:paraId="2F82498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essays</w:t>
            </w:r>
          </w:p>
          <w:p w14:paraId="344B96D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52E6DA03" w14:textId="77777777" w:rsidR="006031AD" w:rsidRDefault="006031AD" w:rsidP="00E61B24">
            <w:pPr>
              <w:rPr>
                <w:rFonts w:ascii="Twentieth Century" w:eastAsia="Twentieth Century" w:hAnsi="Twentieth Century" w:cs="Twentieth Century"/>
              </w:rPr>
            </w:pPr>
          </w:p>
          <w:p w14:paraId="7D4678BE" w14:textId="77777777" w:rsidR="006031AD" w:rsidRDefault="006031AD" w:rsidP="00E61B24">
            <w:pPr>
              <w:rPr>
                <w:rFonts w:ascii="Twentieth Century" w:eastAsia="Twentieth Century" w:hAnsi="Twentieth Century" w:cs="Twentieth Century"/>
              </w:rPr>
            </w:pPr>
          </w:p>
          <w:p w14:paraId="13931CD8" w14:textId="77777777" w:rsidR="006031AD" w:rsidRDefault="006031AD" w:rsidP="00E61B24">
            <w:pPr>
              <w:rPr>
                <w:rFonts w:ascii="Twentieth Century" w:eastAsia="Twentieth Century" w:hAnsi="Twentieth Century" w:cs="Twentieth Century"/>
              </w:rPr>
            </w:pPr>
          </w:p>
        </w:tc>
      </w:tr>
      <w:tr w:rsidR="006031AD" w14:paraId="43E12EED" w14:textId="77777777" w:rsidTr="00E61B24">
        <w:tc>
          <w:tcPr>
            <w:tcW w:w="1705" w:type="dxa"/>
            <w:shd w:val="clear" w:color="auto" w:fill="000000"/>
          </w:tcPr>
          <w:p w14:paraId="08ED027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12</w:t>
            </w:r>
          </w:p>
        </w:tc>
        <w:tc>
          <w:tcPr>
            <w:tcW w:w="2700" w:type="dxa"/>
            <w:shd w:val="clear" w:color="auto" w:fill="000000"/>
          </w:tcPr>
          <w:p w14:paraId="0784712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EF61B3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2800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D7E3B12" w14:textId="77777777" w:rsidTr="00E61B24">
        <w:tc>
          <w:tcPr>
            <w:tcW w:w="1705" w:type="dxa"/>
            <w:shd w:val="clear" w:color="auto" w:fill="FFFFFF"/>
          </w:tcPr>
          <w:p w14:paraId="30D2101E" w14:textId="77777777" w:rsidR="006031AD" w:rsidRDefault="006031AD" w:rsidP="00E61B24">
            <w:pPr>
              <w:rPr>
                <w:rFonts w:ascii="Twentieth Century" w:eastAsia="Twentieth Century" w:hAnsi="Twentieth Century" w:cs="Twentieth Century"/>
              </w:rPr>
            </w:pPr>
          </w:p>
          <w:p w14:paraId="05C116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31- Apr 6</w:t>
            </w:r>
          </w:p>
          <w:p w14:paraId="5B874BE3" w14:textId="77777777" w:rsidR="006031AD" w:rsidRDefault="006031AD" w:rsidP="00E61B24">
            <w:pPr>
              <w:rPr>
                <w:rFonts w:ascii="Twentieth Century" w:eastAsia="Twentieth Century" w:hAnsi="Twentieth Century" w:cs="Twentieth Century"/>
              </w:rPr>
            </w:pPr>
          </w:p>
          <w:p w14:paraId="707724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25D13DD2" w14:textId="77777777" w:rsidR="006031AD" w:rsidRDefault="006031AD" w:rsidP="00E61B24">
            <w:pPr>
              <w:rPr>
                <w:rFonts w:ascii="Twentieth Century" w:eastAsia="Twentieth Century" w:hAnsi="Twentieth Century" w:cs="Twentieth Century"/>
              </w:rPr>
            </w:pPr>
          </w:p>
          <w:p w14:paraId="673D55F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5-13 “Some Last Advice: How to Play with Your Mental Blocks”</w:t>
            </w:r>
          </w:p>
          <w:p w14:paraId="3717B2CE" w14:textId="77777777" w:rsidR="006031AD" w:rsidRDefault="006031AD" w:rsidP="00E61B24">
            <w:pPr>
              <w:rPr>
                <w:rFonts w:ascii="Twentieth Century" w:eastAsia="Twentieth Century" w:hAnsi="Twentieth Century" w:cs="Twentieth Century"/>
              </w:rPr>
            </w:pPr>
          </w:p>
          <w:p w14:paraId="23336D04" w14:textId="77777777" w:rsidR="006031AD" w:rsidRDefault="006031AD" w:rsidP="00E61B24">
            <w:pPr>
              <w:rPr>
                <w:rFonts w:ascii="Tw Cen MT" w:hAnsi="Tw Cen MT"/>
              </w:rPr>
            </w:pPr>
            <w:r w:rsidRPr="0097340B">
              <w:rPr>
                <w:rFonts w:ascii="Tw Cen MT" w:hAnsi="Tw Cen MT"/>
              </w:rPr>
              <w:t xml:space="preserve">SWW Ch. </w:t>
            </w:r>
            <w:r>
              <w:rPr>
                <w:rFonts w:ascii="Tw Cen MT" w:hAnsi="Tw Cen MT"/>
              </w:rPr>
              <w:t>7 Word Logic</w:t>
            </w:r>
          </w:p>
          <w:p w14:paraId="06EA06AD"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0ED49E" w14:textId="77777777" w:rsidR="006031AD" w:rsidRDefault="006031AD" w:rsidP="00E61B24">
            <w:pPr>
              <w:rPr>
                <w:rFonts w:ascii="Twentieth Century" w:eastAsia="Twentieth Century" w:hAnsi="Twentieth Century" w:cs="Twentieth Century"/>
              </w:rPr>
            </w:pPr>
          </w:p>
          <w:p w14:paraId="62FF8CF6" w14:textId="77777777" w:rsidR="006031AD" w:rsidRDefault="006031AD" w:rsidP="00E61B24">
            <w:pPr>
              <w:rPr>
                <w:rFonts w:ascii="Tw Cen MT" w:hAnsi="Tw Cen MT"/>
              </w:rPr>
            </w:pPr>
            <w:r>
              <w:rPr>
                <w:rFonts w:ascii="Tw Cen MT" w:hAnsi="Tw Cen MT"/>
              </w:rPr>
              <w:t>Peer Review</w:t>
            </w:r>
          </w:p>
          <w:p w14:paraId="00CF91DD" w14:textId="77777777" w:rsidR="006031AD" w:rsidRDefault="006031AD" w:rsidP="00E61B24">
            <w:pPr>
              <w:rPr>
                <w:rFonts w:ascii="Tw Cen MT" w:hAnsi="Tw Cen MT"/>
              </w:rPr>
            </w:pPr>
          </w:p>
          <w:p w14:paraId="361B6C41" w14:textId="77777777" w:rsidR="006031AD" w:rsidRDefault="006031AD" w:rsidP="00E61B24">
            <w:pPr>
              <w:rPr>
                <w:rFonts w:ascii="Tw Cen MT" w:hAnsi="Tw Cen MT"/>
              </w:rPr>
            </w:pPr>
            <w:r>
              <w:rPr>
                <w:rFonts w:ascii="Tw Cen MT" w:hAnsi="Tw Cen MT"/>
              </w:rPr>
              <w:t>Talking about Formal vs Informal Writing</w:t>
            </w:r>
          </w:p>
          <w:p w14:paraId="5514D075" w14:textId="77777777" w:rsidR="006031AD" w:rsidRDefault="006031AD" w:rsidP="00E61B24">
            <w:pPr>
              <w:rPr>
                <w:rFonts w:ascii="Tw Cen MT" w:hAnsi="Tw Cen MT"/>
              </w:rPr>
            </w:pPr>
          </w:p>
          <w:p w14:paraId="1A8DEB74" w14:textId="77777777" w:rsidR="006031AD" w:rsidRDefault="006031AD" w:rsidP="00E61B24">
            <w:pPr>
              <w:rPr>
                <w:rFonts w:ascii="Twentieth Century" w:eastAsia="Twentieth Century" w:hAnsi="Twentieth Century" w:cs="Twentieth Century"/>
              </w:rPr>
            </w:pPr>
            <w:r>
              <w:rPr>
                <w:rFonts w:ascii="Tw Cen MT" w:hAnsi="Tw Cen MT"/>
              </w:rPr>
              <w:t>Talking about Tone!</w:t>
            </w:r>
          </w:p>
        </w:tc>
        <w:tc>
          <w:tcPr>
            <w:tcW w:w="2338" w:type="dxa"/>
            <w:shd w:val="clear" w:color="auto" w:fill="A8D08D"/>
          </w:tcPr>
          <w:p w14:paraId="518E778A" w14:textId="77777777" w:rsidR="006031AD" w:rsidRDefault="006031AD" w:rsidP="00E61B24">
            <w:pPr>
              <w:rPr>
                <w:rFonts w:ascii="Twentieth Century" w:eastAsia="Twentieth Century" w:hAnsi="Twentieth Century" w:cs="Twentieth Century"/>
              </w:rPr>
            </w:pPr>
          </w:p>
          <w:p w14:paraId="618CBE0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Research Paper First Draft | Due by Sunday at 11:59 PM</w:t>
            </w:r>
          </w:p>
          <w:p w14:paraId="6F62E4A9" w14:textId="77777777" w:rsidR="006031AD" w:rsidRDefault="006031AD" w:rsidP="00E61B24">
            <w:pPr>
              <w:rPr>
                <w:rFonts w:ascii="Twentieth Century" w:eastAsia="Twentieth Century" w:hAnsi="Twentieth Century" w:cs="Twentieth Century"/>
              </w:rPr>
            </w:pPr>
          </w:p>
          <w:p w14:paraId="3FEB2A98" w14:textId="77777777" w:rsidR="006031AD" w:rsidRDefault="006031AD" w:rsidP="00E61B24">
            <w:pPr>
              <w:rPr>
                <w:rFonts w:ascii="Twentieth Century" w:eastAsia="Twentieth Century" w:hAnsi="Twentieth Century" w:cs="Twentieth Century"/>
              </w:rPr>
            </w:pPr>
          </w:p>
          <w:p w14:paraId="3BCDE528" w14:textId="77777777" w:rsidR="006031AD" w:rsidRDefault="006031AD" w:rsidP="00E61B24">
            <w:pPr>
              <w:rPr>
                <w:rFonts w:ascii="Twentieth Century" w:eastAsia="Twentieth Century" w:hAnsi="Twentieth Century" w:cs="Twentieth Century"/>
              </w:rPr>
            </w:pPr>
          </w:p>
          <w:p w14:paraId="64DD047F" w14:textId="77777777" w:rsidR="006031AD" w:rsidRDefault="006031AD" w:rsidP="00E61B24">
            <w:pPr>
              <w:rPr>
                <w:rFonts w:ascii="Twentieth Century" w:eastAsia="Twentieth Century" w:hAnsi="Twentieth Century" w:cs="Twentieth Century"/>
              </w:rPr>
            </w:pPr>
          </w:p>
          <w:p w14:paraId="0E027B98" w14:textId="77777777" w:rsidR="006031AD" w:rsidRDefault="006031AD" w:rsidP="00E61B24">
            <w:pPr>
              <w:rPr>
                <w:rFonts w:ascii="Twentieth Century" w:eastAsia="Twentieth Century" w:hAnsi="Twentieth Century" w:cs="Twentieth Century"/>
              </w:rPr>
            </w:pPr>
          </w:p>
          <w:p w14:paraId="104C2893" w14:textId="77777777" w:rsidR="006031AD" w:rsidRDefault="006031AD" w:rsidP="00E61B24">
            <w:pPr>
              <w:rPr>
                <w:rFonts w:ascii="Twentieth Century" w:eastAsia="Twentieth Century" w:hAnsi="Twentieth Century" w:cs="Twentieth Century"/>
              </w:rPr>
            </w:pPr>
          </w:p>
          <w:p w14:paraId="54BD4546" w14:textId="77777777" w:rsidR="006031AD" w:rsidRDefault="006031AD" w:rsidP="00E61B24">
            <w:pPr>
              <w:rPr>
                <w:rFonts w:ascii="Twentieth Century" w:eastAsia="Twentieth Century" w:hAnsi="Twentieth Century" w:cs="Twentieth Century"/>
              </w:rPr>
            </w:pPr>
          </w:p>
          <w:p w14:paraId="7C177F45" w14:textId="77777777" w:rsidR="006031AD" w:rsidRDefault="006031AD" w:rsidP="00E61B24">
            <w:pPr>
              <w:rPr>
                <w:rFonts w:ascii="Twentieth Century" w:eastAsia="Twentieth Century" w:hAnsi="Twentieth Century" w:cs="Twentieth Century"/>
              </w:rPr>
            </w:pPr>
          </w:p>
          <w:p w14:paraId="2C7A6909" w14:textId="77777777" w:rsidR="006031AD" w:rsidRDefault="006031AD" w:rsidP="00E61B24">
            <w:pPr>
              <w:rPr>
                <w:rFonts w:ascii="Twentieth Century" w:eastAsia="Twentieth Century" w:hAnsi="Twentieth Century" w:cs="Twentieth Century"/>
              </w:rPr>
            </w:pPr>
          </w:p>
          <w:p w14:paraId="6F1C588E" w14:textId="77777777" w:rsidR="006031AD" w:rsidRDefault="006031AD" w:rsidP="00E61B24">
            <w:pPr>
              <w:rPr>
                <w:rFonts w:ascii="Twentieth Century" w:eastAsia="Twentieth Century" w:hAnsi="Twentieth Century" w:cs="Twentieth Century"/>
              </w:rPr>
            </w:pPr>
          </w:p>
        </w:tc>
      </w:tr>
      <w:tr w:rsidR="006031AD" w14:paraId="0636E3E9" w14:textId="77777777" w:rsidTr="00E61B24">
        <w:tc>
          <w:tcPr>
            <w:tcW w:w="1705" w:type="dxa"/>
            <w:shd w:val="clear" w:color="auto" w:fill="000000"/>
          </w:tcPr>
          <w:p w14:paraId="5EACE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13</w:t>
            </w:r>
          </w:p>
        </w:tc>
        <w:tc>
          <w:tcPr>
            <w:tcW w:w="2700" w:type="dxa"/>
            <w:shd w:val="clear" w:color="auto" w:fill="000000"/>
          </w:tcPr>
          <w:p w14:paraId="296EB5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7308D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BBA8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FFF4803" w14:textId="77777777" w:rsidTr="00E61B24">
        <w:tc>
          <w:tcPr>
            <w:tcW w:w="1705" w:type="dxa"/>
            <w:shd w:val="clear" w:color="auto" w:fill="FFFFFF"/>
          </w:tcPr>
          <w:p w14:paraId="02D2193F" w14:textId="77777777" w:rsidR="006031AD" w:rsidRDefault="006031AD" w:rsidP="00E61B24">
            <w:pPr>
              <w:rPr>
                <w:rFonts w:ascii="Twentieth Century" w:eastAsia="Twentieth Century" w:hAnsi="Twentieth Century" w:cs="Twentieth Century"/>
              </w:rPr>
            </w:pPr>
          </w:p>
          <w:p w14:paraId="511F30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7- Apr 13</w:t>
            </w:r>
          </w:p>
          <w:p w14:paraId="34A0C53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6BA2F5D" w14:textId="77777777" w:rsidR="006031AD" w:rsidRDefault="006031AD" w:rsidP="00E61B24">
            <w:pPr>
              <w:rPr>
                <w:rFonts w:ascii="Twentieth Century" w:eastAsia="Twentieth Century" w:hAnsi="Twentieth Century" w:cs="Twentieth Century"/>
              </w:rPr>
            </w:pPr>
          </w:p>
          <w:p w14:paraId="7FB7C3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 (5-1 through 5-4): “What is Revision? When Does Revision Occur? Myths About Revision and Can I Learn to Improve my Revision Skills?”</w:t>
            </w:r>
          </w:p>
          <w:p w14:paraId="47D7A2F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3694BF05" w14:textId="77777777" w:rsidR="006031AD" w:rsidRDefault="006031AD" w:rsidP="00E61B24">
            <w:pPr>
              <w:rPr>
                <w:rFonts w:ascii="Twentieth Century" w:eastAsia="Twentieth Century" w:hAnsi="Twentieth Century" w:cs="Twentieth Century"/>
              </w:rPr>
            </w:pPr>
          </w:p>
          <w:p w14:paraId="0370E70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Why revision matters</w:t>
            </w:r>
          </w:p>
          <w:p w14:paraId="1D5AD015" w14:textId="77777777" w:rsidR="006031AD" w:rsidRDefault="006031AD" w:rsidP="00E61B24">
            <w:pPr>
              <w:rPr>
                <w:rFonts w:ascii="Twentieth Century" w:eastAsia="Twentieth Century" w:hAnsi="Twentieth Century" w:cs="Twentieth Century"/>
              </w:rPr>
            </w:pPr>
          </w:p>
          <w:p w14:paraId="3FED6A6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(5-8a and 5-8b)</w:t>
            </w:r>
          </w:p>
          <w:p w14:paraId="1216E04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2A70A38" w14:textId="77777777" w:rsidR="006031AD" w:rsidRDefault="006031AD" w:rsidP="00E61B24">
            <w:pPr>
              <w:rPr>
                <w:rFonts w:ascii="Twentieth Century" w:eastAsia="Twentieth Century" w:hAnsi="Twentieth Century" w:cs="Twentieth Century"/>
              </w:rPr>
            </w:pPr>
          </w:p>
          <w:p w14:paraId="2D3FB49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0A06FD0A" w14:textId="77777777" w:rsidTr="00E61B24">
        <w:tc>
          <w:tcPr>
            <w:tcW w:w="1705" w:type="dxa"/>
            <w:shd w:val="clear" w:color="auto" w:fill="000000"/>
          </w:tcPr>
          <w:p w14:paraId="7F7A886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14</w:t>
            </w:r>
          </w:p>
        </w:tc>
        <w:tc>
          <w:tcPr>
            <w:tcW w:w="2700" w:type="dxa"/>
            <w:shd w:val="clear" w:color="auto" w:fill="000000"/>
          </w:tcPr>
          <w:p w14:paraId="1ACFFE9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8667D4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EE032B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4B1ACB1" w14:textId="77777777" w:rsidTr="00E61B24">
        <w:tc>
          <w:tcPr>
            <w:tcW w:w="1705" w:type="dxa"/>
            <w:shd w:val="clear" w:color="auto" w:fill="FFFFFF"/>
          </w:tcPr>
          <w:p w14:paraId="49261896" w14:textId="77777777" w:rsidR="006031AD" w:rsidRDefault="006031AD" w:rsidP="00E61B24">
            <w:pPr>
              <w:rPr>
                <w:rFonts w:ascii="Twentieth Century" w:eastAsia="Twentieth Century" w:hAnsi="Twentieth Century" w:cs="Twentieth Century"/>
              </w:rPr>
            </w:pPr>
          </w:p>
          <w:p w14:paraId="558A15E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14- Apr 20</w:t>
            </w:r>
          </w:p>
          <w:p w14:paraId="2D77DA00"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9F2EE9D" w14:textId="77777777" w:rsidR="006031AD" w:rsidRDefault="006031AD" w:rsidP="00E61B24">
            <w:pPr>
              <w:rPr>
                <w:rFonts w:ascii="Twentieth Century" w:eastAsia="Twentieth Century" w:hAnsi="Twentieth Century" w:cs="Twentieth Century"/>
              </w:rPr>
            </w:pPr>
          </w:p>
          <w:p w14:paraId="27B8FB3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7E8A4252" w14:textId="77777777" w:rsidR="006031AD" w:rsidRDefault="006031AD" w:rsidP="00E61B24">
            <w:pPr>
              <w:rPr>
                <w:rFonts w:ascii="Twentieth Century" w:eastAsia="Twentieth Century" w:hAnsi="Twentieth Century" w:cs="Twentieth Century"/>
              </w:rPr>
            </w:pPr>
          </w:p>
          <w:p w14:paraId="191F3FB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(5-8c through 5-8f)</w:t>
            </w:r>
          </w:p>
          <w:p w14:paraId="5EDC6051" w14:textId="77777777" w:rsidR="006031AD" w:rsidRDefault="006031AD" w:rsidP="00E61B24">
            <w:pPr>
              <w:rPr>
                <w:rFonts w:ascii="Twentieth Century" w:eastAsia="Twentieth Century" w:hAnsi="Twentieth Century" w:cs="Twentieth Century"/>
              </w:rPr>
            </w:pPr>
          </w:p>
          <w:p w14:paraId="4767E18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 Activity</w:t>
            </w:r>
          </w:p>
          <w:p w14:paraId="77442400" w14:textId="77777777" w:rsidR="006031AD" w:rsidRDefault="006031AD" w:rsidP="00E61B24">
            <w:pPr>
              <w:rPr>
                <w:rFonts w:ascii="Twentieth Century" w:eastAsia="Twentieth Century" w:hAnsi="Twentieth Century" w:cs="Twentieth Century"/>
              </w:rPr>
            </w:pPr>
          </w:p>
          <w:p w14:paraId="0C260F0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2B1B897D" w14:textId="77777777" w:rsidR="006031AD" w:rsidRDefault="006031AD" w:rsidP="00E61B24">
            <w:pPr>
              <w:rPr>
                <w:rFonts w:ascii="Twentieth Century" w:eastAsia="Twentieth Century" w:hAnsi="Twentieth Century" w:cs="Twentieth Century"/>
              </w:rPr>
            </w:pPr>
          </w:p>
          <w:p w14:paraId="5A76433F"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Final Research Essay Due Sunday, April 20</w:t>
            </w:r>
            <w:r w:rsidRPr="00007B82">
              <w:rPr>
                <w:rFonts w:ascii="Twentieth Century" w:eastAsia="Twentieth Century" w:hAnsi="Twentieth Century" w:cs="Twentieth Century"/>
                <w:b/>
                <w:vertAlign w:val="superscript"/>
              </w:rPr>
              <w:t>th</w:t>
            </w:r>
            <w:r>
              <w:rPr>
                <w:rFonts w:ascii="Twentieth Century" w:eastAsia="Twentieth Century" w:hAnsi="Twentieth Century" w:cs="Twentieth Century"/>
                <w:b/>
              </w:rPr>
              <w:t>, @ 11:59</w:t>
            </w:r>
          </w:p>
          <w:p w14:paraId="05FEA2A1" w14:textId="77777777" w:rsidR="006031AD" w:rsidRDefault="006031AD" w:rsidP="00E61B24">
            <w:pPr>
              <w:rPr>
                <w:rFonts w:ascii="Twentieth Century" w:eastAsia="Twentieth Century" w:hAnsi="Twentieth Century" w:cs="Twentieth Century"/>
              </w:rPr>
            </w:pPr>
          </w:p>
        </w:tc>
      </w:tr>
      <w:tr w:rsidR="006031AD" w14:paraId="27B2F544" w14:textId="77777777" w:rsidTr="00E61B24">
        <w:tc>
          <w:tcPr>
            <w:tcW w:w="1705" w:type="dxa"/>
            <w:shd w:val="clear" w:color="auto" w:fill="000000"/>
          </w:tcPr>
          <w:p w14:paraId="7F3AD0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15</w:t>
            </w:r>
          </w:p>
        </w:tc>
        <w:tc>
          <w:tcPr>
            <w:tcW w:w="2700" w:type="dxa"/>
            <w:shd w:val="clear" w:color="auto" w:fill="000000"/>
          </w:tcPr>
          <w:p w14:paraId="0E6176A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4C1245F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413691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75CB28B" w14:textId="77777777" w:rsidTr="00E61B24">
        <w:tc>
          <w:tcPr>
            <w:tcW w:w="1705" w:type="dxa"/>
            <w:shd w:val="clear" w:color="auto" w:fill="FFFFFF"/>
          </w:tcPr>
          <w:p w14:paraId="1777F2D2" w14:textId="77777777" w:rsidR="006031AD" w:rsidRDefault="006031AD" w:rsidP="00E61B24">
            <w:pPr>
              <w:rPr>
                <w:rFonts w:ascii="Twentieth Century" w:eastAsia="Twentieth Century" w:hAnsi="Twentieth Century" w:cs="Twentieth Century"/>
              </w:rPr>
            </w:pPr>
          </w:p>
          <w:p w14:paraId="6FAB0F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21- Apr 27</w:t>
            </w:r>
          </w:p>
          <w:p w14:paraId="108BBC18"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BBBAA7A" w14:textId="77777777" w:rsidR="006031AD" w:rsidRDefault="006031AD" w:rsidP="00E61B24">
            <w:pPr>
              <w:rPr>
                <w:rFonts w:ascii="Twentieth Century" w:eastAsia="Twentieth Century" w:hAnsi="Twentieth Century" w:cs="Twentieth Century"/>
              </w:rPr>
            </w:pPr>
          </w:p>
          <w:p w14:paraId="4987E8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p w14:paraId="7DE6E373" w14:textId="77777777" w:rsidR="006031AD" w:rsidRDefault="006031AD" w:rsidP="00E61B24">
            <w:pPr>
              <w:rPr>
                <w:rFonts w:ascii="Twentieth Century" w:eastAsia="Twentieth Century" w:hAnsi="Twentieth Century" w:cs="Twentieth Century"/>
              </w:rPr>
            </w:pPr>
          </w:p>
          <w:p w14:paraId="1DB0B60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F44F38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 CLASS PRESENTATIONS</w:t>
            </w:r>
          </w:p>
          <w:p w14:paraId="33405877"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468EAAD1" w14:textId="77777777" w:rsidR="006031AD" w:rsidRDefault="006031AD" w:rsidP="00E61B24">
            <w:pPr>
              <w:rPr>
                <w:rFonts w:ascii="Twentieth Century" w:eastAsia="Twentieth Century" w:hAnsi="Twentieth Century" w:cs="Twentieth Century"/>
              </w:rPr>
            </w:pPr>
          </w:p>
          <w:p w14:paraId="6A3BE8BE" w14:textId="77777777" w:rsidR="006031AD" w:rsidRDefault="006031AD" w:rsidP="00E61B24">
            <w:pPr>
              <w:rPr>
                <w:rFonts w:ascii="Twentieth Century" w:eastAsia="Twentieth Century" w:hAnsi="Twentieth Century" w:cs="Twentieth Century"/>
              </w:rPr>
            </w:pPr>
          </w:p>
        </w:tc>
      </w:tr>
      <w:tr w:rsidR="006031AD" w14:paraId="3D42360A" w14:textId="77777777" w:rsidTr="00E61B24">
        <w:tc>
          <w:tcPr>
            <w:tcW w:w="1705" w:type="dxa"/>
            <w:shd w:val="clear" w:color="auto" w:fill="000000"/>
          </w:tcPr>
          <w:p w14:paraId="5A3A391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16</w:t>
            </w:r>
          </w:p>
        </w:tc>
        <w:tc>
          <w:tcPr>
            <w:tcW w:w="2700" w:type="dxa"/>
            <w:shd w:val="clear" w:color="auto" w:fill="000000"/>
          </w:tcPr>
          <w:p w14:paraId="06AD02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652E9F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5E780B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EC8CF41" w14:textId="77777777" w:rsidTr="00E61B24">
        <w:tc>
          <w:tcPr>
            <w:tcW w:w="1705" w:type="dxa"/>
            <w:shd w:val="clear" w:color="auto" w:fill="FFFFFF"/>
          </w:tcPr>
          <w:p w14:paraId="301FE8A3" w14:textId="77777777" w:rsidR="006031AD" w:rsidRDefault="006031AD" w:rsidP="00E61B24">
            <w:pPr>
              <w:rPr>
                <w:rFonts w:ascii="Twentieth Century" w:eastAsia="Twentieth Century" w:hAnsi="Twentieth Century" w:cs="Twentieth Century"/>
              </w:rPr>
            </w:pPr>
          </w:p>
          <w:p w14:paraId="532C883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28- May 4</w:t>
            </w:r>
          </w:p>
          <w:p w14:paraId="6E73498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(last day of Class is April 30</w:t>
            </w:r>
            <w:r w:rsidRPr="00AD2B30">
              <w:rPr>
                <w:rFonts w:ascii="Twentieth Century" w:eastAsia="Twentieth Century" w:hAnsi="Twentieth Century" w:cs="Twentieth Century"/>
                <w:vertAlign w:val="superscript"/>
              </w:rPr>
              <w:t>th</w:t>
            </w:r>
            <w:r>
              <w:rPr>
                <w:rFonts w:ascii="Twentieth Century" w:eastAsia="Twentieth Century" w:hAnsi="Twentieth Century" w:cs="Twentieth Century"/>
              </w:rPr>
              <w:t>)</w:t>
            </w:r>
          </w:p>
        </w:tc>
        <w:tc>
          <w:tcPr>
            <w:tcW w:w="2700" w:type="dxa"/>
            <w:shd w:val="clear" w:color="auto" w:fill="E2EFD9"/>
          </w:tcPr>
          <w:p w14:paraId="57D890D1" w14:textId="77777777" w:rsidR="006031AD" w:rsidRDefault="006031AD" w:rsidP="00E61B24">
            <w:pPr>
              <w:rPr>
                <w:rFonts w:ascii="Twentieth Century" w:eastAsia="Twentieth Century" w:hAnsi="Twentieth Century" w:cs="Twentieth Century"/>
              </w:rPr>
            </w:pPr>
          </w:p>
          <w:p w14:paraId="2A38746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52D72C8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PRESENTATIONS </w:t>
            </w:r>
          </w:p>
          <w:p w14:paraId="23D4E47B" w14:textId="77777777" w:rsidR="006031AD" w:rsidRDefault="006031AD" w:rsidP="00E61B24">
            <w:pPr>
              <w:rPr>
                <w:rFonts w:ascii="Twentieth Century" w:eastAsia="Twentieth Century" w:hAnsi="Twentieth Century" w:cs="Twentieth Century"/>
              </w:rPr>
            </w:pPr>
          </w:p>
          <w:p w14:paraId="394E128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32AC38E" w14:textId="77777777" w:rsidR="006031AD" w:rsidRDefault="006031AD" w:rsidP="00E61B24">
            <w:pPr>
              <w:rPr>
                <w:rFonts w:ascii="Twentieth Century" w:eastAsia="Twentieth Century" w:hAnsi="Twentieth Century" w:cs="Twentieth Century"/>
              </w:rPr>
            </w:pPr>
          </w:p>
          <w:p w14:paraId="1A9CDCA1" w14:textId="77777777" w:rsidR="006031AD" w:rsidRDefault="006031AD" w:rsidP="00E61B24">
            <w:pPr>
              <w:rPr>
                <w:rFonts w:ascii="Twentieth Century" w:eastAsia="Twentieth Century" w:hAnsi="Twentieth Century" w:cs="Twentieth Century"/>
                <w:b/>
              </w:rPr>
            </w:pPr>
          </w:p>
        </w:tc>
      </w:tr>
    </w:tbl>
    <w:p w14:paraId="1BA8FDF1" w14:textId="77777777" w:rsidR="007C6712" w:rsidRPr="005167F7" w:rsidRDefault="007C6712" w:rsidP="007C6712">
      <w:pPr>
        <w:pStyle w:val="UNTListGeneric"/>
        <w:numPr>
          <w:ilvl w:val="0"/>
          <w:numId w:val="0"/>
        </w:numPr>
        <w:rPr>
          <w:rFonts w:asciiTheme="minorHAnsi" w:hAnsiTheme="minorHAnsi" w:cstheme="minorHAnsi"/>
          <w:sz w:val="24"/>
          <w:szCs w:val="24"/>
        </w:rPr>
      </w:pPr>
    </w:p>
    <w:p w14:paraId="3D22CA5D" w14:textId="77777777" w:rsidR="007C6712" w:rsidRPr="00E54AD4" w:rsidRDefault="007C6712" w:rsidP="007C6712">
      <w:pPr>
        <w:pStyle w:val="UNTListGeneric"/>
        <w:numPr>
          <w:ilvl w:val="0"/>
          <w:numId w:val="0"/>
        </w:numPr>
        <w:rPr>
          <w:rFonts w:asciiTheme="minorHAnsi" w:hAnsiTheme="minorHAnsi" w:cstheme="minorHAnsi"/>
        </w:rPr>
      </w:pPr>
    </w:p>
    <w:p w14:paraId="69FFA995"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 xml:space="preserve">Getting Help: </w:t>
      </w:r>
    </w:p>
    <w:p w14:paraId="1019A7A7"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Technical Assistance: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41621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UIT Help Desk: </w:t>
      </w:r>
    </w:p>
    <w:p w14:paraId="3E5C336B" w14:textId="77777777" w:rsidR="006A2C16" w:rsidRPr="00E54AD4" w:rsidRDefault="006A2C16" w:rsidP="006A2C16">
      <w:pPr>
        <w:pStyle w:val="UNTNormal"/>
        <w:rPr>
          <w:rFonts w:asciiTheme="minorHAnsi" w:hAnsiTheme="minorHAnsi" w:cstheme="minorHAnsi"/>
        </w:rPr>
      </w:pPr>
      <w:hyperlink r:id="rId18" w:history="1">
        <w:r w:rsidRPr="00E54AD4">
          <w:rPr>
            <w:rStyle w:val="Hyperlink"/>
            <w:rFonts w:asciiTheme="minorHAnsi" w:hAnsiTheme="minorHAnsi" w:cstheme="minorHAnsi"/>
          </w:rPr>
          <w:t>http://www.unt.edu/helpdesk/index.htm</w:t>
        </w:r>
      </w:hyperlink>
      <w:r w:rsidRPr="00E54AD4">
        <w:rPr>
          <w:rFonts w:asciiTheme="minorHAnsi" w:hAnsiTheme="minorHAnsi" w:cstheme="minorHAnsi"/>
        </w:rPr>
        <w:t xml:space="preserve"> </w:t>
      </w:r>
    </w:p>
    <w:p w14:paraId="722D526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Email: </w:t>
      </w:r>
      <w:hyperlink r:id="rId19" w:history="1">
        <w:r w:rsidRPr="00E54AD4">
          <w:rPr>
            <w:rStyle w:val="Hyperlink"/>
            <w:rFonts w:asciiTheme="minorHAnsi" w:hAnsiTheme="minorHAnsi" w:cstheme="minorHAnsi"/>
          </w:rPr>
          <w:t>helpdesk@unt.edu</w:t>
        </w:r>
      </w:hyperlink>
      <w:r w:rsidRPr="00E54AD4">
        <w:rPr>
          <w:rStyle w:val="Hyperlink"/>
          <w:rFonts w:asciiTheme="minorHAnsi" w:hAnsiTheme="minorHAnsi" w:cstheme="minorHAnsi"/>
        </w:rPr>
        <w:t xml:space="preserve"> </w:t>
      </w:r>
      <w:r w:rsidRPr="00E54AD4">
        <w:rPr>
          <w:rFonts w:asciiTheme="minorHAnsi" w:hAnsiTheme="minorHAnsi" w:cstheme="minorHAnsi"/>
        </w:rPr>
        <w:t xml:space="preserve">     </w:t>
      </w:r>
    </w:p>
    <w:p w14:paraId="4FBF450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Phone: 940-565-2324</w:t>
      </w:r>
    </w:p>
    <w:p w14:paraId="77C746D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In Person: Sage Hall, Room 130</w:t>
      </w:r>
    </w:p>
    <w:p w14:paraId="3035EC4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Walk-In Availability: </w:t>
      </w:r>
      <w:r>
        <w:rPr>
          <w:rFonts w:asciiTheme="minorHAnsi" w:hAnsiTheme="minorHAnsi" w:cstheme="minorHAnsi"/>
        </w:rPr>
        <w:t xml:space="preserve">Weekdays </w:t>
      </w:r>
      <w:r w:rsidRPr="00E54AD4">
        <w:rPr>
          <w:rFonts w:asciiTheme="minorHAnsi" w:hAnsiTheme="minorHAnsi" w:cstheme="minorHAnsi"/>
        </w:rPr>
        <w:t>8am-</w:t>
      </w:r>
      <w:r>
        <w:rPr>
          <w:rFonts w:asciiTheme="minorHAnsi" w:hAnsiTheme="minorHAnsi" w:cstheme="minorHAnsi"/>
        </w:rPr>
        <w:t>5</w:t>
      </w:r>
      <w:r w:rsidRPr="00E54AD4">
        <w:rPr>
          <w:rFonts w:asciiTheme="minorHAnsi" w:hAnsiTheme="minorHAnsi" w:cstheme="minorHAnsi"/>
        </w:rPr>
        <w:t>pm</w:t>
      </w:r>
    </w:p>
    <w:p w14:paraId="1FB6C95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Telephone Availability:</w:t>
      </w:r>
    </w:p>
    <w:p w14:paraId="4257157A"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Sunday</w:t>
      </w:r>
      <w:r>
        <w:rPr>
          <w:rFonts w:asciiTheme="minorHAnsi" w:hAnsiTheme="minorHAnsi" w:cstheme="minorHAnsi"/>
        </w:rPr>
        <w:t xml:space="preserve"> and Saturday</w:t>
      </w:r>
      <w:r w:rsidRPr="00E54AD4">
        <w:rPr>
          <w:rFonts w:asciiTheme="minorHAnsi" w:hAnsiTheme="minorHAnsi" w:cstheme="minorHAnsi"/>
        </w:rPr>
        <w:t xml:space="preserve">: </w:t>
      </w:r>
      <w:r>
        <w:rPr>
          <w:rFonts w:asciiTheme="minorHAnsi" w:hAnsiTheme="minorHAnsi" w:cstheme="minorHAnsi"/>
        </w:rPr>
        <w:t>11AM</w:t>
      </w:r>
      <w:r w:rsidRPr="00E54AD4">
        <w:rPr>
          <w:rFonts w:asciiTheme="minorHAnsi" w:hAnsiTheme="minorHAnsi" w:cstheme="minorHAnsi"/>
        </w:rPr>
        <w:t>-</w:t>
      </w:r>
      <w:r>
        <w:rPr>
          <w:rFonts w:asciiTheme="minorHAnsi" w:hAnsiTheme="minorHAnsi" w:cstheme="minorHAnsi"/>
        </w:rPr>
        <w:t>3PM</w:t>
      </w:r>
    </w:p>
    <w:p w14:paraId="21DFC15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Monday-Thursday: 8</w:t>
      </w:r>
      <w:r>
        <w:rPr>
          <w:rFonts w:asciiTheme="minorHAnsi" w:hAnsiTheme="minorHAnsi" w:cstheme="minorHAnsi"/>
        </w:rPr>
        <w:t>AM</w:t>
      </w:r>
      <w:r w:rsidRPr="00E54AD4">
        <w:rPr>
          <w:rFonts w:asciiTheme="minorHAnsi" w:hAnsiTheme="minorHAnsi" w:cstheme="minorHAnsi"/>
        </w:rPr>
        <w:t>-</w:t>
      </w:r>
      <w:r>
        <w:rPr>
          <w:rFonts w:asciiTheme="minorHAnsi" w:hAnsiTheme="minorHAnsi" w:cstheme="minorHAnsi"/>
        </w:rPr>
        <w:t>9PM</w:t>
      </w:r>
    </w:p>
    <w:p w14:paraId="2009D0A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Friday: 8am-</w:t>
      </w:r>
      <w:r>
        <w:rPr>
          <w:rFonts w:asciiTheme="minorHAnsi" w:hAnsiTheme="minorHAnsi" w:cstheme="minorHAnsi"/>
        </w:rPr>
        <w:t xml:space="preserve">5 </w:t>
      </w:r>
      <w:r w:rsidRPr="00E54AD4">
        <w:rPr>
          <w:rFonts w:asciiTheme="minorHAnsi" w:hAnsiTheme="minorHAnsi" w:cstheme="minorHAnsi"/>
        </w:rPr>
        <w:t>pm</w:t>
      </w:r>
    </w:p>
    <w:p w14:paraId="19D0ADA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For additional support, visit </w:t>
      </w:r>
      <w:hyperlink r:id="rId20" w:history="1">
        <w:r w:rsidRPr="00E54AD4">
          <w:rPr>
            <w:rStyle w:val="Hyperlink"/>
            <w:rFonts w:asciiTheme="minorHAnsi" w:hAnsiTheme="minorHAnsi" w:cstheme="minorHAnsi"/>
          </w:rPr>
          <w:t>Canvas Technical Help</w:t>
        </w:r>
      </w:hyperlink>
      <w:r w:rsidRPr="00E54AD4">
        <w:rPr>
          <w:rFonts w:asciiTheme="minorHAnsi" w:hAnsiTheme="minorHAnsi" w:cstheme="minorHAnsi"/>
        </w:rPr>
        <w:t xml:space="preserve"> (</w:t>
      </w:r>
      <w:hyperlink r:id="rId21" w:history="1">
        <w:r w:rsidRPr="00E54AD4">
          <w:rPr>
            <w:rStyle w:val="Hyperlink"/>
            <w:rFonts w:asciiTheme="minorHAnsi" w:hAnsiTheme="minorHAnsi" w:cstheme="minorHAnsi"/>
          </w:rPr>
          <w:t>https://community.canvaslms.com/docs/DOC-10554-4212710328</w:t>
        </w:r>
      </w:hyperlink>
      <w:r w:rsidRPr="00E54AD4">
        <w:rPr>
          <w:rFonts w:asciiTheme="minorHAnsi" w:hAnsiTheme="minorHAnsi" w:cstheme="minorHAnsi"/>
        </w:rPr>
        <w:t>)</w:t>
      </w:r>
    </w:p>
    <w:p w14:paraId="75A3D94E" w14:textId="77777777" w:rsidR="006A2C16" w:rsidRPr="00E54AD4" w:rsidRDefault="006A2C16" w:rsidP="006A2C16">
      <w:pPr>
        <w:pStyle w:val="UNTNormal"/>
        <w:rPr>
          <w:rFonts w:asciiTheme="minorHAnsi" w:hAnsiTheme="minorHAnsi" w:cstheme="minorHAnsi"/>
        </w:rPr>
      </w:pPr>
    </w:p>
    <w:p w14:paraId="29D47129" w14:textId="77777777" w:rsidR="006A2C16" w:rsidRPr="00E54AD4" w:rsidRDefault="006A2C16" w:rsidP="006A2C16">
      <w:pPr>
        <w:pStyle w:val="UNTNormal"/>
        <w:rPr>
          <w:rFonts w:asciiTheme="minorHAnsi" w:hAnsiTheme="minorHAnsi" w:cstheme="minorHAnsi"/>
          <w:sz w:val="28"/>
          <w:szCs w:val="28"/>
        </w:rPr>
      </w:pPr>
      <w:r w:rsidRPr="00E54AD4">
        <w:rPr>
          <w:rFonts w:asciiTheme="minorHAnsi" w:hAnsiTheme="minorHAnsi" w:cstheme="minorHAnsi"/>
          <w:b/>
          <w:bCs/>
          <w:sz w:val="28"/>
          <w:szCs w:val="28"/>
        </w:rPr>
        <w:lastRenderedPageBreak/>
        <w:t>Student Support Services:</w:t>
      </w:r>
    </w:p>
    <w:p w14:paraId="5605F40E"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D70A5D6" w14:textId="77777777" w:rsidR="006A2C16" w:rsidRPr="00E54AD4" w:rsidRDefault="006A2C16" w:rsidP="006A2C16">
      <w:pPr>
        <w:pStyle w:val="UNTListGeneric"/>
        <w:tabs>
          <w:tab w:val="clear" w:pos="360"/>
        </w:tabs>
        <w:ind w:hanging="360"/>
        <w:rPr>
          <w:rFonts w:asciiTheme="minorHAnsi" w:hAnsiTheme="minorHAnsi" w:cstheme="minorHAnsi"/>
        </w:rPr>
      </w:pPr>
      <w:hyperlink r:id="rId22" w:history="1">
        <w:r w:rsidRPr="00E54AD4">
          <w:rPr>
            <w:rStyle w:val="Hyperlink"/>
            <w:rFonts w:asciiTheme="minorHAnsi" w:hAnsiTheme="minorHAnsi" w:cstheme="minorHAnsi"/>
          </w:rPr>
          <w:t>Student Health and Wellness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https://studentaffairs.unt.edu/student-health-and-wellness-center</w:t>
      </w:r>
      <w:r w:rsidRPr="00E54AD4">
        <w:rPr>
          <w:rFonts w:asciiTheme="minorHAnsi" w:hAnsiTheme="minorHAnsi" w:cstheme="minorHAnsi"/>
        </w:rPr>
        <w:t>)</w:t>
      </w:r>
    </w:p>
    <w:p w14:paraId="2596DA09" w14:textId="77777777" w:rsidR="006A2C16" w:rsidRPr="00E54AD4" w:rsidRDefault="006A2C16" w:rsidP="006A2C16">
      <w:pPr>
        <w:pStyle w:val="UNTListGeneric"/>
        <w:tabs>
          <w:tab w:val="clear" w:pos="360"/>
        </w:tabs>
        <w:ind w:hanging="360"/>
        <w:rPr>
          <w:rFonts w:asciiTheme="minorHAnsi" w:hAnsiTheme="minorHAnsi" w:cstheme="minorHAnsi"/>
        </w:rPr>
      </w:pPr>
      <w:hyperlink r:id="rId23"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27375633" w14:textId="77777777" w:rsidR="006A2C16" w:rsidRPr="00E54AD4" w:rsidRDefault="006A2C16" w:rsidP="006A2C16">
      <w:pPr>
        <w:pStyle w:val="UNTListGeneric"/>
        <w:tabs>
          <w:tab w:val="clear" w:pos="360"/>
        </w:tabs>
        <w:ind w:hanging="360"/>
        <w:rPr>
          <w:rFonts w:asciiTheme="minorHAnsi" w:hAnsiTheme="minorHAnsi" w:cstheme="minorHAnsi"/>
        </w:rPr>
      </w:pPr>
      <w:hyperlink r:id="rId24" w:history="1">
        <w:r w:rsidRPr="00E54AD4">
          <w:rPr>
            <w:rStyle w:val="Hyperlink"/>
            <w:rFonts w:asciiTheme="minorHAnsi" w:hAnsiTheme="minorHAnsi" w:cstheme="minorHAnsi"/>
          </w:rPr>
          <w:t>UNT Care Team</w:t>
        </w:r>
      </w:hyperlink>
      <w:r w:rsidRPr="00E54AD4">
        <w:rPr>
          <w:rFonts w:asciiTheme="minorHAnsi" w:hAnsiTheme="minorHAnsi" w:cstheme="minorHAnsi"/>
        </w:rPr>
        <w:t xml:space="preserve"> (https://studentaffairs.unt.edu/care)</w:t>
      </w:r>
    </w:p>
    <w:p w14:paraId="10F2AE95" w14:textId="77777777" w:rsidR="006A2C16" w:rsidRPr="00E54AD4" w:rsidRDefault="006A2C16" w:rsidP="006A2C16">
      <w:pPr>
        <w:pStyle w:val="UNTListGeneric"/>
        <w:tabs>
          <w:tab w:val="clear" w:pos="360"/>
        </w:tabs>
        <w:ind w:hanging="360"/>
        <w:rPr>
          <w:rFonts w:asciiTheme="minorHAnsi" w:hAnsiTheme="minorHAnsi" w:cstheme="minorHAnsi"/>
        </w:rPr>
      </w:pPr>
      <w:hyperlink r:id="rId25" w:history="1">
        <w:r w:rsidRPr="00E54AD4">
          <w:rPr>
            <w:rStyle w:val="Hyperlink"/>
            <w:rFonts w:asciiTheme="minorHAnsi" w:hAnsiTheme="minorHAnsi" w:cstheme="minorHAnsi"/>
          </w:rPr>
          <w:t>UNT Psychiatric Services</w:t>
        </w:r>
      </w:hyperlink>
      <w:r w:rsidRPr="00E54AD4">
        <w:rPr>
          <w:rFonts w:asciiTheme="minorHAnsi" w:hAnsiTheme="minorHAnsi" w:cstheme="minorHAnsi"/>
        </w:rPr>
        <w:t xml:space="preserve"> (https://studentaffairs.unt.edu/student-health-and-wellness-center/services/psychiatry)</w:t>
      </w:r>
    </w:p>
    <w:p w14:paraId="49204B9E" w14:textId="77777777" w:rsidR="006A2C16" w:rsidRPr="00E54AD4" w:rsidRDefault="006A2C16" w:rsidP="006A2C16">
      <w:pPr>
        <w:pStyle w:val="UNTListGeneric"/>
        <w:tabs>
          <w:tab w:val="clear" w:pos="360"/>
        </w:tabs>
        <w:ind w:hanging="360"/>
        <w:rPr>
          <w:rFonts w:asciiTheme="minorHAnsi" w:hAnsiTheme="minorHAnsi" w:cstheme="minorHAnsi"/>
        </w:rPr>
      </w:pPr>
      <w:hyperlink r:id="rId26" w:history="1">
        <w:r w:rsidRPr="00E54AD4">
          <w:rPr>
            <w:rStyle w:val="Hyperlink"/>
            <w:rFonts w:asciiTheme="minorHAnsi" w:hAnsiTheme="minorHAnsi" w:cstheme="minorHAnsi"/>
          </w:rPr>
          <w:t>Individual Counseling</w:t>
        </w:r>
      </w:hyperlink>
      <w:r w:rsidRPr="00E54AD4">
        <w:rPr>
          <w:rFonts w:asciiTheme="minorHAnsi" w:hAnsiTheme="minorHAnsi" w:cstheme="minorHAnsi"/>
        </w:rPr>
        <w:t xml:space="preserve"> (https://studentaffairs.unt.edu/counseling-and-testing-services/services/individual-counseling)</w:t>
      </w:r>
    </w:p>
    <w:p w14:paraId="7701BCC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Other student support services offered by UNT include</w:t>
      </w:r>
    </w:p>
    <w:p w14:paraId="18B4B421" w14:textId="77777777" w:rsidR="006A2C16" w:rsidRPr="00E54AD4" w:rsidRDefault="006A2C16" w:rsidP="006A2C16">
      <w:pPr>
        <w:pStyle w:val="UNTListGeneric"/>
        <w:tabs>
          <w:tab w:val="clear" w:pos="360"/>
        </w:tabs>
        <w:ind w:hanging="360"/>
        <w:rPr>
          <w:rFonts w:asciiTheme="minorHAnsi" w:hAnsiTheme="minorHAnsi" w:cstheme="minorHAnsi"/>
        </w:rPr>
      </w:pPr>
      <w:hyperlink r:id="rId27" w:history="1">
        <w:r w:rsidRPr="00E54AD4">
          <w:rPr>
            <w:rStyle w:val="Hyperlink"/>
            <w:rFonts w:asciiTheme="minorHAnsi" w:hAnsiTheme="minorHAnsi" w:cstheme="minorHAnsi"/>
          </w:rPr>
          <w:t>Registrar</w:t>
        </w:r>
      </w:hyperlink>
      <w:r w:rsidRPr="00E54AD4">
        <w:rPr>
          <w:rFonts w:asciiTheme="minorHAnsi" w:hAnsiTheme="minorHAnsi" w:cstheme="minorHAnsi"/>
        </w:rPr>
        <w:t xml:space="preserve"> (</w:t>
      </w:r>
      <w:r w:rsidRPr="00E54AD4">
        <w:rPr>
          <w:rStyle w:val="Hyperlink"/>
          <w:rFonts w:asciiTheme="minorHAnsi" w:hAnsiTheme="minorHAnsi" w:cstheme="minorHAnsi"/>
        </w:rPr>
        <w:t>https://registrar.unt.edu/registration</w:t>
      </w:r>
      <w:r w:rsidRPr="00E54AD4">
        <w:rPr>
          <w:rFonts w:asciiTheme="minorHAnsi" w:hAnsiTheme="minorHAnsi" w:cstheme="minorHAnsi"/>
        </w:rPr>
        <w:t>)</w:t>
      </w:r>
    </w:p>
    <w:p w14:paraId="676F1D8B" w14:textId="77777777" w:rsidR="006A2C16" w:rsidRPr="00E54AD4" w:rsidRDefault="006A2C16" w:rsidP="006A2C16">
      <w:pPr>
        <w:pStyle w:val="UNTListGeneric"/>
        <w:tabs>
          <w:tab w:val="clear" w:pos="360"/>
        </w:tabs>
        <w:ind w:hanging="360"/>
        <w:rPr>
          <w:rFonts w:asciiTheme="minorHAnsi" w:hAnsiTheme="minorHAnsi" w:cstheme="minorHAnsi"/>
        </w:rPr>
      </w:pPr>
      <w:hyperlink r:id="rId28" w:history="1">
        <w:r w:rsidRPr="00E54AD4">
          <w:rPr>
            <w:rStyle w:val="Hyperlink"/>
            <w:rFonts w:asciiTheme="minorHAnsi" w:hAnsiTheme="minorHAnsi" w:cstheme="minorHAnsi"/>
          </w:rPr>
          <w:t>Financial Aid</w:t>
        </w:r>
      </w:hyperlink>
      <w:r w:rsidRPr="00E54AD4">
        <w:rPr>
          <w:rFonts w:asciiTheme="minorHAnsi" w:hAnsiTheme="minorHAnsi" w:cstheme="minorHAnsi"/>
        </w:rPr>
        <w:t xml:space="preserve"> (</w:t>
      </w:r>
      <w:r w:rsidRPr="00E54AD4">
        <w:rPr>
          <w:rStyle w:val="Hyperlink"/>
          <w:rFonts w:asciiTheme="minorHAnsi" w:hAnsiTheme="minorHAnsi" w:cstheme="minorHAnsi"/>
        </w:rPr>
        <w:t>https://financialaid.unt.edu/</w:t>
      </w:r>
      <w:r w:rsidRPr="00E54AD4">
        <w:rPr>
          <w:rFonts w:asciiTheme="minorHAnsi" w:hAnsiTheme="minorHAnsi" w:cstheme="minorHAnsi"/>
        </w:rPr>
        <w:t>)</w:t>
      </w:r>
    </w:p>
    <w:p w14:paraId="2CCD493F" w14:textId="77777777" w:rsidR="006A2C16" w:rsidRPr="00E54AD4" w:rsidRDefault="006A2C16" w:rsidP="006A2C16">
      <w:pPr>
        <w:pStyle w:val="UNTListGeneric"/>
        <w:tabs>
          <w:tab w:val="clear" w:pos="360"/>
        </w:tabs>
        <w:ind w:hanging="360"/>
        <w:rPr>
          <w:rFonts w:asciiTheme="minorHAnsi" w:hAnsiTheme="minorHAnsi" w:cstheme="minorHAnsi"/>
        </w:rPr>
      </w:pPr>
      <w:hyperlink r:id="rId29" w:history="1">
        <w:r w:rsidRPr="00E54AD4">
          <w:rPr>
            <w:rStyle w:val="Hyperlink"/>
            <w:rFonts w:asciiTheme="minorHAnsi" w:hAnsiTheme="minorHAnsi" w:cstheme="minorHAnsi"/>
          </w:rPr>
          <w:t>Student Legal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https://studentaffairs.unt.edu/student-legal-services</w:t>
      </w:r>
      <w:r w:rsidRPr="00E54AD4">
        <w:rPr>
          <w:rFonts w:asciiTheme="minorHAnsi" w:hAnsiTheme="minorHAnsi" w:cstheme="minorHAnsi"/>
        </w:rPr>
        <w:t>)</w:t>
      </w:r>
    </w:p>
    <w:p w14:paraId="5A7FB101" w14:textId="77777777" w:rsidR="006A2C16" w:rsidRPr="00E54AD4" w:rsidRDefault="006A2C16" w:rsidP="006A2C16">
      <w:pPr>
        <w:pStyle w:val="UNTListGeneric"/>
        <w:tabs>
          <w:tab w:val="clear" w:pos="360"/>
        </w:tabs>
        <w:ind w:hanging="360"/>
        <w:rPr>
          <w:rFonts w:asciiTheme="minorHAnsi" w:hAnsiTheme="minorHAnsi" w:cstheme="minorHAnsi"/>
        </w:rPr>
      </w:pPr>
      <w:hyperlink r:id="rId30" w:history="1">
        <w:r w:rsidRPr="00E54AD4">
          <w:rPr>
            <w:rStyle w:val="Hyperlink"/>
            <w:rFonts w:asciiTheme="minorHAnsi" w:hAnsiTheme="minorHAnsi" w:cstheme="minorHAnsi"/>
          </w:rPr>
          <w:t>Career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https://studentaffairs.unt.edu/career-center</w:t>
      </w:r>
      <w:r w:rsidRPr="00E54AD4">
        <w:rPr>
          <w:rFonts w:asciiTheme="minorHAnsi" w:hAnsiTheme="minorHAnsi" w:cstheme="minorHAnsi"/>
        </w:rPr>
        <w:t>)</w:t>
      </w:r>
    </w:p>
    <w:p w14:paraId="6FB65943" w14:textId="77777777" w:rsidR="006A2C16" w:rsidRPr="00E54AD4" w:rsidRDefault="006A2C16" w:rsidP="006A2C16">
      <w:pPr>
        <w:pStyle w:val="UNTListGeneric"/>
        <w:tabs>
          <w:tab w:val="clear" w:pos="360"/>
        </w:tabs>
        <w:ind w:hanging="360"/>
        <w:rPr>
          <w:rFonts w:asciiTheme="minorHAnsi" w:hAnsiTheme="minorHAnsi" w:cstheme="minorHAnsi"/>
        </w:rPr>
      </w:pPr>
      <w:hyperlink r:id="rId31" w:history="1">
        <w:r w:rsidRPr="00E54AD4">
          <w:rPr>
            <w:rStyle w:val="Hyperlink"/>
            <w:rFonts w:asciiTheme="minorHAnsi" w:hAnsiTheme="minorHAnsi" w:cstheme="minorHAnsi"/>
          </w:rPr>
          <w:t>Multicultural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https://edo.unt.edu/multicultural-center</w:t>
      </w:r>
      <w:r w:rsidRPr="00E54AD4">
        <w:rPr>
          <w:rFonts w:asciiTheme="minorHAnsi" w:hAnsiTheme="minorHAnsi" w:cstheme="minorHAnsi"/>
        </w:rPr>
        <w:t>)</w:t>
      </w:r>
    </w:p>
    <w:p w14:paraId="418B60BE" w14:textId="77777777" w:rsidR="006A2C16" w:rsidRPr="00E54AD4" w:rsidRDefault="006A2C16" w:rsidP="006A2C16">
      <w:pPr>
        <w:pStyle w:val="UNTListGeneric"/>
        <w:tabs>
          <w:tab w:val="clear" w:pos="360"/>
        </w:tabs>
        <w:ind w:hanging="360"/>
        <w:rPr>
          <w:rFonts w:asciiTheme="minorHAnsi" w:hAnsiTheme="minorHAnsi" w:cstheme="minorHAnsi"/>
        </w:rPr>
      </w:pPr>
      <w:hyperlink r:id="rId32"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1B0B272D" w14:textId="77777777" w:rsidR="006A2C16" w:rsidRPr="00E54AD4" w:rsidRDefault="006A2C16" w:rsidP="006A2C16">
      <w:pPr>
        <w:pStyle w:val="UNTListGeneric"/>
        <w:tabs>
          <w:tab w:val="clear" w:pos="360"/>
        </w:tabs>
        <w:ind w:hanging="360"/>
        <w:rPr>
          <w:rFonts w:asciiTheme="minorHAnsi" w:hAnsiTheme="minorHAnsi" w:cstheme="minorHAnsi"/>
        </w:rPr>
      </w:pPr>
      <w:hyperlink r:id="rId33" w:history="1">
        <w:r w:rsidRPr="00E54AD4">
          <w:rPr>
            <w:rStyle w:val="Hyperlink"/>
            <w:rFonts w:asciiTheme="minorHAnsi" w:hAnsiTheme="minorHAnsi" w:cstheme="minorHAnsi"/>
          </w:rPr>
          <w:t>Pride Alliance</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https://edo.unt.edu/pridealliance</w:t>
      </w:r>
      <w:r w:rsidRPr="00E54AD4">
        <w:rPr>
          <w:rFonts w:asciiTheme="minorHAnsi" w:hAnsiTheme="minorHAnsi" w:cstheme="minorHAnsi"/>
        </w:rPr>
        <w:t>)</w:t>
      </w:r>
    </w:p>
    <w:p w14:paraId="15EAAE22" w14:textId="77777777" w:rsidR="006A2C16" w:rsidRPr="00E54AD4" w:rsidRDefault="006A2C16" w:rsidP="006A2C16">
      <w:pPr>
        <w:pStyle w:val="UNTListGeneric"/>
        <w:tabs>
          <w:tab w:val="clear" w:pos="360"/>
        </w:tabs>
        <w:ind w:hanging="360"/>
        <w:rPr>
          <w:rFonts w:asciiTheme="minorHAnsi" w:hAnsiTheme="minorHAnsi" w:cstheme="minorHAnsi"/>
        </w:rPr>
      </w:pPr>
      <w:hyperlink r:id="rId34" w:history="1">
        <w:r w:rsidRPr="00E54AD4">
          <w:rPr>
            <w:rStyle w:val="Hyperlink"/>
            <w:rFonts w:asciiTheme="minorHAnsi" w:hAnsiTheme="minorHAnsi" w:cstheme="minorHAnsi"/>
          </w:rPr>
          <w:t>UNT Food Pantry</w:t>
        </w:r>
      </w:hyperlink>
      <w:r w:rsidRPr="00E54AD4">
        <w:rPr>
          <w:rFonts w:asciiTheme="minorHAnsi" w:hAnsiTheme="minorHAnsi" w:cstheme="minorHAnsi"/>
        </w:rPr>
        <w:t xml:space="preserve"> (</w:t>
      </w:r>
      <w:proofErr w:type="gramStart"/>
      <w:r w:rsidRPr="00E54AD4">
        <w:rPr>
          <w:rFonts w:asciiTheme="minorHAnsi" w:hAnsiTheme="minorHAnsi" w:cstheme="minorHAnsi"/>
        </w:rPr>
        <w:t>https://deanofstudents.unt.edu/resources/food-pantry )</w:t>
      </w:r>
      <w:proofErr w:type="gramEnd"/>
    </w:p>
    <w:p w14:paraId="67271E73"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Academic Support Services</w:t>
      </w:r>
    </w:p>
    <w:p w14:paraId="62C80248" w14:textId="77777777" w:rsidR="006A2C16" w:rsidRPr="00E54AD4" w:rsidRDefault="006A2C16" w:rsidP="006A2C16">
      <w:pPr>
        <w:pStyle w:val="UNTListGeneric"/>
        <w:tabs>
          <w:tab w:val="clear" w:pos="360"/>
        </w:tabs>
        <w:ind w:hanging="360"/>
        <w:rPr>
          <w:rFonts w:asciiTheme="minorHAnsi" w:hAnsiTheme="minorHAnsi" w:cstheme="minorHAnsi"/>
        </w:rPr>
      </w:pPr>
      <w:hyperlink r:id="rId35" w:history="1">
        <w:r w:rsidRPr="00E54AD4">
          <w:rPr>
            <w:rStyle w:val="Hyperlink"/>
            <w:rFonts w:asciiTheme="minorHAnsi" w:hAnsiTheme="minorHAnsi" w:cstheme="minorHAnsi"/>
          </w:rPr>
          <w:t>Academic Resource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https://clear.unt.edu/canvas/student-resources</w:t>
      </w:r>
      <w:r w:rsidRPr="00E54AD4">
        <w:rPr>
          <w:rFonts w:asciiTheme="minorHAnsi" w:hAnsiTheme="minorHAnsi" w:cstheme="minorHAnsi"/>
        </w:rPr>
        <w:t>)</w:t>
      </w:r>
    </w:p>
    <w:p w14:paraId="2E0C8290" w14:textId="77777777" w:rsidR="006A2C16" w:rsidRPr="00E54AD4" w:rsidRDefault="006A2C16" w:rsidP="006A2C16">
      <w:pPr>
        <w:pStyle w:val="UNTListGeneric"/>
        <w:tabs>
          <w:tab w:val="clear" w:pos="360"/>
        </w:tabs>
        <w:ind w:hanging="360"/>
        <w:rPr>
          <w:rFonts w:asciiTheme="minorHAnsi" w:hAnsiTheme="minorHAnsi" w:cstheme="minorHAnsi"/>
        </w:rPr>
      </w:pPr>
      <w:hyperlink r:id="rId36" w:history="1">
        <w:r w:rsidRPr="00E54AD4">
          <w:rPr>
            <w:rStyle w:val="Hyperlink"/>
            <w:rFonts w:asciiTheme="minorHAnsi" w:hAnsiTheme="minorHAnsi" w:cstheme="minorHAnsi"/>
          </w:rPr>
          <w:t>Academic Success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https://success.unt.edu/asc</w:t>
      </w:r>
      <w:r w:rsidRPr="00E54AD4">
        <w:rPr>
          <w:rFonts w:asciiTheme="minorHAnsi" w:hAnsiTheme="minorHAnsi" w:cstheme="minorHAnsi"/>
        </w:rPr>
        <w:t>)</w:t>
      </w:r>
    </w:p>
    <w:p w14:paraId="30F99233" w14:textId="77777777" w:rsidR="006A2C16" w:rsidRPr="00E54AD4" w:rsidRDefault="006A2C16" w:rsidP="006A2C16">
      <w:pPr>
        <w:pStyle w:val="UNTListGeneric"/>
        <w:tabs>
          <w:tab w:val="clear" w:pos="360"/>
        </w:tabs>
        <w:ind w:hanging="360"/>
        <w:rPr>
          <w:rFonts w:asciiTheme="minorHAnsi" w:hAnsiTheme="minorHAnsi" w:cstheme="minorHAnsi"/>
        </w:rPr>
      </w:pPr>
      <w:hyperlink r:id="rId37" w:history="1">
        <w:r w:rsidRPr="00E54AD4">
          <w:rPr>
            <w:rStyle w:val="Hyperlink"/>
            <w:rFonts w:asciiTheme="minorHAnsi" w:hAnsiTheme="minorHAnsi" w:cstheme="minorHAnsi"/>
          </w:rPr>
          <w:t>UNT Libraries</w:t>
        </w:r>
      </w:hyperlink>
      <w:r w:rsidRPr="00E54AD4">
        <w:rPr>
          <w:rFonts w:asciiTheme="minorHAnsi" w:hAnsiTheme="minorHAnsi" w:cstheme="minorHAnsi"/>
        </w:rPr>
        <w:t xml:space="preserve"> (</w:t>
      </w:r>
      <w:r w:rsidRPr="00E54AD4">
        <w:rPr>
          <w:rStyle w:val="Hyperlink"/>
          <w:rFonts w:asciiTheme="minorHAnsi" w:hAnsiTheme="minorHAnsi" w:cstheme="minorHAnsi"/>
        </w:rPr>
        <w:t>https://library.unt.edu/</w:t>
      </w:r>
      <w:r w:rsidRPr="00E54AD4">
        <w:rPr>
          <w:rFonts w:asciiTheme="minorHAnsi" w:hAnsiTheme="minorHAnsi" w:cstheme="minorHAnsi"/>
        </w:rPr>
        <w:t>)</w:t>
      </w:r>
    </w:p>
    <w:p w14:paraId="716A77BB" w14:textId="77777777" w:rsidR="006A2C16" w:rsidRPr="00E54AD4" w:rsidRDefault="006A2C16" w:rsidP="006A2C16">
      <w:pPr>
        <w:pStyle w:val="UNTListGeneric"/>
        <w:tabs>
          <w:tab w:val="clear" w:pos="360"/>
        </w:tabs>
        <w:ind w:hanging="360"/>
        <w:rPr>
          <w:rFonts w:asciiTheme="minorHAnsi" w:hAnsiTheme="minorHAnsi" w:cstheme="minorHAnsi"/>
        </w:rPr>
      </w:pPr>
      <w:hyperlink r:id="rId38" w:history="1">
        <w:r w:rsidRPr="00E54AD4">
          <w:rPr>
            <w:rStyle w:val="Hyperlink"/>
            <w:rFonts w:asciiTheme="minorHAnsi" w:hAnsiTheme="minorHAnsi" w:cstheme="minorHAnsi"/>
          </w:rPr>
          <w:t>Writing Lab</w:t>
        </w:r>
      </w:hyperlink>
      <w:r w:rsidRPr="00E54AD4">
        <w:rPr>
          <w:rFonts w:asciiTheme="minorHAnsi" w:hAnsiTheme="minorHAnsi" w:cstheme="minorHAnsi"/>
        </w:rPr>
        <w:t xml:space="preserve"> (</w:t>
      </w:r>
      <w:hyperlink r:id="rId39" w:history="1">
        <w:r w:rsidRPr="00E54AD4">
          <w:rPr>
            <w:rStyle w:val="Hyperlink"/>
            <w:rFonts w:asciiTheme="minorHAnsi" w:hAnsiTheme="minorHAnsi" w:cstheme="minorHAnsi"/>
          </w:rPr>
          <w:t>http://writingcenter.unt.edu/</w:t>
        </w:r>
      </w:hyperlink>
      <w:r w:rsidRPr="00E54AD4">
        <w:rPr>
          <w:rFonts w:asciiTheme="minorHAnsi" w:hAnsiTheme="minorHAnsi" w:cstheme="minorHAnsi"/>
        </w:rPr>
        <w:t>)</w:t>
      </w:r>
    </w:p>
    <w:p w14:paraId="1C802C88" w14:textId="77777777" w:rsidR="006A2C16" w:rsidRPr="00E54AD4" w:rsidRDefault="006A2C16" w:rsidP="006A2C16">
      <w:pPr>
        <w:pStyle w:val="UNTListGeneric"/>
        <w:numPr>
          <w:ilvl w:val="0"/>
          <w:numId w:val="0"/>
        </w:numPr>
        <w:rPr>
          <w:rFonts w:asciiTheme="minorHAnsi" w:hAnsiTheme="minorHAnsi" w:cstheme="minorHAnsi"/>
        </w:rPr>
      </w:pPr>
    </w:p>
    <w:p w14:paraId="7C3930F3" w14:textId="77777777" w:rsidR="006A2C16" w:rsidRPr="00E54AD4" w:rsidRDefault="006A2C16" w:rsidP="006A2C16">
      <w:pPr>
        <w:pStyle w:val="UNTListGeneric"/>
        <w:numPr>
          <w:ilvl w:val="0"/>
          <w:numId w:val="0"/>
        </w:numPr>
        <w:rPr>
          <w:rFonts w:asciiTheme="minorHAnsi" w:hAnsiTheme="minorHAnsi" w:cstheme="minorHAnsi"/>
        </w:rPr>
      </w:pPr>
    </w:p>
    <w:p w14:paraId="3917C86C"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UNT Policies:</w:t>
      </w:r>
    </w:p>
    <w:p w14:paraId="6070B1A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Integrity Standards and Consequences</w:t>
      </w:r>
    </w:p>
    <w:p w14:paraId="5E5CF68A"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F6AEAE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The decision of the instructor will be reported to the Office of Academic Integrity, which is responsible for maintaining student conduct records. The incident may result in an official disciplinary record for the student(s). </w:t>
      </w:r>
    </w:p>
    <w:p w14:paraId="33C30A9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14:paraId="5C7A3F2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 Accommodation Statement</w:t>
      </w:r>
    </w:p>
    <w:p w14:paraId="58D5EED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2238C457"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Notification &amp; Procedures</w:t>
      </w:r>
    </w:p>
    <w:p w14:paraId="76D0F85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14:paraId="49D457C2"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Retention of Student Records </w:t>
      </w:r>
    </w:p>
    <w:p w14:paraId="723776D4"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D69C8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Acceptable Student Behavior</w:t>
      </w:r>
    </w:p>
    <w:p w14:paraId="484098AD"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history="1">
        <w:r w:rsidRPr="00E54AD4">
          <w:rPr>
            <w:rStyle w:val="Hyperlink"/>
            <w:rFonts w:asciiTheme="minorHAnsi" w:hAnsiTheme="minorHAnsi" w:cstheme="minorHAnsi"/>
          </w:rPr>
          <w:t>UNT Policy Page</w:t>
        </w:r>
      </w:hyperlink>
      <w:r w:rsidRPr="00E54AD4">
        <w:rPr>
          <w:rFonts w:asciiTheme="minorHAnsi" w:hAnsiTheme="minorHAnsi" w:cstheme="minorHAnsi"/>
        </w:rPr>
        <w:t xml:space="preserve">. </w:t>
      </w:r>
    </w:p>
    <w:p w14:paraId="712DFB50"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 to Information  </w:t>
      </w:r>
    </w:p>
    <w:p w14:paraId="0C0F1D6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 xml:space="preserve">Students’ access point for business and academic services at UNT is located at: </w:t>
      </w:r>
      <w:hyperlink r:id="rId41" w:history="1">
        <w:r w:rsidRPr="00E54AD4">
          <w:rPr>
            <w:rStyle w:val="Hyperlink"/>
            <w:rFonts w:asciiTheme="minorHAnsi" w:hAnsiTheme="minorHAnsi" w:cstheme="minorHAnsi"/>
          </w:rPr>
          <w:t>http://my.unt.edu</w:t>
        </w:r>
      </w:hyperlink>
      <w:r w:rsidRPr="00E54AD4">
        <w:rPr>
          <w:rFonts w:asciiTheme="minorHAnsi" w:hAnsiTheme="minorHAnsi" w:cstheme="minorHAnsi"/>
        </w:rPr>
        <w:t xml:space="preserve">. All official communication from the University will be delivered to a student’s Eagle Connect account. For more information, please visit the website that explains Eagle Connect and how to forward e-mail </w:t>
      </w:r>
      <w:hyperlink r:id="rId42" w:history="1">
        <w:r w:rsidRPr="00E54AD4">
          <w:rPr>
            <w:rStyle w:val="Hyperlink"/>
            <w:rFonts w:asciiTheme="minorHAnsi" w:hAnsiTheme="minorHAnsi" w:cstheme="minorHAnsi"/>
          </w:rPr>
          <w:t>Eagle Connect</w:t>
        </w:r>
      </w:hyperlink>
      <w:r w:rsidRPr="00E54AD4">
        <w:rPr>
          <w:rFonts w:asciiTheme="minorHAnsi" w:hAnsiTheme="minorHAnsi" w:cstheme="minorHAnsi"/>
        </w:rPr>
        <w:t xml:space="preserve"> (https://it.unt.edu/eagleconnect).</w:t>
      </w:r>
    </w:p>
    <w:p w14:paraId="3AE8D80F" w14:textId="77777777" w:rsidR="006A2C16" w:rsidRPr="00E54AD4" w:rsidRDefault="006A2C16" w:rsidP="006A2C16">
      <w:pPr>
        <w:pStyle w:val="UNTNormal"/>
        <w:rPr>
          <w:rFonts w:asciiTheme="minorHAnsi" w:hAnsiTheme="minorHAnsi" w:cstheme="minorHAnsi"/>
        </w:rPr>
      </w:pPr>
    </w:p>
    <w:p w14:paraId="11B57BC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Evaluation Administration Dates </w:t>
      </w:r>
    </w:p>
    <w:p w14:paraId="7A5A9AA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54AD4">
        <w:rPr>
          <w:rFonts w:asciiTheme="minorHAnsi" w:hAnsiTheme="minorHAnsi" w:cstheme="minorHAnsi"/>
        </w:rPr>
        <w:t>IASystem</w:t>
      </w:r>
      <w:proofErr w:type="spellEnd"/>
      <w:r w:rsidRPr="00E54AD4">
        <w:rPr>
          <w:rFonts w:asciiTheme="minorHAnsi" w:hAnsiTheme="minorHAnsi" w:cstheme="minorHAnsi"/>
        </w:rPr>
        <w:t xml:space="preserve"> Notification" (no-reply@iasystem.org) with the survey link. Students should look for the email in their UNT email inbox. Simply click on the link and complete the survey. Once students complete the </w:t>
      </w:r>
      <w:proofErr w:type="gramStart"/>
      <w:r w:rsidRPr="00E54AD4">
        <w:rPr>
          <w:rFonts w:asciiTheme="minorHAnsi" w:hAnsiTheme="minorHAnsi" w:cstheme="minorHAnsi"/>
        </w:rPr>
        <w:t>survey</w:t>
      </w:r>
      <w:proofErr w:type="gramEnd"/>
      <w:r w:rsidRPr="00E54AD4">
        <w:rPr>
          <w:rFonts w:asciiTheme="minorHAnsi" w:hAnsiTheme="minorHAnsi" w:cstheme="minorHAnsi"/>
        </w:rPr>
        <w:t xml:space="preserve"> they will receive a confirmation email that the survey has been submitted. For additional information, please visit the </w:t>
      </w:r>
      <w:hyperlink r:id="rId43" w:history="1">
        <w:r w:rsidRPr="00E54AD4">
          <w:rPr>
            <w:rStyle w:val="Hyperlink"/>
            <w:rFonts w:asciiTheme="minorHAnsi" w:hAnsiTheme="minorHAnsi" w:cstheme="minorHAnsi"/>
          </w:rPr>
          <w:t>SPOT website</w:t>
        </w:r>
      </w:hyperlink>
      <w:r w:rsidRPr="00E54AD4">
        <w:rPr>
          <w:rFonts w:asciiTheme="minorHAnsi" w:hAnsiTheme="minorHAnsi" w:cstheme="minorHAnsi"/>
        </w:rPr>
        <w:t xml:space="preserve"> (</w:t>
      </w:r>
      <w:hyperlink r:id="rId44" w:history="1">
        <w:r w:rsidRPr="00E54AD4">
          <w:rPr>
            <w:rStyle w:val="Hyperlink"/>
            <w:rFonts w:asciiTheme="minorHAnsi" w:hAnsiTheme="minorHAnsi" w:cstheme="minorHAnsi"/>
          </w:rPr>
          <w:t>http://spot.unt.edu/</w:t>
        </w:r>
      </w:hyperlink>
      <w:r w:rsidRPr="00E54AD4">
        <w:rPr>
          <w:rFonts w:asciiTheme="minorHAnsi" w:hAnsiTheme="minorHAnsi" w:cstheme="minorHAnsi"/>
        </w:rPr>
        <w:t xml:space="preserve">) or email </w:t>
      </w:r>
      <w:hyperlink r:id="rId45" w:history="1">
        <w:r w:rsidRPr="00E54AD4">
          <w:rPr>
            <w:rStyle w:val="Hyperlink"/>
            <w:rFonts w:asciiTheme="minorHAnsi" w:hAnsiTheme="minorHAnsi" w:cstheme="minorHAnsi"/>
          </w:rPr>
          <w:t>spot@unt.edu</w:t>
        </w:r>
      </w:hyperlink>
      <w:r w:rsidRPr="00E54AD4">
        <w:rPr>
          <w:rFonts w:asciiTheme="minorHAnsi" w:hAnsiTheme="minorHAnsi" w:cstheme="minorHAnsi"/>
        </w:rPr>
        <w:t xml:space="preserve">. </w:t>
      </w:r>
    </w:p>
    <w:p w14:paraId="00EC8B5C" w14:textId="77777777" w:rsidR="006A2C16" w:rsidRPr="00E54AD4" w:rsidRDefault="006A2C16" w:rsidP="006A2C16">
      <w:pPr>
        <w:pStyle w:val="UNTSUb2"/>
        <w:rPr>
          <w:rFonts w:asciiTheme="minorHAnsi" w:eastAsia="Calibri" w:hAnsiTheme="minorHAnsi" w:cstheme="minorHAnsi"/>
          <w:color w:val="auto"/>
          <w:sz w:val="22"/>
          <w:szCs w:val="22"/>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Assault Prevention</w:t>
      </w:r>
      <w:r w:rsidRPr="00E54AD4">
        <w:rPr>
          <w:rFonts w:asciiTheme="minorHAnsi" w:eastAsia="Calibri" w:hAnsiTheme="minorHAnsi" w:cstheme="minorHAnsi"/>
          <w:color w:val="auto"/>
          <w:sz w:val="22"/>
          <w:szCs w:val="22"/>
        </w:rPr>
        <w:t xml:space="preserve"> </w:t>
      </w:r>
    </w:p>
    <w:p w14:paraId="0DAAF801"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72F8FEF3" w14:textId="77777777" w:rsidR="006A2C16" w:rsidRPr="00E54AD4" w:rsidRDefault="006A2C16" w:rsidP="006A2C16">
      <w:pPr>
        <w:pStyle w:val="UNTListGeneric"/>
        <w:numPr>
          <w:ilvl w:val="0"/>
          <w:numId w:val="0"/>
        </w:numPr>
        <w:rPr>
          <w:rFonts w:asciiTheme="minorHAnsi" w:hAnsiTheme="minorHAnsi" w:cstheme="minorHAnsi"/>
        </w:rPr>
      </w:pPr>
    </w:p>
    <w:p w14:paraId="5559ABA5" w14:textId="77777777" w:rsidR="006A2C16" w:rsidRPr="00E54AD4" w:rsidRDefault="006A2C16" w:rsidP="006A2C16">
      <w:pPr>
        <w:pStyle w:val="UNTListGeneric"/>
        <w:numPr>
          <w:ilvl w:val="0"/>
          <w:numId w:val="0"/>
        </w:numPr>
        <w:rPr>
          <w:rFonts w:asciiTheme="minorHAnsi" w:hAnsiTheme="minorHAnsi" w:cstheme="minorHAnsi"/>
        </w:rPr>
      </w:pPr>
    </w:p>
    <w:p w14:paraId="7ED61CC7" w14:textId="77777777" w:rsidR="006A2C16" w:rsidRPr="00E54AD4" w:rsidRDefault="006A2C16" w:rsidP="007C7B3B">
      <w:pPr>
        <w:pStyle w:val="UNTListGeneric"/>
        <w:numPr>
          <w:ilvl w:val="0"/>
          <w:numId w:val="0"/>
        </w:numPr>
        <w:rPr>
          <w:rFonts w:asciiTheme="minorHAnsi" w:hAnsiTheme="minorHAnsi" w:cstheme="minorHAnsi"/>
        </w:rPr>
      </w:pPr>
    </w:p>
    <w:p w14:paraId="1646ED96" w14:textId="77777777" w:rsidR="007C7B3B" w:rsidRPr="00E54AD4" w:rsidRDefault="007C7B3B" w:rsidP="00885EA9">
      <w:pPr>
        <w:rPr>
          <w:rFonts w:asciiTheme="minorHAnsi" w:hAnsiTheme="minorHAnsi" w:cstheme="minorHAnsi"/>
        </w:rPr>
      </w:pPr>
    </w:p>
    <w:p w14:paraId="20E9A2C2" w14:textId="56ABAE96" w:rsidR="00885EA9" w:rsidRPr="00E54AD4" w:rsidRDefault="00885EA9">
      <w:pPr>
        <w:rPr>
          <w:rFonts w:asciiTheme="minorHAnsi" w:hAnsiTheme="minorHAnsi" w:cstheme="minorHAnsi"/>
          <w:b/>
          <w:bCs/>
        </w:rPr>
      </w:pPr>
    </w:p>
    <w:sectPr w:rsidR="00885EA9" w:rsidRPr="00E54AD4" w:rsidSect="0092010F">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902C" w14:textId="77777777" w:rsidR="00FA2997" w:rsidRDefault="00FA2997" w:rsidP="00E54AD4">
      <w:r>
        <w:separator/>
      </w:r>
    </w:p>
  </w:endnote>
  <w:endnote w:type="continuationSeparator" w:id="0">
    <w:p w14:paraId="4F4DF1BD" w14:textId="77777777" w:rsidR="00FA2997" w:rsidRDefault="00FA2997" w:rsidP="00E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Merriweather">
    <w:panose1 w:val="00000500000000000000"/>
    <w:charset w:val="4D"/>
    <w:family w:val="auto"/>
    <w:pitch w:val="variable"/>
    <w:sig w:usb0="20000207" w:usb1="00000002" w:usb2="00000000" w:usb3="00000000" w:csb0="00000197" w:csb1="00000000"/>
  </w:font>
  <w:font w:name="Josefin Sans">
    <w:panose1 w:val="00000000000000000000"/>
    <w:charset w:val="4D"/>
    <w:family w:val="auto"/>
    <w:pitch w:val="variable"/>
    <w:sig w:usb0="A00000FF" w:usb1="4000204B" w:usb2="00000000" w:usb3="00000000" w:csb0="00000193" w:csb1="00000000"/>
  </w:font>
  <w:font w:name="Tw Cen MT">
    <w:panose1 w:val="020B0602020104020603"/>
    <w:charset w:val="4D"/>
    <w:family w:val="swiss"/>
    <w:pitch w:val="variable"/>
    <w:sig w:usb0="00000003" w:usb1="00000000" w:usb2="00000000" w:usb3="00000000" w:csb0="00000003" w:csb1="00000000"/>
  </w:font>
  <w:font w:name="Modern No. 20">
    <w:panose1 w:val="02070704070505020303"/>
    <w:charset w:val="4D"/>
    <w:family w:val="roman"/>
    <w:pitch w:val="variable"/>
    <w:sig w:usb0="00000003" w:usb1="00000000" w:usb2="00000000" w:usb3="00000000" w:csb0="00000001" w:csb1="00000000"/>
  </w:font>
  <w:font w:name="Univers Condensed">
    <w:panose1 w:val="020B050602020205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 w:name="Twentieth Century">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969C" w14:textId="77777777" w:rsidR="00FA2997" w:rsidRDefault="00FA2997" w:rsidP="00E54AD4">
      <w:r>
        <w:separator/>
      </w:r>
    </w:p>
  </w:footnote>
  <w:footnote w:type="continuationSeparator" w:id="0">
    <w:p w14:paraId="12A9F430" w14:textId="77777777" w:rsidR="00FA2997" w:rsidRDefault="00FA2997" w:rsidP="00E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sz w:val="24"/>
        <w:szCs w:val="22"/>
      </w:rPr>
      <w:id w:val="-897201566"/>
      <w:docPartObj>
        <w:docPartGallery w:val="Page Numbers (Top of Page)"/>
        <w:docPartUnique/>
      </w:docPartObj>
    </w:sdtPr>
    <w:sdtEndPr>
      <w:rPr>
        <w:rFonts w:ascii="Times New Roman" w:hAnsi="Times New Roman"/>
        <w:noProof/>
        <w:szCs w:val="24"/>
      </w:rPr>
    </w:sdtEndPr>
    <w:sdtContent>
      <w:p w14:paraId="0D37A947" w14:textId="77777777" w:rsidR="00E54AD4" w:rsidRPr="004127FC" w:rsidRDefault="00E54AD4" w:rsidP="00E54AD4">
        <w:pPr>
          <w:pStyle w:val="BodyText"/>
          <w:tabs>
            <w:tab w:val="left" w:pos="7799"/>
          </w:tabs>
          <w:spacing w:before="51"/>
          <w:ind w:left="600" w:firstLine="0"/>
          <w:rPr>
            <w:color w:val="0000FF"/>
            <w:w w:val="105"/>
            <w:sz w:val="22"/>
            <w:szCs w:val="22"/>
            <w:u w:val="single" w:color="0000FF"/>
          </w:rPr>
        </w:pPr>
        <w:r w:rsidRPr="004127FC">
          <w:rPr>
            <w:w w:val="105"/>
            <w:sz w:val="22"/>
            <w:szCs w:val="22"/>
          </w:rPr>
          <w:t>Instructor</w:t>
        </w:r>
        <w:r w:rsidRPr="001150F0">
          <w:rPr>
            <w:w w:val="105"/>
            <w:sz w:val="22"/>
            <w:szCs w:val="22"/>
          </w:rPr>
          <w:t xml:space="preserve">: </w:t>
        </w:r>
        <w:r>
          <w:rPr>
            <w:w w:val="105"/>
            <w:sz w:val="22"/>
            <w:szCs w:val="22"/>
          </w:rPr>
          <w:t xml:space="preserve">Mrs. Dean </w:t>
        </w:r>
        <w:r w:rsidRPr="004127FC">
          <w:rPr>
            <w:w w:val="105"/>
            <w:sz w:val="22"/>
            <w:szCs w:val="22"/>
          </w:rPr>
          <w:t xml:space="preserve">                                              </w:t>
        </w:r>
        <w:r>
          <w:rPr>
            <w:w w:val="105"/>
            <w:sz w:val="22"/>
            <w:szCs w:val="22"/>
          </w:rPr>
          <w:t xml:space="preserve">       </w:t>
        </w:r>
        <w:r w:rsidRPr="004127FC">
          <w:rPr>
            <w:w w:val="105"/>
            <w:sz w:val="22"/>
            <w:szCs w:val="22"/>
          </w:rPr>
          <w:t>Email:</w:t>
        </w:r>
        <w:r w:rsidRPr="004127FC">
          <w:rPr>
            <w:spacing w:val="-22"/>
            <w:w w:val="105"/>
            <w:sz w:val="22"/>
            <w:szCs w:val="22"/>
          </w:rPr>
          <w:t xml:space="preserve"> </w:t>
        </w:r>
        <w:hyperlink r:id="rId1" w:history="1">
          <w:r w:rsidRPr="00181E03">
            <w:rPr>
              <w:rStyle w:val="Hyperlink"/>
              <w:w w:val="105"/>
              <w:sz w:val="22"/>
              <w:szCs w:val="22"/>
            </w:rPr>
            <w:t>Sarah.Dean@unt.edu</w:t>
          </w:r>
        </w:hyperlink>
      </w:p>
      <w:p w14:paraId="2B65BCF2" w14:textId="0558D3CE" w:rsidR="00E54AD4" w:rsidRPr="0070104C" w:rsidRDefault="00E54AD4" w:rsidP="00E54AD4">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t>Section:</w:t>
        </w:r>
        <w:r>
          <w:rPr>
            <w:color w:val="000000" w:themeColor="text1"/>
            <w:w w:val="105"/>
            <w:sz w:val="22"/>
            <w:szCs w:val="22"/>
            <w:u w:color="0000FF"/>
          </w:rPr>
          <w:t xml:space="preserve"> </w:t>
        </w:r>
        <w:r>
          <w:rPr>
            <w:color w:val="000000" w:themeColor="text1"/>
            <w:sz w:val="22"/>
            <w:szCs w:val="22"/>
          </w:rPr>
          <w:t>13</w:t>
        </w:r>
        <w:r w:rsidR="00857DFE">
          <w:rPr>
            <w:color w:val="000000" w:themeColor="text1"/>
            <w:sz w:val="22"/>
            <w:szCs w:val="22"/>
          </w:rPr>
          <w:t>2</w:t>
        </w:r>
        <w:r>
          <w:rPr>
            <w:color w:val="000000" w:themeColor="text1"/>
            <w:sz w:val="22"/>
            <w:szCs w:val="22"/>
          </w:rPr>
          <w:t>0.</w:t>
        </w:r>
        <w:r w:rsidR="00605211">
          <w:rPr>
            <w:color w:val="000000" w:themeColor="text1"/>
            <w:sz w:val="22"/>
            <w:szCs w:val="22"/>
          </w:rPr>
          <w:t>0</w:t>
        </w:r>
        <w:r w:rsidR="00465945">
          <w:rPr>
            <w:color w:val="000000" w:themeColor="text1"/>
            <w:sz w:val="22"/>
            <w:szCs w:val="22"/>
          </w:rPr>
          <w:t>51</w:t>
        </w:r>
        <w:r>
          <w:rPr>
            <w:color w:val="000000" w:themeColor="text1"/>
            <w:sz w:val="22"/>
            <w:szCs w:val="22"/>
          </w:rPr>
          <w:t xml:space="preserve">                                               </w:t>
        </w:r>
        <w:r w:rsidRPr="004127FC">
          <w:rPr>
            <w:color w:val="000000" w:themeColor="text1"/>
            <w:w w:val="105"/>
            <w:sz w:val="22"/>
            <w:szCs w:val="22"/>
            <w:u w:color="0000FF"/>
          </w:rPr>
          <w:t xml:space="preserve">Office Hours: </w:t>
        </w:r>
        <w:r>
          <w:rPr>
            <w:color w:val="000000" w:themeColor="text1"/>
            <w:w w:val="105"/>
            <w:sz w:val="22"/>
            <w:szCs w:val="22"/>
            <w:u w:color="0000FF"/>
          </w:rPr>
          <w:t>M &amp; W from 12-1PM</w:t>
        </w:r>
      </w:p>
      <w:p w14:paraId="790E5392" w14:textId="77777777" w:rsidR="00E54AD4" w:rsidRDefault="00E54AD4" w:rsidP="00E54AD4">
        <w:pPr>
          <w:pStyle w:val="Header"/>
          <w:jc w:val="right"/>
        </w:pPr>
        <w:r>
          <w:fldChar w:fldCharType="begin"/>
        </w:r>
        <w:r>
          <w:instrText xml:space="preserve"> PAGE   \* MERGEFORMAT </w:instrText>
        </w:r>
        <w:r>
          <w:fldChar w:fldCharType="separate"/>
        </w:r>
        <w:r>
          <w:t>1</w:t>
        </w:r>
        <w:r>
          <w:rPr>
            <w:noProof/>
          </w:rPr>
          <w:fldChar w:fldCharType="end"/>
        </w:r>
      </w:p>
    </w:sdtContent>
  </w:sdt>
  <w:p w14:paraId="337F787C" w14:textId="77777777" w:rsidR="00E54AD4" w:rsidRDefault="00E54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BAC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D5068"/>
    <w:multiLevelType w:val="hybridMultilevel"/>
    <w:tmpl w:val="B85C1C90"/>
    <w:lvl w:ilvl="0" w:tplc="12EA1266">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3"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651297">
    <w:abstractNumId w:val="2"/>
  </w:num>
  <w:num w:numId="2" w16cid:durableId="1340154252">
    <w:abstractNumId w:val="1"/>
  </w:num>
  <w:num w:numId="3" w16cid:durableId="1747998123">
    <w:abstractNumId w:val="4"/>
  </w:num>
  <w:num w:numId="4" w16cid:durableId="2028747051">
    <w:abstractNumId w:val="0"/>
  </w:num>
  <w:num w:numId="5" w16cid:durableId="136552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31"/>
    <w:rsid w:val="00003499"/>
    <w:rsid w:val="00063EC6"/>
    <w:rsid w:val="000665A5"/>
    <w:rsid w:val="00093EA7"/>
    <w:rsid w:val="000B1887"/>
    <w:rsid w:val="000C652F"/>
    <w:rsid w:val="00130A76"/>
    <w:rsid w:val="001810FA"/>
    <w:rsid w:val="001A5090"/>
    <w:rsid w:val="001D3A65"/>
    <w:rsid w:val="001F3FB6"/>
    <w:rsid w:val="00244484"/>
    <w:rsid w:val="00250675"/>
    <w:rsid w:val="00283509"/>
    <w:rsid w:val="002C55C7"/>
    <w:rsid w:val="00305182"/>
    <w:rsid w:val="003A04F2"/>
    <w:rsid w:val="003A6978"/>
    <w:rsid w:val="003B7F33"/>
    <w:rsid w:val="003D64C0"/>
    <w:rsid w:val="004143A6"/>
    <w:rsid w:val="00452FC1"/>
    <w:rsid w:val="00465945"/>
    <w:rsid w:val="004834B3"/>
    <w:rsid w:val="00484AA3"/>
    <w:rsid w:val="004B59C9"/>
    <w:rsid w:val="00510629"/>
    <w:rsid w:val="00515B0A"/>
    <w:rsid w:val="005167F7"/>
    <w:rsid w:val="005266FF"/>
    <w:rsid w:val="00584160"/>
    <w:rsid w:val="006031AD"/>
    <w:rsid w:val="00605211"/>
    <w:rsid w:val="00693E55"/>
    <w:rsid w:val="006952F5"/>
    <w:rsid w:val="006A2C16"/>
    <w:rsid w:val="006A390C"/>
    <w:rsid w:val="006E2BAE"/>
    <w:rsid w:val="006E4074"/>
    <w:rsid w:val="007B1F56"/>
    <w:rsid w:val="007B28DF"/>
    <w:rsid w:val="007C4068"/>
    <w:rsid w:val="007C6712"/>
    <w:rsid w:val="007C7B3B"/>
    <w:rsid w:val="00803F03"/>
    <w:rsid w:val="008168FC"/>
    <w:rsid w:val="00857DFE"/>
    <w:rsid w:val="0088213D"/>
    <w:rsid w:val="00885EA9"/>
    <w:rsid w:val="008C4110"/>
    <w:rsid w:val="008C54F6"/>
    <w:rsid w:val="00916203"/>
    <w:rsid w:val="0092010F"/>
    <w:rsid w:val="00920950"/>
    <w:rsid w:val="0093620E"/>
    <w:rsid w:val="00946744"/>
    <w:rsid w:val="00955DC7"/>
    <w:rsid w:val="009617A3"/>
    <w:rsid w:val="009C406B"/>
    <w:rsid w:val="00AA083D"/>
    <w:rsid w:val="00B16441"/>
    <w:rsid w:val="00B2161B"/>
    <w:rsid w:val="00B32FA7"/>
    <w:rsid w:val="00B470C1"/>
    <w:rsid w:val="00B53D6F"/>
    <w:rsid w:val="00B75752"/>
    <w:rsid w:val="00B927C3"/>
    <w:rsid w:val="00B92885"/>
    <w:rsid w:val="00BC0975"/>
    <w:rsid w:val="00BC15F3"/>
    <w:rsid w:val="00C0574E"/>
    <w:rsid w:val="00C14D9A"/>
    <w:rsid w:val="00C17BC1"/>
    <w:rsid w:val="00C2246B"/>
    <w:rsid w:val="00C33B7A"/>
    <w:rsid w:val="00C439DA"/>
    <w:rsid w:val="00C52061"/>
    <w:rsid w:val="00C74B7E"/>
    <w:rsid w:val="00CB7014"/>
    <w:rsid w:val="00CC7FEE"/>
    <w:rsid w:val="00CD4794"/>
    <w:rsid w:val="00CF0BBD"/>
    <w:rsid w:val="00CF18E2"/>
    <w:rsid w:val="00D601D9"/>
    <w:rsid w:val="00D74CB9"/>
    <w:rsid w:val="00D93C21"/>
    <w:rsid w:val="00DC1D31"/>
    <w:rsid w:val="00DC70AD"/>
    <w:rsid w:val="00E15C43"/>
    <w:rsid w:val="00E1600B"/>
    <w:rsid w:val="00E20F18"/>
    <w:rsid w:val="00E54AD4"/>
    <w:rsid w:val="00E65CF3"/>
    <w:rsid w:val="00E726C4"/>
    <w:rsid w:val="00EA2D38"/>
    <w:rsid w:val="00EB72B6"/>
    <w:rsid w:val="00EC30F7"/>
    <w:rsid w:val="00EC5336"/>
    <w:rsid w:val="00FA2997"/>
    <w:rsid w:val="00FA3D92"/>
    <w:rsid w:val="00FB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43B6"/>
  <w14:defaultImageDpi w14:val="32767"/>
  <w15:chartTrackingRefBased/>
  <w15:docId w15:val="{CEBD09D1-7783-7343-AB5B-EA13DA44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7B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7C7B3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Heading7"/>
    <w:link w:val="Heading8Char"/>
    <w:uiPriority w:val="9"/>
    <w:unhideWhenUsed/>
    <w:qFormat/>
    <w:rsid w:val="007C7B3B"/>
    <w:pPr>
      <w:keepNext w:val="0"/>
      <w:keepLines w:val="0"/>
      <w:numPr>
        <w:ilvl w:val="7"/>
      </w:numPr>
      <w:spacing w:before="0"/>
      <w:outlineLvl w:val="7"/>
    </w:pPr>
    <w:rPr>
      <w:rFonts w:ascii="Footlight MT Light" w:eastAsiaTheme="minorEastAsia" w:hAnsi="Footlight MT Light" w:cstheme="minorBidi"/>
      <w:i w:val="0"/>
      <w:iCs w:val="0"/>
      <w:color w:val="000000" w:themeColor="text1"/>
      <w:sz w:val="20"/>
      <w:szCs w:val="28"/>
      <w14:textFill>
        <w14:solidFill>
          <w14:schemeClr w14:val="tx1">
            <w14:lumMod w14:val="75000"/>
            <w14:lumOff w14:val="25000"/>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50"/>
    <w:rPr>
      <w:color w:val="0563C1" w:themeColor="hyperlink"/>
      <w:u w:val="single"/>
    </w:rPr>
  </w:style>
  <w:style w:type="paragraph" w:customStyle="1" w:styleId="UNTNormal">
    <w:name w:val="UNT Normal"/>
    <w:basedOn w:val="Normal"/>
    <w:qFormat/>
    <w:rsid w:val="00920950"/>
    <w:pPr>
      <w:spacing w:after="100" w:line="259" w:lineRule="auto"/>
      <w:jc w:val="both"/>
    </w:pPr>
    <w:rPr>
      <w:rFonts w:ascii="Merriweather" w:eastAsia="Calibri" w:hAnsi="Merriweather" w:cs="Times New Roman"/>
      <w:sz w:val="22"/>
      <w:szCs w:val="22"/>
    </w:rPr>
  </w:style>
  <w:style w:type="character" w:customStyle="1" w:styleId="Heading8Char">
    <w:name w:val="Heading 8 Char"/>
    <w:basedOn w:val="DefaultParagraphFont"/>
    <w:link w:val="Heading8"/>
    <w:uiPriority w:val="9"/>
    <w:rsid w:val="007C7B3B"/>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paragraph" w:customStyle="1" w:styleId="UNTSub3">
    <w:name w:val="UNT Sub3"/>
    <w:basedOn w:val="Normal"/>
    <w:qFormat/>
    <w:rsid w:val="007C7B3B"/>
    <w:pPr>
      <w:snapToGrid w:val="0"/>
      <w:spacing w:before="160" w:after="40"/>
      <w:outlineLvl w:val="1"/>
    </w:pPr>
    <w:rPr>
      <w:rFonts w:ascii="Josefin Sans" w:hAnsi="Josefin Sans"/>
      <w:color w:val="525252" w:themeColor="accent3" w:themeShade="80"/>
    </w:rPr>
  </w:style>
  <w:style w:type="paragraph" w:customStyle="1" w:styleId="UNTSUb2">
    <w:name w:val="UNT SUb 2"/>
    <w:basedOn w:val="Heading2"/>
    <w:qFormat/>
    <w:rsid w:val="007C7B3B"/>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ListGeneric">
    <w:name w:val="UNT List Generic"/>
    <w:basedOn w:val="ListParagraph"/>
    <w:qFormat/>
    <w:rsid w:val="007C7B3B"/>
    <w:pPr>
      <w:numPr>
        <w:numId w:val="1"/>
      </w:numPr>
      <w:tabs>
        <w:tab w:val="num" w:pos="360"/>
      </w:tabs>
      <w:spacing w:after="160" w:line="259" w:lineRule="auto"/>
      <w:ind w:firstLine="0"/>
    </w:pPr>
    <w:rPr>
      <w:rFonts w:ascii="Merriweather" w:eastAsia="Calibri" w:hAnsi="Merriweather" w:cs="Times New Roman"/>
      <w:bCs/>
      <w:sz w:val="22"/>
      <w:szCs w:val="22"/>
    </w:rPr>
  </w:style>
  <w:style w:type="character" w:customStyle="1" w:styleId="Heading7Char">
    <w:name w:val="Heading 7 Char"/>
    <w:basedOn w:val="DefaultParagraphFont"/>
    <w:link w:val="Heading7"/>
    <w:uiPriority w:val="9"/>
    <w:semiHidden/>
    <w:rsid w:val="007C7B3B"/>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semiHidden/>
    <w:rsid w:val="007C7B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7B3B"/>
    <w:pPr>
      <w:ind w:left="720"/>
      <w:contextualSpacing/>
    </w:pPr>
  </w:style>
  <w:style w:type="paragraph" w:styleId="NormalWeb">
    <w:name w:val="Normal (Web)"/>
    <w:basedOn w:val="Normal"/>
    <w:uiPriority w:val="99"/>
    <w:unhideWhenUsed/>
    <w:rsid w:val="00E54AD4"/>
    <w:pPr>
      <w:spacing w:before="100" w:beforeAutospacing="1" w:after="100" w:afterAutospacing="1"/>
    </w:pPr>
    <w:rPr>
      <w:rFonts w:eastAsia="Times New Roman" w:cs="Times New Roman"/>
    </w:rPr>
  </w:style>
  <w:style w:type="character" w:styleId="Strong">
    <w:name w:val="Strong"/>
    <w:basedOn w:val="DefaultParagraphFont"/>
    <w:uiPriority w:val="22"/>
    <w:qFormat/>
    <w:rsid w:val="00E54AD4"/>
    <w:rPr>
      <w:b/>
      <w:bCs/>
    </w:rPr>
  </w:style>
  <w:style w:type="paragraph" w:customStyle="1" w:styleId="Subhead">
    <w:name w:val="Subhead"/>
    <w:basedOn w:val="Normal"/>
    <w:link w:val="SubheadChar"/>
    <w:rsid w:val="00E54AD4"/>
    <w:pPr>
      <w:widowControl w:val="0"/>
      <w:spacing w:before="120" w:after="60" w:line="276" w:lineRule="auto"/>
    </w:pPr>
    <w:rPr>
      <w:rFonts w:ascii="Tw Cen MT" w:eastAsia="Times New Roman" w:hAnsi="Tw Cen MT" w:cs="Times New Roman"/>
      <w:bCs/>
      <w:caps/>
      <w:color w:val="3E625F"/>
      <w:sz w:val="22"/>
      <w:szCs w:val="22"/>
      <w:lang w:val="x-none" w:eastAsia="x-none"/>
    </w:rPr>
  </w:style>
  <w:style w:type="character" w:customStyle="1" w:styleId="SubheadChar">
    <w:name w:val="Subhead Char"/>
    <w:link w:val="Subhead"/>
    <w:rsid w:val="00E54AD4"/>
    <w:rPr>
      <w:rFonts w:ascii="Tw Cen MT" w:eastAsia="Times New Roman" w:hAnsi="Tw Cen MT" w:cs="Times New Roman"/>
      <w:bCs/>
      <w:caps/>
      <w:color w:val="3E625F"/>
      <w:sz w:val="22"/>
      <w:szCs w:val="22"/>
      <w:lang w:val="x-none" w:eastAsia="x-none"/>
    </w:rPr>
  </w:style>
  <w:style w:type="paragraph" w:styleId="Header">
    <w:name w:val="header"/>
    <w:basedOn w:val="Normal"/>
    <w:link w:val="HeaderChar"/>
    <w:uiPriority w:val="99"/>
    <w:unhideWhenUsed/>
    <w:rsid w:val="00E54AD4"/>
    <w:pPr>
      <w:tabs>
        <w:tab w:val="center" w:pos="4680"/>
        <w:tab w:val="right" w:pos="9360"/>
      </w:tabs>
    </w:pPr>
  </w:style>
  <w:style w:type="character" w:customStyle="1" w:styleId="HeaderChar">
    <w:name w:val="Header Char"/>
    <w:basedOn w:val="DefaultParagraphFont"/>
    <w:link w:val="Header"/>
    <w:uiPriority w:val="99"/>
    <w:rsid w:val="00E54AD4"/>
  </w:style>
  <w:style w:type="paragraph" w:styleId="Footer">
    <w:name w:val="footer"/>
    <w:basedOn w:val="Normal"/>
    <w:link w:val="FooterChar"/>
    <w:uiPriority w:val="99"/>
    <w:unhideWhenUsed/>
    <w:rsid w:val="00E54AD4"/>
    <w:pPr>
      <w:tabs>
        <w:tab w:val="center" w:pos="4680"/>
        <w:tab w:val="right" w:pos="9360"/>
      </w:tabs>
    </w:pPr>
  </w:style>
  <w:style w:type="character" w:customStyle="1" w:styleId="FooterChar">
    <w:name w:val="Footer Char"/>
    <w:basedOn w:val="DefaultParagraphFont"/>
    <w:link w:val="Footer"/>
    <w:uiPriority w:val="99"/>
    <w:rsid w:val="00E54AD4"/>
  </w:style>
  <w:style w:type="paragraph" w:styleId="BodyText">
    <w:name w:val="Body Text"/>
    <w:basedOn w:val="Normal"/>
    <w:link w:val="BodyTextChar"/>
    <w:uiPriority w:val="1"/>
    <w:qFormat/>
    <w:rsid w:val="00E54AD4"/>
    <w:pPr>
      <w:widowControl w:val="0"/>
      <w:ind w:left="620" w:hanging="360"/>
    </w:pPr>
    <w:rPr>
      <w:rFonts w:ascii="Tw Cen MT" w:eastAsia="Tw Cen MT" w:hAnsi="Tw Cen MT"/>
      <w:sz w:val="21"/>
      <w:szCs w:val="21"/>
    </w:rPr>
  </w:style>
  <w:style w:type="character" w:customStyle="1" w:styleId="BodyTextChar">
    <w:name w:val="Body Text Char"/>
    <w:basedOn w:val="DefaultParagraphFont"/>
    <w:link w:val="BodyText"/>
    <w:uiPriority w:val="1"/>
    <w:rsid w:val="00E54AD4"/>
    <w:rPr>
      <w:rFonts w:ascii="Tw Cen MT" w:eastAsia="Tw Cen MT" w:hAnsi="Tw Cen MT"/>
      <w:sz w:val="21"/>
      <w:szCs w:val="21"/>
    </w:rPr>
  </w:style>
  <w:style w:type="character" w:styleId="Emphasis">
    <w:name w:val="Emphasis"/>
    <w:basedOn w:val="DefaultParagraphFont"/>
    <w:uiPriority w:val="20"/>
    <w:qFormat/>
    <w:rsid w:val="00244484"/>
    <w:rPr>
      <w:i/>
      <w:iCs/>
    </w:rPr>
  </w:style>
  <w:style w:type="table" w:styleId="TableGrid">
    <w:name w:val="Table Grid"/>
    <w:basedOn w:val="TableNormal"/>
    <w:uiPriority w:val="39"/>
    <w:rsid w:val="000665A5"/>
    <w:rPr>
      <w:rFonts w:asciiTheme="minorHAnsi" w:eastAsia="Calibr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bartextsyllabus">
    <w:name w:val="Sidebar_text_syllabus"/>
    <w:uiPriority w:val="1"/>
    <w:rsid w:val="007C6712"/>
    <w:rPr>
      <w:rFonts w:ascii="Modern No. 20" w:hAnsi="Modern No. 20" w:cs="Courier New"/>
      <w:sz w:val="20"/>
      <w:szCs w:val="20"/>
    </w:rPr>
  </w:style>
  <w:style w:type="paragraph" w:styleId="ListBullet">
    <w:name w:val="List Bullet"/>
    <w:basedOn w:val="Normal"/>
    <w:uiPriority w:val="99"/>
    <w:unhideWhenUsed/>
    <w:rsid w:val="007C6712"/>
    <w:pPr>
      <w:numPr>
        <w:numId w:val="4"/>
      </w:numPr>
      <w:spacing w:after="200" w:line="276" w:lineRule="auto"/>
      <w:contextualSpacing/>
    </w:pPr>
    <w:rPr>
      <w:rFonts w:ascii="Calibri" w:eastAsia="Times New Roman" w:hAnsi="Calibri" w:cs="Times New Roman"/>
      <w:sz w:val="22"/>
      <w:szCs w:val="22"/>
    </w:rPr>
  </w:style>
  <w:style w:type="paragraph" w:customStyle="1" w:styleId="Sub-SUbhead">
    <w:name w:val="Sub-SUbhead"/>
    <w:basedOn w:val="Subhead"/>
    <w:link w:val="Sub-SUbheadChar"/>
    <w:rsid w:val="007C6712"/>
    <w:rPr>
      <w:i/>
    </w:rPr>
  </w:style>
  <w:style w:type="character" w:customStyle="1" w:styleId="Sub-SUbheadChar">
    <w:name w:val="Sub-SUbhead Char"/>
    <w:link w:val="Sub-SUbhead"/>
    <w:rsid w:val="007C6712"/>
    <w:rPr>
      <w:rFonts w:ascii="Tw Cen MT" w:eastAsia="Times New Roman" w:hAnsi="Tw Cen MT" w:cs="Times New Roman"/>
      <w:bCs/>
      <w:i/>
      <w:caps/>
      <w:color w:val="3E625F"/>
      <w:sz w:val="22"/>
      <w:szCs w:val="22"/>
      <w:lang w:val="x-none" w:eastAsia="x-none"/>
    </w:rPr>
  </w:style>
  <w:style w:type="character" w:styleId="UnresolvedMention">
    <w:name w:val="Unresolved Mention"/>
    <w:basedOn w:val="DefaultParagraphFont"/>
    <w:uiPriority w:val="99"/>
    <w:rsid w:val="00C4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www.unt.edu/helpdesk/index.htm"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writingcenter.unt.edu/"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deanofstudents.unt.edu/resources/food-pantry" TargetMode="External"/><Relationship Id="rId42" Type="http://schemas.openxmlformats.org/officeDocument/2006/relationships/hyperlink" Target="https://it.unt.edu/eagleconnect" TargetMode="External"/><Relationship Id="rId47" Type="http://schemas.openxmlformats.org/officeDocument/2006/relationships/fontTable" Target="fontTable.xml"/><Relationship Id="rId7" Type="http://schemas.openxmlformats.org/officeDocument/2006/relationships/hyperlink" Target="mailto:sarah.dean@unt.edu" TargetMode="External"/><Relationship Id="rId2" Type="http://schemas.openxmlformats.org/officeDocument/2006/relationships/styles" Target="styles.xml"/><Relationship Id="rId16" Type="http://schemas.openxmlformats.org/officeDocument/2006/relationships/hyperlink" Target="https://library.unt.edu/forms/reference-appointment/" TargetMode="External"/><Relationship Id="rId29"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tudentaffairs.unt.edu/care"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library.unt.edu/" TargetMode="External"/><Relationship Id="rId40" Type="http://schemas.openxmlformats.org/officeDocument/2006/relationships/hyperlink" Target="https://policy.unt.edu/sites/default/files/07.012_CodeofConduct_2013_0.pdf" TargetMode="External"/><Relationship Id="rId45" Type="http://schemas.openxmlformats.org/officeDocument/2006/relationships/hyperlink" Target="mailto:spot@unt.edu" TargetMode="External"/><Relationship Id="rId5" Type="http://schemas.openxmlformats.org/officeDocument/2006/relationships/footnotes" Target="footnotes.xml"/><Relationship Id="rId15" Type="http://schemas.openxmlformats.org/officeDocument/2006/relationships/hyperlink" Target="https://writingcenter.unt.edu/online-tutoring"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financialaid.unt.edu/" TargetMode="External"/><Relationship Id="rId36" Type="http://schemas.openxmlformats.org/officeDocument/2006/relationships/hyperlink" Target="https://success.unt.edu/asc" TargetMode="External"/><Relationship Id="rId10" Type="http://schemas.openxmlformats.org/officeDocument/2006/relationships/image" Target="media/image3.svg"/><Relationship Id="rId19" Type="http://schemas.openxmlformats.org/officeDocument/2006/relationships/hyperlink" Target="mailto:helpdesk@unt.edu" TargetMode="External"/><Relationship Id="rId31" Type="http://schemas.openxmlformats.org/officeDocument/2006/relationships/hyperlink" Target="https://edo.unt.edu/multicultural-center" TargetMode="External"/><Relationship Id="rId44"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ritingcenter.unt.edu/online-tutoring"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file:///C:\Users\jdl0126\AppData\Local\Temp\OneNote\16.0\NT\0\Registrar" TargetMode="External"/><Relationship Id="rId30" Type="http://schemas.openxmlformats.org/officeDocument/2006/relationships/hyperlink" Target="https://studentaffairs.unt.edu/career-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pot.unt.edu/"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image" Target="media/image5.png"/><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edo.unt.edu/pridealliance" TargetMode="External"/><Relationship Id="rId38" Type="http://schemas.openxmlformats.org/officeDocument/2006/relationships/hyperlink" Target="http://writingcenter.unt.edu/" TargetMode="External"/><Relationship Id="rId46"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my.unt.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rah.Dea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Wayne</dc:creator>
  <cp:keywords/>
  <dc:description/>
  <cp:lastModifiedBy>Sarabeth</cp:lastModifiedBy>
  <cp:revision>5</cp:revision>
  <dcterms:created xsi:type="dcterms:W3CDTF">2025-01-01T17:29:00Z</dcterms:created>
  <dcterms:modified xsi:type="dcterms:W3CDTF">2025-01-09T14:54:00Z</dcterms:modified>
</cp:coreProperties>
</file>