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C7353" w14:textId="77777777" w:rsidR="00A87661" w:rsidRDefault="00A87661" w:rsidP="00A87661">
      <w:pPr>
        <w:pStyle w:val="Heading1"/>
        <w:spacing w:before="0" w:after="0" w:line="240" w:lineRule="auto"/>
        <w:jc w:val="center"/>
        <w:rPr>
          <w:rFonts w:ascii="Avenir" w:eastAsia="Avenir" w:hAnsi="Avenir" w:cs="Avenir"/>
          <w:color w:val="00853E"/>
        </w:rPr>
      </w:pPr>
      <w:r>
        <w:rPr>
          <w:rFonts w:ascii="Avenir" w:eastAsia="Avenir" w:hAnsi="Avenir" w:cs="Avenir"/>
          <w:color w:val="00853E"/>
        </w:rPr>
        <w:t>Content Area Reading</w:t>
      </w:r>
    </w:p>
    <w:p w14:paraId="3B61060D" w14:textId="77777777" w:rsidR="00A87661" w:rsidRDefault="00A87661" w:rsidP="00A87661">
      <w:pPr>
        <w:pStyle w:val="Heading1"/>
        <w:spacing w:before="0" w:after="0" w:line="240" w:lineRule="auto"/>
        <w:jc w:val="center"/>
        <w:rPr>
          <w:rFonts w:ascii="Avenir" w:eastAsia="Avenir" w:hAnsi="Avenir" w:cs="Avenir"/>
          <w:color w:val="00853E"/>
        </w:rPr>
      </w:pPr>
      <w:r>
        <w:rPr>
          <w:rFonts w:ascii="Avenir" w:eastAsia="Avenir" w:hAnsi="Avenir" w:cs="Avenir"/>
          <w:color w:val="00853E"/>
        </w:rPr>
        <w:t>EDCI 4060.400</w:t>
      </w:r>
    </w:p>
    <w:p w14:paraId="143204D4" w14:textId="77777777" w:rsidR="00A87661" w:rsidRDefault="00A87661" w:rsidP="00A87661">
      <w:pPr>
        <w:pStyle w:val="Heading1"/>
        <w:spacing w:before="0" w:after="0" w:line="240" w:lineRule="auto"/>
        <w:jc w:val="center"/>
        <w:rPr>
          <w:rFonts w:ascii="Avenir" w:eastAsia="Avenir" w:hAnsi="Avenir" w:cs="Avenir"/>
          <w:color w:val="00853E"/>
        </w:rPr>
      </w:pPr>
      <w:r>
        <w:rPr>
          <w:rFonts w:ascii="Avenir" w:eastAsia="Avenir" w:hAnsi="Avenir" w:cs="Avenir"/>
          <w:color w:val="00853E"/>
        </w:rPr>
        <w:t>Fall 2025</w:t>
      </w:r>
    </w:p>
    <w:p w14:paraId="31327CF0" w14:textId="3C4C0673" w:rsidR="00CD386E" w:rsidRPr="00A87661" w:rsidRDefault="00A87661" w:rsidP="00A87661">
      <w:pPr>
        <w:jc w:val="center"/>
        <w:rPr>
          <w:rFonts w:ascii="Avenir" w:eastAsia="Avenir" w:hAnsi="Avenir" w:cs="Avenir"/>
        </w:rPr>
      </w:pPr>
      <w:r>
        <w:rPr>
          <w:rFonts w:ascii="Avenir" w:eastAsia="Avenir" w:hAnsi="Avenir" w:cs="Avenir"/>
        </w:rPr>
        <w:t>Online, Asynchronous class</w:t>
      </w:r>
    </w:p>
    <w:p w14:paraId="63E359BA" w14:textId="65C77DD0" w:rsidR="00CC1699" w:rsidRDefault="006C0C51">
      <w:pPr>
        <w:pStyle w:val="Heading2"/>
        <w:spacing w:before="0" w:after="0" w:line="240" w:lineRule="auto"/>
        <w:rPr>
          <w:rFonts w:ascii="Avenir" w:eastAsia="Avenir" w:hAnsi="Avenir" w:cs="Avenir"/>
        </w:rPr>
      </w:pPr>
      <w:r>
        <w:rPr>
          <w:sz w:val="32"/>
          <w:szCs w:val="32"/>
        </w:rPr>
        <w:t>Instructor Information</w:t>
      </w:r>
      <w:r>
        <w:t xml:space="preserve">  </w:t>
      </w:r>
    </w:p>
    <w:p w14:paraId="23F622CB" w14:textId="6A622C19" w:rsidR="00CC1699" w:rsidRDefault="006C0C51">
      <w:pPr>
        <w:pBdr>
          <w:top w:val="single" w:sz="4" w:space="1" w:color="000000"/>
          <w:left w:val="single" w:sz="4" w:space="4" w:color="000000"/>
          <w:bottom w:val="single" w:sz="4" w:space="1" w:color="000000"/>
          <w:right w:val="single" w:sz="4" w:space="4" w:color="000000"/>
        </w:pBdr>
        <w:shd w:val="clear" w:color="auto" w:fill="EAF4D7"/>
        <w:spacing w:after="0" w:line="240" w:lineRule="auto"/>
      </w:pPr>
      <w:r>
        <w:t>Instructor:</w:t>
      </w:r>
      <w:r>
        <w:tab/>
      </w:r>
      <w:r>
        <w:tab/>
      </w:r>
      <w:r>
        <w:tab/>
      </w:r>
      <w:r w:rsidR="00A535C7">
        <w:t>Rachel Ranschaert, Ph.D.</w:t>
      </w:r>
    </w:p>
    <w:p w14:paraId="34A180A4" w14:textId="3929BDBE" w:rsidR="00CC1699" w:rsidRDefault="006C0C51">
      <w:pPr>
        <w:pBdr>
          <w:top w:val="single" w:sz="4" w:space="1" w:color="000000"/>
          <w:left w:val="single" w:sz="4" w:space="4" w:color="000000"/>
          <w:bottom w:val="single" w:sz="4" w:space="1" w:color="000000"/>
          <w:right w:val="single" w:sz="4" w:space="4" w:color="000000"/>
        </w:pBdr>
        <w:shd w:val="clear" w:color="auto" w:fill="EAF4D7"/>
        <w:spacing w:after="0" w:line="240" w:lineRule="auto"/>
      </w:pPr>
      <w:r>
        <w:t>Please call me:</w:t>
      </w:r>
      <w:r>
        <w:tab/>
      </w:r>
      <w:r>
        <w:tab/>
      </w:r>
      <w:r>
        <w:tab/>
        <w:t xml:space="preserve">Dr. </w:t>
      </w:r>
      <w:r w:rsidR="00A535C7">
        <w:t>Ranschaert (ran-shirt)</w:t>
      </w:r>
    </w:p>
    <w:p w14:paraId="32D0E494" w14:textId="41D7C54A" w:rsidR="00CC1699" w:rsidRDefault="006C0C51">
      <w:pPr>
        <w:pBdr>
          <w:top w:val="single" w:sz="4" w:space="1" w:color="000000"/>
          <w:left w:val="single" w:sz="4" w:space="4" w:color="000000"/>
          <w:bottom w:val="single" w:sz="4" w:space="1" w:color="000000"/>
          <w:right w:val="single" w:sz="4" w:space="4" w:color="000000"/>
        </w:pBdr>
        <w:shd w:val="clear" w:color="auto" w:fill="EAF4D7"/>
        <w:spacing w:after="0" w:line="240" w:lineRule="auto"/>
      </w:pPr>
      <w:r>
        <w:t>Office:</w:t>
      </w:r>
      <w:r>
        <w:tab/>
      </w:r>
      <w:r>
        <w:tab/>
      </w:r>
      <w:r>
        <w:tab/>
      </w:r>
      <w:r>
        <w:tab/>
        <w:t>Matthews Hall, 20</w:t>
      </w:r>
      <w:r w:rsidR="00B409A0">
        <w:t>4</w:t>
      </w:r>
      <w:r w:rsidR="00A535C7">
        <w:t>B</w:t>
      </w:r>
    </w:p>
    <w:p w14:paraId="12DDC2CE" w14:textId="14F3C917" w:rsidR="00CC1699" w:rsidRDefault="006C0C51">
      <w:pPr>
        <w:pBdr>
          <w:top w:val="single" w:sz="4" w:space="1" w:color="000000"/>
          <w:left w:val="single" w:sz="4" w:space="4" w:color="000000"/>
          <w:bottom w:val="single" w:sz="4" w:space="1" w:color="000000"/>
          <w:right w:val="single" w:sz="4" w:space="4" w:color="000000"/>
        </w:pBdr>
        <w:shd w:val="clear" w:color="auto" w:fill="EAF4D7"/>
        <w:spacing w:after="0" w:line="240" w:lineRule="auto"/>
      </w:pPr>
      <w:r>
        <w:t>Email:</w:t>
      </w:r>
      <w:r>
        <w:tab/>
      </w:r>
      <w:r>
        <w:tab/>
      </w:r>
      <w:r>
        <w:tab/>
      </w:r>
      <w:r>
        <w:tab/>
      </w:r>
      <w:hyperlink r:id="rId11" w:history="1">
        <w:r w:rsidR="00A535C7" w:rsidRPr="00B12C15">
          <w:rPr>
            <w:rStyle w:val="Hyperlink"/>
          </w:rPr>
          <w:t>rachel.ranschaert@unt.edu</w:t>
        </w:r>
      </w:hyperlink>
    </w:p>
    <w:p w14:paraId="10C5BDAE" w14:textId="5F010B8C" w:rsidR="009F5907" w:rsidRDefault="006C0C51">
      <w:pPr>
        <w:pBdr>
          <w:top w:val="single" w:sz="4" w:space="1" w:color="000000"/>
          <w:left w:val="single" w:sz="4" w:space="4" w:color="000000"/>
          <w:bottom w:val="single" w:sz="4" w:space="1" w:color="000000"/>
          <w:right w:val="single" w:sz="4" w:space="4" w:color="000000"/>
        </w:pBdr>
        <w:shd w:val="clear" w:color="auto" w:fill="EAF4D7"/>
        <w:spacing w:after="0" w:line="240" w:lineRule="auto"/>
      </w:pPr>
      <w:r>
        <w:t>Office hours:</w:t>
      </w:r>
      <w:r>
        <w:tab/>
      </w:r>
      <w:r>
        <w:tab/>
      </w:r>
      <w:r>
        <w:tab/>
      </w:r>
      <w:r w:rsidR="00471A75">
        <w:t>Mondays</w:t>
      </w:r>
      <w:r w:rsidR="009F5907">
        <w:t>: 1</w:t>
      </w:r>
      <w:r w:rsidR="00271226">
        <w:t>1</w:t>
      </w:r>
      <w:r w:rsidR="009F5907">
        <w:t>:00am-12:00pm</w:t>
      </w:r>
    </w:p>
    <w:p w14:paraId="608725C9" w14:textId="4E5C3D17" w:rsidR="00CC1699" w:rsidRDefault="009F5907" w:rsidP="009F5907">
      <w:pPr>
        <w:pBdr>
          <w:top w:val="single" w:sz="4" w:space="1" w:color="000000"/>
          <w:left w:val="single" w:sz="4" w:space="4" w:color="000000"/>
          <w:bottom w:val="single" w:sz="4" w:space="1" w:color="000000"/>
          <w:right w:val="single" w:sz="4" w:space="4" w:color="000000"/>
        </w:pBdr>
        <w:shd w:val="clear" w:color="auto" w:fill="EAF4D7"/>
        <w:spacing w:after="0" w:line="240" w:lineRule="auto"/>
      </w:pPr>
      <w:r>
        <w:t xml:space="preserve">                                                         </w:t>
      </w:r>
      <w:r w:rsidR="00471A75">
        <w:t xml:space="preserve"> </w:t>
      </w:r>
      <w:r w:rsidR="006835E5">
        <w:t>Thursdays: 1</w:t>
      </w:r>
      <w:r w:rsidR="00FA7D61">
        <w:t>2:30</w:t>
      </w:r>
      <w:r w:rsidR="006835E5">
        <w:t>-</w:t>
      </w:r>
      <w:r w:rsidR="000D497D">
        <w:t>5:</w:t>
      </w:r>
      <w:r w:rsidR="00FA7D61">
        <w:t>3</w:t>
      </w:r>
      <w:r w:rsidR="000D497D">
        <w:t>0</w:t>
      </w:r>
      <w:r w:rsidR="006835E5">
        <w:t xml:space="preserve"> </w:t>
      </w:r>
      <w:r w:rsidR="000D497D">
        <w:t>pm (or by appointment)</w:t>
      </w:r>
    </w:p>
    <w:p w14:paraId="3BC17EC4" w14:textId="77777777" w:rsidR="00CC1699" w:rsidRDefault="00CC1699">
      <w:pPr>
        <w:pBdr>
          <w:top w:val="single" w:sz="4" w:space="1" w:color="000000"/>
          <w:left w:val="single" w:sz="4" w:space="4" w:color="000000"/>
          <w:bottom w:val="single" w:sz="4" w:space="1" w:color="000000"/>
          <w:right w:val="single" w:sz="4" w:space="4" w:color="000000"/>
        </w:pBdr>
        <w:shd w:val="clear" w:color="auto" w:fill="EAF4D7"/>
        <w:spacing w:after="0" w:line="240" w:lineRule="auto"/>
      </w:pPr>
    </w:p>
    <w:p w14:paraId="0928EA84" w14:textId="5162D298" w:rsidR="00CC1699" w:rsidRPr="000F4435" w:rsidRDefault="006C0C51">
      <w:pPr>
        <w:pBdr>
          <w:top w:val="single" w:sz="4" w:space="1" w:color="000000"/>
          <w:left w:val="single" w:sz="4" w:space="4" w:color="000000"/>
          <w:bottom w:val="single" w:sz="4" w:space="1" w:color="000000"/>
          <w:right w:val="single" w:sz="4" w:space="4" w:color="000000"/>
        </w:pBdr>
        <w:shd w:val="clear" w:color="auto" w:fill="EAF4D7"/>
        <w:spacing w:after="0" w:line="240" w:lineRule="auto"/>
      </w:pPr>
      <w:r w:rsidRPr="000F4435">
        <w:t>Teaching Assistant</w:t>
      </w:r>
      <w:proofErr w:type="gramStart"/>
      <w:r w:rsidRPr="000F4435">
        <w:t>:</w:t>
      </w:r>
      <w:r w:rsidRPr="000F4435">
        <w:tab/>
      </w:r>
      <w:r w:rsidRPr="000F4435">
        <w:tab/>
      </w:r>
      <w:r w:rsidR="00DC63FC" w:rsidRPr="000F4435">
        <w:t>Danetra</w:t>
      </w:r>
      <w:proofErr w:type="gramEnd"/>
      <w:r w:rsidR="00DC63FC" w:rsidRPr="000F4435">
        <w:t xml:space="preserve"> King</w:t>
      </w:r>
      <w:r w:rsidRPr="000F4435">
        <w:tab/>
      </w:r>
      <w:r w:rsidRPr="000F4435">
        <w:tab/>
      </w:r>
      <w:r w:rsidRPr="000F4435">
        <w:tab/>
      </w:r>
      <w:r w:rsidRPr="000F4435">
        <w:tab/>
      </w:r>
      <w:r w:rsidRPr="000F4435">
        <w:tab/>
      </w:r>
      <w:r w:rsidRPr="000F4435">
        <w:tab/>
      </w:r>
    </w:p>
    <w:p w14:paraId="01B97E1B" w14:textId="546A1057" w:rsidR="00CC1699" w:rsidRPr="000F4435" w:rsidRDefault="006C0C51">
      <w:pPr>
        <w:pBdr>
          <w:top w:val="single" w:sz="4" w:space="1" w:color="000000"/>
          <w:left w:val="single" w:sz="4" w:space="4" w:color="000000"/>
          <w:bottom w:val="single" w:sz="4" w:space="1" w:color="000000"/>
          <w:right w:val="single" w:sz="4" w:space="4" w:color="000000"/>
        </w:pBdr>
        <w:shd w:val="clear" w:color="auto" w:fill="EAF4D7"/>
        <w:spacing w:after="0" w:line="240" w:lineRule="auto"/>
      </w:pPr>
      <w:r w:rsidRPr="000F4435">
        <w:t>Email:</w:t>
      </w:r>
      <w:r w:rsidRPr="000F4435">
        <w:tab/>
      </w:r>
      <w:r w:rsidRPr="000F4435">
        <w:tab/>
      </w:r>
      <w:r w:rsidRPr="000F4435">
        <w:tab/>
      </w:r>
      <w:r w:rsidRPr="000F4435">
        <w:tab/>
      </w:r>
      <w:r w:rsidR="00D82B02" w:rsidRPr="000F4435">
        <w:t>DanetraKing@my.unt.edu</w:t>
      </w:r>
    </w:p>
    <w:p w14:paraId="44279578" w14:textId="77777777" w:rsidR="00CC1699" w:rsidRPr="00A535C7" w:rsidRDefault="00CC1699">
      <w:pPr>
        <w:pBdr>
          <w:top w:val="single" w:sz="4" w:space="1" w:color="000000"/>
          <w:left w:val="single" w:sz="4" w:space="4" w:color="000000"/>
          <w:bottom w:val="single" w:sz="4" w:space="1" w:color="000000"/>
          <w:right w:val="single" w:sz="4" w:space="4" w:color="000000"/>
        </w:pBdr>
        <w:shd w:val="clear" w:color="auto" w:fill="EAF4D7"/>
        <w:spacing w:after="0" w:line="240" w:lineRule="auto"/>
        <w:rPr>
          <w:highlight w:val="yellow"/>
        </w:rPr>
      </w:pPr>
    </w:p>
    <w:p w14:paraId="3D9DF743" w14:textId="02BE6A5C" w:rsidR="00CC1699" w:rsidRPr="00E474C5" w:rsidRDefault="006C0C51">
      <w:pPr>
        <w:pBdr>
          <w:top w:val="single" w:sz="4" w:space="1" w:color="000000"/>
          <w:left w:val="single" w:sz="4" w:space="4" w:color="000000"/>
          <w:bottom w:val="single" w:sz="4" w:space="1" w:color="000000"/>
          <w:right w:val="single" w:sz="4" w:space="4" w:color="000000"/>
        </w:pBdr>
        <w:shd w:val="clear" w:color="auto" w:fill="EAF4D7"/>
        <w:spacing w:after="0" w:line="240" w:lineRule="auto"/>
      </w:pPr>
      <w:r w:rsidRPr="00E474C5">
        <w:t>Teaching Assistant</w:t>
      </w:r>
      <w:proofErr w:type="gramStart"/>
      <w:r w:rsidRPr="00E474C5">
        <w:t>:</w:t>
      </w:r>
      <w:r w:rsidRPr="00E474C5">
        <w:tab/>
      </w:r>
      <w:r w:rsidRPr="00E474C5">
        <w:tab/>
      </w:r>
      <w:r w:rsidR="00012ACC" w:rsidRPr="00E474C5">
        <w:t>Ngoc</w:t>
      </w:r>
      <w:proofErr w:type="gramEnd"/>
      <w:r w:rsidR="00012ACC" w:rsidRPr="00E474C5">
        <w:t xml:space="preserve"> Hoang </w:t>
      </w:r>
      <w:proofErr w:type="gramStart"/>
      <w:r w:rsidR="00012ACC" w:rsidRPr="00E474C5">
        <w:t>Vy  Nguyen</w:t>
      </w:r>
      <w:proofErr w:type="gramEnd"/>
      <w:r w:rsidRPr="00E474C5">
        <w:tab/>
      </w:r>
      <w:r w:rsidRPr="00E474C5">
        <w:tab/>
      </w:r>
      <w:r w:rsidRPr="00E474C5">
        <w:tab/>
      </w:r>
      <w:r w:rsidRPr="00E474C5">
        <w:tab/>
      </w:r>
      <w:r w:rsidRPr="00E474C5">
        <w:tab/>
      </w:r>
      <w:r w:rsidRPr="00E474C5">
        <w:tab/>
      </w:r>
      <w:r w:rsidRPr="00E474C5">
        <w:tab/>
      </w:r>
    </w:p>
    <w:p w14:paraId="70238793" w14:textId="01249D9F" w:rsidR="00CC1699" w:rsidRPr="00E474C5" w:rsidRDefault="006C0C51">
      <w:pPr>
        <w:pBdr>
          <w:top w:val="single" w:sz="4" w:space="1" w:color="000000"/>
          <w:left w:val="single" w:sz="4" w:space="4" w:color="000000"/>
          <w:bottom w:val="single" w:sz="4" w:space="1" w:color="000000"/>
          <w:right w:val="single" w:sz="4" w:space="4" w:color="000000"/>
        </w:pBdr>
        <w:shd w:val="clear" w:color="auto" w:fill="EAF4D7"/>
        <w:spacing w:after="0" w:line="240" w:lineRule="auto"/>
      </w:pPr>
      <w:r w:rsidRPr="00E474C5">
        <w:t>Email:</w:t>
      </w:r>
      <w:r w:rsidRPr="00E474C5">
        <w:tab/>
      </w:r>
      <w:r w:rsidRPr="00E474C5">
        <w:tab/>
      </w:r>
      <w:r w:rsidRPr="00E474C5">
        <w:tab/>
      </w:r>
      <w:r w:rsidRPr="00E474C5">
        <w:tab/>
      </w:r>
      <w:r w:rsidR="00E474C5" w:rsidRPr="00E474C5">
        <w:t>NgocHoangVyNguyen@my.unt.edu</w:t>
      </w:r>
    </w:p>
    <w:p w14:paraId="15922DEA" w14:textId="77777777" w:rsidR="00CC1699" w:rsidRDefault="00CC1699">
      <w:pPr>
        <w:pStyle w:val="Heading3"/>
        <w:spacing w:line="240" w:lineRule="auto"/>
      </w:pPr>
    </w:p>
    <w:p w14:paraId="23F81744" w14:textId="77777777" w:rsidR="00CC1699" w:rsidRDefault="006C0C51">
      <w:pPr>
        <w:pStyle w:val="Heading2"/>
        <w:spacing w:before="0" w:after="0" w:line="240" w:lineRule="auto"/>
        <w:rPr>
          <w:rFonts w:ascii="Avenir" w:eastAsia="Avenir" w:hAnsi="Avenir" w:cs="Avenir"/>
        </w:rPr>
      </w:pPr>
      <w:r>
        <w:rPr>
          <w:sz w:val="32"/>
          <w:szCs w:val="32"/>
        </w:rPr>
        <w:t xml:space="preserve">Course Description, Structure, and Objectives </w:t>
      </w:r>
    </w:p>
    <w:p w14:paraId="7FA15A73" w14:textId="77777777" w:rsidR="00CC1699" w:rsidRDefault="006C0C51">
      <w:pPr>
        <w:pBdr>
          <w:top w:val="single" w:sz="4" w:space="1" w:color="000000"/>
          <w:left w:val="single" w:sz="4" w:space="4" w:color="000000"/>
          <w:bottom w:val="single" w:sz="4" w:space="1" w:color="000000"/>
          <w:right w:val="single" w:sz="4" w:space="4" w:color="000000"/>
        </w:pBdr>
        <w:shd w:val="clear" w:color="auto" w:fill="EAF4D7"/>
        <w:spacing w:after="0" w:line="240" w:lineRule="auto"/>
      </w:pPr>
      <w:r>
        <w:t xml:space="preserve">This is an internet-based course. There are no synchronous meetings. Office hours will be held weekly. See Canvas for the link to connect with us via office hours. For appointments outside of office hours, please make a virtual appointment by email. Office hours are subject to change based on the instructors’ schedule(s), but students will be notified promptly before a change in the schedule. </w:t>
      </w:r>
    </w:p>
    <w:p w14:paraId="6C17EA4E" w14:textId="77777777" w:rsidR="00CC1699" w:rsidRDefault="00CC1699">
      <w:pPr>
        <w:spacing w:after="0" w:line="240" w:lineRule="auto"/>
        <w:rPr>
          <w:highlight w:val="yellow"/>
        </w:rPr>
      </w:pPr>
    </w:p>
    <w:p w14:paraId="6C84AE57" w14:textId="77777777" w:rsidR="00CC1699" w:rsidRDefault="006C0C51">
      <w:pPr>
        <w:spacing w:after="0" w:line="240" w:lineRule="auto"/>
        <w:rPr>
          <w:highlight w:val="yellow"/>
        </w:rPr>
      </w:pPr>
      <w:r>
        <w:t xml:space="preserve">This course was designed to help middle and secondary teacher education candidates, as well as practicing teachers in all teaching fields, increase and enhance students' learning. While there is a primary emphasis on learning from printed materials, learning effectively from all forms of text (visual media, audio, and so on) will be included. The course will build an understanding of the importance and the process of recognizing and assessing the typically diverse population of classroom learners and using that information to scaffold learning and differentiate instruction. For each course topic, relevant theory and research will be provided. However, practical application of course material to your future or current classroom is emphasized. Areas studied will include content area literacy, disciplinary literacy, cognition, and metacognition, asset-based approaches to language and literacy learning, culturally sustaining pedagogies, critical perspectives, differentiating instruction, writing as a tool for thinking, classroom assessment, text analysis, and use of alternate resources to improve teaching and learning. Students will explore and understand existing knowledge and theory regarding literacy in its many forms and apply that information to practical classroom situations. </w:t>
      </w:r>
    </w:p>
    <w:p w14:paraId="3921311F" w14:textId="77777777" w:rsidR="00CC1699" w:rsidRDefault="00CC1699">
      <w:pPr>
        <w:spacing w:after="0" w:line="240" w:lineRule="auto"/>
      </w:pPr>
    </w:p>
    <w:p w14:paraId="4966534B" w14:textId="77777777" w:rsidR="00CC1699" w:rsidRDefault="006C0C51">
      <w:pPr>
        <w:tabs>
          <w:tab w:val="left" w:pos="-90"/>
        </w:tabs>
        <w:spacing w:after="0" w:line="240" w:lineRule="auto"/>
        <w:rPr>
          <w:b/>
          <w:color w:val="297D53"/>
        </w:rPr>
      </w:pPr>
      <w:r>
        <w:rPr>
          <w:b/>
          <w:color w:val="297D53"/>
        </w:rPr>
        <w:t>READING MATERIALS</w:t>
      </w:r>
    </w:p>
    <w:p w14:paraId="759646B3" w14:textId="77777777" w:rsidR="00CC1699" w:rsidRDefault="006C0C51">
      <w:pPr>
        <w:tabs>
          <w:tab w:val="left" w:pos="-90"/>
        </w:tabs>
        <w:spacing w:after="0" w:line="240" w:lineRule="auto"/>
      </w:pPr>
      <w:r>
        <w:t xml:space="preserve">**There are no required textbooks for this course. All course materials, such as journal articles, book chapters, podcasts, and curriculum materials, are available through UNT libraries on our course Canvas </w:t>
      </w:r>
      <w:proofErr w:type="gramStart"/>
      <w:r>
        <w:t>site.*</w:t>
      </w:r>
      <w:proofErr w:type="gramEnd"/>
      <w:r>
        <w:t>*</w:t>
      </w:r>
    </w:p>
    <w:p w14:paraId="212334CB" w14:textId="77777777" w:rsidR="00CC1699" w:rsidRDefault="00CC1699">
      <w:pPr>
        <w:tabs>
          <w:tab w:val="left" w:pos="-90"/>
        </w:tabs>
        <w:spacing w:after="0" w:line="240" w:lineRule="auto"/>
        <w:rPr>
          <w:b/>
        </w:rPr>
      </w:pPr>
    </w:p>
    <w:p w14:paraId="5EAD1BA6" w14:textId="77777777" w:rsidR="00CC1699" w:rsidRDefault="006C0C51">
      <w:pPr>
        <w:tabs>
          <w:tab w:val="left" w:pos="-90"/>
        </w:tabs>
        <w:spacing w:after="0" w:line="240" w:lineRule="auto"/>
        <w:rPr>
          <w:b/>
          <w:color w:val="297D53"/>
        </w:rPr>
      </w:pPr>
      <w:r>
        <w:rPr>
          <w:b/>
          <w:color w:val="297D53"/>
        </w:rPr>
        <w:t>COURSE STRUCTURE</w:t>
      </w:r>
    </w:p>
    <w:p w14:paraId="320A8938" w14:textId="6469EE47" w:rsidR="00CC1699" w:rsidRDefault="006C0C51">
      <w:pPr>
        <w:tabs>
          <w:tab w:val="left" w:pos="-90"/>
        </w:tabs>
        <w:spacing w:after="0" w:line="240" w:lineRule="auto"/>
      </w:pPr>
      <w:r>
        <w:t>This course is asynchronous and takes place online. You will interact with the instructors and your fellow students in Canvas. As you complete this 16-week course, you will move through 8 content modules. We encourage you to attend office hours as questions about assignments and course content arise.</w:t>
      </w:r>
    </w:p>
    <w:p w14:paraId="74726A6E" w14:textId="77777777" w:rsidR="00A535C7" w:rsidRDefault="00A535C7">
      <w:pPr>
        <w:tabs>
          <w:tab w:val="left" w:pos="-90"/>
        </w:tabs>
        <w:spacing w:after="0" w:line="240" w:lineRule="auto"/>
      </w:pPr>
    </w:p>
    <w:p w14:paraId="593F01FC" w14:textId="77777777" w:rsidR="00CC1699" w:rsidRDefault="00CC1699">
      <w:pPr>
        <w:tabs>
          <w:tab w:val="left" w:pos="-90"/>
        </w:tabs>
        <w:spacing w:after="0" w:line="240" w:lineRule="auto"/>
        <w:rPr>
          <w:b/>
        </w:rPr>
      </w:pPr>
    </w:p>
    <w:p w14:paraId="0EBB4CE7" w14:textId="77777777" w:rsidR="00A535C7" w:rsidRDefault="00A535C7">
      <w:pPr>
        <w:tabs>
          <w:tab w:val="left" w:pos="-90"/>
        </w:tabs>
        <w:spacing w:after="0" w:line="240" w:lineRule="auto"/>
        <w:rPr>
          <w:b/>
        </w:rPr>
      </w:pPr>
    </w:p>
    <w:p w14:paraId="613BF5D0" w14:textId="77777777" w:rsidR="00CC1699" w:rsidRDefault="006C0C51">
      <w:pPr>
        <w:tabs>
          <w:tab w:val="left" w:pos="-90"/>
        </w:tabs>
        <w:spacing w:after="0" w:line="240" w:lineRule="auto"/>
        <w:rPr>
          <w:b/>
          <w:color w:val="297D53"/>
        </w:rPr>
      </w:pPr>
      <w:r>
        <w:rPr>
          <w:b/>
          <w:color w:val="297D53"/>
        </w:rPr>
        <w:t>TECHNICAL REQUIREMENTS &amp; SUPPORT</w:t>
      </w:r>
    </w:p>
    <w:p w14:paraId="54522186" w14:textId="77777777" w:rsidR="00CC1699" w:rsidRDefault="006C0C51">
      <w:pPr>
        <w:tabs>
          <w:tab w:val="left" w:pos="-90"/>
        </w:tabs>
        <w:spacing w:after="0" w:line="240" w:lineRule="auto"/>
      </w:pPr>
      <w:r>
        <w:t>For this course, you will need internet access to complete content and check our course for Canvas announcements regularly. You may access Zoom using the link Dr. Murdter-Atkinson provides for virtual office hours. For additional tech support, please reach out to the UNT Student Help Desk:</w:t>
      </w:r>
    </w:p>
    <w:p w14:paraId="6DDD0045" w14:textId="77777777" w:rsidR="00CC1699" w:rsidRDefault="00CC1699">
      <w:pPr>
        <w:tabs>
          <w:tab w:val="left" w:pos="-90"/>
        </w:tabs>
        <w:spacing w:after="0" w:line="240" w:lineRule="auto"/>
      </w:pPr>
    </w:p>
    <w:p w14:paraId="52605B2A" w14:textId="77777777" w:rsidR="00CC1699" w:rsidRDefault="006C0C51">
      <w:pPr>
        <w:tabs>
          <w:tab w:val="left" w:pos="-90"/>
        </w:tabs>
        <w:spacing w:after="0" w:line="240" w:lineRule="auto"/>
      </w:pPr>
      <w:r>
        <w:t xml:space="preserve">UNT Student Help Desk: </w:t>
      </w:r>
      <w:hyperlink r:id="rId12">
        <w:r>
          <w:rPr>
            <w:color w:val="0000FF"/>
            <w:u w:val="single"/>
          </w:rPr>
          <w:t xml:space="preserve">helpdesk@unt.edu </w:t>
        </w:r>
      </w:hyperlink>
    </w:p>
    <w:p w14:paraId="55963D16" w14:textId="77777777" w:rsidR="00CC1699" w:rsidRDefault="006C0C51">
      <w:pPr>
        <w:tabs>
          <w:tab w:val="left" w:pos="-90"/>
        </w:tabs>
        <w:spacing w:after="0" w:line="240" w:lineRule="auto"/>
      </w:pPr>
      <w:r>
        <w:t>Phone: 940-565-2324</w:t>
      </w:r>
    </w:p>
    <w:p w14:paraId="7FB2653B" w14:textId="77777777" w:rsidR="00CC1699" w:rsidRDefault="00CC1699">
      <w:pPr>
        <w:tabs>
          <w:tab w:val="left" w:pos="-90"/>
        </w:tabs>
        <w:spacing w:after="0" w:line="240" w:lineRule="auto"/>
      </w:pPr>
    </w:p>
    <w:p w14:paraId="79E28C61" w14:textId="77777777" w:rsidR="00CC1699" w:rsidRDefault="006C0C51">
      <w:pPr>
        <w:spacing w:after="0" w:line="240" w:lineRule="auto"/>
        <w:rPr>
          <w:b/>
          <w:color w:val="297D53"/>
        </w:rPr>
      </w:pPr>
      <w:r>
        <w:rPr>
          <w:b/>
          <w:color w:val="297D53"/>
        </w:rPr>
        <w:t>COURSE OBJECTIVES</w:t>
      </w:r>
    </w:p>
    <w:p w14:paraId="03306080" w14:textId="77777777" w:rsidR="00CC1699" w:rsidRDefault="006C0C51">
      <w:pPr>
        <w:spacing w:after="0" w:line="240" w:lineRule="auto"/>
      </w:pPr>
      <w:r>
        <w:t xml:space="preserve">At the end of this course, students should be able to: </w:t>
      </w:r>
    </w:p>
    <w:p w14:paraId="71F2BA55" w14:textId="77777777" w:rsidR="00CC1699" w:rsidRDefault="006C0C51">
      <w:pPr>
        <w:numPr>
          <w:ilvl w:val="0"/>
          <w:numId w:val="2"/>
        </w:numPr>
        <w:spacing w:after="0" w:line="240" w:lineRule="auto"/>
      </w:pPr>
      <w:r>
        <w:t>Appreciate the value of an informed and reflective mindset about one’s instructional decision-making.</w:t>
      </w:r>
    </w:p>
    <w:p w14:paraId="07E332B1" w14:textId="77777777" w:rsidR="00CC1699" w:rsidRDefault="006C0C51">
      <w:pPr>
        <w:numPr>
          <w:ilvl w:val="0"/>
          <w:numId w:val="2"/>
        </w:numPr>
        <w:spacing w:after="0" w:line="240" w:lineRule="auto"/>
      </w:pPr>
      <w:r>
        <w:t>Delineate the distinctions between Content Area Literacy, Disciplinary Literacy, and Critical Literacy.</w:t>
      </w:r>
    </w:p>
    <w:p w14:paraId="321C5265" w14:textId="77777777" w:rsidR="00CC1699" w:rsidRDefault="006C0C51">
      <w:pPr>
        <w:numPr>
          <w:ilvl w:val="0"/>
          <w:numId w:val="2"/>
        </w:numPr>
        <w:spacing w:after="0" w:line="240" w:lineRule="auto"/>
      </w:pPr>
      <w:r>
        <w:t>Explain and apply to instructional decision-making an understanding of how reader, text, and context factors interact to affect the construction of meaning.</w:t>
      </w:r>
    </w:p>
    <w:p w14:paraId="0391B8F9" w14:textId="77777777" w:rsidR="00CC1699" w:rsidRDefault="006C0C51">
      <w:pPr>
        <w:numPr>
          <w:ilvl w:val="0"/>
          <w:numId w:val="2"/>
        </w:numPr>
        <w:spacing w:after="0" w:line="240" w:lineRule="auto"/>
      </w:pPr>
      <w:r>
        <w:t xml:space="preserve">Incorporate disciplinary literacy strategies into instruction with the goal of folding learners into the practices of disciplinary communities. </w:t>
      </w:r>
    </w:p>
    <w:p w14:paraId="0871D87D" w14:textId="77777777" w:rsidR="00CC1699" w:rsidRDefault="006C0C51">
      <w:pPr>
        <w:numPr>
          <w:ilvl w:val="0"/>
          <w:numId w:val="2"/>
        </w:numPr>
        <w:spacing w:after="0" w:line="240" w:lineRule="auto"/>
      </w:pPr>
      <w:r>
        <w:t>Develop strategies to sustain learners' abilities, interests, cultures, and languages.</w:t>
      </w:r>
    </w:p>
    <w:p w14:paraId="128AF773" w14:textId="77777777" w:rsidR="00CC1699" w:rsidRDefault="006C0C51">
      <w:pPr>
        <w:numPr>
          <w:ilvl w:val="0"/>
          <w:numId w:val="2"/>
        </w:numPr>
        <w:spacing w:after="0" w:line="240" w:lineRule="auto"/>
      </w:pPr>
      <w:r>
        <w:t xml:space="preserve">Utilize asset-based instructional resources and strategies in instructional decision-making. </w:t>
      </w:r>
    </w:p>
    <w:p w14:paraId="7843A78D" w14:textId="77777777" w:rsidR="00CC1699" w:rsidRDefault="006C0C51">
      <w:pPr>
        <w:numPr>
          <w:ilvl w:val="0"/>
          <w:numId w:val="2"/>
        </w:numPr>
        <w:spacing w:after="0" w:line="240" w:lineRule="auto"/>
      </w:pPr>
      <w:r>
        <w:t xml:space="preserve">Recognize and describe the impact of students’ cognitive and metacognitive processing during reading. </w:t>
      </w:r>
    </w:p>
    <w:p w14:paraId="567FD5F1" w14:textId="77777777" w:rsidR="00CC1699" w:rsidRDefault="006C0C51">
      <w:pPr>
        <w:numPr>
          <w:ilvl w:val="0"/>
          <w:numId w:val="2"/>
        </w:numPr>
        <w:spacing w:after="0" w:line="240" w:lineRule="auto"/>
      </w:pPr>
      <w:r>
        <w:t xml:space="preserve">Identify and describe discipline-specific literacy practices employed by content experts (including yourself!). </w:t>
      </w:r>
    </w:p>
    <w:p w14:paraId="013F5300" w14:textId="77777777" w:rsidR="00CC1699" w:rsidRDefault="006C0C51">
      <w:pPr>
        <w:numPr>
          <w:ilvl w:val="0"/>
          <w:numId w:val="2"/>
        </w:numPr>
        <w:spacing w:after="0" w:line="240" w:lineRule="auto"/>
      </w:pPr>
      <w:r>
        <w:t xml:space="preserve">Identify discipline-specific professional literature, technology resources, and texts that support your instruction. </w:t>
      </w:r>
    </w:p>
    <w:p w14:paraId="755FCF4F" w14:textId="77777777" w:rsidR="00CC1699" w:rsidRDefault="006C0C51">
      <w:pPr>
        <w:numPr>
          <w:ilvl w:val="0"/>
          <w:numId w:val="2"/>
        </w:numPr>
        <w:spacing w:after="0" w:line="240" w:lineRule="auto"/>
      </w:pPr>
      <w:r>
        <w:t xml:space="preserve">Incorporate discipline-specific language and text structures into instruction in ways that increase concept development and disciplinary habits of mind. </w:t>
      </w:r>
    </w:p>
    <w:p w14:paraId="77A0FF43" w14:textId="7FF10C3D" w:rsidR="00CC1699" w:rsidRDefault="006C0C51">
      <w:pPr>
        <w:numPr>
          <w:ilvl w:val="0"/>
          <w:numId w:val="2"/>
        </w:numPr>
        <w:spacing w:after="0" w:line="240" w:lineRule="auto"/>
      </w:pPr>
      <w:r>
        <w:t xml:space="preserve">Purposefully choose and incorporate selected content literacy and disciplinary literacy strategies into instructional decision-making, drawing from </w:t>
      </w:r>
      <w:r w:rsidR="00BF31E9">
        <w:t>varied</w:t>
      </w:r>
      <w:r>
        <w:t xml:space="preserve"> modalities most aligned with specific areas.</w:t>
      </w:r>
    </w:p>
    <w:p w14:paraId="766D9291" w14:textId="77777777" w:rsidR="00CC1699" w:rsidRDefault="00CC1699">
      <w:pPr>
        <w:spacing w:after="0" w:line="240" w:lineRule="auto"/>
      </w:pPr>
    </w:p>
    <w:p w14:paraId="649CADCC" w14:textId="77777777" w:rsidR="00CC1699" w:rsidRDefault="006C0C51">
      <w:pPr>
        <w:spacing w:after="0" w:line="240" w:lineRule="auto"/>
        <w:rPr>
          <w:b/>
          <w:color w:val="297D53"/>
          <w:highlight w:val="white"/>
        </w:rPr>
      </w:pPr>
      <w:r>
        <w:rPr>
          <w:b/>
          <w:color w:val="297D53"/>
          <w:highlight w:val="white"/>
        </w:rPr>
        <w:t>F-1 VISA INFORMATION</w:t>
      </w:r>
    </w:p>
    <w:p w14:paraId="69C46551" w14:textId="77777777" w:rsidR="00CC1699" w:rsidRDefault="006C0C51">
      <w:pPr>
        <w:spacing w:after="0" w:line="240" w:lineRule="auto"/>
      </w:pPr>
      <w:r>
        <w:rPr>
          <w:highlight w:val="white"/>
        </w:rPr>
        <w:t xml:space="preserve">Federal regulations state that students may apply only 3 fully online semester credit hours (SCH) to the hours required for full-time status for </w:t>
      </w:r>
      <w:hyperlink r:id="rId13">
        <w:r>
          <w:rPr>
            <w:color w:val="00853E"/>
            <w:highlight w:val="white"/>
            <w:u w:val="single"/>
          </w:rPr>
          <w:t>F-1 Visa (PDF)</w:t>
        </w:r>
      </w:hyperlink>
      <w:r>
        <w:rPr>
          <w:highlight w:val="white"/>
        </w:rPr>
        <w:t xml:space="preserve"> holders. Full-time status for F-1 Visa students is 12 hours for undergraduates and 9 hours for graduate students. </w:t>
      </w:r>
      <w:r>
        <w:rPr>
          <w:highlight w:val="yellow"/>
        </w:rPr>
        <w:t xml:space="preserve"> </w:t>
      </w:r>
    </w:p>
    <w:p w14:paraId="2E6FB815" w14:textId="77777777" w:rsidR="00CC1699" w:rsidRDefault="006C0C51">
      <w:pPr>
        <w:pStyle w:val="Heading2"/>
        <w:rPr>
          <w:rFonts w:ascii="Avenir" w:eastAsia="Avenir" w:hAnsi="Avenir" w:cs="Avenir"/>
        </w:rPr>
      </w:pPr>
      <w:r>
        <w:t>How to Succeed in this Course</w:t>
      </w:r>
    </w:p>
    <w:p w14:paraId="0EF5C770" w14:textId="77777777" w:rsidR="00CC1699" w:rsidRDefault="006C0C51">
      <w:pPr>
        <w:pBdr>
          <w:top w:val="single" w:sz="4" w:space="1" w:color="000000"/>
          <w:left w:val="single" w:sz="4" w:space="4" w:color="000000"/>
          <w:bottom w:val="single" w:sz="4" w:space="1" w:color="000000"/>
          <w:right w:val="single" w:sz="4" w:space="4" w:color="000000"/>
        </w:pBdr>
        <w:shd w:val="clear" w:color="auto" w:fill="EAF4D7"/>
        <w:spacing w:after="0" w:line="240" w:lineRule="auto"/>
      </w:pPr>
      <w:r>
        <w:t>We care about your success in this course and beyond. Please read the following section to learn more about how you can succeed in this course. If you have any questions or concerns, do not hesitate to contact us.</w:t>
      </w:r>
    </w:p>
    <w:p w14:paraId="05F0C3F2" w14:textId="77777777" w:rsidR="00CC1699" w:rsidRDefault="00CC1699">
      <w:pPr>
        <w:spacing w:after="0" w:line="240" w:lineRule="auto"/>
      </w:pPr>
    </w:p>
    <w:p w14:paraId="0099CD7F" w14:textId="77777777" w:rsidR="00CC1699" w:rsidRDefault="006C0C51">
      <w:pPr>
        <w:spacing w:after="0" w:line="240" w:lineRule="auto"/>
        <w:rPr>
          <w:b/>
          <w:color w:val="297D53"/>
        </w:rPr>
      </w:pPr>
      <w:r>
        <w:rPr>
          <w:b/>
          <w:color w:val="297D53"/>
        </w:rPr>
        <w:t>COMMUNICATION</w:t>
      </w:r>
    </w:p>
    <w:p w14:paraId="276D258E" w14:textId="2DE71C8B" w:rsidR="00CC1699" w:rsidRDefault="006C0C51">
      <w:pPr>
        <w:spacing w:after="0" w:line="240" w:lineRule="auto"/>
      </w:pPr>
      <w:r>
        <w:rPr>
          <w:b/>
        </w:rPr>
        <w:t>Communication is really important!</w:t>
      </w:r>
      <w:r>
        <w:t xml:space="preserve"> Connect with us through email, Canvas, or </w:t>
      </w:r>
      <w:proofErr w:type="gramStart"/>
      <w:r>
        <w:t>stopping</w:t>
      </w:r>
      <w:proofErr w:type="gramEnd"/>
      <w:r>
        <w:t xml:space="preserve"> by Dr. </w:t>
      </w:r>
      <w:r w:rsidR="00A535C7">
        <w:t>Ranschaert</w:t>
      </w:r>
      <w:r>
        <w:t xml:space="preserve">’s office. We may not be able to respond right away during busy times, but if you do not hear from one of us within 24 hours, please follow up. A gentle nudge is always appreciated! If the situation is urgent, please let Dr. </w:t>
      </w:r>
      <w:r w:rsidR="00A535C7">
        <w:t>Ranschaert</w:t>
      </w:r>
      <w:r>
        <w:t xml:space="preserve"> know. We promise there is no situation we can’t work through together if you let us know what is happening.</w:t>
      </w:r>
    </w:p>
    <w:p w14:paraId="214676B4" w14:textId="77777777" w:rsidR="00CC1699" w:rsidRDefault="00CC1699">
      <w:pPr>
        <w:spacing w:after="0" w:line="240" w:lineRule="auto"/>
        <w:ind w:left="720"/>
        <w:jc w:val="center"/>
      </w:pPr>
    </w:p>
    <w:p w14:paraId="2744ACA0" w14:textId="77777777" w:rsidR="00CC1699" w:rsidRDefault="006C0C51">
      <w:pPr>
        <w:spacing w:after="0" w:line="240" w:lineRule="auto"/>
      </w:pPr>
      <w:bookmarkStart w:id="0" w:name="_heading=h.gjdgxs" w:colFirst="0" w:colLast="0"/>
      <w:bookmarkEnd w:id="0"/>
      <w:r>
        <w:t xml:space="preserve">The link for office hours will be posted to Canvas. Office hours allow you an opportunity to ask for clarification or find support with class materials and assignments. Your success is our goal! </w:t>
      </w:r>
    </w:p>
    <w:p w14:paraId="109F2E10" w14:textId="77777777" w:rsidR="00CC1699" w:rsidRDefault="00CC1699">
      <w:pPr>
        <w:spacing w:after="0" w:line="240" w:lineRule="auto"/>
        <w:rPr>
          <w:rFonts w:ascii="Avenir" w:eastAsia="Avenir" w:hAnsi="Avenir" w:cs="Avenir"/>
        </w:rPr>
      </w:pPr>
    </w:p>
    <w:p w14:paraId="45B6D2EC" w14:textId="77777777" w:rsidR="00CC1699" w:rsidRDefault="006C0C51">
      <w:pPr>
        <w:spacing w:after="0" w:line="240" w:lineRule="auto"/>
        <w:rPr>
          <w:b/>
          <w:color w:val="297D53"/>
        </w:rPr>
      </w:pPr>
      <w:r>
        <w:rPr>
          <w:b/>
          <w:color w:val="297D53"/>
        </w:rPr>
        <w:t>ACADEMIC SUCCESS RESOURCES</w:t>
      </w:r>
    </w:p>
    <w:p w14:paraId="11C68549" w14:textId="77777777" w:rsidR="00CC1699" w:rsidRDefault="006C0C51">
      <w:pPr>
        <w:spacing w:after="0" w:line="240" w:lineRule="auto"/>
        <w:rPr>
          <w:i/>
        </w:rPr>
      </w:pPr>
      <w:r>
        <w:rPr>
          <w:highlight w:val="white"/>
        </w:rPr>
        <w:t xml:space="preserve">UNT strives to offer you a high-quality education and a supportive </w:t>
      </w:r>
      <w:proofErr w:type="gramStart"/>
      <w:r>
        <w:rPr>
          <w:highlight w:val="white"/>
        </w:rPr>
        <w:t>environment</w:t>
      </w:r>
      <w:proofErr w:type="gramEnd"/>
      <w:r>
        <w:rPr>
          <w:highlight w:val="white"/>
        </w:rPr>
        <w:t xml:space="preserve"> so you learn and grow. As faculty members, we are committed to helping you be successful as a student. To learn more about campus resources and how to succeed at UNT, visit </w:t>
      </w:r>
      <w:hyperlink r:id="rId14">
        <w:r>
          <w:rPr>
            <w:highlight w:val="white"/>
            <w:u w:val="single"/>
          </w:rPr>
          <w:t>unt.edu/success</w:t>
        </w:r>
      </w:hyperlink>
      <w:r>
        <w:t xml:space="preserve"> and explore </w:t>
      </w:r>
      <w:hyperlink r:id="rId15">
        <w:r>
          <w:rPr>
            <w:u w:val="single"/>
          </w:rPr>
          <w:t>unt.edu/wellness</w:t>
        </w:r>
      </w:hyperlink>
      <w:r>
        <w:rPr>
          <w:highlight w:val="white"/>
        </w:rPr>
        <w:t>. To get all your enrollment and student financial-related questions answered, go to </w:t>
      </w:r>
      <w:hyperlink r:id="rId16">
        <w:r>
          <w:rPr>
            <w:highlight w:val="white"/>
            <w:u w:val="single"/>
          </w:rPr>
          <w:t>scrappysays.unt.edu</w:t>
        </w:r>
      </w:hyperlink>
      <w:r>
        <w:rPr>
          <w:i/>
          <w:highlight w:val="white"/>
        </w:rPr>
        <w:t>.</w:t>
      </w:r>
    </w:p>
    <w:p w14:paraId="07F3FFB7" w14:textId="77777777" w:rsidR="00CC1699" w:rsidRDefault="00CC1699">
      <w:pPr>
        <w:spacing w:after="0" w:line="240" w:lineRule="auto"/>
      </w:pPr>
    </w:p>
    <w:p w14:paraId="36A5B9D1" w14:textId="77777777" w:rsidR="00CC1699" w:rsidRDefault="006C0C51">
      <w:pPr>
        <w:spacing w:after="0" w:line="240" w:lineRule="auto"/>
        <w:rPr>
          <w:b/>
          <w:color w:val="297D53"/>
        </w:rPr>
      </w:pPr>
      <w:r>
        <w:rPr>
          <w:b/>
          <w:color w:val="297D53"/>
        </w:rPr>
        <w:t>ADA ACCOMMODATIONS</w:t>
      </w:r>
    </w:p>
    <w:p w14:paraId="0ED65275" w14:textId="77777777" w:rsidR="00CC1699" w:rsidRDefault="006C0C51">
      <w:pPr>
        <w:spacing w:after="0" w:line="240" w:lineRule="auto"/>
      </w:pPr>
      <w:r>
        <w:rPr>
          <w:highlight w:val="white"/>
        </w:rPr>
        <w:t xml:space="preserve">The University of North Texas makes reasonable academic accommodations for students with disabilities. Students seeking reasonable accommodation must first register with the Office of Disability Access (ODA) to verify their eligibility. If a disability is verified, the ODA will provide you with a reasonable accommodation letter to be delivered to the faculty to begin a private discussion regarding your specific needs </w:t>
      </w:r>
      <w:proofErr w:type="gramStart"/>
      <w:r>
        <w:rPr>
          <w:highlight w:val="white"/>
        </w:rPr>
        <w:t>in</w:t>
      </w:r>
      <w:proofErr w:type="gramEnd"/>
      <w:r>
        <w:rPr>
          <w:highlight w:val="white"/>
        </w:rPr>
        <w:t xml:space="preserve"> a course. You may request reasonable </w:t>
      </w:r>
      <w:proofErr w:type="gramStart"/>
      <w:r>
        <w:rPr>
          <w:highlight w:val="white"/>
        </w:rPr>
        <w:t>accommodations</w:t>
      </w:r>
      <w:proofErr w:type="gramEnd"/>
      <w:r>
        <w:rPr>
          <w:highlight w:val="white"/>
        </w:rPr>
        <w:t xml:space="preserve">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17">
        <w:r>
          <w:rPr>
            <w:highlight w:val="white"/>
            <w:u w:val="single"/>
          </w:rPr>
          <w:t>Office of Disability Access</w:t>
        </w:r>
      </w:hyperlink>
      <w:r>
        <w:rPr>
          <w:highlight w:val="white"/>
        </w:rPr>
        <w:t xml:space="preserve"> website (</w:t>
      </w:r>
      <w:hyperlink r:id="rId18">
        <w:r>
          <w:rPr>
            <w:highlight w:val="white"/>
            <w:u w:val="single"/>
          </w:rPr>
          <w:t>https://studentaffairs.unt.edu/office-disability-access</w:t>
        </w:r>
      </w:hyperlink>
      <w:r>
        <w:rPr>
          <w:highlight w:val="white"/>
        </w:rPr>
        <w:t>). You may also contact ODA at (940) 565-4323.</w:t>
      </w:r>
    </w:p>
    <w:p w14:paraId="4F260993" w14:textId="77777777" w:rsidR="00CC1699" w:rsidRDefault="006C0C51">
      <w:pPr>
        <w:pStyle w:val="Heading2"/>
      </w:pPr>
      <w:r>
        <w:t xml:space="preserve">Supporting Your Success and Creating an Inclusive Learning Environment  </w:t>
      </w:r>
    </w:p>
    <w:p w14:paraId="014A39A7" w14:textId="77777777" w:rsidR="00CC1699" w:rsidRDefault="006C0C51">
      <w:pPr>
        <w:pBdr>
          <w:top w:val="single" w:sz="4" w:space="1" w:color="000000"/>
          <w:left w:val="single" w:sz="4" w:space="4" w:color="000000"/>
          <w:bottom w:val="single" w:sz="4" w:space="1" w:color="000000"/>
          <w:right w:val="single" w:sz="4" w:space="4" w:color="000000"/>
        </w:pBdr>
        <w:shd w:val="clear" w:color="auto" w:fill="EAF4D7"/>
        <w:spacing w:after="0" w:line="240" w:lineRule="auto"/>
      </w:pPr>
      <w:r>
        <w:t>We share a</w:t>
      </w:r>
      <w:r>
        <w:rPr>
          <w:color w:val="000000"/>
        </w:rPr>
        <w:t xml:space="preserve"> commitment to the value of an inclusive learning environment.  </w:t>
      </w:r>
    </w:p>
    <w:p w14:paraId="179268B4" w14:textId="77777777" w:rsidR="00CC1699" w:rsidRDefault="00CC1699">
      <w:pPr>
        <w:spacing w:after="0"/>
      </w:pPr>
    </w:p>
    <w:p w14:paraId="66C77B3C" w14:textId="77777777" w:rsidR="00CC1699" w:rsidRDefault="006C0C51">
      <w:pPr>
        <w:spacing w:after="0" w:line="240" w:lineRule="auto"/>
        <w:rPr>
          <w:color w:val="000000"/>
        </w:rPr>
      </w:pPr>
      <w:r>
        <w:t xml:space="preserve">We value the many perspectives students bring to our campus. Please work with us to create a classroom culture of open communication, mutual respect, and belonging. All discussions should be respectful and civil. Although disagreements and debates are encouraged, personal attacks are unacceptable. Together, we can ensure a safe and welcoming classroom for all. If you ever feel like this is not the case, please stop by my office and let me know. We are all learning together </w:t>
      </w:r>
      <w:r>
        <w:rPr>
          <w:color w:val="00853E"/>
        </w:rPr>
        <w:t>(</w:t>
      </w:r>
      <w:hyperlink r:id="rId19">
        <w:r>
          <w:rPr>
            <w:color w:val="00853E"/>
            <w:u w:val="single"/>
          </w:rPr>
          <w:t>Code of Student Conduct</w:t>
        </w:r>
      </w:hyperlink>
      <w:r>
        <w:t>) (</w:t>
      </w:r>
      <w:hyperlink r:id="rId20">
        <w:r>
          <w:rPr>
            <w:color w:val="00853E"/>
            <w:u w:val="single"/>
          </w:rPr>
          <w:t>https://policy.unt.edu/policy/07-012</w:t>
        </w:r>
      </w:hyperlink>
      <w:r>
        <w:t xml:space="preserve">). </w:t>
      </w:r>
    </w:p>
    <w:p w14:paraId="0DCF9AD5" w14:textId="77777777" w:rsidR="00CC1699" w:rsidRDefault="006C0C51">
      <w:pPr>
        <w:pStyle w:val="Heading2"/>
      </w:pPr>
      <w:r>
        <w:t xml:space="preserve">Required/Recommended Materials </w:t>
      </w:r>
    </w:p>
    <w:p w14:paraId="48BCD873" w14:textId="77777777" w:rsidR="00CC1699" w:rsidRDefault="006C0C51">
      <w:pPr>
        <w:numPr>
          <w:ilvl w:val="0"/>
          <w:numId w:val="5"/>
        </w:numPr>
        <w:tabs>
          <w:tab w:val="left" w:pos="-90"/>
        </w:tabs>
        <w:spacing w:after="0" w:line="240" w:lineRule="auto"/>
      </w:pPr>
      <w:r>
        <w:t xml:space="preserve">**There are no required textbooks for this course. All course materials, such as journal articles, book chapters, podcasts, and curriculum materials, are available through UNT libraries on our course Canvas </w:t>
      </w:r>
      <w:proofErr w:type="gramStart"/>
      <w:r>
        <w:t>site.*</w:t>
      </w:r>
      <w:proofErr w:type="gramEnd"/>
      <w:r>
        <w:t>*</w:t>
      </w:r>
    </w:p>
    <w:p w14:paraId="0FC890B1" w14:textId="77777777" w:rsidR="00CC1699" w:rsidRDefault="006C0C51">
      <w:pPr>
        <w:numPr>
          <w:ilvl w:val="1"/>
          <w:numId w:val="5"/>
        </w:numPr>
        <w:pBdr>
          <w:top w:val="nil"/>
          <w:left w:val="nil"/>
          <w:bottom w:val="nil"/>
          <w:right w:val="nil"/>
          <w:between w:val="nil"/>
        </w:pBdr>
        <w:spacing w:after="0" w:line="240" w:lineRule="auto"/>
      </w:pPr>
      <w:r>
        <w:t xml:space="preserve">The UNT Library Course Guide for EDCI 4060 contains many of our course readings, which you can access via this </w:t>
      </w:r>
      <w:hyperlink r:id="rId21">
        <w:r>
          <w:rPr>
            <w:u w:val="single"/>
          </w:rPr>
          <w:t>link</w:t>
        </w:r>
      </w:hyperlink>
      <w:r>
        <w:t>.</w:t>
      </w:r>
    </w:p>
    <w:p w14:paraId="1C6392C5" w14:textId="77777777" w:rsidR="00CC1699" w:rsidRDefault="006C0C51">
      <w:pPr>
        <w:numPr>
          <w:ilvl w:val="0"/>
          <w:numId w:val="5"/>
        </w:numPr>
        <w:pBdr>
          <w:top w:val="nil"/>
          <w:left w:val="nil"/>
          <w:bottom w:val="nil"/>
          <w:right w:val="nil"/>
          <w:between w:val="nil"/>
        </w:pBdr>
        <w:spacing w:after="0" w:line="240" w:lineRule="auto"/>
      </w:pPr>
      <w:r>
        <w:t xml:space="preserve">Technology requirements: </w:t>
      </w:r>
    </w:p>
    <w:p w14:paraId="4359A526" w14:textId="7B5CFEB3" w:rsidR="00A535C7" w:rsidRDefault="006C0C51" w:rsidP="00A535C7">
      <w:pPr>
        <w:numPr>
          <w:ilvl w:val="1"/>
          <w:numId w:val="5"/>
        </w:numPr>
        <w:pBdr>
          <w:top w:val="nil"/>
          <w:left w:val="nil"/>
          <w:bottom w:val="nil"/>
          <w:right w:val="nil"/>
          <w:between w:val="nil"/>
        </w:pBdr>
        <w:spacing w:after="0" w:line="240" w:lineRule="auto"/>
        <w:sectPr w:rsidR="00A535C7" w:rsidSect="00A535C7">
          <w:footerReference w:type="default" r:id="rId22"/>
          <w:pgSz w:w="12240" w:h="15840"/>
          <w:pgMar w:top="1080" w:right="1080" w:bottom="1080" w:left="1080" w:header="720" w:footer="720" w:gutter="0"/>
          <w:pgNumType w:start="1"/>
          <w:cols w:space="720"/>
          <w:docGrid w:linePitch="299"/>
        </w:sectPr>
      </w:pPr>
      <w:r>
        <w:t xml:space="preserve">This course has digital components. Students need internet access to reference content on the Canvas Learning Management System to participate fully in this class. You will be informed of other technical needs to access course content if circumstances change. Information on how to be successful in a digital learning environment can be found at </w:t>
      </w:r>
      <w:hyperlink r:id="rId23">
        <w:r>
          <w:rPr>
            <w:u w:val="single"/>
          </w:rPr>
          <w:t>Learn Anywhere</w:t>
        </w:r>
      </w:hyperlink>
      <w:r>
        <w:t xml:space="preserve"> (</w:t>
      </w:r>
      <w:hyperlink r:id="rId24">
        <w:r>
          <w:rPr>
            <w:u w:val="single"/>
          </w:rPr>
          <w:t>https://online.unt.edu/learn</w:t>
        </w:r>
      </w:hyperlink>
      <w:r>
        <w:t xml:space="preserve">). </w:t>
      </w:r>
    </w:p>
    <w:p w14:paraId="168CFCD2" w14:textId="3DC4AF73" w:rsidR="00CC1699" w:rsidRDefault="00A535C7">
      <w:pPr>
        <w:pStyle w:val="Heading2"/>
      </w:pPr>
      <w:r>
        <w:lastRenderedPageBreak/>
        <w:t>Course Schedule</w:t>
      </w:r>
    </w:p>
    <w:tbl>
      <w:tblPr>
        <w:tblStyle w:val="TableGrid"/>
        <w:tblW w:w="13668" w:type="dxa"/>
        <w:tblLook w:val="04A0" w:firstRow="1" w:lastRow="0" w:firstColumn="1" w:lastColumn="0" w:noHBand="0" w:noVBand="1"/>
      </w:tblPr>
      <w:tblGrid>
        <w:gridCol w:w="2245"/>
        <w:gridCol w:w="2790"/>
        <w:gridCol w:w="5216"/>
        <w:gridCol w:w="3417"/>
      </w:tblGrid>
      <w:tr w:rsidR="00A535C7" w14:paraId="01CC22CE" w14:textId="77777777" w:rsidTr="00CE4808">
        <w:tc>
          <w:tcPr>
            <w:tcW w:w="2245" w:type="dxa"/>
            <w:shd w:val="clear" w:color="auto" w:fill="BFE2A8" w:themeFill="accent2" w:themeFillTint="66"/>
          </w:tcPr>
          <w:p w14:paraId="076E6AEA" w14:textId="602EB371" w:rsidR="00A535C7" w:rsidRDefault="00CE4808" w:rsidP="00CE4808">
            <w:pPr>
              <w:ind w:left="0" w:firstLine="0"/>
              <w:jc w:val="center"/>
            </w:pPr>
            <w:r>
              <w:rPr>
                <w:rFonts w:ascii="Calibri" w:hAnsi="Calibri"/>
                <w:b/>
                <w:sz w:val="22"/>
              </w:rPr>
              <w:t xml:space="preserve">Module &amp; Start </w:t>
            </w:r>
            <w:r w:rsidR="00A535C7">
              <w:rPr>
                <w:rFonts w:ascii="Calibri" w:hAnsi="Calibri"/>
                <w:b/>
                <w:sz w:val="22"/>
              </w:rPr>
              <w:t>Date</w:t>
            </w:r>
          </w:p>
        </w:tc>
        <w:tc>
          <w:tcPr>
            <w:tcW w:w="2790" w:type="dxa"/>
            <w:shd w:val="clear" w:color="auto" w:fill="BFE2A8" w:themeFill="accent2" w:themeFillTint="66"/>
          </w:tcPr>
          <w:p w14:paraId="3208406A" w14:textId="53492035" w:rsidR="00A535C7" w:rsidRDefault="00A535C7" w:rsidP="00CE4808">
            <w:pPr>
              <w:ind w:left="0" w:firstLine="0"/>
              <w:jc w:val="center"/>
            </w:pPr>
            <w:r>
              <w:rPr>
                <w:rFonts w:ascii="Calibri" w:hAnsi="Calibri"/>
                <w:b/>
                <w:sz w:val="22"/>
              </w:rPr>
              <w:t>Topic</w:t>
            </w:r>
          </w:p>
        </w:tc>
        <w:tc>
          <w:tcPr>
            <w:tcW w:w="5216" w:type="dxa"/>
            <w:shd w:val="clear" w:color="auto" w:fill="BFE2A8" w:themeFill="accent2" w:themeFillTint="66"/>
          </w:tcPr>
          <w:p w14:paraId="019BFF33" w14:textId="27325982" w:rsidR="00A535C7" w:rsidRDefault="00A535C7" w:rsidP="00CE4808">
            <w:pPr>
              <w:ind w:left="0" w:firstLine="0"/>
              <w:jc w:val="center"/>
            </w:pPr>
            <w:r>
              <w:rPr>
                <w:rFonts w:ascii="Calibri" w:hAnsi="Calibri"/>
                <w:b/>
                <w:sz w:val="22"/>
              </w:rPr>
              <w:t>Readings</w:t>
            </w:r>
          </w:p>
        </w:tc>
        <w:tc>
          <w:tcPr>
            <w:tcW w:w="3417" w:type="dxa"/>
            <w:shd w:val="clear" w:color="auto" w:fill="BFE2A8" w:themeFill="accent2" w:themeFillTint="66"/>
          </w:tcPr>
          <w:p w14:paraId="5899EF17" w14:textId="4B202E7E" w:rsidR="00A535C7" w:rsidRDefault="00A535C7" w:rsidP="00CE4808">
            <w:pPr>
              <w:ind w:left="0" w:firstLine="0"/>
              <w:jc w:val="center"/>
            </w:pPr>
            <w:r>
              <w:rPr>
                <w:rFonts w:ascii="Calibri" w:hAnsi="Calibri"/>
                <w:b/>
                <w:sz w:val="22"/>
              </w:rPr>
              <w:t>Assignments Due</w:t>
            </w:r>
          </w:p>
        </w:tc>
      </w:tr>
      <w:tr w:rsidR="00A535C7" w14:paraId="7873D8F8" w14:textId="77777777" w:rsidTr="00A535C7">
        <w:tc>
          <w:tcPr>
            <w:tcW w:w="2245" w:type="dxa"/>
          </w:tcPr>
          <w:p w14:paraId="0F57A778" w14:textId="77777777" w:rsidR="00A535C7" w:rsidRDefault="00A535C7" w:rsidP="00A535C7">
            <w:pPr>
              <w:ind w:left="0" w:firstLine="0"/>
              <w:rPr>
                <w:rFonts w:ascii="Calibri" w:hAnsi="Calibri"/>
                <w:b/>
                <w:sz w:val="22"/>
              </w:rPr>
            </w:pPr>
            <w:r>
              <w:rPr>
                <w:rFonts w:ascii="Calibri" w:hAnsi="Calibri"/>
                <w:b/>
                <w:sz w:val="22"/>
              </w:rPr>
              <w:t>Module 1</w:t>
            </w:r>
          </w:p>
          <w:p w14:paraId="30C0665C" w14:textId="70964A73" w:rsidR="00A535C7" w:rsidRDefault="00A535C7" w:rsidP="00A535C7">
            <w:pPr>
              <w:ind w:left="0" w:firstLine="0"/>
              <w:rPr>
                <w:rFonts w:ascii="Calibri" w:hAnsi="Calibri"/>
                <w:sz w:val="22"/>
              </w:rPr>
            </w:pPr>
            <w:r>
              <w:rPr>
                <w:rFonts w:ascii="Calibri" w:hAnsi="Calibri"/>
                <w:sz w:val="22"/>
              </w:rPr>
              <w:t>August 1</w:t>
            </w:r>
            <w:r w:rsidR="00CE4808">
              <w:rPr>
                <w:rFonts w:ascii="Calibri" w:hAnsi="Calibri"/>
                <w:sz w:val="22"/>
              </w:rPr>
              <w:t>8</w:t>
            </w:r>
          </w:p>
          <w:p w14:paraId="6023A100" w14:textId="77777777" w:rsidR="00A535C7" w:rsidRDefault="00A535C7" w:rsidP="00A535C7">
            <w:pPr>
              <w:ind w:left="0" w:firstLine="0"/>
              <w:rPr>
                <w:rFonts w:ascii="Calibri" w:hAnsi="Calibri"/>
                <w:sz w:val="22"/>
              </w:rPr>
            </w:pPr>
          </w:p>
          <w:p w14:paraId="71DC50F4" w14:textId="14C21D3D" w:rsidR="00A535C7" w:rsidRDefault="00A535C7" w:rsidP="00CE4808">
            <w:pPr>
              <w:ind w:left="0" w:firstLine="0"/>
              <w:rPr>
                <w:b/>
              </w:rPr>
            </w:pPr>
            <w:r>
              <w:rPr>
                <w:rFonts w:ascii="Calibri" w:hAnsi="Calibri"/>
                <w:sz w:val="22"/>
              </w:rPr>
              <w:t xml:space="preserve">NO CLASSES September </w:t>
            </w:r>
            <w:r w:rsidR="00CE4808">
              <w:rPr>
                <w:rFonts w:ascii="Calibri" w:hAnsi="Calibri"/>
                <w:sz w:val="22"/>
              </w:rPr>
              <w:t>1</w:t>
            </w:r>
            <w:r>
              <w:rPr>
                <w:rFonts w:ascii="Calibri" w:hAnsi="Calibri"/>
                <w:sz w:val="22"/>
              </w:rPr>
              <w:t xml:space="preserve"> (Labor Day)</w:t>
            </w:r>
          </w:p>
        </w:tc>
        <w:tc>
          <w:tcPr>
            <w:tcW w:w="2790" w:type="dxa"/>
          </w:tcPr>
          <w:p w14:paraId="2C1AA7D0" w14:textId="42066F35" w:rsidR="00A535C7" w:rsidRPr="00CE4808" w:rsidRDefault="00A535C7" w:rsidP="00CE4808">
            <w:pPr>
              <w:ind w:left="0" w:firstLine="0"/>
            </w:pPr>
            <w:r w:rsidRPr="00CE4808">
              <w:rPr>
                <w:rFonts w:ascii="Calibri" w:hAnsi="Calibri"/>
                <w:sz w:val="22"/>
              </w:rPr>
              <w:t>Approaches in Disciplinary Literacy</w:t>
            </w:r>
          </w:p>
        </w:tc>
        <w:tc>
          <w:tcPr>
            <w:tcW w:w="5216" w:type="dxa"/>
          </w:tcPr>
          <w:p w14:paraId="0BE50DE9" w14:textId="77777777" w:rsidR="00A535C7" w:rsidRDefault="00A535C7" w:rsidP="00A535C7">
            <w:pPr>
              <w:ind w:left="0" w:firstLine="0"/>
              <w:rPr>
                <w:rFonts w:ascii="Calibri" w:hAnsi="Calibri"/>
                <w:sz w:val="22"/>
              </w:rPr>
            </w:pPr>
            <w:r>
              <w:rPr>
                <w:rFonts w:ascii="Calibri" w:hAnsi="Calibri"/>
                <w:sz w:val="22"/>
              </w:rPr>
              <w:t xml:space="preserve">Gillis, V. (2014). Disciplinary literacy: Adapt not adopt. </w:t>
            </w:r>
            <w:r>
              <w:rPr>
                <w:rFonts w:ascii="Calibri" w:hAnsi="Calibri"/>
                <w:i/>
                <w:sz w:val="22"/>
              </w:rPr>
              <w:t>Journal of Adolescent &amp; Adult Literacy</w:t>
            </w:r>
            <w:r>
              <w:rPr>
                <w:rFonts w:ascii="Calibri" w:hAnsi="Calibri"/>
                <w:sz w:val="22"/>
              </w:rPr>
              <w:t xml:space="preserve">, </w:t>
            </w:r>
            <w:r>
              <w:rPr>
                <w:rFonts w:ascii="Calibri" w:hAnsi="Calibri"/>
                <w:i/>
                <w:sz w:val="22"/>
              </w:rPr>
              <w:t>57</w:t>
            </w:r>
            <w:r>
              <w:rPr>
                <w:rFonts w:ascii="Calibri" w:hAnsi="Calibri"/>
                <w:sz w:val="22"/>
              </w:rPr>
              <w:t>(8), 614-623.</w:t>
            </w:r>
          </w:p>
          <w:p w14:paraId="6D536C53" w14:textId="77777777" w:rsidR="00A535C7" w:rsidRDefault="00A535C7" w:rsidP="00A535C7">
            <w:pPr>
              <w:ind w:left="0" w:firstLine="0"/>
              <w:rPr>
                <w:rFonts w:ascii="Calibri" w:hAnsi="Calibri"/>
                <w:sz w:val="22"/>
              </w:rPr>
            </w:pPr>
            <w:r>
              <w:rPr>
                <w:rFonts w:ascii="Calibri" w:hAnsi="Calibri"/>
                <w:sz w:val="22"/>
              </w:rPr>
              <w:t xml:space="preserve"> </w:t>
            </w:r>
          </w:p>
          <w:p w14:paraId="15A4A41E" w14:textId="346F8D56" w:rsidR="00A535C7" w:rsidRDefault="00A535C7" w:rsidP="00CE4808">
            <w:pPr>
              <w:ind w:left="0" w:firstLine="0"/>
              <w:rPr>
                <w:b/>
              </w:rPr>
            </w:pPr>
            <w:r>
              <w:rPr>
                <w:rFonts w:ascii="Calibri" w:hAnsi="Calibri"/>
                <w:sz w:val="22"/>
              </w:rPr>
              <w:t>International Literacy Association. (2017). Content area and disciplinary literacy: Strategies and frameworks [Literacy leadership brief]. Newark, DE.</w:t>
            </w:r>
          </w:p>
        </w:tc>
        <w:tc>
          <w:tcPr>
            <w:tcW w:w="3417" w:type="dxa"/>
          </w:tcPr>
          <w:p w14:paraId="368DE659" w14:textId="77777777" w:rsidR="00A535C7" w:rsidRDefault="00A535C7" w:rsidP="00A535C7">
            <w:pPr>
              <w:ind w:left="0" w:firstLine="0"/>
              <w:rPr>
                <w:rFonts w:ascii="Calibri" w:hAnsi="Calibri"/>
                <w:b/>
                <w:sz w:val="22"/>
              </w:rPr>
            </w:pPr>
            <w:r>
              <w:rPr>
                <w:rFonts w:ascii="Calibri" w:hAnsi="Calibri"/>
                <w:b/>
                <w:sz w:val="22"/>
              </w:rPr>
              <w:t>Module 1 Checkpoint</w:t>
            </w:r>
          </w:p>
          <w:p w14:paraId="7CCAB075" w14:textId="5C6D16B1" w:rsidR="00A535C7" w:rsidRDefault="00A535C7" w:rsidP="00A535C7">
            <w:pPr>
              <w:ind w:left="0" w:firstLine="0"/>
              <w:rPr>
                <w:rFonts w:ascii="Calibri" w:hAnsi="Calibri"/>
                <w:sz w:val="22"/>
              </w:rPr>
            </w:pPr>
            <w:r>
              <w:rPr>
                <w:rFonts w:ascii="Calibri" w:hAnsi="Calibri"/>
                <w:sz w:val="22"/>
              </w:rPr>
              <w:t xml:space="preserve">Due </w:t>
            </w:r>
            <w:r w:rsidR="00CE4808">
              <w:rPr>
                <w:rFonts w:ascii="Calibri" w:hAnsi="Calibri"/>
                <w:sz w:val="22"/>
              </w:rPr>
              <w:t>August 31</w:t>
            </w:r>
          </w:p>
          <w:p w14:paraId="06E06754" w14:textId="77777777" w:rsidR="00A535C7" w:rsidRDefault="00A535C7" w:rsidP="00A535C7">
            <w:pPr>
              <w:ind w:left="0" w:firstLine="0"/>
              <w:rPr>
                <w:rFonts w:ascii="Calibri" w:hAnsi="Calibri"/>
                <w:sz w:val="22"/>
              </w:rPr>
            </w:pPr>
          </w:p>
          <w:p w14:paraId="69E8A781" w14:textId="77777777" w:rsidR="00A535C7" w:rsidRDefault="00A535C7" w:rsidP="00A535C7">
            <w:pPr>
              <w:ind w:left="0" w:firstLine="0"/>
              <w:rPr>
                <w:rFonts w:ascii="Calibri" w:hAnsi="Calibri"/>
                <w:sz w:val="22"/>
              </w:rPr>
            </w:pPr>
            <w:r>
              <w:rPr>
                <w:rFonts w:ascii="Calibri" w:hAnsi="Calibri"/>
                <w:b/>
                <w:sz w:val="22"/>
              </w:rPr>
              <w:t>Module 1 Classroom Application</w:t>
            </w:r>
            <w:r>
              <w:rPr>
                <w:rFonts w:ascii="Calibri" w:hAnsi="Calibri"/>
                <w:sz w:val="22"/>
              </w:rPr>
              <w:t xml:space="preserve"> </w:t>
            </w:r>
          </w:p>
          <w:p w14:paraId="6838C64C" w14:textId="58AEF847" w:rsidR="00A535C7" w:rsidRDefault="00A535C7" w:rsidP="00CE4808">
            <w:pPr>
              <w:ind w:left="0" w:firstLine="0"/>
              <w:rPr>
                <w:b/>
              </w:rPr>
            </w:pPr>
            <w:r>
              <w:rPr>
                <w:rFonts w:ascii="Calibri" w:hAnsi="Calibri"/>
                <w:sz w:val="22"/>
              </w:rPr>
              <w:t xml:space="preserve">Due September </w:t>
            </w:r>
            <w:r w:rsidR="00CE4808">
              <w:rPr>
                <w:rFonts w:ascii="Calibri" w:hAnsi="Calibri"/>
                <w:sz w:val="22"/>
              </w:rPr>
              <w:t>7</w:t>
            </w:r>
          </w:p>
        </w:tc>
      </w:tr>
      <w:tr w:rsidR="00A535C7" w14:paraId="58EF592E" w14:textId="77777777" w:rsidTr="00A535C7">
        <w:tc>
          <w:tcPr>
            <w:tcW w:w="2245" w:type="dxa"/>
          </w:tcPr>
          <w:p w14:paraId="713D2707" w14:textId="77777777" w:rsidR="00A535C7" w:rsidRDefault="00A535C7" w:rsidP="00A535C7">
            <w:pPr>
              <w:ind w:left="0" w:firstLine="0"/>
              <w:rPr>
                <w:rFonts w:ascii="Calibri" w:hAnsi="Calibri"/>
                <w:b/>
                <w:sz w:val="22"/>
              </w:rPr>
            </w:pPr>
            <w:r>
              <w:rPr>
                <w:rFonts w:ascii="Calibri" w:hAnsi="Calibri"/>
                <w:b/>
                <w:sz w:val="22"/>
              </w:rPr>
              <w:t>Module 2</w:t>
            </w:r>
          </w:p>
          <w:p w14:paraId="520F3845" w14:textId="02A8F6E6" w:rsidR="00A535C7" w:rsidRDefault="00A535C7" w:rsidP="00A535C7">
            <w:pPr>
              <w:ind w:left="0" w:firstLine="0"/>
              <w:rPr>
                <w:rFonts w:ascii="Calibri" w:hAnsi="Calibri"/>
                <w:sz w:val="22"/>
              </w:rPr>
            </w:pPr>
            <w:r>
              <w:rPr>
                <w:rFonts w:ascii="Calibri" w:hAnsi="Calibri"/>
                <w:sz w:val="22"/>
              </w:rPr>
              <w:t xml:space="preserve">September </w:t>
            </w:r>
            <w:r w:rsidR="00CE4808">
              <w:rPr>
                <w:rFonts w:ascii="Calibri" w:hAnsi="Calibri"/>
                <w:sz w:val="22"/>
              </w:rPr>
              <w:t>8</w:t>
            </w:r>
          </w:p>
          <w:p w14:paraId="552BF9F7" w14:textId="77777777" w:rsidR="00A535C7" w:rsidRDefault="00A535C7" w:rsidP="00A535C7">
            <w:pPr>
              <w:rPr>
                <w:b/>
              </w:rPr>
            </w:pPr>
          </w:p>
        </w:tc>
        <w:tc>
          <w:tcPr>
            <w:tcW w:w="2790" w:type="dxa"/>
          </w:tcPr>
          <w:p w14:paraId="13216C7F" w14:textId="2CEE8B4E" w:rsidR="00A535C7" w:rsidRDefault="00A535C7" w:rsidP="00CE4808">
            <w:pPr>
              <w:ind w:left="0" w:firstLine="0"/>
            </w:pPr>
            <w:r>
              <w:rPr>
                <w:rFonts w:ascii="Calibri" w:hAnsi="Calibri"/>
                <w:sz w:val="22"/>
              </w:rPr>
              <w:t>Disciplines as Sociocultural Communities</w:t>
            </w:r>
          </w:p>
        </w:tc>
        <w:tc>
          <w:tcPr>
            <w:tcW w:w="5216" w:type="dxa"/>
          </w:tcPr>
          <w:p w14:paraId="5662F9D0" w14:textId="77777777" w:rsidR="00A535C7" w:rsidRDefault="00A535C7" w:rsidP="00A535C7">
            <w:pPr>
              <w:ind w:left="0" w:firstLine="0"/>
              <w:rPr>
                <w:rFonts w:ascii="Calibri" w:hAnsi="Calibri"/>
                <w:sz w:val="22"/>
              </w:rPr>
            </w:pPr>
            <w:r>
              <w:rPr>
                <w:rFonts w:ascii="Calibri" w:hAnsi="Calibri"/>
                <w:sz w:val="22"/>
              </w:rPr>
              <w:t xml:space="preserve">Moje, E. B. (2008). Foregrounding the disciplines in secondary literacy teaching and learning: A call for change. </w:t>
            </w:r>
            <w:r>
              <w:rPr>
                <w:rFonts w:ascii="Calibri" w:hAnsi="Calibri"/>
                <w:i/>
                <w:sz w:val="22"/>
              </w:rPr>
              <w:t>Journal of Adolescent &amp; Adult Literacy</w:t>
            </w:r>
            <w:r>
              <w:rPr>
                <w:rFonts w:ascii="Calibri" w:hAnsi="Calibri"/>
                <w:sz w:val="22"/>
              </w:rPr>
              <w:t xml:space="preserve">, </w:t>
            </w:r>
            <w:r>
              <w:rPr>
                <w:rFonts w:ascii="Calibri" w:hAnsi="Calibri"/>
                <w:i/>
                <w:sz w:val="22"/>
              </w:rPr>
              <w:t>52</w:t>
            </w:r>
            <w:r>
              <w:rPr>
                <w:rFonts w:ascii="Calibri" w:hAnsi="Calibri"/>
                <w:sz w:val="22"/>
              </w:rPr>
              <w:t>(2), 96-107.</w:t>
            </w:r>
          </w:p>
          <w:p w14:paraId="2E168F88" w14:textId="77777777" w:rsidR="00A535C7" w:rsidRDefault="00A535C7" w:rsidP="00A535C7">
            <w:pPr>
              <w:ind w:left="0" w:firstLine="0"/>
              <w:rPr>
                <w:rFonts w:ascii="Calibri" w:hAnsi="Calibri"/>
                <w:sz w:val="22"/>
              </w:rPr>
            </w:pPr>
            <w:r>
              <w:rPr>
                <w:rFonts w:ascii="Calibri" w:hAnsi="Calibri"/>
                <w:sz w:val="22"/>
              </w:rPr>
              <w:t xml:space="preserve"> </w:t>
            </w:r>
          </w:p>
          <w:p w14:paraId="044C0FF8" w14:textId="328D2E9F" w:rsidR="00A535C7" w:rsidRDefault="00A535C7" w:rsidP="00CE4808">
            <w:pPr>
              <w:ind w:left="0" w:firstLine="0"/>
            </w:pPr>
            <w:r>
              <w:rPr>
                <w:rFonts w:ascii="Calibri" w:hAnsi="Calibri"/>
                <w:sz w:val="22"/>
              </w:rPr>
              <w:t xml:space="preserve">Hynd‐Shanahan, C. (2013). What does it take? The challenge of disciplinary literacy. </w:t>
            </w:r>
            <w:r>
              <w:rPr>
                <w:rFonts w:ascii="Calibri" w:hAnsi="Calibri"/>
                <w:i/>
                <w:sz w:val="22"/>
              </w:rPr>
              <w:t>Journal of Adolescent &amp; Adult Literacy</w:t>
            </w:r>
            <w:r>
              <w:rPr>
                <w:rFonts w:ascii="Calibri" w:hAnsi="Calibri"/>
                <w:sz w:val="22"/>
              </w:rPr>
              <w:t xml:space="preserve">, </w:t>
            </w:r>
            <w:r>
              <w:rPr>
                <w:rFonts w:ascii="Calibri" w:hAnsi="Calibri"/>
                <w:i/>
                <w:sz w:val="22"/>
              </w:rPr>
              <w:t>57</w:t>
            </w:r>
            <w:r>
              <w:rPr>
                <w:rFonts w:ascii="Calibri" w:hAnsi="Calibri"/>
                <w:sz w:val="22"/>
              </w:rPr>
              <w:t>(2), 93-98.</w:t>
            </w:r>
          </w:p>
        </w:tc>
        <w:tc>
          <w:tcPr>
            <w:tcW w:w="3417" w:type="dxa"/>
          </w:tcPr>
          <w:p w14:paraId="6D4257E9" w14:textId="77777777" w:rsidR="00A535C7" w:rsidRDefault="00A535C7" w:rsidP="00A535C7">
            <w:pPr>
              <w:ind w:left="0" w:firstLine="0"/>
              <w:rPr>
                <w:rFonts w:ascii="Calibri" w:hAnsi="Calibri"/>
                <w:b/>
                <w:sz w:val="22"/>
              </w:rPr>
            </w:pPr>
            <w:r>
              <w:rPr>
                <w:rFonts w:ascii="Calibri" w:hAnsi="Calibri"/>
                <w:b/>
                <w:sz w:val="22"/>
              </w:rPr>
              <w:t>Module 2 Classroom Application</w:t>
            </w:r>
          </w:p>
          <w:p w14:paraId="750D49AC" w14:textId="16FED730" w:rsidR="00A535C7" w:rsidRDefault="00A535C7" w:rsidP="00CE4808">
            <w:pPr>
              <w:ind w:left="0" w:firstLine="0"/>
              <w:rPr>
                <w:b/>
              </w:rPr>
            </w:pPr>
            <w:r>
              <w:rPr>
                <w:rFonts w:ascii="Calibri" w:hAnsi="Calibri"/>
                <w:sz w:val="22"/>
              </w:rPr>
              <w:t>Due September 2</w:t>
            </w:r>
            <w:r w:rsidR="00CE4808">
              <w:rPr>
                <w:rFonts w:ascii="Calibri" w:hAnsi="Calibri"/>
                <w:sz w:val="22"/>
              </w:rPr>
              <w:t>1</w:t>
            </w:r>
          </w:p>
        </w:tc>
      </w:tr>
      <w:tr w:rsidR="00A535C7" w14:paraId="27EAC1F5" w14:textId="77777777" w:rsidTr="00A535C7">
        <w:tc>
          <w:tcPr>
            <w:tcW w:w="2245" w:type="dxa"/>
          </w:tcPr>
          <w:p w14:paraId="741FA287" w14:textId="77777777" w:rsidR="00A535C7" w:rsidRDefault="00A535C7" w:rsidP="00A535C7">
            <w:pPr>
              <w:ind w:left="0" w:firstLine="0"/>
              <w:rPr>
                <w:rFonts w:ascii="Calibri" w:hAnsi="Calibri"/>
                <w:b/>
                <w:sz w:val="22"/>
              </w:rPr>
            </w:pPr>
            <w:r>
              <w:rPr>
                <w:rFonts w:ascii="Calibri" w:hAnsi="Calibri"/>
                <w:b/>
                <w:sz w:val="22"/>
              </w:rPr>
              <w:t>Module 3</w:t>
            </w:r>
          </w:p>
          <w:p w14:paraId="3B9531D7" w14:textId="5BA2D504" w:rsidR="00A535C7" w:rsidRDefault="00A535C7" w:rsidP="00CE4808">
            <w:pPr>
              <w:ind w:left="0" w:firstLine="0"/>
              <w:rPr>
                <w:b/>
              </w:rPr>
            </w:pPr>
            <w:r>
              <w:rPr>
                <w:rFonts w:ascii="Calibri" w:hAnsi="Calibri"/>
                <w:sz w:val="22"/>
              </w:rPr>
              <w:t>September 2</w:t>
            </w:r>
            <w:r w:rsidR="00CE4808">
              <w:rPr>
                <w:rFonts w:ascii="Calibri" w:hAnsi="Calibri"/>
                <w:sz w:val="22"/>
              </w:rPr>
              <w:t>2</w:t>
            </w:r>
          </w:p>
        </w:tc>
        <w:tc>
          <w:tcPr>
            <w:tcW w:w="2790" w:type="dxa"/>
          </w:tcPr>
          <w:p w14:paraId="65A5E96F" w14:textId="46AC0E0D" w:rsidR="00A535C7" w:rsidRDefault="00A535C7" w:rsidP="00CE4808">
            <w:pPr>
              <w:ind w:left="0" w:firstLine="0"/>
            </w:pPr>
            <w:r>
              <w:rPr>
                <w:rFonts w:ascii="Calibri" w:hAnsi="Calibri"/>
                <w:sz w:val="22"/>
              </w:rPr>
              <w:t>Asset-Based Pedagogies</w:t>
            </w:r>
          </w:p>
        </w:tc>
        <w:tc>
          <w:tcPr>
            <w:tcW w:w="5216" w:type="dxa"/>
          </w:tcPr>
          <w:p w14:paraId="51A3F225" w14:textId="77777777" w:rsidR="00A535C7" w:rsidRDefault="00A535C7" w:rsidP="00A535C7">
            <w:pPr>
              <w:ind w:left="0" w:firstLine="0"/>
              <w:rPr>
                <w:rFonts w:ascii="Calibri" w:hAnsi="Calibri"/>
                <w:sz w:val="22"/>
                <w:highlight w:val="white"/>
              </w:rPr>
            </w:pPr>
            <w:r>
              <w:rPr>
                <w:rFonts w:ascii="Calibri" w:hAnsi="Calibri"/>
                <w:b/>
                <w:sz w:val="22"/>
                <w:highlight w:val="white"/>
              </w:rPr>
              <w:t>Everyone read</w:t>
            </w:r>
            <w:r>
              <w:rPr>
                <w:rFonts w:ascii="Calibri" w:hAnsi="Calibri"/>
                <w:sz w:val="22"/>
                <w:highlight w:val="white"/>
              </w:rPr>
              <w:t xml:space="preserve">: Jobe, J., &amp; Coles-Ritchie, M. (2016). Creating third space through critical interactions in a high school: examining Latino students’ experiences in neocolonial society. </w:t>
            </w:r>
            <w:r>
              <w:rPr>
                <w:rFonts w:ascii="Calibri" w:hAnsi="Calibri"/>
                <w:i/>
                <w:sz w:val="22"/>
                <w:highlight w:val="white"/>
              </w:rPr>
              <w:t>NABE Journal of Research and Practice</w:t>
            </w:r>
            <w:r>
              <w:rPr>
                <w:rFonts w:ascii="Calibri" w:hAnsi="Calibri"/>
                <w:sz w:val="22"/>
                <w:highlight w:val="white"/>
              </w:rPr>
              <w:t xml:space="preserve">, </w:t>
            </w:r>
            <w:r>
              <w:rPr>
                <w:rFonts w:ascii="Calibri" w:hAnsi="Calibri"/>
                <w:i/>
                <w:sz w:val="22"/>
                <w:highlight w:val="white"/>
              </w:rPr>
              <w:t>7</w:t>
            </w:r>
            <w:r>
              <w:rPr>
                <w:rFonts w:ascii="Calibri" w:hAnsi="Calibri"/>
                <w:sz w:val="22"/>
                <w:highlight w:val="white"/>
              </w:rPr>
              <w:t>(1), 142-185.</w:t>
            </w:r>
          </w:p>
          <w:p w14:paraId="198D6516" w14:textId="77777777" w:rsidR="00A535C7" w:rsidRDefault="00A535C7" w:rsidP="00A535C7">
            <w:pPr>
              <w:ind w:left="0" w:firstLine="0"/>
              <w:rPr>
                <w:rFonts w:ascii="Calibri" w:hAnsi="Calibri"/>
                <w:sz w:val="22"/>
                <w:highlight w:val="white"/>
              </w:rPr>
            </w:pPr>
          </w:p>
          <w:p w14:paraId="606BC931" w14:textId="4037EA8A" w:rsidR="005C5E5C" w:rsidRPr="005C5E5C" w:rsidRDefault="0010485A" w:rsidP="005C5E5C">
            <w:pPr>
              <w:ind w:left="0" w:firstLine="0"/>
              <w:rPr>
                <w:rFonts w:ascii="Calibri" w:hAnsi="Calibri"/>
                <w:sz w:val="22"/>
              </w:rPr>
            </w:pPr>
            <w:r w:rsidRPr="0010485A">
              <w:rPr>
                <w:rFonts w:ascii="Calibri" w:hAnsi="Calibri"/>
                <w:sz w:val="22"/>
              </w:rPr>
              <w:t xml:space="preserve">Weiner, L. (2006). Challenging deficit thinking. </w:t>
            </w:r>
            <w:r w:rsidRPr="0010485A">
              <w:rPr>
                <w:rFonts w:ascii="Calibri" w:hAnsi="Calibri"/>
                <w:i/>
                <w:iCs/>
                <w:sz w:val="22"/>
              </w:rPr>
              <w:t>Educational leadership, 64</w:t>
            </w:r>
            <w:r w:rsidRPr="0010485A">
              <w:rPr>
                <w:rFonts w:ascii="Calibri" w:hAnsi="Calibri"/>
                <w:sz w:val="22"/>
              </w:rPr>
              <w:t>(1), 42.</w:t>
            </w:r>
          </w:p>
          <w:p w14:paraId="28F9297B" w14:textId="4909265A" w:rsidR="000B47DE" w:rsidRDefault="000B47DE" w:rsidP="001027BA">
            <w:pPr>
              <w:ind w:left="0" w:firstLine="0"/>
            </w:pPr>
          </w:p>
        </w:tc>
        <w:tc>
          <w:tcPr>
            <w:tcW w:w="3417" w:type="dxa"/>
          </w:tcPr>
          <w:p w14:paraId="7408B339" w14:textId="77777777" w:rsidR="00A535C7" w:rsidRDefault="00A535C7" w:rsidP="00A535C7">
            <w:pPr>
              <w:ind w:left="0" w:firstLine="0"/>
              <w:rPr>
                <w:rFonts w:ascii="Calibri" w:hAnsi="Calibri"/>
                <w:b/>
                <w:sz w:val="22"/>
              </w:rPr>
            </w:pPr>
            <w:r>
              <w:rPr>
                <w:rFonts w:ascii="Calibri" w:hAnsi="Calibri"/>
                <w:b/>
                <w:sz w:val="22"/>
              </w:rPr>
              <w:t>Module 3 Case Study</w:t>
            </w:r>
          </w:p>
          <w:p w14:paraId="79B92B92" w14:textId="636837AB" w:rsidR="00A535C7" w:rsidRDefault="00A535C7" w:rsidP="00CE4808">
            <w:pPr>
              <w:ind w:left="0" w:firstLine="0"/>
              <w:rPr>
                <w:b/>
              </w:rPr>
            </w:pPr>
            <w:r>
              <w:rPr>
                <w:rFonts w:ascii="Calibri" w:hAnsi="Calibri"/>
                <w:sz w:val="22"/>
              </w:rPr>
              <w:t xml:space="preserve">Due October </w:t>
            </w:r>
            <w:r w:rsidR="00CE4808">
              <w:rPr>
                <w:rFonts w:ascii="Calibri" w:hAnsi="Calibri"/>
                <w:sz w:val="22"/>
              </w:rPr>
              <w:t>5</w:t>
            </w:r>
          </w:p>
        </w:tc>
      </w:tr>
      <w:tr w:rsidR="00A535C7" w14:paraId="1F129203" w14:textId="77777777" w:rsidTr="00A535C7">
        <w:tc>
          <w:tcPr>
            <w:tcW w:w="2245" w:type="dxa"/>
          </w:tcPr>
          <w:p w14:paraId="26785043" w14:textId="77777777" w:rsidR="00A535C7" w:rsidRDefault="00A535C7" w:rsidP="00A535C7">
            <w:pPr>
              <w:ind w:left="0" w:firstLine="0"/>
              <w:rPr>
                <w:rFonts w:ascii="Calibri" w:hAnsi="Calibri"/>
                <w:b/>
                <w:sz w:val="22"/>
              </w:rPr>
            </w:pPr>
            <w:r>
              <w:rPr>
                <w:rFonts w:ascii="Calibri" w:hAnsi="Calibri"/>
                <w:b/>
                <w:sz w:val="22"/>
              </w:rPr>
              <w:t>Module 4</w:t>
            </w:r>
          </w:p>
          <w:p w14:paraId="696ADE3C" w14:textId="2F2A5C91" w:rsidR="00A535C7" w:rsidRDefault="00A535C7" w:rsidP="00CE4808">
            <w:pPr>
              <w:ind w:left="0" w:firstLine="0"/>
              <w:rPr>
                <w:b/>
              </w:rPr>
            </w:pPr>
            <w:r>
              <w:rPr>
                <w:rFonts w:ascii="Calibri" w:hAnsi="Calibri"/>
                <w:sz w:val="22"/>
              </w:rPr>
              <w:t xml:space="preserve">October </w:t>
            </w:r>
            <w:r w:rsidR="00CE4808">
              <w:rPr>
                <w:rFonts w:ascii="Calibri" w:hAnsi="Calibri"/>
                <w:sz w:val="22"/>
              </w:rPr>
              <w:t>6</w:t>
            </w:r>
          </w:p>
        </w:tc>
        <w:tc>
          <w:tcPr>
            <w:tcW w:w="2790" w:type="dxa"/>
          </w:tcPr>
          <w:p w14:paraId="43DC8727" w14:textId="308F5F78" w:rsidR="00A535C7" w:rsidRDefault="005C5E5C" w:rsidP="00CE4808">
            <w:pPr>
              <w:ind w:left="0" w:firstLine="0"/>
            </w:pPr>
            <w:r>
              <w:rPr>
                <w:rFonts w:ascii="Calibri" w:hAnsi="Calibri"/>
                <w:sz w:val="22"/>
              </w:rPr>
              <w:t>Considering</w:t>
            </w:r>
            <w:r w:rsidR="00A535C7">
              <w:rPr>
                <w:rFonts w:ascii="Calibri" w:hAnsi="Calibri"/>
                <w:sz w:val="22"/>
              </w:rPr>
              <w:t xml:space="preserve"> Knowledge and Experiences</w:t>
            </w:r>
          </w:p>
        </w:tc>
        <w:tc>
          <w:tcPr>
            <w:tcW w:w="5216" w:type="dxa"/>
          </w:tcPr>
          <w:p w14:paraId="4312FC34" w14:textId="77777777" w:rsidR="00A535C7" w:rsidRDefault="00A535C7" w:rsidP="00A535C7">
            <w:pPr>
              <w:ind w:left="0" w:firstLine="0"/>
              <w:rPr>
                <w:rFonts w:ascii="Calibri" w:hAnsi="Calibri"/>
                <w:sz w:val="22"/>
                <w:highlight w:val="white"/>
              </w:rPr>
            </w:pPr>
            <w:r>
              <w:rPr>
                <w:rFonts w:ascii="Calibri" w:hAnsi="Calibri"/>
                <w:sz w:val="22"/>
                <w:highlight w:val="white"/>
              </w:rPr>
              <w:t xml:space="preserve">Moll, L. C. (2019). </w:t>
            </w:r>
            <w:r>
              <w:rPr>
                <w:rFonts w:ascii="Calibri" w:hAnsi="Calibri"/>
                <w:i/>
                <w:sz w:val="22"/>
                <w:highlight w:val="white"/>
              </w:rPr>
              <w:t>Literacy Research: Theory, Method, and Practice</w:t>
            </w:r>
            <w:r>
              <w:rPr>
                <w:rFonts w:ascii="Calibri" w:hAnsi="Calibri"/>
                <w:sz w:val="22"/>
                <w:highlight w:val="white"/>
              </w:rPr>
              <w:t xml:space="preserve">, </w:t>
            </w:r>
            <w:r>
              <w:rPr>
                <w:rFonts w:ascii="Calibri" w:hAnsi="Calibri"/>
                <w:i/>
                <w:sz w:val="22"/>
                <w:highlight w:val="white"/>
              </w:rPr>
              <w:t>68</w:t>
            </w:r>
            <w:r>
              <w:rPr>
                <w:rFonts w:ascii="Calibri" w:hAnsi="Calibri"/>
                <w:sz w:val="22"/>
                <w:highlight w:val="white"/>
              </w:rPr>
              <w:t>(1), 130–138.</w:t>
            </w:r>
          </w:p>
          <w:p w14:paraId="4A622929" w14:textId="77777777" w:rsidR="00A535C7" w:rsidRDefault="00A535C7" w:rsidP="00A535C7">
            <w:pPr>
              <w:ind w:left="0" w:firstLine="0"/>
              <w:rPr>
                <w:rFonts w:ascii="Calibri" w:hAnsi="Calibri"/>
                <w:sz w:val="22"/>
                <w:highlight w:val="white"/>
              </w:rPr>
            </w:pPr>
          </w:p>
          <w:p w14:paraId="32D1F4AB" w14:textId="77777777" w:rsidR="00A535C7" w:rsidRDefault="00A535C7" w:rsidP="00A535C7">
            <w:pPr>
              <w:ind w:left="0" w:firstLine="0"/>
              <w:rPr>
                <w:rFonts w:ascii="Calibri" w:hAnsi="Calibri"/>
                <w:sz w:val="22"/>
                <w:highlight w:val="white"/>
              </w:rPr>
            </w:pPr>
            <w:r>
              <w:rPr>
                <w:rFonts w:ascii="Calibri" w:hAnsi="Calibri"/>
                <w:sz w:val="22"/>
                <w:highlight w:val="white"/>
              </w:rPr>
              <w:t xml:space="preserve"> McCarty, T. L., &amp; Nicholas, S. E. (2014). Review of Research in Education, 38(1), 106–136.</w:t>
            </w:r>
          </w:p>
          <w:p w14:paraId="3BA417BE" w14:textId="77777777" w:rsidR="00A535C7" w:rsidRDefault="00A535C7" w:rsidP="00A535C7">
            <w:pPr>
              <w:ind w:left="0" w:firstLine="0"/>
              <w:rPr>
                <w:rFonts w:ascii="Calibri" w:hAnsi="Calibri"/>
                <w:sz w:val="22"/>
                <w:highlight w:val="white"/>
              </w:rPr>
            </w:pPr>
          </w:p>
          <w:p w14:paraId="7E39B775" w14:textId="212FA2C6" w:rsidR="00A535C7" w:rsidRDefault="00A535C7" w:rsidP="00A535C7">
            <w:pPr>
              <w:rPr>
                <w:b/>
                <w:highlight w:val="white"/>
              </w:rPr>
            </w:pPr>
            <w:r>
              <w:rPr>
                <w:rFonts w:ascii="Calibri" w:hAnsi="Calibri"/>
                <w:sz w:val="22"/>
                <w:highlight w:val="white"/>
              </w:rPr>
              <w:t xml:space="preserve">Optional: Listen to this podcast: </w:t>
            </w:r>
            <w:hyperlink r:id="rId25">
              <w:r>
                <w:rPr>
                  <w:rFonts w:ascii="Calibri" w:hAnsi="Calibri"/>
                  <w:color w:val="1155CC"/>
                  <w:sz w:val="22"/>
                  <w:highlight w:val="white"/>
                  <w:u w:val="single"/>
                </w:rPr>
                <w:t>Nature and Human Nature</w:t>
              </w:r>
            </w:hyperlink>
          </w:p>
        </w:tc>
        <w:tc>
          <w:tcPr>
            <w:tcW w:w="3417" w:type="dxa"/>
          </w:tcPr>
          <w:p w14:paraId="3B845C19" w14:textId="77777777" w:rsidR="00A535C7" w:rsidRDefault="00A535C7" w:rsidP="00A535C7">
            <w:pPr>
              <w:ind w:left="0" w:firstLine="0"/>
              <w:rPr>
                <w:rFonts w:ascii="Calibri" w:hAnsi="Calibri"/>
                <w:b/>
                <w:sz w:val="22"/>
              </w:rPr>
            </w:pPr>
            <w:r>
              <w:rPr>
                <w:rFonts w:ascii="Calibri" w:hAnsi="Calibri"/>
                <w:b/>
                <w:sz w:val="22"/>
              </w:rPr>
              <w:t>Module 4 Checkpoint</w:t>
            </w:r>
          </w:p>
          <w:p w14:paraId="074010F9" w14:textId="21DF0941" w:rsidR="00A535C7" w:rsidRDefault="00A535C7" w:rsidP="00CE4808">
            <w:pPr>
              <w:ind w:left="0" w:firstLine="0"/>
              <w:rPr>
                <w:b/>
              </w:rPr>
            </w:pPr>
            <w:r>
              <w:rPr>
                <w:rFonts w:ascii="Calibri" w:hAnsi="Calibri"/>
                <w:sz w:val="22"/>
              </w:rPr>
              <w:t xml:space="preserve">Due October </w:t>
            </w:r>
            <w:r w:rsidR="00CE4808">
              <w:rPr>
                <w:rFonts w:ascii="Calibri" w:hAnsi="Calibri"/>
                <w:sz w:val="22"/>
              </w:rPr>
              <w:t>19</w:t>
            </w:r>
          </w:p>
        </w:tc>
      </w:tr>
      <w:tr w:rsidR="00A535C7" w14:paraId="7D053CAA" w14:textId="77777777" w:rsidTr="00A535C7">
        <w:tc>
          <w:tcPr>
            <w:tcW w:w="2245" w:type="dxa"/>
          </w:tcPr>
          <w:p w14:paraId="4CF5425D" w14:textId="77777777" w:rsidR="00A535C7" w:rsidRDefault="00A535C7" w:rsidP="00A535C7">
            <w:pPr>
              <w:ind w:left="0" w:firstLine="0"/>
              <w:rPr>
                <w:rFonts w:ascii="Calibri" w:hAnsi="Calibri"/>
                <w:b/>
                <w:sz w:val="22"/>
              </w:rPr>
            </w:pPr>
            <w:r>
              <w:rPr>
                <w:rFonts w:ascii="Calibri" w:hAnsi="Calibri"/>
                <w:b/>
                <w:sz w:val="22"/>
              </w:rPr>
              <w:t>Module 5</w:t>
            </w:r>
          </w:p>
          <w:p w14:paraId="660E2BCD" w14:textId="08D130E8" w:rsidR="00A535C7" w:rsidRDefault="00A535C7" w:rsidP="00CE4808">
            <w:pPr>
              <w:ind w:left="0" w:firstLine="0"/>
              <w:rPr>
                <w:b/>
              </w:rPr>
            </w:pPr>
            <w:r>
              <w:rPr>
                <w:rFonts w:ascii="Calibri" w:hAnsi="Calibri"/>
                <w:sz w:val="22"/>
              </w:rPr>
              <w:t>October 2</w:t>
            </w:r>
            <w:r w:rsidR="00CE4808">
              <w:rPr>
                <w:rFonts w:ascii="Calibri" w:hAnsi="Calibri"/>
                <w:sz w:val="22"/>
              </w:rPr>
              <w:t>0</w:t>
            </w:r>
          </w:p>
        </w:tc>
        <w:tc>
          <w:tcPr>
            <w:tcW w:w="2790" w:type="dxa"/>
          </w:tcPr>
          <w:p w14:paraId="48B34518" w14:textId="2A681E25" w:rsidR="00A535C7" w:rsidRDefault="00A535C7" w:rsidP="00CE4808">
            <w:pPr>
              <w:ind w:left="0" w:firstLine="0"/>
            </w:pPr>
            <w:r>
              <w:rPr>
                <w:rFonts w:ascii="Calibri" w:hAnsi="Calibri"/>
                <w:sz w:val="22"/>
              </w:rPr>
              <w:t>Disciplinary Deep-Dive</w:t>
            </w:r>
          </w:p>
        </w:tc>
        <w:tc>
          <w:tcPr>
            <w:tcW w:w="5216" w:type="dxa"/>
          </w:tcPr>
          <w:p w14:paraId="775929B6" w14:textId="77777777" w:rsidR="00A535C7" w:rsidRDefault="00A535C7" w:rsidP="00A535C7">
            <w:pPr>
              <w:ind w:left="0" w:firstLine="0"/>
              <w:rPr>
                <w:rFonts w:ascii="Calibri" w:hAnsi="Calibri"/>
                <w:b/>
                <w:sz w:val="22"/>
              </w:rPr>
            </w:pPr>
            <w:r>
              <w:rPr>
                <w:rFonts w:ascii="Calibri" w:hAnsi="Calibri"/>
                <w:b/>
                <w:sz w:val="22"/>
              </w:rPr>
              <w:t xml:space="preserve">Everyone Read: </w:t>
            </w:r>
          </w:p>
          <w:p w14:paraId="32A214C4" w14:textId="77777777" w:rsidR="00A535C7" w:rsidRDefault="00A535C7" w:rsidP="00A535C7">
            <w:pPr>
              <w:numPr>
                <w:ilvl w:val="0"/>
                <w:numId w:val="1"/>
              </w:numPr>
              <w:rPr>
                <w:rFonts w:ascii="Calibri" w:hAnsi="Calibri"/>
              </w:rPr>
            </w:pPr>
            <w:r>
              <w:rPr>
                <w:rFonts w:ascii="Calibri" w:hAnsi="Calibri"/>
                <w:sz w:val="22"/>
              </w:rPr>
              <w:lastRenderedPageBreak/>
              <w:t xml:space="preserve">Danielsson, K., &amp; Selander, S. (2016). Reading multimodal texts for learning--A model for cultivating multimodal literacy. </w:t>
            </w:r>
            <w:r>
              <w:rPr>
                <w:rFonts w:ascii="Calibri" w:hAnsi="Calibri"/>
                <w:i/>
                <w:sz w:val="22"/>
              </w:rPr>
              <w:t>Designs for Learning, 8</w:t>
            </w:r>
            <w:r>
              <w:rPr>
                <w:rFonts w:ascii="Calibri" w:hAnsi="Calibri"/>
                <w:sz w:val="22"/>
              </w:rPr>
              <w:t>(1), 25-36.</w:t>
            </w:r>
          </w:p>
          <w:p w14:paraId="0F03818B" w14:textId="77777777" w:rsidR="00A535C7" w:rsidRDefault="00A535C7" w:rsidP="00A535C7">
            <w:pPr>
              <w:ind w:left="0" w:firstLine="0"/>
              <w:rPr>
                <w:rFonts w:ascii="Calibri" w:hAnsi="Calibri"/>
                <w:sz w:val="22"/>
              </w:rPr>
            </w:pPr>
            <w:r>
              <w:rPr>
                <w:rFonts w:ascii="Calibri" w:hAnsi="Calibri"/>
                <w:sz w:val="22"/>
              </w:rPr>
              <w:t xml:space="preserve">Danielsson, K., &amp; Selander, S. (2021). Introduction. In </w:t>
            </w:r>
            <w:r>
              <w:rPr>
                <w:rFonts w:ascii="Calibri" w:hAnsi="Calibri"/>
                <w:i/>
                <w:sz w:val="22"/>
              </w:rPr>
              <w:t>Multimodal Texts in Disciplinary Education</w:t>
            </w:r>
            <w:r>
              <w:rPr>
                <w:rFonts w:ascii="Calibri" w:hAnsi="Calibri"/>
                <w:sz w:val="22"/>
              </w:rPr>
              <w:t xml:space="preserve"> (pp. 3-7). Springer.</w:t>
            </w:r>
          </w:p>
          <w:p w14:paraId="148D58E9" w14:textId="77777777" w:rsidR="00A535C7" w:rsidRDefault="00A535C7" w:rsidP="00A535C7">
            <w:pPr>
              <w:ind w:left="0" w:firstLine="0"/>
              <w:rPr>
                <w:rFonts w:ascii="Calibri" w:hAnsi="Calibri"/>
                <w:sz w:val="22"/>
              </w:rPr>
            </w:pPr>
          </w:p>
          <w:p w14:paraId="0D98AAF4" w14:textId="77777777" w:rsidR="00A535C7" w:rsidRDefault="00A535C7" w:rsidP="00A535C7">
            <w:pPr>
              <w:ind w:left="0" w:firstLine="0"/>
              <w:rPr>
                <w:rFonts w:ascii="Calibri" w:hAnsi="Calibri"/>
                <w:b/>
                <w:sz w:val="22"/>
              </w:rPr>
            </w:pPr>
            <w:r>
              <w:rPr>
                <w:rFonts w:ascii="Calibri" w:hAnsi="Calibri"/>
                <w:b/>
                <w:sz w:val="22"/>
              </w:rPr>
              <w:t xml:space="preserve">For Math, Sci, Social Studies, ELA, the Arts: </w:t>
            </w:r>
          </w:p>
          <w:p w14:paraId="34E310FB" w14:textId="77777777" w:rsidR="00A535C7" w:rsidRDefault="00A535C7" w:rsidP="00A535C7">
            <w:pPr>
              <w:numPr>
                <w:ilvl w:val="0"/>
                <w:numId w:val="4"/>
              </w:numPr>
              <w:rPr>
                <w:rFonts w:ascii="Calibri" w:hAnsi="Calibri"/>
              </w:rPr>
            </w:pPr>
            <w:r>
              <w:rPr>
                <w:rFonts w:ascii="Calibri" w:hAnsi="Calibri"/>
                <w:sz w:val="22"/>
              </w:rPr>
              <w:t>Disciplinary Literacy Research and Practice, Explained</w:t>
            </w:r>
          </w:p>
          <w:p w14:paraId="060F4BD2" w14:textId="77777777" w:rsidR="00A535C7" w:rsidRDefault="00A535C7" w:rsidP="00A535C7">
            <w:pPr>
              <w:ind w:left="0" w:firstLine="0"/>
              <w:rPr>
                <w:rFonts w:ascii="Calibri" w:hAnsi="Calibri"/>
                <w:b/>
                <w:sz w:val="22"/>
              </w:rPr>
            </w:pPr>
            <w:r>
              <w:rPr>
                <w:rFonts w:ascii="Calibri" w:hAnsi="Calibri"/>
                <w:b/>
                <w:sz w:val="22"/>
              </w:rPr>
              <w:t>For PE/Kinesiology:</w:t>
            </w:r>
          </w:p>
          <w:p w14:paraId="206E7998" w14:textId="13DC7A94" w:rsidR="00A535C7" w:rsidRDefault="00A535C7" w:rsidP="00A535C7">
            <w:pPr>
              <w:rPr>
                <w:highlight w:val="white"/>
              </w:rPr>
            </w:pPr>
            <w:r>
              <w:rPr>
                <w:rFonts w:ascii="Calibri" w:hAnsi="Calibri"/>
                <w:sz w:val="22"/>
              </w:rPr>
              <w:t xml:space="preserve">Chandler‐Olcott, K. (2017). Disciplinary literacy and multimodal text design in physical education. </w:t>
            </w:r>
            <w:r>
              <w:rPr>
                <w:rFonts w:ascii="Calibri" w:hAnsi="Calibri"/>
                <w:i/>
                <w:sz w:val="22"/>
              </w:rPr>
              <w:t>Literacy</w:t>
            </w:r>
            <w:r>
              <w:rPr>
                <w:rFonts w:ascii="Calibri" w:hAnsi="Calibri"/>
                <w:sz w:val="22"/>
              </w:rPr>
              <w:t xml:space="preserve">, </w:t>
            </w:r>
            <w:r>
              <w:rPr>
                <w:rFonts w:ascii="Calibri" w:hAnsi="Calibri"/>
                <w:i/>
                <w:sz w:val="22"/>
              </w:rPr>
              <w:t>51</w:t>
            </w:r>
            <w:r>
              <w:rPr>
                <w:rFonts w:ascii="Calibri" w:hAnsi="Calibri"/>
                <w:sz w:val="22"/>
              </w:rPr>
              <w:t>(3), 147-153.</w:t>
            </w:r>
          </w:p>
        </w:tc>
        <w:tc>
          <w:tcPr>
            <w:tcW w:w="3417" w:type="dxa"/>
          </w:tcPr>
          <w:p w14:paraId="0C573797" w14:textId="77777777" w:rsidR="00A535C7" w:rsidRDefault="00A535C7" w:rsidP="00A535C7">
            <w:pPr>
              <w:ind w:left="0" w:firstLine="0"/>
              <w:rPr>
                <w:rFonts w:ascii="Calibri" w:hAnsi="Calibri"/>
                <w:b/>
                <w:sz w:val="22"/>
              </w:rPr>
            </w:pPr>
            <w:r>
              <w:rPr>
                <w:rFonts w:ascii="Calibri" w:hAnsi="Calibri"/>
                <w:b/>
                <w:sz w:val="22"/>
              </w:rPr>
              <w:lastRenderedPageBreak/>
              <w:t>Module 5 Checkpoint</w:t>
            </w:r>
          </w:p>
          <w:p w14:paraId="08FC5BB3" w14:textId="294E9961" w:rsidR="00A535C7" w:rsidRDefault="00A535C7" w:rsidP="00A535C7">
            <w:pPr>
              <w:ind w:left="0" w:firstLine="0"/>
              <w:rPr>
                <w:rFonts w:ascii="Calibri" w:hAnsi="Calibri"/>
                <w:sz w:val="22"/>
              </w:rPr>
            </w:pPr>
            <w:r>
              <w:rPr>
                <w:rFonts w:ascii="Calibri" w:hAnsi="Calibri"/>
                <w:sz w:val="22"/>
              </w:rPr>
              <w:t>Due October 2</w:t>
            </w:r>
            <w:r w:rsidR="00CE4808">
              <w:rPr>
                <w:rFonts w:ascii="Calibri" w:hAnsi="Calibri"/>
                <w:sz w:val="22"/>
              </w:rPr>
              <w:t>6</w:t>
            </w:r>
          </w:p>
          <w:p w14:paraId="54568C36" w14:textId="77777777" w:rsidR="00A535C7" w:rsidRDefault="00A535C7" w:rsidP="00A535C7">
            <w:pPr>
              <w:ind w:left="0" w:firstLine="0"/>
              <w:rPr>
                <w:rFonts w:ascii="Calibri" w:hAnsi="Calibri"/>
                <w:sz w:val="22"/>
              </w:rPr>
            </w:pPr>
          </w:p>
          <w:p w14:paraId="174DD793" w14:textId="77777777" w:rsidR="00A535C7" w:rsidRDefault="00A535C7" w:rsidP="00A535C7">
            <w:pPr>
              <w:ind w:left="0" w:firstLine="0"/>
              <w:rPr>
                <w:rFonts w:ascii="Calibri" w:hAnsi="Calibri"/>
                <w:b/>
                <w:sz w:val="22"/>
              </w:rPr>
            </w:pPr>
            <w:r>
              <w:rPr>
                <w:rFonts w:ascii="Calibri" w:hAnsi="Calibri"/>
                <w:b/>
                <w:sz w:val="22"/>
              </w:rPr>
              <w:t>Module 5 Case Study</w:t>
            </w:r>
          </w:p>
          <w:p w14:paraId="2053E1B8" w14:textId="61E49156" w:rsidR="00A535C7" w:rsidRDefault="00A535C7" w:rsidP="00A535C7">
            <w:pPr>
              <w:ind w:left="0" w:firstLine="0"/>
              <w:rPr>
                <w:rFonts w:ascii="Calibri" w:hAnsi="Calibri"/>
                <w:sz w:val="22"/>
              </w:rPr>
            </w:pPr>
            <w:r>
              <w:rPr>
                <w:rFonts w:ascii="Calibri" w:hAnsi="Calibri"/>
                <w:sz w:val="22"/>
              </w:rPr>
              <w:t xml:space="preserve">Due November </w:t>
            </w:r>
            <w:r w:rsidR="00CE4808">
              <w:rPr>
                <w:rFonts w:ascii="Calibri" w:hAnsi="Calibri"/>
                <w:sz w:val="22"/>
              </w:rPr>
              <w:t>2</w:t>
            </w:r>
          </w:p>
          <w:p w14:paraId="4D0715FA" w14:textId="77777777" w:rsidR="00A535C7" w:rsidRDefault="00A535C7" w:rsidP="00A535C7">
            <w:pPr>
              <w:ind w:left="0" w:firstLine="0"/>
              <w:rPr>
                <w:rFonts w:ascii="Calibri" w:hAnsi="Calibri"/>
                <w:sz w:val="22"/>
              </w:rPr>
            </w:pPr>
          </w:p>
          <w:p w14:paraId="493B87D2" w14:textId="77777777" w:rsidR="00A535C7" w:rsidRDefault="00A535C7" w:rsidP="00A535C7">
            <w:pPr>
              <w:rPr>
                <w:b/>
              </w:rPr>
            </w:pPr>
          </w:p>
        </w:tc>
      </w:tr>
      <w:tr w:rsidR="00A535C7" w14:paraId="2432B222" w14:textId="77777777" w:rsidTr="00A535C7">
        <w:tc>
          <w:tcPr>
            <w:tcW w:w="2245" w:type="dxa"/>
          </w:tcPr>
          <w:p w14:paraId="47E8850A" w14:textId="77777777" w:rsidR="00A535C7" w:rsidRDefault="00A535C7" w:rsidP="00A535C7">
            <w:pPr>
              <w:ind w:left="0" w:firstLine="0"/>
              <w:rPr>
                <w:rFonts w:ascii="Calibri" w:hAnsi="Calibri"/>
                <w:b/>
                <w:sz w:val="22"/>
              </w:rPr>
            </w:pPr>
            <w:r>
              <w:rPr>
                <w:rFonts w:ascii="Calibri" w:hAnsi="Calibri"/>
                <w:b/>
                <w:sz w:val="22"/>
              </w:rPr>
              <w:lastRenderedPageBreak/>
              <w:t>Module 6</w:t>
            </w:r>
          </w:p>
          <w:p w14:paraId="39538618" w14:textId="16032F8F" w:rsidR="00A535C7" w:rsidRDefault="00A535C7" w:rsidP="00CE4808">
            <w:pPr>
              <w:ind w:left="0" w:firstLine="0"/>
              <w:rPr>
                <w:b/>
              </w:rPr>
            </w:pPr>
            <w:r>
              <w:rPr>
                <w:rFonts w:ascii="Calibri" w:hAnsi="Calibri"/>
                <w:sz w:val="22"/>
              </w:rPr>
              <w:t xml:space="preserve">November </w:t>
            </w:r>
            <w:r w:rsidR="00CE4808">
              <w:rPr>
                <w:rFonts w:ascii="Calibri" w:hAnsi="Calibri"/>
                <w:sz w:val="22"/>
              </w:rPr>
              <w:t>3</w:t>
            </w:r>
          </w:p>
        </w:tc>
        <w:tc>
          <w:tcPr>
            <w:tcW w:w="2790" w:type="dxa"/>
          </w:tcPr>
          <w:p w14:paraId="544C0FFF" w14:textId="69588C21" w:rsidR="00A535C7" w:rsidRDefault="00A535C7" w:rsidP="00CE4808">
            <w:pPr>
              <w:ind w:left="0" w:firstLine="0"/>
            </w:pPr>
            <w:r>
              <w:rPr>
                <w:rFonts w:ascii="Calibri" w:hAnsi="Calibri"/>
                <w:sz w:val="22"/>
              </w:rPr>
              <w:t>Disciplinary Literacy Pedagogy</w:t>
            </w:r>
          </w:p>
        </w:tc>
        <w:tc>
          <w:tcPr>
            <w:tcW w:w="5216" w:type="dxa"/>
          </w:tcPr>
          <w:p w14:paraId="0504C1E8" w14:textId="77777777" w:rsidR="00A535C7" w:rsidRDefault="00A535C7" w:rsidP="00A535C7">
            <w:pPr>
              <w:ind w:left="0" w:firstLine="0"/>
              <w:rPr>
                <w:rFonts w:ascii="Calibri" w:hAnsi="Calibri"/>
                <w:sz w:val="22"/>
              </w:rPr>
            </w:pPr>
            <w:r>
              <w:rPr>
                <w:rFonts w:ascii="Calibri" w:hAnsi="Calibri"/>
                <w:sz w:val="22"/>
              </w:rPr>
              <w:t xml:space="preserve">Choose </w:t>
            </w:r>
            <w:r>
              <w:rPr>
                <w:rFonts w:ascii="Calibri" w:hAnsi="Calibri"/>
                <w:b/>
                <w:sz w:val="22"/>
              </w:rPr>
              <w:t>ONE</w:t>
            </w:r>
            <w:r>
              <w:rPr>
                <w:rFonts w:ascii="Calibri" w:hAnsi="Calibri"/>
                <w:sz w:val="22"/>
              </w:rPr>
              <w:t xml:space="preserve"> (relevant to your discipline): </w:t>
            </w:r>
          </w:p>
          <w:p w14:paraId="228F94AF" w14:textId="77777777" w:rsidR="00A535C7" w:rsidRDefault="00A535C7" w:rsidP="00A535C7">
            <w:pPr>
              <w:ind w:left="0" w:firstLine="0"/>
              <w:rPr>
                <w:rFonts w:ascii="Times New Roman" w:eastAsia="Times New Roman" w:hAnsi="Times New Roman" w:cs="Times New Roman"/>
                <w:b/>
                <w:sz w:val="22"/>
              </w:rPr>
            </w:pPr>
            <w:r>
              <w:rPr>
                <w:rFonts w:ascii="Times New Roman" w:eastAsia="Times New Roman" w:hAnsi="Times New Roman" w:cs="Times New Roman"/>
                <w:b/>
                <w:sz w:val="22"/>
              </w:rPr>
              <w:t xml:space="preserve"> </w:t>
            </w:r>
          </w:p>
          <w:p w14:paraId="7947C846" w14:textId="77777777" w:rsidR="00A535C7" w:rsidRDefault="00A535C7" w:rsidP="00A535C7">
            <w:pPr>
              <w:ind w:left="0" w:firstLine="0"/>
              <w:rPr>
                <w:rFonts w:ascii="Calibri" w:hAnsi="Calibri"/>
                <w:sz w:val="22"/>
              </w:rPr>
            </w:pPr>
            <w:r>
              <w:rPr>
                <w:rFonts w:ascii="Calibri" w:hAnsi="Calibri"/>
                <w:b/>
                <w:sz w:val="22"/>
              </w:rPr>
              <w:t xml:space="preserve">Art: </w:t>
            </w:r>
            <w:r>
              <w:rPr>
                <w:rFonts w:ascii="Calibri" w:hAnsi="Calibri"/>
                <w:sz w:val="22"/>
              </w:rPr>
              <w:t xml:space="preserve">Katz, A. (2013). Positioning students in a new Lens: Art historians, Readers and Writers. Journal of Content Area Reading, 10(1), 7–28. </w:t>
            </w:r>
          </w:p>
          <w:p w14:paraId="51DB294D" w14:textId="77777777" w:rsidR="00A535C7" w:rsidRDefault="00A535C7" w:rsidP="00A535C7">
            <w:pPr>
              <w:ind w:left="0" w:firstLine="0"/>
              <w:rPr>
                <w:rFonts w:ascii="Calibri" w:hAnsi="Calibri"/>
                <w:sz w:val="22"/>
              </w:rPr>
            </w:pPr>
          </w:p>
          <w:p w14:paraId="5FCC632F" w14:textId="77777777" w:rsidR="00A535C7" w:rsidRDefault="00A535C7" w:rsidP="00A535C7">
            <w:pPr>
              <w:ind w:left="0" w:firstLine="0"/>
              <w:rPr>
                <w:rFonts w:ascii="Calibri" w:hAnsi="Calibri"/>
                <w:sz w:val="22"/>
              </w:rPr>
            </w:pPr>
            <w:r>
              <w:rPr>
                <w:rFonts w:ascii="Calibri" w:hAnsi="Calibri"/>
                <w:b/>
                <w:sz w:val="22"/>
              </w:rPr>
              <w:t xml:space="preserve">ELA: </w:t>
            </w:r>
            <w:proofErr w:type="spellStart"/>
            <w:r>
              <w:rPr>
                <w:rFonts w:ascii="Calibri" w:hAnsi="Calibri"/>
                <w:sz w:val="22"/>
              </w:rPr>
              <w:t>Pytash</w:t>
            </w:r>
            <w:proofErr w:type="spellEnd"/>
            <w:r>
              <w:rPr>
                <w:rFonts w:ascii="Calibri" w:hAnsi="Calibri"/>
                <w:sz w:val="22"/>
              </w:rPr>
              <w:t xml:space="preserve">, K. (2011). Teaching PSTS to Take a Disciplinary Approach to Teaching Writing. Journal of Content Area Reading, 9(1), 105–122. </w:t>
            </w:r>
          </w:p>
          <w:p w14:paraId="3F05F7B6" w14:textId="77777777" w:rsidR="00A535C7" w:rsidRDefault="00A535C7" w:rsidP="00A535C7">
            <w:pPr>
              <w:ind w:left="0" w:firstLine="0"/>
              <w:rPr>
                <w:rFonts w:ascii="Calibri" w:hAnsi="Calibri"/>
                <w:sz w:val="22"/>
              </w:rPr>
            </w:pPr>
            <w:r>
              <w:rPr>
                <w:rFonts w:ascii="Calibri" w:hAnsi="Calibri"/>
                <w:sz w:val="22"/>
              </w:rPr>
              <w:t xml:space="preserve"> </w:t>
            </w:r>
          </w:p>
          <w:p w14:paraId="62FCE1B3" w14:textId="77777777" w:rsidR="00A535C7" w:rsidRDefault="00A535C7" w:rsidP="00A535C7">
            <w:pPr>
              <w:ind w:left="0" w:firstLine="0"/>
              <w:rPr>
                <w:rFonts w:ascii="Calibri" w:hAnsi="Calibri"/>
                <w:sz w:val="22"/>
                <w:u w:val="single"/>
              </w:rPr>
            </w:pPr>
            <w:r>
              <w:rPr>
                <w:rFonts w:ascii="Calibri" w:hAnsi="Calibri"/>
                <w:b/>
                <w:sz w:val="22"/>
              </w:rPr>
              <w:t xml:space="preserve">Math: </w:t>
            </w:r>
            <w:r>
              <w:rPr>
                <w:rFonts w:ascii="Calibri" w:hAnsi="Calibri"/>
                <w:sz w:val="22"/>
              </w:rPr>
              <w:t>Spitler, E. (2011). From resistance to advocacy for math literacy: One teacher's literacy identity transformation. Journal of Adolescent &amp; Adult Literacy, 55(4), 306–315.</w:t>
            </w:r>
            <w:hyperlink r:id="rId26">
              <w:r>
                <w:rPr>
                  <w:rFonts w:ascii="Calibri" w:hAnsi="Calibri"/>
                  <w:sz w:val="22"/>
                </w:rPr>
                <w:t xml:space="preserve"> </w:t>
              </w:r>
            </w:hyperlink>
          </w:p>
          <w:p w14:paraId="1A6B6F0A" w14:textId="77777777" w:rsidR="00A535C7" w:rsidRDefault="00A535C7" w:rsidP="00A535C7">
            <w:pPr>
              <w:ind w:left="0" w:firstLine="0"/>
              <w:rPr>
                <w:rFonts w:ascii="Calibri" w:hAnsi="Calibri"/>
                <w:sz w:val="22"/>
              </w:rPr>
            </w:pPr>
            <w:r>
              <w:rPr>
                <w:rFonts w:ascii="Calibri" w:hAnsi="Calibri"/>
                <w:sz w:val="22"/>
              </w:rPr>
              <w:t xml:space="preserve"> </w:t>
            </w:r>
          </w:p>
          <w:p w14:paraId="268F9266" w14:textId="77777777" w:rsidR="00A535C7" w:rsidRDefault="00A535C7" w:rsidP="00A535C7">
            <w:pPr>
              <w:ind w:left="0" w:firstLine="0"/>
              <w:rPr>
                <w:rFonts w:ascii="Calibri" w:hAnsi="Calibri"/>
                <w:sz w:val="22"/>
              </w:rPr>
            </w:pPr>
            <w:r>
              <w:rPr>
                <w:rFonts w:ascii="Calibri" w:hAnsi="Calibri"/>
                <w:b/>
                <w:sz w:val="22"/>
              </w:rPr>
              <w:t xml:space="preserve">Music: </w:t>
            </w:r>
            <w:r>
              <w:rPr>
                <w:rFonts w:ascii="Calibri" w:hAnsi="Calibri"/>
                <w:sz w:val="22"/>
              </w:rPr>
              <w:t>Lenley, S. M. (2018). Using Inquiry to Develop Art and Music Preservice Teachers' Disciplinary Literacy Pedagogy. The Journal of Literature, Literacy, and the Arts, Research Strand, 5(1), 49–73.</w:t>
            </w:r>
            <w:hyperlink r:id="rId27">
              <w:r>
                <w:rPr>
                  <w:rFonts w:ascii="Calibri" w:hAnsi="Calibri"/>
                  <w:sz w:val="22"/>
                </w:rPr>
                <w:t xml:space="preserve"> </w:t>
              </w:r>
            </w:hyperlink>
          </w:p>
          <w:p w14:paraId="6CF01CA2" w14:textId="77777777" w:rsidR="00A535C7" w:rsidRDefault="00A535C7" w:rsidP="00A535C7">
            <w:pPr>
              <w:ind w:left="0" w:firstLine="0"/>
              <w:rPr>
                <w:rFonts w:ascii="Calibri" w:hAnsi="Calibri"/>
                <w:sz w:val="22"/>
              </w:rPr>
            </w:pPr>
            <w:r>
              <w:rPr>
                <w:rFonts w:ascii="Calibri" w:hAnsi="Calibri"/>
                <w:sz w:val="22"/>
              </w:rPr>
              <w:t xml:space="preserve"> </w:t>
            </w:r>
          </w:p>
          <w:p w14:paraId="52875AED" w14:textId="77777777" w:rsidR="00A535C7" w:rsidRDefault="00A535C7" w:rsidP="00A535C7">
            <w:pPr>
              <w:ind w:left="0" w:firstLine="0"/>
              <w:rPr>
                <w:rFonts w:ascii="Calibri" w:hAnsi="Calibri"/>
                <w:sz w:val="22"/>
                <w:u w:val="single"/>
              </w:rPr>
            </w:pPr>
            <w:r>
              <w:rPr>
                <w:rFonts w:ascii="Calibri" w:hAnsi="Calibri"/>
                <w:b/>
                <w:sz w:val="22"/>
              </w:rPr>
              <w:lastRenderedPageBreak/>
              <w:t xml:space="preserve">Science: </w:t>
            </w:r>
            <w:r>
              <w:rPr>
                <w:rFonts w:ascii="Calibri" w:hAnsi="Calibri"/>
                <w:sz w:val="22"/>
              </w:rPr>
              <w:t>Cervetti, G., &amp; Pearson, P. (2012). Reading, writing, and thinking like a scientist. Journal of Adolescent &amp; Adult Literacy, 55(7), 580–586.</w:t>
            </w:r>
            <w:hyperlink r:id="rId28">
              <w:r>
                <w:rPr>
                  <w:rFonts w:ascii="Calibri" w:hAnsi="Calibri"/>
                  <w:sz w:val="22"/>
                </w:rPr>
                <w:t xml:space="preserve"> </w:t>
              </w:r>
            </w:hyperlink>
          </w:p>
          <w:p w14:paraId="2DB81B7A" w14:textId="77777777" w:rsidR="00A535C7" w:rsidRDefault="00A535C7" w:rsidP="00A535C7">
            <w:pPr>
              <w:ind w:left="0" w:firstLine="0"/>
              <w:rPr>
                <w:rFonts w:ascii="Calibri" w:hAnsi="Calibri"/>
                <w:sz w:val="22"/>
              </w:rPr>
            </w:pPr>
            <w:r>
              <w:rPr>
                <w:rFonts w:ascii="Calibri" w:hAnsi="Calibri"/>
                <w:sz w:val="22"/>
              </w:rPr>
              <w:t xml:space="preserve"> </w:t>
            </w:r>
          </w:p>
          <w:p w14:paraId="0B02E7F2" w14:textId="77777777" w:rsidR="00A535C7" w:rsidRDefault="00A535C7" w:rsidP="00A535C7">
            <w:pPr>
              <w:ind w:left="0" w:firstLine="0"/>
              <w:rPr>
                <w:rFonts w:ascii="Calibri" w:hAnsi="Calibri"/>
                <w:sz w:val="22"/>
                <w:u w:val="single"/>
              </w:rPr>
            </w:pPr>
            <w:r>
              <w:rPr>
                <w:rFonts w:ascii="Calibri" w:hAnsi="Calibri"/>
                <w:b/>
                <w:sz w:val="22"/>
              </w:rPr>
              <w:t xml:space="preserve">Social Studies: </w:t>
            </w:r>
            <w:r>
              <w:rPr>
                <w:rFonts w:ascii="Calibri" w:hAnsi="Calibri"/>
                <w:sz w:val="22"/>
              </w:rPr>
              <w:t>Damico, J., Baildon, M., Exter, M., &amp; Guo, S.-J. (2009). Where we read from matters: Disciplinary literacy in a ninth-grade social studies classroom. Journal of Adolescent &amp; Adult Literacy, 53(4), 325–335.</w:t>
            </w:r>
            <w:hyperlink r:id="rId29">
              <w:r>
                <w:rPr>
                  <w:rFonts w:ascii="Calibri" w:hAnsi="Calibri"/>
                  <w:sz w:val="22"/>
                </w:rPr>
                <w:t xml:space="preserve"> </w:t>
              </w:r>
            </w:hyperlink>
          </w:p>
          <w:p w14:paraId="0988F37A" w14:textId="77777777" w:rsidR="00A535C7" w:rsidRDefault="00A535C7" w:rsidP="00A535C7">
            <w:pPr>
              <w:ind w:left="0" w:firstLine="0"/>
              <w:rPr>
                <w:rFonts w:ascii="Calibri" w:hAnsi="Calibri"/>
                <w:sz w:val="22"/>
              </w:rPr>
            </w:pPr>
            <w:r>
              <w:rPr>
                <w:rFonts w:ascii="Calibri" w:hAnsi="Calibri"/>
                <w:sz w:val="22"/>
              </w:rPr>
              <w:t xml:space="preserve">  </w:t>
            </w:r>
          </w:p>
          <w:p w14:paraId="65F14A83" w14:textId="6B3479AA" w:rsidR="00A535C7" w:rsidRDefault="00A535C7" w:rsidP="00A535C7">
            <w:pPr>
              <w:ind w:left="0" w:firstLine="0"/>
              <w:rPr>
                <w:rFonts w:ascii="Calibri" w:hAnsi="Calibri"/>
                <w:sz w:val="22"/>
                <w:u w:val="single"/>
              </w:rPr>
            </w:pPr>
            <w:r>
              <w:rPr>
                <w:rFonts w:ascii="Calibri" w:hAnsi="Calibri"/>
                <w:b/>
                <w:sz w:val="22"/>
              </w:rPr>
              <w:t xml:space="preserve">Spanish: </w:t>
            </w:r>
            <w:r>
              <w:rPr>
                <w:rFonts w:ascii="Calibri" w:hAnsi="Calibri"/>
                <w:sz w:val="22"/>
              </w:rPr>
              <w:t xml:space="preserve">Hayes, K., Rueda, R., &amp; Chilton, S. (2009). Scaffolding language, literacy, and academic content in </w:t>
            </w:r>
            <w:r w:rsidR="006C0C51">
              <w:rPr>
                <w:rFonts w:ascii="Calibri" w:hAnsi="Calibri"/>
                <w:sz w:val="22"/>
              </w:rPr>
              <w:t>English</w:t>
            </w:r>
            <w:r>
              <w:rPr>
                <w:rFonts w:ascii="Calibri" w:hAnsi="Calibri"/>
                <w:sz w:val="22"/>
              </w:rPr>
              <w:t xml:space="preserve"> and </w:t>
            </w:r>
            <w:r w:rsidR="006C0C51">
              <w:rPr>
                <w:rFonts w:ascii="Calibri" w:hAnsi="Calibri"/>
                <w:sz w:val="22"/>
              </w:rPr>
              <w:t>Spanish</w:t>
            </w:r>
            <w:r>
              <w:rPr>
                <w:rFonts w:ascii="Calibri" w:hAnsi="Calibri"/>
                <w:sz w:val="22"/>
              </w:rPr>
              <w:t xml:space="preserve">: The linguistic highway from </w:t>
            </w:r>
            <w:r w:rsidR="006C0C51">
              <w:rPr>
                <w:rFonts w:ascii="Calibri" w:hAnsi="Calibri"/>
                <w:sz w:val="22"/>
              </w:rPr>
              <w:t>Mesoamerica</w:t>
            </w:r>
            <w:r>
              <w:rPr>
                <w:rFonts w:ascii="Calibri" w:hAnsi="Calibri"/>
                <w:sz w:val="22"/>
              </w:rPr>
              <w:t xml:space="preserve"> to southern </w:t>
            </w:r>
            <w:r w:rsidR="006C0C51">
              <w:rPr>
                <w:rFonts w:ascii="Calibri" w:hAnsi="Calibri"/>
                <w:sz w:val="22"/>
              </w:rPr>
              <w:t>California</w:t>
            </w:r>
            <w:r>
              <w:rPr>
                <w:rFonts w:ascii="Calibri" w:hAnsi="Calibri"/>
                <w:sz w:val="22"/>
              </w:rPr>
              <w:t>. English Teaching, 8(2), 137.</w:t>
            </w:r>
            <w:hyperlink r:id="rId30">
              <w:r>
                <w:rPr>
                  <w:rFonts w:ascii="Calibri" w:hAnsi="Calibri"/>
                  <w:sz w:val="22"/>
                </w:rPr>
                <w:t xml:space="preserve"> </w:t>
              </w:r>
            </w:hyperlink>
          </w:p>
          <w:p w14:paraId="74C47075" w14:textId="77777777" w:rsidR="00A535C7" w:rsidRDefault="00A535C7" w:rsidP="00A535C7">
            <w:pPr>
              <w:ind w:left="0" w:firstLine="0"/>
              <w:rPr>
                <w:rFonts w:ascii="Calibri" w:hAnsi="Calibri"/>
                <w:sz w:val="22"/>
              </w:rPr>
            </w:pPr>
            <w:r>
              <w:rPr>
                <w:rFonts w:ascii="Calibri" w:hAnsi="Calibri"/>
                <w:sz w:val="22"/>
              </w:rPr>
              <w:t xml:space="preserve"> </w:t>
            </w:r>
          </w:p>
          <w:p w14:paraId="2F1B35C9" w14:textId="77777777" w:rsidR="00A535C7" w:rsidRDefault="00A535C7" w:rsidP="00A535C7">
            <w:pPr>
              <w:ind w:left="0" w:firstLine="0"/>
              <w:rPr>
                <w:rFonts w:ascii="Calibri" w:hAnsi="Calibri"/>
                <w:sz w:val="22"/>
                <w:u w:val="single"/>
              </w:rPr>
            </w:pPr>
            <w:r>
              <w:rPr>
                <w:rFonts w:ascii="Calibri" w:hAnsi="Calibri"/>
                <w:b/>
                <w:sz w:val="22"/>
              </w:rPr>
              <w:t xml:space="preserve">Physical Education: </w:t>
            </w:r>
            <w:r>
              <w:rPr>
                <w:rFonts w:ascii="Calibri" w:hAnsi="Calibri"/>
                <w:sz w:val="22"/>
              </w:rPr>
              <w:t>Wickens, C. M., Manderino, M., Parker, J., &amp; Jung, J. (2015). Habits of practice. Journal of Adolescent &amp; Adult Literacy, 59(1), 75–82.</w:t>
            </w:r>
            <w:hyperlink r:id="rId31">
              <w:r>
                <w:rPr>
                  <w:rFonts w:ascii="Calibri" w:hAnsi="Calibri"/>
                  <w:sz w:val="22"/>
                </w:rPr>
                <w:t xml:space="preserve"> </w:t>
              </w:r>
            </w:hyperlink>
          </w:p>
          <w:p w14:paraId="41EB2E78" w14:textId="77777777" w:rsidR="00A535C7" w:rsidRDefault="00A535C7" w:rsidP="00A535C7">
            <w:pPr>
              <w:ind w:left="0" w:firstLine="0"/>
              <w:rPr>
                <w:rFonts w:ascii="Calibri" w:hAnsi="Calibri"/>
                <w:sz w:val="22"/>
              </w:rPr>
            </w:pPr>
            <w:r>
              <w:rPr>
                <w:rFonts w:ascii="Calibri" w:hAnsi="Calibri"/>
                <w:sz w:val="22"/>
              </w:rPr>
              <w:t xml:space="preserve">  </w:t>
            </w:r>
          </w:p>
          <w:p w14:paraId="050E9C35" w14:textId="76629240" w:rsidR="00A535C7" w:rsidRDefault="00A535C7" w:rsidP="006C0C51">
            <w:pPr>
              <w:ind w:left="0" w:firstLine="0"/>
              <w:rPr>
                <w:b/>
              </w:rPr>
            </w:pPr>
            <w:r>
              <w:rPr>
                <w:rFonts w:ascii="Calibri" w:hAnsi="Calibri"/>
                <w:b/>
                <w:sz w:val="22"/>
              </w:rPr>
              <w:t xml:space="preserve">Theatre: </w:t>
            </w:r>
            <w:r>
              <w:rPr>
                <w:rFonts w:ascii="Calibri" w:hAnsi="Calibri"/>
                <w:sz w:val="22"/>
              </w:rPr>
              <w:t>Flynn, R. M. (2004). Curriculum-based readers theatre: Setting the stage for reading and retention. The Reading Teacher, 58(4), 360–365.</w:t>
            </w:r>
            <w:hyperlink r:id="rId32">
              <w:r>
                <w:rPr>
                  <w:rFonts w:ascii="Calibri" w:hAnsi="Calibri"/>
                  <w:sz w:val="22"/>
                </w:rPr>
                <w:t xml:space="preserve"> </w:t>
              </w:r>
            </w:hyperlink>
          </w:p>
        </w:tc>
        <w:tc>
          <w:tcPr>
            <w:tcW w:w="3417" w:type="dxa"/>
          </w:tcPr>
          <w:p w14:paraId="3E91873A" w14:textId="77777777" w:rsidR="00A535C7" w:rsidRDefault="00A535C7" w:rsidP="00A535C7">
            <w:pPr>
              <w:ind w:left="0" w:firstLine="0"/>
              <w:rPr>
                <w:rFonts w:ascii="Calibri" w:hAnsi="Calibri"/>
                <w:b/>
                <w:sz w:val="22"/>
              </w:rPr>
            </w:pPr>
            <w:r>
              <w:rPr>
                <w:rFonts w:ascii="Calibri" w:hAnsi="Calibri"/>
                <w:b/>
                <w:sz w:val="22"/>
              </w:rPr>
              <w:lastRenderedPageBreak/>
              <w:t>Capstone Part 1a</w:t>
            </w:r>
          </w:p>
          <w:p w14:paraId="6FFD9E26" w14:textId="1424E953" w:rsidR="00A535C7" w:rsidRDefault="00A535C7" w:rsidP="00A535C7">
            <w:pPr>
              <w:ind w:left="0" w:firstLine="0"/>
              <w:rPr>
                <w:rFonts w:ascii="Calibri" w:hAnsi="Calibri"/>
                <w:sz w:val="22"/>
              </w:rPr>
            </w:pPr>
            <w:r>
              <w:rPr>
                <w:rFonts w:ascii="Calibri" w:hAnsi="Calibri"/>
                <w:sz w:val="22"/>
              </w:rPr>
              <w:t xml:space="preserve">Due November </w:t>
            </w:r>
            <w:r w:rsidR="00CE4808">
              <w:rPr>
                <w:rFonts w:ascii="Calibri" w:hAnsi="Calibri"/>
                <w:sz w:val="22"/>
              </w:rPr>
              <w:t>9</w:t>
            </w:r>
          </w:p>
          <w:p w14:paraId="6FA90F17" w14:textId="77777777" w:rsidR="00A535C7" w:rsidRDefault="00A535C7" w:rsidP="00A535C7">
            <w:pPr>
              <w:ind w:left="0" w:firstLine="0"/>
              <w:rPr>
                <w:rFonts w:ascii="Calibri" w:hAnsi="Calibri"/>
                <w:b/>
                <w:sz w:val="22"/>
              </w:rPr>
            </w:pPr>
          </w:p>
          <w:p w14:paraId="43B4C5CA" w14:textId="77777777" w:rsidR="00A535C7" w:rsidRDefault="00A535C7" w:rsidP="00A535C7">
            <w:pPr>
              <w:ind w:left="0" w:firstLine="0"/>
              <w:rPr>
                <w:rFonts w:ascii="Calibri" w:hAnsi="Calibri"/>
                <w:b/>
                <w:sz w:val="22"/>
              </w:rPr>
            </w:pPr>
            <w:r>
              <w:rPr>
                <w:rFonts w:ascii="Calibri" w:hAnsi="Calibri"/>
                <w:b/>
                <w:sz w:val="22"/>
              </w:rPr>
              <w:t>Capstone Part 1b</w:t>
            </w:r>
          </w:p>
          <w:p w14:paraId="1C8B4651" w14:textId="7A86ED4E" w:rsidR="00A535C7" w:rsidRDefault="00A535C7" w:rsidP="00CE4808">
            <w:pPr>
              <w:ind w:left="0" w:firstLine="0"/>
              <w:rPr>
                <w:b/>
              </w:rPr>
            </w:pPr>
            <w:r>
              <w:rPr>
                <w:rFonts w:ascii="Calibri" w:hAnsi="Calibri"/>
                <w:sz w:val="22"/>
              </w:rPr>
              <w:t>Due November 1</w:t>
            </w:r>
            <w:r w:rsidR="00CE4808">
              <w:rPr>
                <w:rFonts w:ascii="Calibri" w:hAnsi="Calibri"/>
                <w:sz w:val="22"/>
              </w:rPr>
              <w:t>6</w:t>
            </w:r>
          </w:p>
        </w:tc>
      </w:tr>
      <w:tr w:rsidR="00A535C7" w14:paraId="3A4072FB" w14:textId="77777777" w:rsidTr="00A535C7">
        <w:tc>
          <w:tcPr>
            <w:tcW w:w="2245" w:type="dxa"/>
          </w:tcPr>
          <w:p w14:paraId="5587D4F5" w14:textId="77777777" w:rsidR="00A535C7" w:rsidRDefault="00A535C7" w:rsidP="00A535C7">
            <w:pPr>
              <w:ind w:left="0" w:firstLine="0"/>
              <w:rPr>
                <w:rFonts w:ascii="Calibri" w:hAnsi="Calibri"/>
                <w:b/>
                <w:sz w:val="22"/>
              </w:rPr>
            </w:pPr>
            <w:r>
              <w:rPr>
                <w:rFonts w:ascii="Calibri" w:hAnsi="Calibri"/>
                <w:b/>
                <w:sz w:val="22"/>
              </w:rPr>
              <w:t>Module 7</w:t>
            </w:r>
          </w:p>
          <w:p w14:paraId="5701A9AC" w14:textId="65C1FFAC" w:rsidR="00A535C7" w:rsidRDefault="00A535C7" w:rsidP="00A535C7">
            <w:pPr>
              <w:ind w:left="0" w:firstLine="0"/>
              <w:rPr>
                <w:rFonts w:ascii="Calibri" w:hAnsi="Calibri"/>
                <w:sz w:val="22"/>
              </w:rPr>
            </w:pPr>
            <w:r>
              <w:rPr>
                <w:rFonts w:ascii="Calibri" w:hAnsi="Calibri"/>
                <w:sz w:val="22"/>
              </w:rPr>
              <w:t>November 1</w:t>
            </w:r>
            <w:r w:rsidR="00CE4808">
              <w:rPr>
                <w:rFonts w:ascii="Calibri" w:hAnsi="Calibri"/>
                <w:sz w:val="22"/>
              </w:rPr>
              <w:t>7</w:t>
            </w:r>
          </w:p>
          <w:p w14:paraId="75D7102F" w14:textId="77777777" w:rsidR="00A535C7" w:rsidRDefault="00A535C7" w:rsidP="00A535C7">
            <w:pPr>
              <w:ind w:left="0" w:firstLine="0"/>
              <w:rPr>
                <w:rFonts w:ascii="Calibri" w:hAnsi="Calibri"/>
                <w:sz w:val="22"/>
              </w:rPr>
            </w:pPr>
          </w:p>
          <w:p w14:paraId="5694E012" w14:textId="4F2DADA7" w:rsidR="00A535C7" w:rsidRDefault="00A535C7" w:rsidP="00A535C7">
            <w:pPr>
              <w:ind w:left="0" w:firstLine="0"/>
              <w:rPr>
                <w:rFonts w:ascii="Calibri" w:hAnsi="Calibri"/>
                <w:sz w:val="22"/>
              </w:rPr>
            </w:pPr>
            <w:r>
              <w:rPr>
                <w:rFonts w:ascii="Calibri" w:hAnsi="Calibri"/>
                <w:sz w:val="22"/>
              </w:rPr>
              <w:t>NO CLASSES November 2</w:t>
            </w:r>
            <w:r w:rsidR="00CE4808">
              <w:rPr>
                <w:rFonts w:ascii="Calibri" w:hAnsi="Calibri"/>
                <w:sz w:val="22"/>
              </w:rPr>
              <w:t>4-30</w:t>
            </w:r>
            <w:r>
              <w:rPr>
                <w:rFonts w:ascii="Calibri" w:hAnsi="Calibri"/>
                <w:sz w:val="22"/>
              </w:rPr>
              <w:t xml:space="preserve"> (</w:t>
            </w:r>
            <w:r w:rsidR="00CE4808">
              <w:rPr>
                <w:rFonts w:ascii="Calibri" w:hAnsi="Calibri"/>
                <w:sz w:val="22"/>
              </w:rPr>
              <w:t>Fall Break</w:t>
            </w:r>
            <w:r>
              <w:rPr>
                <w:rFonts w:ascii="Calibri" w:hAnsi="Calibri"/>
                <w:sz w:val="22"/>
              </w:rPr>
              <w:t>)</w:t>
            </w:r>
          </w:p>
          <w:p w14:paraId="0F895185" w14:textId="77777777" w:rsidR="00A535C7" w:rsidRDefault="00A535C7" w:rsidP="00A535C7">
            <w:pPr>
              <w:rPr>
                <w:b/>
              </w:rPr>
            </w:pPr>
          </w:p>
        </w:tc>
        <w:tc>
          <w:tcPr>
            <w:tcW w:w="2790" w:type="dxa"/>
          </w:tcPr>
          <w:p w14:paraId="2209056E" w14:textId="2864FC44" w:rsidR="00A535C7" w:rsidRDefault="00A535C7" w:rsidP="00CE4808">
            <w:pPr>
              <w:ind w:left="0" w:firstLine="0"/>
            </w:pPr>
            <w:r>
              <w:rPr>
                <w:rFonts w:ascii="Calibri" w:hAnsi="Calibri"/>
                <w:sz w:val="22"/>
              </w:rPr>
              <w:t>Designing for Disciplinary Teaching</w:t>
            </w:r>
          </w:p>
        </w:tc>
        <w:tc>
          <w:tcPr>
            <w:tcW w:w="5216" w:type="dxa"/>
          </w:tcPr>
          <w:p w14:paraId="452E7B7E" w14:textId="77777777" w:rsidR="00A535C7" w:rsidRDefault="00A535C7" w:rsidP="00A535C7">
            <w:pPr>
              <w:ind w:left="0" w:firstLine="0"/>
              <w:rPr>
                <w:rFonts w:ascii="Calibri" w:hAnsi="Calibri"/>
                <w:sz w:val="22"/>
              </w:rPr>
            </w:pPr>
            <w:r>
              <w:rPr>
                <w:rFonts w:ascii="Calibri" w:hAnsi="Calibri"/>
                <w:sz w:val="22"/>
              </w:rPr>
              <w:t xml:space="preserve">Moje, E. B. (2015). Doing and teaching disciplinary literacy with adolescent learners: A social and cultural enterprise. </w:t>
            </w:r>
            <w:r>
              <w:rPr>
                <w:rFonts w:ascii="Calibri" w:hAnsi="Calibri"/>
                <w:i/>
                <w:sz w:val="22"/>
              </w:rPr>
              <w:t>Harvard Educational Review</w:t>
            </w:r>
            <w:r>
              <w:rPr>
                <w:rFonts w:ascii="Calibri" w:hAnsi="Calibri"/>
                <w:sz w:val="22"/>
              </w:rPr>
              <w:t xml:space="preserve">, </w:t>
            </w:r>
            <w:r>
              <w:rPr>
                <w:rFonts w:ascii="Calibri" w:hAnsi="Calibri"/>
                <w:i/>
                <w:sz w:val="22"/>
              </w:rPr>
              <w:t>85</w:t>
            </w:r>
            <w:r>
              <w:rPr>
                <w:rFonts w:ascii="Calibri" w:hAnsi="Calibri"/>
                <w:sz w:val="22"/>
              </w:rPr>
              <w:t>(2), 254-278.</w:t>
            </w:r>
          </w:p>
          <w:p w14:paraId="234472DB" w14:textId="77777777" w:rsidR="00A535C7" w:rsidRDefault="00A535C7" w:rsidP="00A535C7">
            <w:pPr>
              <w:ind w:left="0" w:firstLine="0"/>
              <w:rPr>
                <w:rFonts w:ascii="Calibri" w:hAnsi="Calibri"/>
                <w:sz w:val="22"/>
              </w:rPr>
            </w:pPr>
            <w:r>
              <w:rPr>
                <w:rFonts w:ascii="Calibri" w:hAnsi="Calibri"/>
                <w:sz w:val="22"/>
              </w:rPr>
              <w:t xml:space="preserve"> </w:t>
            </w:r>
          </w:p>
          <w:p w14:paraId="4F221A96" w14:textId="13F70C7C" w:rsidR="00A535C7" w:rsidRDefault="00A535C7" w:rsidP="006C0C51">
            <w:pPr>
              <w:ind w:left="0" w:firstLine="0"/>
            </w:pPr>
            <w:r>
              <w:rPr>
                <w:rFonts w:ascii="Calibri" w:hAnsi="Calibri"/>
                <w:sz w:val="22"/>
              </w:rPr>
              <w:t xml:space="preserve">Rainey, E. C., Maher, B. L., Coupland, D., Franchi, R., &amp; Moje, E. B. (2018). But what does it look like? Illustrations of disciplinary literacy teaching in two content areas. </w:t>
            </w:r>
            <w:r>
              <w:rPr>
                <w:rFonts w:ascii="Calibri" w:hAnsi="Calibri"/>
                <w:i/>
                <w:sz w:val="22"/>
              </w:rPr>
              <w:t>Journal of Adolescent &amp; Adult Literacy</w:t>
            </w:r>
            <w:r>
              <w:rPr>
                <w:rFonts w:ascii="Calibri" w:hAnsi="Calibri"/>
                <w:sz w:val="22"/>
              </w:rPr>
              <w:t xml:space="preserve">, </w:t>
            </w:r>
            <w:r>
              <w:rPr>
                <w:rFonts w:ascii="Calibri" w:hAnsi="Calibri"/>
                <w:i/>
                <w:sz w:val="22"/>
              </w:rPr>
              <w:t>61</w:t>
            </w:r>
            <w:r>
              <w:rPr>
                <w:rFonts w:ascii="Calibri" w:hAnsi="Calibri"/>
                <w:sz w:val="22"/>
              </w:rPr>
              <w:t>(4), 371-379.</w:t>
            </w:r>
          </w:p>
        </w:tc>
        <w:tc>
          <w:tcPr>
            <w:tcW w:w="3417" w:type="dxa"/>
          </w:tcPr>
          <w:p w14:paraId="07A6AB1F" w14:textId="77777777" w:rsidR="00A535C7" w:rsidRDefault="00A535C7" w:rsidP="00A535C7">
            <w:pPr>
              <w:ind w:left="0" w:firstLine="0"/>
              <w:rPr>
                <w:rFonts w:ascii="Calibri" w:hAnsi="Calibri"/>
                <w:b/>
                <w:sz w:val="22"/>
              </w:rPr>
            </w:pPr>
            <w:r>
              <w:rPr>
                <w:rFonts w:ascii="Calibri" w:hAnsi="Calibri"/>
                <w:b/>
                <w:sz w:val="22"/>
              </w:rPr>
              <w:t>Capstone Part 2</w:t>
            </w:r>
          </w:p>
          <w:p w14:paraId="6A62CD39" w14:textId="587F5C66" w:rsidR="00A535C7" w:rsidRDefault="00A535C7" w:rsidP="006C0C51">
            <w:pPr>
              <w:ind w:left="0" w:firstLine="0"/>
              <w:rPr>
                <w:b/>
              </w:rPr>
            </w:pPr>
            <w:r>
              <w:rPr>
                <w:rFonts w:ascii="Calibri" w:hAnsi="Calibri"/>
                <w:sz w:val="22"/>
              </w:rPr>
              <w:t>Due: November 2</w:t>
            </w:r>
            <w:r w:rsidR="006C0C51">
              <w:rPr>
                <w:rFonts w:ascii="Calibri" w:hAnsi="Calibri"/>
                <w:sz w:val="22"/>
              </w:rPr>
              <w:t>3</w:t>
            </w:r>
          </w:p>
        </w:tc>
      </w:tr>
      <w:tr w:rsidR="00A535C7" w14:paraId="02D52E62" w14:textId="77777777" w:rsidTr="00A535C7">
        <w:tc>
          <w:tcPr>
            <w:tcW w:w="2245" w:type="dxa"/>
          </w:tcPr>
          <w:p w14:paraId="47612477" w14:textId="77777777" w:rsidR="00A535C7" w:rsidRDefault="00A535C7" w:rsidP="00A535C7">
            <w:pPr>
              <w:ind w:left="0" w:firstLine="0"/>
              <w:rPr>
                <w:rFonts w:ascii="Calibri" w:hAnsi="Calibri"/>
                <w:b/>
                <w:sz w:val="22"/>
              </w:rPr>
            </w:pPr>
            <w:r>
              <w:rPr>
                <w:rFonts w:ascii="Calibri" w:hAnsi="Calibri"/>
                <w:b/>
                <w:sz w:val="22"/>
              </w:rPr>
              <w:t>Module 8</w:t>
            </w:r>
          </w:p>
          <w:p w14:paraId="74C0D248" w14:textId="732A409C" w:rsidR="00A535C7" w:rsidRDefault="00A535C7" w:rsidP="00A535C7">
            <w:pPr>
              <w:ind w:left="0" w:firstLine="0"/>
              <w:rPr>
                <w:rFonts w:ascii="Calibri" w:hAnsi="Calibri"/>
                <w:sz w:val="22"/>
              </w:rPr>
            </w:pPr>
            <w:r>
              <w:rPr>
                <w:rFonts w:ascii="Calibri" w:hAnsi="Calibri"/>
                <w:sz w:val="22"/>
              </w:rPr>
              <w:t xml:space="preserve">December </w:t>
            </w:r>
            <w:r w:rsidR="00CE4808">
              <w:rPr>
                <w:rFonts w:ascii="Calibri" w:hAnsi="Calibri"/>
                <w:sz w:val="22"/>
              </w:rPr>
              <w:t>1</w:t>
            </w:r>
          </w:p>
          <w:p w14:paraId="21617036" w14:textId="77777777" w:rsidR="00A535C7" w:rsidRDefault="00A535C7" w:rsidP="00A535C7">
            <w:pPr>
              <w:rPr>
                <w:b/>
              </w:rPr>
            </w:pPr>
          </w:p>
        </w:tc>
        <w:tc>
          <w:tcPr>
            <w:tcW w:w="2790" w:type="dxa"/>
          </w:tcPr>
          <w:p w14:paraId="321A8AAE" w14:textId="244FF7F6" w:rsidR="00A535C7" w:rsidRDefault="00A535C7" w:rsidP="00CE4808">
            <w:pPr>
              <w:ind w:left="0" w:firstLine="0"/>
            </w:pPr>
            <w:r>
              <w:rPr>
                <w:rFonts w:ascii="Calibri" w:hAnsi="Calibri"/>
                <w:sz w:val="22"/>
              </w:rPr>
              <w:t>Interdisciplinarity</w:t>
            </w:r>
          </w:p>
        </w:tc>
        <w:tc>
          <w:tcPr>
            <w:tcW w:w="5216" w:type="dxa"/>
          </w:tcPr>
          <w:p w14:paraId="3F46FE7E" w14:textId="2AE8701C" w:rsidR="00A535C7" w:rsidRDefault="00A535C7" w:rsidP="006C0C51">
            <w:pPr>
              <w:ind w:left="0" w:firstLine="0"/>
            </w:pPr>
            <w:r>
              <w:rPr>
                <w:rFonts w:ascii="Calibri" w:hAnsi="Calibri"/>
                <w:sz w:val="22"/>
              </w:rPr>
              <w:t xml:space="preserve">Drake &amp; Burns Ch. 1: What is Integrated Curriculum? </w:t>
            </w:r>
          </w:p>
        </w:tc>
        <w:tc>
          <w:tcPr>
            <w:tcW w:w="3417" w:type="dxa"/>
          </w:tcPr>
          <w:p w14:paraId="3221B08C" w14:textId="77777777" w:rsidR="00A535C7" w:rsidRDefault="00A535C7" w:rsidP="00A535C7">
            <w:pPr>
              <w:ind w:left="0" w:firstLine="0"/>
              <w:rPr>
                <w:rFonts w:ascii="Calibri" w:hAnsi="Calibri"/>
                <w:b/>
                <w:sz w:val="22"/>
              </w:rPr>
            </w:pPr>
            <w:r>
              <w:rPr>
                <w:rFonts w:ascii="Calibri" w:hAnsi="Calibri"/>
                <w:b/>
                <w:sz w:val="22"/>
              </w:rPr>
              <w:t>Capstone Part 3</w:t>
            </w:r>
          </w:p>
          <w:p w14:paraId="517EC48C" w14:textId="0269D33F" w:rsidR="00A535C7" w:rsidRDefault="00A535C7" w:rsidP="00A535C7">
            <w:pPr>
              <w:ind w:left="0" w:firstLine="0"/>
              <w:rPr>
                <w:rFonts w:ascii="Calibri" w:hAnsi="Calibri"/>
                <w:sz w:val="22"/>
              </w:rPr>
            </w:pPr>
            <w:r>
              <w:rPr>
                <w:rFonts w:ascii="Calibri" w:hAnsi="Calibri"/>
                <w:sz w:val="22"/>
              </w:rPr>
              <w:t xml:space="preserve">Due: December </w:t>
            </w:r>
            <w:r w:rsidR="006C0C51">
              <w:rPr>
                <w:rFonts w:ascii="Calibri" w:hAnsi="Calibri"/>
                <w:sz w:val="22"/>
              </w:rPr>
              <w:t>7</w:t>
            </w:r>
          </w:p>
          <w:p w14:paraId="219DF3FA" w14:textId="77777777" w:rsidR="00A535C7" w:rsidRDefault="00A535C7" w:rsidP="00A535C7">
            <w:pPr>
              <w:rPr>
                <w:b/>
              </w:rPr>
            </w:pPr>
          </w:p>
        </w:tc>
      </w:tr>
    </w:tbl>
    <w:p w14:paraId="12F94644" w14:textId="77777777" w:rsidR="00A535C7" w:rsidRDefault="00A535C7" w:rsidP="00A535C7"/>
    <w:p w14:paraId="36E9F5C3" w14:textId="05D5887B" w:rsidR="00A535C7" w:rsidRPr="00A535C7" w:rsidRDefault="00A535C7" w:rsidP="00A535C7">
      <w:r w:rsidRPr="00A535C7">
        <w:t>This course syllabus/schedule is intended to be a guide and may be modified at any time at the instructor’s</w:t>
      </w:r>
      <w:r>
        <w:t xml:space="preserve"> </w:t>
      </w:r>
      <w:r w:rsidRPr="00A535C7">
        <w:t>discretion in response to the local context (e.g., inclement weather, COVID-19) or to enhance students' learning</w:t>
      </w:r>
      <w:r>
        <w:t xml:space="preserve"> </w:t>
      </w:r>
      <w:r w:rsidRPr="00A535C7">
        <w:t>experiences.</w:t>
      </w:r>
    </w:p>
    <w:p w14:paraId="7432956E" w14:textId="77777777" w:rsidR="00CC1699" w:rsidRDefault="00CC1699">
      <w:pPr>
        <w:spacing w:after="0" w:line="240" w:lineRule="auto"/>
      </w:pPr>
    </w:p>
    <w:p w14:paraId="539B9273" w14:textId="77777777" w:rsidR="00CC1699" w:rsidRDefault="006C0C51">
      <w:pPr>
        <w:spacing w:after="0" w:line="240" w:lineRule="auto"/>
        <w:jc w:val="center"/>
        <w:rPr>
          <w:b/>
        </w:rPr>
      </w:pPr>
      <w:r>
        <w:rPr>
          <w:b/>
        </w:rPr>
        <w:t>*Details about assignments and the Capstone Project will be posted on Canvas.</w:t>
      </w:r>
    </w:p>
    <w:p w14:paraId="124E186D" w14:textId="77777777" w:rsidR="00CC1699" w:rsidRDefault="00CC1699">
      <w:pPr>
        <w:spacing w:after="0" w:line="240" w:lineRule="auto"/>
      </w:pPr>
    </w:p>
    <w:p w14:paraId="590BCE7C" w14:textId="77777777" w:rsidR="00CC1699" w:rsidRDefault="006C0C51">
      <w:pPr>
        <w:spacing w:after="0" w:line="240" w:lineRule="auto"/>
        <w:rPr>
          <w:color w:val="000000"/>
        </w:rPr>
      </w:pPr>
      <w:r>
        <w:t>S</w:t>
      </w:r>
      <w:r>
        <w:rPr>
          <w:color w:val="000000"/>
        </w:rPr>
        <w:t>tudents will be notified by Eagle Alert if there is a campus closing that will impact a class</w:t>
      </w:r>
      <w:r>
        <w:t>. The</w:t>
      </w:r>
      <w:r>
        <w:rPr>
          <w:color w:val="000000"/>
        </w:rPr>
        <w:t xml:space="preserve"> calendar is subject to change</w:t>
      </w:r>
      <w:r>
        <w:t xml:space="preserve"> per the</w:t>
      </w:r>
      <w:r>
        <w:rPr>
          <w:color w:val="000000"/>
        </w:rPr>
        <w:t xml:space="preserve"> </w:t>
      </w:r>
      <w:hyperlink r:id="rId33">
        <w:r>
          <w:rPr>
            <w:color w:val="00853E"/>
            <w:u w:val="single"/>
          </w:rPr>
          <w:t>Emergency Notifications and Procedures Policy</w:t>
        </w:r>
      </w:hyperlink>
      <w:r>
        <w:rPr>
          <w:color w:val="000000"/>
        </w:rPr>
        <w:t xml:space="preserve"> (</w:t>
      </w:r>
      <w:hyperlink r:id="rId34">
        <w:r>
          <w:rPr>
            <w:color w:val="00853E"/>
            <w:u w:val="single"/>
          </w:rPr>
          <w:t>https://policy.unt.edu/policy/06-049</w:t>
        </w:r>
      </w:hyperlink>
      <w:r>
        <w:rPr>
          <w:color w:val="000000"/>
        </w:rPr>
        <w:t xml:space="preserve">). </w:t>
      </w:r>
    </w:p>
    <w:p w14:paraId="0BC1C5E4" w14:textId="77777777" w:rsidR="00A535C7" w:rsidRDefault="00A535C7">
      <w:pPr>
        <w:pStyle w:val="Heading2"/>
        <w:sectPr w:rsidR="00A535C7" w:rsidSect="00A535C7">
          <w:pgSz w:w="15840" w:h="12240" w:orient="landscape"/>
          <w:pgMar w:top="1080" w:right="1080" w:bottom="1080" w:left="1080" w:header="720" w:footer="720" w:gutter="0"/>
          <w:pgNumType w:start="1"/>
          <w:cols w:space="720"/>
          <w:docGrid w:linePitch="299"/>
        </w:sectPr>
      </w:pPr>
    </w:p>
    <w:p w14:paraId="23F22B56" w14:textId="77777777" w:rsidR="00CC1699" w:rsidRDefault="006C0C51">
      <w:pPr>
        <w:pStyle w:val="Heading2"/>
      </w:pPr>
      <w:r>
        <w:lastRenderedPageBreak/>
        <w:t xml:space="preserve">Assessing Your Work </w:t>
      </w:r>
    </w:p>
    <w:p w14:paraId="1C754FB8" w14:textId="77777777" w:rsidR="00CC1699" w:rsidRDefault="006C0C51">
      <w:pPr>
        <w:pBdr>
          <w:top w:val="single" w:sz="4" w:space="1" w:color="000000"/>
          <w:left w:val="single" w:sz="4" w:space="4" w:color="000000"/>
          <w:bottom w:val="single" w:sz="4" w:space="1" w:color="000000"/>
          <w:right w:val="single" w:sz="4" w:space="4" w:color="000000"/>
        </w:pBdr>
        <w:shd w:val="clear" w:color="auto" w:fill="EAF4D7"/>
        <w:spacing w:after="0" w:line="240" w:lineRule="auto"/>
        <w:rPr>
          <w:color w:val="000000"/>
        </w:rPr>
      </w:pPr>
      <w:r>
        <w:t xml:space="preserve">Brief descriptions of major assignments are provided below. </w:t>
      </w:r>
      <w:r>
        <w:rPr>
          <w:b/>
        </w:rPr>
        <w:t>Please refer back to this throughout the semester.</w:t>
      </w:r>
      <w:r>
        <w:t xml:space="preserve"> A more detailed assignment sheet and evaluation rubric may be provided a few weeks before each assignment is due. Please note that I prefer double-spaced, one-inch margins, and 12-point font for all assignments. </w:t>
      </w:r>
      <w:r>
        <w:rPr>
          <w:i/>
        </w:rPr>
        <w:t>It makes it easier to read and provide feedback.</w:t>
      </w:r>
    </w:p>
    <w:p w14:paraId="5B8018A3" w14:textId="77777777" w:rsidR="00CC1699" w:rsidRDefault="00CC1699">
      <w:pPr>
        <w:spacing w:after="0" w:line="240" w:lineRule="auto"/>
        <w:rPr>
          <w:color w:val="000000"/>
        </w:rPr>
      </w:pPr>
    </w:p>
    <w:p w14:paraId="5C3E1A67" w14:textId="77777777" w:rsidR="00CC1699" w:rsidRDefault="006C0C51">
      <w:pPr>
        <w:spacing w:after="0" w:line="240" w:lineRule="auto"/>
        <w:rPr>
          <w:b/>
          <w:color w:val="297D53"/>
        </w:rPr>
      </w:pPr>
      <w:r>
        <w:rPr>
          <w:b/>
          <w:color w:val="297D53"/>
        </w:rPr>
        <w:t>COURSE EVALUATION</w:t>
      </w:r>
    </w:p>
    <w:p w14:paraId="5587BE8E" w14:textId="77777777" w:rsidR="00CC1699" w:rsidRDefault="006C0C51">
      <w:pPr>
        <w:spacing w:after="0" w:line="240" w:lineRule="auto"/>
      </w:pPr>
      <w:r>
        <w:tab/>
      </w:r>
    </w:p>
    <w:tbl>
      <w:tblPr>
        <w:tblStyle w:val="a3"/>
        <w:tblW w:w="8385" w:type="dxa"/>
        <w:tblBorders>
          <w:top w:val="nil"/>
          <w:left w:val="nil"/>
          <w:bottom w:val="nil"/>
          <w:right w:val="nil"/>
          <w:insideH w:val="nil"/>
          <w:insideV w:val="nil"/>
        </w:tblBorders>
        <w:tblLayout w:type="fixed"/>
        <w:tblLook w:val="0600" w:firstRow="0" w:lastRow="0" w:firstColumn="0" w:lastColumn="0" w:noHBand="1" w:noVBand="1"/>
      </w:tblPr>
      <w:tblGrid>
        <w:gridCol w:w="6720"/>
        <w:gridCol w:w="1665"/>
      </w:tblGrid>
      <w:tr w:rsidR="00CC1699" w14:paraId="0CA33CD0" w14:textId="77777777">
        <w:trPr>
          <w:trHeight w:val="315"/>
        </w:trPr>
        <w:tc>
          <w:tcPr>
            <w:tcW w:w="67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A61EF5" w14:textId="77777777" w:rsidR="00CC1699" w:rsidRDefault="006C0C51">
            <w:pPr>
              <w:ind w:left="0" w:firstLine="0"/>
              <w:rPr>
                <w:rFonts w:ascii="Calibri" w:eastAsia="Calibri" w:hAnsi="Calibri" w:cs="Calibri"/>
                <w:sz w:val="22"/>
                <w:szCs w:val="22"/>
              </w:rPr>
            </w:pPr>
            <w:r>
              <w:rPr>
                <w:rFonts w:ascii="Calibri" w:eastAsia="Calibri" w:hAnsi="Calibri" w:cs="Calibri"/>
                <w:sz w:val="22"/>
                <w:szCs w:val="22"/>
              </w:rPr>
              <w:t>Online Participation and Engagement</w:t>
            </w:r>
          </w:p>
        </w:tc>
        <w:tc>
          <w:tcPr>
            <w:tcW w:w="16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FE80E3" w14:textId="77777777" w:rsidR="00CC1699" w:rsidRDefault="006C0C51">
            <w:pPr>
              <w:ind w:left="700" w:firstLine="0"/>
              <w:jc w:val="center"/>
              <w:rPr>
                <w:rFonts w:ascii="Calibri" w:eastAsia="Calibri" w:hAnsi="Calibri" w:cs="Calibri"/>
                <w:sz w:val="22"/>
                <w:szCs w:val="22"/>
              </w:rPr>
            </w:pPr>
            <w:r>
              <w:rPr>
                <w:rFonts w:ascii="Calibri" w:eastAsia="Calibri" w:hAnsi="Calibri" w:cs="Calibri"/>
                <w:sz w:val="22"/>
                <w:szCs w:val="22"/>
              </w:rPr>
              <w:t>10%</w:t>
            </w:r>
          </w:p>
        </w:tc>
      </w:tr>
      <w:tr w:rsidR="00CC1699" w14:paraId="5714F8A3" w14:textId="77777777">
        <w:trPr>
          <w:trHeight w:val="315"/>
        </w:trPr>
        <w:tc>
          <w:tcPr>
            <w:tcW w:w="67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60C1D0" w14:textId="77777777" w:rsidR="00CC1699" w:rsidRDefault="006C0C51">
            <w:pPr>
              <w:ind w:left="0" w:firstLine="0"/>
              <w:rPr>
                <w:rFonts w:ascii="Calibri" w:eastAsia="Calibri" w:hAnsi="Calibri" w:cs="Calibri"/>
                <w:sz w:val="22"/>
                <w:szCs w:val="22"/>
              </w:rPr>
            </w:pPr>
            <w:r>
              <w:rPr>
                <w:rFonts w:ascii="Calibri" w:eastAsia="Calibri" w:hAnsi="Calibri" w:cs="Calibri"/>
                <w:sz w:val="22"/>
                <w:szCs w:val="22"/>
              </w:rPr>
              <w:t>Checkpoint Activities (10 points each)</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33F848FE" w14:textId="77777777" w:rsidR="00CC1699" w:rsidRDefault="006C0C51">
            <w:pPr>
              <w:ind w:left="700" w:firstLine="0"/>
              <w:jc w:val="center"/>
              <w:rPr>
                <w:rFonts w:ascii="Calibri" w:eastAsia="Calibri" w:hAnsi="Calibri" w:cs="Calibri"/>
                <w:sz w:val="22"/>
                <w:szCs w:val="22"/>
              </w:rPr>
            </w:pPr>
            <w:r>
              <w:rPr>
                <w:rFonts w:ascii="Calibri" w:eastAsia="Calibri" w:hAnsi="Calibri" w:cs="Calibri"/>
                <w:sz w:val="22"/>
                <w:szCs w:val="22"/>
              </w:rPr>
              <w:t>20%</w:t>
            </w:r>
          </w:p>
        </w:tc>
      </w:tr>
      <w:tr w:rsidR="00CC1699" w14:paraId="6849B939" w14:textId="77777777">
        <w:trPr>
          <w:trHeight w:val="315"/>
        </w:trPr>
        <w:tc>
          <w:tcPr>
            <w:tcW w:w="67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93602D" w14:textId="77777777" w:rsidR="00CC1699" w:rsidRDefault="006C0C51">
            <w:pPr>
              <w:ind w:left="0" w:firstLine="0"/>
              <w:rPr>
                <w:rFonts w:ascii="Calibri" w:eastAsia="Calibri" w:hAnsi="Calibri" w:cs="Calibri"/>
                <w:sz w:val="22"/>
                <w:szCs w:val="22"/>
              </w:rPr>
            </w:pPr>
            <w:r>
              <w:rPr>
                <w:rFonts w:ascii="Calibri" w:eastAsia="Calibri" w:hAnsi="Calibri" w:cs="Calibri"/>
                <w:sz w:val="22"/>
                <w:szCs w:val="22"/>
              </w:rPr>
              <w:t>Case Studies (15 points each)</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62DD8BD1" w14:textId="77777777" w:rsidR="00CC1699" w:rsidRDefault="006C0C51">
            <w:pPr>
              <w:ind w:left="700" w:firstLine="0"/>
              <w:jc w:val="center"/>
              <w:rPr>
                <w:rFonts w:ascii="Calibri" w:eastAsia="Calibri" w:hAnsi="Calibri" w:cs="Calibri"/>
                <w:sz w:val="22"/>
                <w:szCs w:val="22"/>
              </w:rPr>
            </w:pPr>
            <w:r>
              <w:rPr>
                <w:rFonts w:ascii="Calibri" w:eastAsia="Calibri" w:hAnsi="Calibri" w:cs="Calibri"/>
                <w:sz w:val="22"/>
                <w:szCs w:val="22"/>
              </w:rPr>
              <w:t>20%</w:t>
            </w:r>
          </w:p>
        </w:tc>
      </w:tr>
      <w:tr w:rsidR="00CC1699" w14:paraId="591B28B6" w14:textId="77777777">
        <w:trPr>
          <w:trHeight w:val="315"/>
        </w:trPr>
        <w:tc>
          <w:tcPr>
            <w:tcW w:w="67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53B9EA" w14:textId="77777777" w:rsidR="00CC1699" w:rsidRDefault="006C0C51">
            <w:pPr>
              <w:ind w:left="0" w:firstLine="0"/>
              <w:rPr>
                <w:rFonts w:ascii="Calibri" w:eastAsia="Calibri" w:hAnsi="Calibri" w:cs="Calibri"/>
                <w:sz w:val="22"/>
                <w:szCs w:val="22"/>
              </w:rPr>
            </w:pPr>
            <w:r>
              <w:rPr>
                <w:rFonts w:ascii="Calibri" w:eastAsia="Calibri" w:hAnsi="Calibri" w:cs="Calibri"/>
                <w:sz w:val="22"/>
                <w:szCs w:val="22"/>
              </w:rPr>
              <w:t>Classroom Application (25 points each)</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7A1029A9" w14:textId="77777777" w:rsidR="00CC1699" w:rsidRDefault="006C0C51">
            <w:pPr>
              <w:ind w:left="700" w:firstLine="0"/>
              <w:jc w:val="center"/>
              <w:rPr>
                <w:rFonts w:ascii="Calibri" w:eastAsia="Calibri" w:hAnsi="Calibri" w:cs="Calibri"/>
                <w:sz w:val="22"/>
                <w:szCs w:val="22"/>
              </w:rPr>
            </w:pPr>
            <w:r>
              <w:rPr>
                <w:rFonts w:ascii="Calibri" w:eastAsia="Calibri" w:hAnsi="Calibri" w:cs="Calibri"/>
                <w:sz w:val="22"/>
                <w:szCs w:val="22"/>
              </w:rPr>
              <w:t>20%</w:t>
            </w:r>
          </w:p>
        </w:tc>
      </w:tr>
      <w:tr w:rsidR="00CC1699" w14:paraId="5D1BDD7E" w14:textId="77777777">
        <w:trPr>
          <w:trHeight w:val="315"/>
        </w:trPr>
        <w:tc>
          <w:tcPr>
            <w:tcW w:w="67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F5B2C0" w14:textId="77777777" w:rsidR="00CC1699" w:rsidRDefault="006C0C51">
            <w:pPr>
              <w:ind w:left="0" w:firstLine="0"/>
              <w:rPr>
                <w:rFonts w:ascii="Calibri" w:eastAsia="Calibri" w:hAnsi="Calibri" w:cs="Calibri"/>
                <w:sz w:val="22"/>
                <w:szCs w:val="22"/>
              </w:rPr>
            </w:pPr>
            <w:r>
              <w:rPr>
                <w:rFonts w:ascii="Calibri" w:eastAsia="Calibri" w:hAnsi="Calibri" w:cs="Calibri"/>
                <w:sz w:val="22"/>
                <w:szCs w:val="22"/>
              </w:rPr>
              <w:t>Capstone (Parts I, II, &amp; III)</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49D7210D" w14:textId="77777777" w:rsidR="00CC1699" w:rsidRDefault="006C0C51">
            <w:pPr>
              <w:ind w:left="700" w:firstLine="0"/>
              <w:jc w:val="center"/>
              <w:rPr>
                <w:rFonts w:ascii="Calibri" w:eastAsia="Calibri" w:hAnsi="Calibri" w:cs="Calibri"/>
                <w:sz w:val="22"/>
                <w:szCs w:val="22"/>
              </w:rPr>
            </w:pPr>
            <w:r>
              <w:rPr>
                <w:rFonts w:ascii="Calibri" w:eastAsia="Calibri" w:hAnsi="Calibri" w:cs="Calibri"/>
                <w:sz w:val="22"/>
                <w:szCs w:val="22"/>
              </w:rPr>
              <w:t>30%</w:t>
            </w:r>
          </w:p>
        </w:tc>
      </w:tr>
      <w:tr w:rsidR="00CC1699" w14:paraId="6A9CFDC8" w14:textId="77777777">
        <w:trPr>
          <w:trHeight w:val="315"/>
        </w:trPr>
        <w:tc>
          <w:tcPr>
            <w:tcW w:w="67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0D1F97" w14:textId="77777777" w:rsidR="00CC1699" w:rsidRDefault="006C0C51">
            <w:pPr>
              <w:ind w:left="0" w:firstLine="0"/>
              <w:rPr>
                <w:rFonts w:ascii="Calibri" w:eastAsia="Calibri" w:hAnsi="Calibri" w:cs="Calibri"/>
                <w:sz w:val="22"/>
                <w:szCs w:val="22"/>
              </w:rPr>
            </w:pPr>
            <w:r>
              <w:rPr>
                <w:rFonts w:ascii="Calibri" w:eastAsia="Calibri" w:hAnsi="Calibri" w:cs="Calibri"/>
                <w:sz w:val="22"/>
                <w:szCs w:val="22"/>
              </w:rPr>
              <w:t>Total Evaluation Points</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3F819E26" w14:textId="77777777" w:rsidR="00CC1699" w:rsidRDefault="006C0C51">
            <w:pPr>
              <w:ind w:left="700" w:firstLine="0"/>
              <w:jc w:val="center"/>
              <w:rPr>
                <w:rFonts w:ascii="Calibri" w:eastAsia="Calibri" w:hAnsi="Calibri" w:cs="Calibri"/>
                <w:sz w:val="22"/>
                <w:szCs w:val="22"/>
              </w:rPr>
            </w:pPr>
            <w:r>
              <w:rPr>
                <w:rFonts w:ascii="Calibri" w:eastAsia="Calibri" w:hAnsi="Calibri" w:cs="Calibri"/>
                <w:sz w:val="22"/>
                <w:szCs w:val="22"/>
              </w:rPr>
              <w:t>100%</w:t>
            </w:r>
          </w:p>
        </w:tc>
      </w:tr>
    </w:tbl>
    <w:p w14:paraId="23C0C3AA" w14:textId="77777777" w:rsidR="00CC1699" w:rsidRDefault="00CC1699">
      <w:pPr>
        <w:spacing w:after="0" w:line="240" w:lineRule="auto"/>
      </w:pPr>
    </w:p>
    <w:p w14:paraId="351F1AB7" w14:textId="77777777" w:rsidR="00CC1699" w:rsidRDefault="006C0C51">
      <w:pPr>
        <w:spacing w:after="0"/>
        <w:rPr>
          <w:b/>
          <w:color w:val="297D53"/>
        </w:rPr>
      </w:pPr>
      <w:r>
        <w:rPr>
          <w:b/>
          <w:color w:val="297D53"/>
        </w:rPr>
        <w:t>Online Participation &amp; Engagement (10%); Ongoing</w:t>
      </w:r>
    </w:p>
    <w:p w14:paraId="05509CAD" w14:textId="77777777" w:rsidR="00CC1699" w:rsidRDefault="006C0C51">
      <w:pPr>
        <w:spacing w:after="0"/>
        <w:rPr>
          <w:i/>
        </w:rPr>
      </w:pPr>
      <w:r>
        <w:t xml:space="preserve">Students will be expected to be active participants in our online course. This includes completing </w:t>
      </w:r>
      <w:r>
        <w:rPr>
          <w:b/>
        </w:rPr>
        <w:t>all</w:t>
      </w:r>
      <w:r>
        <w:t xml:space="preserve"> coursework, regularly logging into our Canvas site to complete work, checking messages, and participating in discussions. </w:t>
      </w:r>
      <w:r>
        <w:rPr>
          <w:i/>
        </w:rPr>
        <w:t>Please note: If you do not complete all coursework and assignments, you will not receive full credit in this category.</w:t>
      </w:r>
    </w:p>
    <w:p w14:paraId="00974330" w14:textId="77777777" w:rsidR="00CC1699" w:rsidRDefault="006C0C51">
      <w:pPr>
        <w:spacing w:after="0"/>
      </w:pPr>
      <w:r>
        <w:t xml:space="preserve"> </w:t>
      </w:r>
    </w:p>
    <w:p w14:paraId="45F92D9A" w14:textId="77777777" w:rsidR="00CC1699" w:rsidRDefault="006C0C51">
      <w:pPr>
        <w:spacing w:after="0"/>
        <w:rPr>
          <w:b/>
          <w:color w:val="297D53"/>
        </w:rPr>
      </w:pPr>
      <w:r>
        <w:rPr>
          <w:b/>
          <w:color w:val="297D53"/>
        </w:rPr>
        <w:t>Checkpoint Activities (20%); Modules 1, 4, and 5</w:t>
      </w:r>
    </w:p>
    <w:p w14:paraId="03574A63" w14:textId="77777777" w:rsidR="00CC1699" w:rsidRDefault="006C0C51">
      <w:pPr>
        <w:spacing w:after="0"/>
      </w:pPr>
      <w:r>
        <w:t>You will encounter different content literacy strategies designed to connect you to a relevant topic. These are the types of activities you should use with your own students to scaffold their understanding of the material in your own classroom. Completing these activities will allow you to see the benefits and challenges and consider modifications to make each literacy strategy work more effectively in your discipline.</w:t>
      </w:r>
    </w:p>
    <w:p w14:paraId="46CD63F3" w14:textId="77777777" w:rsidR="00CC1699" w:rsidRDefault="006C0C51">
      <w:pPr>
        <w:spacing w:after="0"/>
      </w:pPr>
      <w:r>
        <w:t xml:space="preserve"> </w:t>
      </w:r>
    </w:p>
    <w:p w14:paraId="50802CA8" w14:textId="77777777" w:rsidR="00CC1699" w:rsidRDefault="006C0C51">
      <w:pPr>
        <w:spacing w:after="0"/>
        <w:rPr>
          <w:b/>
          <w:color w:val="297D53"/>
        </w:rPr>
      </w:pPr>
      <w:r>
        <w:rPr>
          <w:b/>
          <w:color w:val="297D53"/>
        </w:rPr>
        <w:t xml:space="preserve">Case Studies (20%); Modules 3 and 5   </w:t>
      </w:r>
    </w:p>
    <w:p w14:paraId="603DF887" w14:textId="77777777" w:rsidR="00CC1699" w:rsidRDefault="006C0C51">
      <w:pPr>
        <w:spacing w:after="0"/>
      </w:pPr>
      <w:r>
        <w:t>Students will be expected to</w:t>
      </w:r>
      <w:r>
        <w:rPr>
          <w:b/>
        </w:rPr>
        <w:t xml:space="preserve"> </w:t>
      </w:r>
      <w:r>
        <w:t>think critically, analyze problems of practice, and share thoughts and ideas with other future teachers. These case studies are designed to help prepare you for the realities of engaging with disciplinary literacy in your subject area as a future teacher.</w:t>
      </w:r>
    </w:p>
    <w:p w14:paraId="44744888" w14:textId="77777777" w:rsidR="00CC1699" w:rsidRDefault="006C0C51">
      <w:pPr>
        <w:spacing w:after="0"/>
        <w:rPr>
          <w:b/>
        </w:rPr>
      </w:pPr>
      <w:r>
        <w:rPr>
          <w:b/>
        </w:rPr>
        <w:t xml:space="preserve"> </w:t>
      </w:r>
    </w:p>
    <w:p w14:paraId="3C0F5C0D" w14:textId="77777777" w:rsidR="00CC1699" w:rsidRDefault="006C0C51">
      <w:pPr>
        <w:spacing w:after="0"/>
        <w:rPr>
          <w:b/>
          <w:color w:val="297D53"/>
        </w:rPr>
      </w:pPr>
      <w:r>
        <w:rPr>
          <w:b/>
          <w:color w:val="297D53"/>
        </w:rPr>
        <w:t xml:space="preserve">Classroom Application (20%): </w:t>
      </w:r>
      <w:r>
        <w:rPr>
          <w:b/>
          <w:i/>
          <w:color w:val="297D53"/>
        </w:rPr>
        <w:t xml:space="preserve">25 points each; </w:t>
      </w:r>
      <w:r>
        <w:rPr>
          <w:b/>
          <w:color w:val="297D53"/>
        </w:rPr>
        <w:t>Modules 1 and 2</w:t>
      </w:r>
    </w:p>
    <w:p w14:paraId="344B45FA" w14:textId="77777777" w:rsidR="00CC1699" w:rsidRDefault="006C0C51">
      <w:pPr>
        <w:spacing w:after="0"/>
      </w:pPr>
      <w:r>
        <w:t>Each module will provide an opportunity for you to apply what you have learned to a hypothetical (or actual, if currently teaching) classroom setting, which should simulate your desired future teaching context as closely as possible.</w:t>
      </w:r>
    </w:p>
    <w:p w14:paraId="46C846D6" w14:textId="77777777" w:rsidR="00CC1699" w:rsidRDefault="006C0C51">
      <w:pPr>
        <w:spacing w:after="0"/>
      </w:pPr>
      <w:r>
        <w:t xml:space="preserve"> </w:t>
      </w:r>
    </w:p>
    <w:p w14:paraId="0C52505E" w14:textId="77777777" w:rsidR="00CC1699" w:rsidRDefault="006C0C51">
      <w:pPr>
        <w:spacing w:after="0"/>
        <w:rPr>
          <w:b/>
          <w:color w:val="297D53"/>
        </w:rPr>
      </w:pPr>
      <w:r>
        <w:rPr>
          <w:b/>
          <w:color w:val="297D53"/>
        </w:rPr>
        <w:t>Capstone Project</w:t>
      </w:r>
    </w:p>
    <w:p w14:paraId="4CE1EAB5" w14:textId="77777777" w:rsidR="00CC1699" w:rsidRDefault="006C0C51">
      <w:pPr>
        <w:spacing w:after="0"/>
      </w:pPr>
      <w:r>
        <w:t>Students will be expected to complete a 3-part capstone culminating project. Each portion is worth different points.</w:t>
      </w:r>
    </w:p>
    <w:p w14:paraId="11F60350" w14:textId="77777777" w:rsidR="00CC1699" w:rsidRDefault="006C0C51">
      <w:pPr>
        <w:numPr>
          <w:ilvl w:val="0"/>
          <w:numId w:val="3"/>
        </w:numPr>
        <w:spacing w:after="0"/>
      </w:pPr>
      <w:r>
        <w:t>Part 1a: 15 points</w:t>
      </w:r>
    </w:p>
    <w:p w14:paraId="25E9DA92" w14:textId="77777777" w:rsidR="00CC1699" w:rsidRDefault="006C0C51">
      <w:pPr>
        <w:numPr>
          <w:ilvl w:val="0"/>
          <w:numId w:val="3"/>
        </w:numPr>
        <w:spacing w:after="0"/>
      </w:pPr>
      <w:r>
        <w:t>Part 1b: 10 points</w:t>
      </w:r>
    </w:p>
    <w:p w14:paraId="1772E9F5" w14:textId="77777777" w:rsidR="00CC1699" w:rsidRDefault="006C0C51">
      <w:pPr>
        <w:numPr>
          <w:ilvl w:val="0"/>
          <w:numId w:val="3"/>
        </w:numPr>
        <w:spacing w:after="0"/>
      </w:pPr>
      <w:r>
        <w:t>Part 2: 45 points</w:t>
      </w:r>
    </w:p>
    <w:p w14:paraId="2E862A75" w14:textId="77777777" w:rsidR="00CC1699" w:rsidRDefault="006C0C51">
      <w:pPr>
        <w:numPr>
          <w:ilvl w:val="0"/>
          <w:numId w:val="3"/>
        </w:numPr>
        <w:spacing w:after="0"/>
      </w:pPr>
      <w:r>
        <w:t>Part 3: 50 points</w:t>
      </w:r>
    </w:p>
    <w:p w14:paraId="6C1784CC" w14:textId="77777777" w:rsidR="00CC1699" w:rsidRDefault="006C0C51">
      <w:pPr>
        <w:spacing w:after="0"/>
      </w:pPr>
      <w:r>
        <w:t xml:space="preserve"> </w:t>
      </w:r>
    </w:p>
    <w:p w14:paraId="5D4E6C16" w14:textId="77777777" w:rsidR="00CC1699" w:rsidRDefault="006C0C51">
      <w:pPr>
        <w:spacing w:after="0"/>
        <w:rPr>
          <w:i/>
        </w:rPr>
      </w:pPr>
      <w:r>
        <w:rPr>
          <w:i/>
        </w:rPr>
        <w:lastRenderedPageBreak/>
        <w:t>*Part 2 is a teacher certification-required assessment that must be uploaded to Canvas by the end of the semester.</w:t>
      </w:r>
    </w:p>
    <w:p w14:paraId="24956A13" w14:textId="77777777" w:rsidR="00CC1699" w:rsidRDefault="00CC1699">
      <w:pPr>
        <w:spacing w:after="0" w:line="240" w:lineRule="auto"/>
      </w:pPr>
    </w:p>
    <w:p w14:paraId="13132BD4" w14:textId="77777777" w:rsidR="00CC1699" w:rsidRDefault="006C0C51">
      <w:pPr>
        <w:spacing w:after="0" w:line="240" w:lineRule="auto"/>
        <w:rPr>
          <w:b/>
          <w:color w:val="297D53"/>
        </w:rPr>
      </w:pPr>
      <w:r>
        <w:rPr>
          <w:b/>
          <w:color w:val="297D53"/>
        </w:rPr>
        <w:t>COURSE GRADING SCALE</w:t>
      </w:r>
    </w:p>
    <w:p w14:paraId="61851E15" w14:textId="77777777" w:rsidR="00CC1699" w:rsidRDefault="006C0C51">
      <w:pPr>
        <w:spacing w:after="0" w:line="240" w:lineRule="auto"/>
      </w:pPr>
      <w:r>
        <w:t>​​</w:t>
      </w:r>
    </w:p>
    <w:sdt>
      <w:sdtPr>
        <w:rPr>
          <w:rFonts w:ascii="Calibri" w:eastAsia="Calibri" w:hAnsi="Calibri" w:cs="Calibri"/>
          <w:sz w:val="22"/>
          <w:szCs w:val="22"/>
        </w:rPr>
        <w:tag w:val="goog_rdk_0"/>
        <w:id w:val="-1706397272"/>
        <w:lock w:val="contentLocked"/>
      </w:sdtPr>
      <w:sdtEndPr/>
      <w:sdtContent>
        <w:tbl>
          <w:tblPr>
            <w:tblStyle w:val="a4"/>
            <w:tblW w:w="3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965"/>
          </w:tblGrid>
          <w:tr w:rsidR="00CC1699" w14:paraId="1F36B2E8" w14:textId="77777777">
            <w:tc>
              <w:tcPr>
                <w:tcW w:w="1815" w:type="dxa"/>
                <w:tcMar>
                  <w:top w:w="100" w:type="dxa"/>
                  <w:left w:w="100" w:type="dxa"/>
                  <w:bottom w:w="100" w:type="dxa"/>
                  <w:right w:w="100" w:type="dxa"/>
                </w:tcMar>
              </w:tcPr>
              <w:p w14:paraId="4AE00310" w14:textId="77777777" w:rsidR="00CC1699" w:rsidRDefault="006C0C51">
                <w:pPr>
                  <w:widowControl w:val="0"/>
                  <w:pBdr>
                    <w:top w:val="nil"/>
                    <w:left w:val="nil"/>
                    <w:bottom w:val="nil"/>
                    <w:right w:val="nil"/>
                    <w:between w:val="nil"/>
                  </w:pBdr>
                  <w:ind w:left="0" w:firstLine="0"/>
                  <w:rPr>
                    <w:b/>
                  </w:rPr>
                </w:pPr>
                <w:r>
                  <w:rPr>
                    <w:b/>
                  </w:rPr>
                  <w:t>A</w:t>
                </w:r>
              </w:p>
            </w:tc>
            <w:tc>
              <w:tcPr>
                <w:tcW w:w="1965" w:type="dxa"/>
                <w:tcMar>
                  <w:top w:w="100" w:type="dxa"/>
                  <w:left w:w="100" w:type="dxa"/>
                  <w:bottom w:w="100" w:type="dxa"/>
                  <w:right w:w="100" w:type="dxa"/>
                </w:tcMar>
              </w:tcPr>
              <w:p w14:paraId="0EE26B2F" w14:textId="77777777" w:rsidR="00CC1699" w:rsidRDefault="006C0C51">
                <w:pPr>
                  <w:widowControl w:val="0"/>
                  <w:pBdr>
                    <w:top w:val="nil"/>
                    <w:left w:val="nil"/>
                    <w:bottom w:val="nil"/>
                    <w:right w:val="nil"/>
                    <w:between w:val="nil"/>
                  </w:pBdr>
                  <w:ind w:left="0" w:firstLine="0"/>
                </w:pPr>
                <w:r>
                  <w:t>90% - 100%</w:t>
                </w:r>
              </w:p>
            </w:tc>
          </w:tr>
          <w:tr w:rsidR="00CC1699" w14:paraId="4080C125" w14:textId="77777777">
            <w:tc>
              <w:tcPr>
                <w:tcW w:w="1815" w:type="dxa"/>
                <w:tcMar>
                  <w:top w:w="100" w:type="dxa"/>
                  <w:left w:w="100" w:type="dxa"/>
                  <w:bottom w:w="100" w:type="dxa"/>
                  <w:right w:w="100" w:type="dxa"/>
                </w:tcMar>
              </w:tcPr>
              <w:p w14:paraId="107A370A" w14:textId="77777777" w:rsidR="00CC1699" w:rsidRDefault="006C0C51">
                <w:pPr>
                  <w:widowControl w:val="0"/>
                  <w:pBdr>
                    <w:top w:val="nil"/>
                    <w:left w:val="nil"/>
                    <w:bottom w:val="nil"/>
                    <w:right w:val="nil"/>
                    <w:between w:val="nil"/>
                  </w:pBdr>
                  <w:ind w:left="0" w:firstLine="0"/>
                  <w:rPr>
                    <w:b/>
                  </w:rPr>
                </w:pPr>
                <w:r>
                  <w:rPr>
                    <w:b/>
                  </w:rPr>
                  <w:t>B</w:t>
                </w:r>
              </w:p>
            </w:tc>
            <w:tc>
              <w:tcPr>
                <w:tcW w:w="1965" w:type="dxa"/>
                <w:tcMar>
                  <w:top w:w="100" w:type="dxa"/>
                  <w:left w:w="100" w:type="dxa"/>
                  <w:bottom w:w="100" w:type="dxa"/>
                  <w:right w:w="100" w:type="dxa"/>
                </w:tcMar>
              </w:tcPr>
              <w:p w14:paraId="3B9E3C6C" w14:textId="77777777" w:rsidR="00CC1699" w:rsidRDefault="006C0C51">
                <w:pPr>
                  <w:widowControl w:val="0"/>
                  <w:pBdr>
                    <w:top w:val="nil"/>
                    <w:left w:val="nil"/>
                    <w:bottom w:val="nil"/>
                    <w:right w:val="nil"/>
                    <w:between w:val="nil"/>
                  </w:pBdr>
                  <w:ind w:left="0" w:firstLine="0"/>
                </w:pPr>
                <w:r>
                  <w:t>80% - 89%</w:t>
                </w:r>
              </w:p>
            </w:tc>
          </w:tr>
          <w:tr w:rsidR="00CC1699" w14:paraId="5485E709" w14:textId="77777777">
            <w:tc>
              <w:tcPr>
                <w:tcW w:w="1815" w:type="dxa"/>
                <w:tcMar>
                  <w:top w:w="100" w:type="dxa"/>
                  <w:left w:w="100" w:type="dxa"/>
                  <w:bottom w:w="100" w:type="dxa"/>
                  <w:right w:w="100" w:type="dxa"/>
                </w:tcMar>
              </w:tcPr>
              <w:p w14:paraId="267E6DFA" w14:textId="77777777" w:rsidR="00CC1699" w:rsidRDefault="006C0C51">
                <w:pPr>
                  <w:widowControl w:val="0"/>
                  <w:pBdr>
                    <w:top w:val="nil"/>
                    <w:left w:val="nil"/>
                    <w:bottom w:val="nil"/>
                    <w:right w:val="nil"/>
                    <w:between w:val="nil"/>
                  </w:pBdr>
                  <w:ind w:left="0" w:firstLine="0"/>
                  <w:rPr>
                    <w:b/>
                  </w:rPr>
                </w:pPr>
                <w:r>
                  <w:rPr>
                    <w:b/>
                  </w:rPr>
                  <w:t>C</w:t>
                </w:r>
              </w:p>
            </w:tc>
            <w:tc>
              <w:tcPr>
                <w:tcW w:w="1965" w:type="dxa"/>
                <w:tcMar>
                  <w:top w:w="100" w:type="dxa"/>
                  <w:left w:w="100" w:type="dxa"/>
                  <w:bottom w:w="100" w:type="dxa"/>
                  <w:right w:w="100" w:type="dxa"/>
                </w:tcMar>
              </w:tcPr>
              <w:p w14:paraId="5B4DD8E0" w14:textId="77777777" w:rsidR="00CC1699" w:rsidRDefault="006C0C51">
                <w:pPr>
                  <w:widowControl w:val="0"/>
                  <w:pBdr>
                    <w:top w:val="nil"/>
                    <w:left w:val="nil"/>
                    <w:bottom w:val="nil"/>
                    <w:right w:val="nil"/>
                    <w:between w:val="nil"/>
                  </w:pBdr>
                  <w:ind w:left="0" w:firstLine="0"/>
                </w:pPr>
                <w:r>
                  <w:t xml:space="preserve">70% - 79% </w:t>
                </w:r>
              </w:p>
            </w:tc>
          </w:tr>
          <w:tr w:rsidR="00CC1699" w14:paraId="18D69E05" w14:textId="77777777">
            <w:tc>
              <w:tcPr>
                <w:tcW w:w="1815" w:type="dxa"/>
                <w:tcMar>
                  <w:top w:w="100" w:type="dxa"/>
                  <w:left w:w="100" w:type="dxa"/>
                  <w:bottom w:w="100" w:type="dxa"/>
                  <w:right w:w="100" w:type="dxa"/>
                </w:tcMar>
              </w:tcPr>
              <w:p w14:paraId="2FFD200F" w14:textId="77777777" w:rsidR="00CC1699" w:rsidRDefault="006C0C51">
                <w:pPr>
                  <w:widowControl w:val="0"/>
                  <w:pBdr>
                    <w:top w:val="nil"/>
                    <w:left w:val="nil"/>
                    <w:bottom w:val="nil"/>
                    <w:right w:val="nil"/>
                    <w:between w:val="nil"/>
                  </w:pBdr>
                  <w:ind w:left="0" w:firstLine="0"/>
                  <w:rPr>
                    <w:b/>
                  </w:rPr>
                </w:pPr>
                <w:r>
                  <w:rPr>
                    <w:b/>
                  </w:rPr>
                  <w:t>D</w:t>
                </w:r>
              </w:p>
            </w:tc>
            <w:tc>
              <w:tcPr>
                <w:tcW w:w="1965" w:type="dxa"/>
                <w:tcMar>
                  <w:top w:w="100" w:type="dxa"/>
                  <w:left w:w="100" w:type="dxa"/>
                  <w:bottom w:w="100" w:type="dxa"/>
                  <w:right w:w="100" w:type="dxa"/>
                </w:tcMar>
              </w:tcPr>
              <w:p w14:paraId="1CC3A67C" w14:textId="77777777" w:rsidR="00CC1699" w:rsidRDefault="006C0C51">
                <w:pPr>
                  <w:widowControl w:val="0"/>
                  <w:pBdr>
                    <w:top w:val="nil"/>
                    <w:left w:val="nil"/>
                    <w:bottom w:val="nil"/>
                    <w:right w:val="nil"/>
                    <w:between w:val="nil"/>
                  </w:pBdr>
                  <w:ind w:left="0" w:firstLine="0"/>
                </w:pPr>
                <w:r>
                  <w:t>60% - 69%</w:t>
                </w:r>
              </w:p>
            </w:tc>
          </w:tr>
          <w:tr w:rsidR="00CC1699" w14:paraId="1A383092" w14:textId="77777777">
            <w:tc>
              <w:tcPr>
                <w:tcW w:w="1815" w:type="dxa"/>
                <w:tcMar>
                  <w:top w:w="100" w:type="dxa"/>
                  <w:left w:w="100" w:type="dxa"/>
                  <w:bottom w:w="100" w:type="dxa"/>
                  <w:right w:w="100" w:type="dxa"/>
                </w:tcMar>
              </w:tcPr>
              <w:p w14:paraId="7C78D76A" w14:textId="77777777" w:rsidR="00CC1699" w:rsidRDefault="006C0C51">
                <w:pPr>
                  <w:widowControl w:val="0"/>
                  <w:pBdr>
                    <w:top w:val="nil"/>
                    <w:left w:val="nil"/>
                    <w:bottom w:val="nil"/>
                    <w:right w:val="nil"/>
                    <w:between w:val="nil"/>
                  </w:pBdr>
                  <w:ind w:left="0" w:firstLine="0"/>
                  <w:rPr>
                    <w:b/>
                  </w:rPr>
                </w:pPr>
                <w:r>
                  <w:rPr>
                    <w:b/>
                  </w:rPr>
                  <w:t>F</w:t>
                </w:r>
              </w:p>
            </w:tc>
            <w:tc>
              <w:tcPr>
                <w:tcW w:w="1965" w:type="dxa"/>
                <w:tcMar>
                  <w:top w:w="100" w:type="dxa"/>
                  <w:left w:w="100" w:type="dxa"/>
                  <w:bottom w:w="100" w:type="dxa"/>
                  <w:right w:w="100" w:type="dxa"/>
                </w:tcMar>
              </w:tcPr>
              <w:p w14:paraId="42ED0727" w14:textId="77777777" w:rsidR="00CC1699" w:rsidRDefault="006C0C51">
                <w:pPr>
                  <w:widowControl w:val="0"/>
                  <w:pBdr>
                    <w:top w:val="nil"/>
                    <w:left w:val="nil"/>
                    <w:bottom w:val="nil"/>
                    <w:right w:val="nil"/>
                    <w:between w:val="nil"/>
                  </w:pBdr>
                  <w:ind w:left="0" w:firstLine="0"/>
                </w:pPr>
                <w:r>
                  <w:t>59% and below</w:t>
                </w:r>
              </w:p>
            </w:tc>
          </w:tr>
        </w:tbl>
      </w:sdtContent>
    </w:sdt>
    <w:p w14:paraId="78AC1CDD" w14:textId="77777777" w:rsidR="00CC1699" w:rsidRDefault="00CC1699">
      <w:pPr>
        <w:pStyle w:val="Heading3"/>
        <w:spacing w:line="240" w:lineRule="auto"/>
        <w:rPr>
          <w:sz w:val="22"/>
          <w:szCs w:val="22"/>
        </w:rPr>
      </w:pPr>
    </w:p>
    <w:p w14:paraId="7DDC4397" w14:textId="77777777" w:rsidR="00CC1699" w:rsidRDefault="006C0C51">
      <w:pPr>
        <w:spacing w:after="0" w:line="240" w:lineRule="auto"/>
        <w:rPr>
          <w:b/>
          <w:color w:val="297D53"/>
        </w:rPr>
      </w:pPr>
      <w:r>
        <w:rPr>
          <w:b/>
          <w:color w:val="297D53"/>
        </w:rPr>
        <w:t>ACADEMIC INTEGRITY</w:t>
      </w:r>
    </w:p>
    <w:p w14:paraId="0619FB0F" w14:textId="77777777" w:rsidR="00CC1699" w:rsidRDefault="00CC1699">
      <w:pPr>
        <w:spacing w:after="0" w:line="240" w:lineRule="auto"/>
        <w:rPr>
          <w:i/>
        </w:rPr>
      </w:pPr>
    </w:p>
    <w:p w14:paraId="2DC12406" w14:textId="77777777" w:rsidR="00CC1699" w:rsidRDefault="006C0C51">
      <w:pPr>
        <w:spacing w:after="0" w:line="240" w:lineRule="auto"/>
      </w:pPr>
      <w:r>
        <w:t xml:space="preserve">Every student in my class can improve by doing their own work and trying their hardest with access to appropriate resources.  </w:t>
      </w:r>
      <w:r>
        <w:rPr>
          <w:i/>
        </w:rPr>
        <w:t xml:space="preserve">Students who use other people’s work (including AI) without citations will violate UNT’s Academic Integrity Policy.  </w:t>
      </w:r>
      <w:r>
        <w:t xml:space="preserve">Please read and follow this important set of </w:t>
      </w:r>
      <w:hyperlink r:id="rId35">
        <w:r>
          <w:rPr>
            <w:color w:val="00853E"/>
            <w:u w:val="single"/>
          </w:rPr>
          <w:t>guidelines for your academic success</w:t>
        </w:r>
      </w:hyperlink>
      <w:r>
        <w:t xml:space="preserve"> (</w:t>
      </w:r>
      <w:hyperlink r:id="rId36">
        <w:r>
          <w:rPr>
            <w:color w:val="00853E"/>
            <w:u w:val="single"/>
          </w:rPr>
          <w:t>https://policy.unt.edu/policy/06-003</w:t>
        </w:r>
      </w:hyperlink>
      <w:r>
        <w:t>).  If you have questions about this or any UNT policy, please email me or come discuss this with me during my office hours.</w:t>
      </w:r>
    </w:p>
    <w:p w14:paraId="658FCF25" w14:textId="77777777" w:rsidR="00CC1699" w:rsidRDefault="00CC1699">
      <w:pPr>
        <w:spacing w:after="0" w:line="240" w:lineRule="auto"/>
        <w:ind w:left="720"/>
      </w:pPr>
    </w:p>
    <w:p w14:paraId="590ABDE5" w14:textId="77777777" w:rsidR="00CC1699" w:rsidRDefault="006C0C51">
      <w:pPr>
        <w:pBdr>
          <w:top w:val="nil"/>
          <w:left w:val="nil"/>
          <w:bottom w:val="nil"/>
          <w:right w:val="nil"/>
          <w:between w:val="nil"/>
        </w:pBdr>
        <w:spacing w:after="0" w:line="240" w:lineRule="auto"/>
        <w:rPr>
          <w:i/>
          <w:color w:val="202124"/>
        </w:rPr>
      </w:pPr>
      <w:r>
        <w:t xml:space="preserve">UNT Student </w:t>
      </w:r>
      <w:r>
        <w:rPr>
          <w:color w:val="000000"/>
        </w:rPr>
        <w:t>Honor Code:</w:t>
      </w:r>
      <w:r>
        <w:rPr>
          <w:i/>
          <w:color w:val="000000"/>
        </w:rPr>
        <w:t xml:space="preserve"> </w:t>
      </w:r>
      <w:r>
        <w:rPr>
          <w:i/>
          <w:color w:val="202124"/>
        </w:rPr>
        <w:t xml:space="preserve">“I commit myself to honor, integrity, and responsibility as a student representing the University of North Texas community. I understand and pledge to uphold academic integrity as set forth by </w:t>
      </w:r>
      <w:hyperlink r:id="rId37">
        <w:r>
          <w:rPr>
            <w:i/>
            <w:color w:val="00853E"/>
            <w:u w:val="single"/>
          </w:rPr>
          <w:t>UNT Student Academic Integrity Policy, 06.003</w:t>
        </w:r>
      </w:hyperlink>
      <w:r>
        <w:rPr>
          <w:i/>
          <w:color w:val="202124"/>
        </w:rPr>
        <w:t xml:space="preserve"> (</w:t>
      </w:r>
      <w:hyperlink r:id="rId38">
        <w:r>
          <w:rPr>
            <w:i/>
            <w:color w:val="00853E"/>
            <w:u w:val="single"/>
          </w:rPr>
          <w:t>https://policy.unt.edu/policy/06-003</w:t>
        </w:r>
      </w:hyperlink>
      <w:r>
        <w:rPr>
          <w:i/>
          <w:color w:val="000000"/>
        </w:rPr>
        <w:t>)</w:t>
      </w:r>
      <w:r>
        <w:rPr>
          <w:i/>
          <w:color w:val="202124"/>
        </w:rPr>
        <w:t>. I affirm that the work I submit will always be my own, and the support I provide and receive will always be honorable.”</w:t>
      </w:r>
    </w:p>
    <w:p w14:paraId="0C23D2E9" w14:textId="77777777" w:rsidR="00CC1699" w:rsidRDefault="00CC1699">
      <w:pPr>
        <w:pBdr>
          <w:top w:val="nil"/>
          <w:left w:val="nil"/>
          <w:bottom w:val="nil"/>
          <w:right w:val="nil"/>
          <w:between w:val="nil"/>
        </w:pBdr>
        <w:spacing w:after="0" w:line="240" w:lineRule="auto"/>
        <w:rPr>
          <w:color w:val="202124"/>
        </w:rPr>
      </w:pPr>
    </w:p>
    <w:p w14:paraId="555EEA84" w14:textId="77777777" w:rsidR="00CC1699" w:rsidRDefault="006C0C51">
      <w:pPr>
        <w:spacing w:after="0" w:line="240" w:lineRule="auto"/>
        <w:rPr>
          <w:b/>
          <w:color w:val="297D53"/>
        </w:rPr>
      </w:pPr>
      <w:r>
        <w:rPr>
          <w:b/>
          <w:color w:val="297D53"/>
        </w:rPr>
        <w:t>LATE WORK</w:t>
      </w:r>
    </w:p>
    <w:p w14:paraId="3557BACC" w14:textId="77777777" w:rsidR="00CC1699" w:rsidRDefault="006C0C51">
      <w:pPr>
        <w:spacing w:after="0" w:line="240" w:lineRule="auto"/>
        <w:rPr>
          <w:color w:val="202124"/>
        </w:rPr>
      </w:pPr>
      <w:r>
        <w:rPr>
          <w:color w:val="202124"/>
        </w:rPr>
        <w:t xml:space="preserve">All assignments and postings are due on the day designated in the course agenda by 11:59 p.m. (for example, if an assignment is due on 9/8, it is due by 11:59 p.m. on 9/8). In </w:t>
      </w:r>
      <w:proofErr w:type="gramStart"/>
      <w:r>
        <w:rPr>
          <w:color w:val="202124"/>
        </w:rPr>
        <w:t>the case</w:t>
      </w:r>
      <w:proofErr w:type="gramEnd"/>
      <w:r>
        <w:rPr>
          <w:color w:val="202124"/>
        </w:rPr>
        <w:t xml:space="preserve"> of an emergency, if you need extra time before a due date, please discuss it with me, and together, we will decide on a timeline for completion. Please remember to honor this commitment.</w:t>
      </w:r>
    </w:p>
    <w:p w14:paraId="01A5ECB8" w14:textId="77777777" w:rsidR="00CC1699" w:rsidRDefault="006C0C51">
      <w:pPr>
        <w:spacing w:after="0" w:line="240" w:lineRule="auto"/>
        <w:rPr>
          <w:color w:val="202124"/>
        </w:rPr>
      </w:pPr>
      <w:r>
        <w:rPr>
          <w:color w:val="202124"/>
        </w:rPr>
        <w:t xml:space="preserve"> </w:t>
      </w:r>
    </w:p>
    <w:p w14:paraId="557702B1" w14:textId="77777777" w:rsidR="00CC1699" w:rsidRDefault="006C0C51">
      <w:pPr>
        <w:spacing w:after="0" w:line="240" w:lineRule="auto"/>
        <w:rPr>
          <w:b/>
          <w:color w:val="297D53"/>
        </w:rPr>
      </w:pPr>
      <w:r>
        <w:rPr>
          <w:b/>
          <w:color w:val="297D53"/>
        </w:rPr>
        <w:t>ASSIGNMENT EXPECTATIONS</w:t>
      </w:r>
    </w:p>
    <w:p w14:paraId="51AF34D1" w14:textId="77777777" w:rsidR="00CC1699" w:rsidRDefault="006C0C51">
      <w:pPr>
        <w:spacing w:after="0" w:line="240" w:lineRule="auto"/>
        <w:rPr>
          <w:i/>
          <w:color w:val="202124"/>
        </w:rPr>
      </w:pPr>
      <w:r>
        <w:rPr>
          <w:color w:val="202124"/>
        </w:rPr>
        <w:t xml:space="preserve">Please submit only Word or Google documents to Canvas (no PDFs). </w:t>
      </w:r>
      <w:r>
        <w:rPr>
          <w:i/>
          <w:color w:val="202124"/>
        </w:rPr>
        <w:t xml:space="preserve">Please do not </w:t>
      </w:r>
      <w:proofErr w:type="gramStart"/>
      <w:r>
        <w:rPr>
          <w:i/>
          <w:color w:val="202124"/>
        </w:rPr>
        <w:t>email</w:t>
      </w:r>
      <w:proofErr w:type="gramEnd"/>
      <w:r>
        <w:rPr>
          <w:i/>
          <w:color w:val="202124"/>
        </w:rPr>
        <w:t xml:space="preserve"> assignments unless an instructor asks for them via email.</w:t>
      </w:r>
    </w:p>
    <w:p w14:paraId="498A062C" w14:textId="77777777" w:rsidR="00CC1699" w:rsidRDefault="00CC1699">
      <w:pPr>
        <w:pBdr>
          <w:top w:val="nil"/>
          <w:left w:val="nil"/>
          <w:bottom w:val="nil"/>
          <w:right w:val="nil"/>
          <w:between w:val="nil"/>
        </w:pBdr>
        <w:spacing w:after="0" w:line="240" w:lineRule="auto"/>
        <w:rPr>
          <w:color w:val="202124"/>
        </w:rPr>
      </w:pPr>
    </w:p>
    <w:p w14:paraId="4F1BB46E" w14:textId="77777777" w:rsidR="00CC1699" w:rsidRDefault="006C0C51">
      <w:pPr>
        <w:pStyle w:val="Heading2"/>
      </w:pPr>
      <w:r>
        <w:t xml:space="preserve">Attendance and Participation  </w:t>
      </w:r>
    </w:p>
    <w:p w14:paraId="74E5AFC2" w14:textId="579ACFF3" w:rsidR="00CC1699" w:rsidRDefault="006C0C51">
      <w:pPr>
        <w:pBdr>
          <w:top w:val="single" w:sz="4" w:space="1" w:color="000000"/>
          <w:left w:val="single" w:sz="4" w:space="4" w:color="000000"/>
          <w:bottom w:val="single" w:sz="4" w:space="1" w:color="000000"/>
          <w:right w:val="single" w:sz="4" w:space="4" w:color="000000"/>
        </w:pBdr>
        <w:shd w:val="clear" w:color="auto" w:fill="EAF4D7"/>
        <w:spacing w:after="240" w:line="240" w:lineRule="auto"/>
        <w:rPr>
          <w:color w:val="000000"/>
        </w:rPr>
      </w:pPr>
      <w:r>
        <w:t xml:space="preserve">To be successful in this course, you must regularly log into Canvas and complete the course content. If you find this challenging, please reach out to Dr. Ranschaert to discuss a plan for moving forward. </w:t>
      </w:r>
    </w:p>
    <w:p w14:paraId="2A94907A" w14:textId="77777777" w:rsidR="00CC1699" w:rsidRDefault="006C0C51">
      <w:pPr>
        <w:spacing w:after="0" w:line="240" w:lineRule="auto"/>
      </w:pPr>
      <w:r>
        <w:t xml:space="preserve">Your online participation and engagement are essential in this course. We greatly respect students balancing the demands of their coursework with their work, family responsibilities, etc. If you run into challenges that require you to fall behind in completing the coursework, please contact me or your TA. There may be some flexibility we can offer to support your academic success. </w:t>
      </w:r>
    </w:p>
    <w:p w14:paraId="20775A7C" w14:textId="77777777" w:rsidR="00CC1699" w:rsidRDefault="00CC1699">
      <w:pPr>
        <w:spacing w:after="0" w:line="240" w:lineRule="auto"/>
        <w:rPr>
          <w:color w:val="000000"/>
        </w:rPr>
      </w:pPr>
    </w:p>
    <w:p w14:paraId="1DD70970" w14:textId="77777777" w:rsidR="00CC1699" w:rsidRDefault="00CC1699">
      <w:pPr>
        <w:tabs>
          <w:tab w:val="left" w:pos="9060"/>
        </w:tabs>
        <w:spacing w:after="0"/>
        <w:rPr>
          <w:rFonts w:ascii="Times New Roman" w:eastAsia="Times New Roman" w:hAnsi="Times New Roman" w:cs="Times New Roman"/>
          <w:b/>
        </w:rPr>
      </w:pPr>
    </w:p>
    <w:p w14:paraId="5D91BE9D" w14:textId="77777777" w:rsidR="00CC1699" w:rsidRDefault="006C0C51">
      <w:pPr>
        <w:tabs>
          <w:tab w:val="left" w:pos="9060"/>
        </w:tabs>
        <w:spacing w:after="0"/>
        <w:rPr>
          <w:color w:val="297D53"/>
          <w:sz w:val="32"/>
          <w:szCs w:val="32"/>
        </w:rPr>
      </w:pPr>
      <w:r>
        <w:rPr>
          <w:color w:val="297D53"/>
          <w:sz w:val="32"/>
          <w:szCs w:val="32"/>
        </w:rPr>
        <w:lastRenderedPageBreak/>
        <w:t>Educator Standards</w:t>
      </w:r>
    </w:p>
    <w:p w14:paraId="3B4A7E54" w14:textId="77777777" w:rsidR="00CC1699" w:rsidRDefault="006C0C51">
      <w:pPr>
        <w:tabs>
          <w:tab w:val="left" w:pos="9060"/>
        </w:tabs>
        <w:spacing w:after="0"/>
      </w:pPr>
      <w:r>
        <w:t xml:space="preserve">To recommend a candidate to the Texas Education Agency, the UNT Educator Preparation Program curriculum aligns with standards identified by the State Board of Educator Certification (SBEC). These standards are assessed throughout your preparation and through the </w:t>
      </w:r>
      <w:proofErr w:type="spellStart"/>
      <w:r>
        <w:t>TExES</w:t>
      </w:r>
      <w:proofErr w:type="spellEnd"/>
      <w:r>
        <w:t xml:space="preserve"> Certification exams required for your teaching certificate. The Texas State Board for Educator Certification creates standards for beginning educators. These standards focus on the Texas Essential Knowledge and Skills, the required statewide school curriculum. Additionally, the Commissioner of TEA has adopted rules pertaining to Texas teaching standards:</w:t>
      </w:r>
    </w:p>
    <w:p w14:paraId="33DD2892" w14:textId="77777777" w:rsidR="00CC1699" w:rsidRDefault="006C0C51">
      <w:pPr>
        <w:tabs>
          <w:tab w:val="left" w:pos="9060"/>
        </w:tabs>
        <w:spacing w:after="0"/>
        <w:rPr>
          <w:i/>
          <w:sz w:val="20"/>
          <w:szCs w:val="20"/>
        </w:rPr>
      </w:pPr>
      <w:r>
        <w:rPr>
          <w:i/>
          <w:sz w:val="20"/>
          <w:szCs w:val="20"/>
        </w:rPr>
        <w:t xml:space="preserve"> </w:t>
      </w:r>
    </w:p>
    <w:p w14:paraId="466A2A87" w14:textId="77777777" w:rsidR="00CC1699" w:rsidRDefault="006C0C51">
      <w:pPr>
        <w:tabs>
          <w:tab w:val="left" w:pos="9060"/>
        </w:tabs>
        <w:spacing w:after="0"/>
        <w:rPr>
          <w:b/>
          <w:color w:val="297D53"/>
          <w:sz w:val="20"/>
          <w:szCs w:val="20"/>
        </w:rPr>
      </w:pPr>
      <w:r>
        <w:rPr>
          <w:b/>
          <w:color w:val="297D53"/>
          <w:sz w:val="20"/>
          <w:szCs w:val="20"/>
        </w:rPr>
        <w:t>TEXAS TEACHING STANDARDS</w:t>
      </w:r>
    </w:p>
    <w:p w14:paraId="71EE4D70" w14:textId="77777777" w:rsidR="00CC1699" w:rsidRDefault="006C0C51">
      <w:pPr>
        <w:tabs>
          <w:tab w:val="left" w:pos="9060"/>
        </w:tabs>
        <w:spacing w:after="0"/>
        <w:rPr>
          <w:sz w:val="20"/>
          <w:szCs w:val="20"/>
        </w:rPr>
      </w:pPr>
      <w:r>
        <w:rPr>
          <w:sz w:val="20"/>
          <w:szCs w:val="20"/>
        </w:rPr>
        <w:t xml:space="preserve">Standards required for all Texas beginning teachers fall into the following 6 broad categories: </w:t>
      </w:r>
    </w:p>
    <w:p w14:paraId="5E1DBE11" w14:textId="77777777" w:rsidR="00CC1699" w:rsidRDefault="006C0C51">
      <w:pPr>
        <w:tabs>
          <w:tab w:val="left" w:pos="9060"/>
        </w:tabs>
        <w:spacing w:after="0"/>
        <w:rPr>
          <w:sz w:val="20"/>
          <w:szCs w:val="20"/>
        </w:rPr>
      </w:pPr>
      <w:r>
        <w:rPr>
          <w:sz w:val="20"/>
          <w:szCs w:val="20"/>
        </w:rPr>
        <w:t xml:space="preserve">1. Standard 1--Instructional Planning and Delivery. </w:t>
      </w:r>
    </w:p>
    <w:p w14:paraId="36118019" w14:textId="77777777" w:rsidR="00CC1699" w:rsidRDefault="006C0C51">
      <w:pPr>
        <w:tabs>
          <w:tab w:val="left" w:pos="9060"/>
        </w:tabs>
        <w:spacing w:after="0"/>
        <w:rPr>
          <w:sz w:val="20"/>
          <w:szCs w:val="20"/>
        </w:rPr>
      </w:pPr>
      <w:r>
        <w:rPr>
          <w:sz w:val="20"/>
          <w:szCs w:val="20"/>
        </w:rPr>
        <w:t>a. Standard 1</w:t>
      </w:r>
      <w:proofErr w:type="gramStart"/>
      <w:r>
        <w:rPr>
          <w:sz w:val="20"/>
          <w:szCs w:val="20"/>
        </w:rPr>
        <w:t>Ai,ii</w:t>
      </w:r>
      <w:proofErr w:type="gramEnd"/>
      <w:r>
        <w:rPr>
          <w:sz w:val="20"/>
          <w:szCs w:val="20"/>
        </w:rPr>
        <w:t>,iv</w:t>
      </w:r>
    </w:p>
    <w:p w14:paraId="586C0477" w14:textId="77777777" w:rsidR="00CC1699" w:rsidRDefault="006C0C51">
      <w:pPr>
        <w:tabs>
          <w:tab w:val="left" w:pos="9060"/>
        </w:tabs>
        <w:spacing w:after="0"/>
        <w:rPr>
          <w:sz w:val="20"/>
          <w:szCs w:val="20"/>
        </w:rPr>
      </w:pPr>
      <w:r>
        <w:rPr>
          <w:sz w:val="20"/>
          <w:szCs w:val="20"/>
        </w:rPr>
        <w:t>b. Standard 1</w:t>
      </w:r>
      <w:proofErr w:type="gramStart"/>
      <w:r>
        <w:rPr>
          <w:sz w:val="20"/>
          <w:szCs w:val="20"/>
        </w:rPr>
        <w:t>Bi,ii</w:t>
      </w:r>
      <w:proofErr w:type="gramEnd"/>
      <w:r>
        <w:rPr>
          <w:sz w:val="20"/>
          <w:szCs w:val="20"/>
        </w:rPr>
        <w:t xml:space="preserve"> (Lesson design)</w:t>
      </w:r>
    </w:p>
    <w:p w14:paraId="42F42AB6" w14:textId="77777777" w:rsidR="00CC1699" w:rsidRDefault="006C0C51">
      <w:pPr>
        <w:tabs>
          <w:tab w:val="left" w:pos="9060"/>
        </w:tabs>
        <w:spacing w:after="0"/>
        <w:rPr>
          <w:sz w:val="20"/>
          <w:szCs w:val="20"/>
        </w:rPr>
      </w:pPr>
      <w:r>
        <w:rPr>
          <w:sz w:val="20"/>
          <w:szCs w:val="20"/>
        </w:rPr>
        <w:t>2. Standard 2--Knowledge of Students and Student Learning</w:t>
      </w:r>
    </w:p>
    <w:p w14:paraId="2C176E05" w14:textId="77777777" w:rsidR="00CC1699" w:rsidRDefault="006C0C51">
      <w:pPr>
        <w:tabs>
          <w:tab w:val="left" w:pos="9060"/>
        </w:tabs>
        <w:spacing w:after="0"/>
        <w:rPr>
          <w:sz w:val="20"/>
          <w:szCs w:val="20"/>
        </w:rPr>
      </w:pPr>
      <w:r>
        <w:rPr>
          <w:sz w:val="20"/>
          <w:szCs w:val="20"/>
        </w:rPr>
        <w:t>3. Standard 3--Content Knowledge and Expertise</w:t>
      </w:r>
    </w:p>
    <w:p w14:paraId="19E490DB" w14:textId="77777777" w:rsidR="00CC1699" w:rsidRDefault="006C0C51">
      <w:pPr>
        <w:tabs>
          <w:tab w:val="left" w:pos="9060"/>
        </w:tabs>
        <w:spacing w:after="0"/>
        <w:rPr>
          <w:sz w:val="20"/>
          <w:szCs w:val="20"/>
        </w:rPr>
      </w:pPr>
      <w:r>
        <w:rPr>
          <w:sz w:val="20"/>
          <w:szCs w:val="20"/>
        </w:rPr>
        <w:t>4. Standard 4--Learning Environment</w:t>
      </w:r>
    </w:p>
    <w:p w14:paraId="7095EFA2" w14:textId="77777777" w:rsidR="00CC1699" w:rsidRDefault="006C0C51">
      <w:pPr>
        <w:tabs>
          <w:tab w:val="left" w:pos="9060"/>
        </w:tabs>
        <w:spacing w:after="0"/>
        <w:rPr>
          <w:sz w:val="20"/>
          <w:szCs w:val="20"/>
        </w:rPr>
      </w:pPr>
      <w:r>
        <w:rPr>
          <w:sz w:val="20"/>
          <w:szCs w:val="20"/>
        </w:rPr>
        <w:t xml:space="preserve">5. Standard 5--Data-Driven Practice </w:t>
      </w:r>
    </w:p>
    <w:p w14:paraId="4316FE08" w14:textId="77777777" w:rsidR="00CC1699" w:rsidRDefault="006C0C51">
      <w:pPr>
        <w:tabs>
          <w:tab w:val="left" w:pos="9060"/>
        </w:tabs>
        <w:spacing w:after="0"/>
        <w:rPr>
          <w:sz w:val="20"/>
          <w:szCs w:val="20"/>
        </w:rPr>
      </w:pPr>
      <w:r>
        <w:rPr>
          <w:sz w:val="20"/>
          <w:szCs w:val="20"/>
        </w:rPr>
        <w:t>6. Standard 6--Professional Practices and Responsibilities</w:t>
      </w:r>
    </w:p>
    <w:p w14:paraId="641C4D33" w14:textId="77777777" w:rsidR="00CC1699" w:rsidRDefault="006C0C51">
      <w:pPr>
        <w:tabs>
          <w:tab w:val="left" w:pos="9060"/>
        </w:tabs>
        <w:spacing w:after="0"/>
        <w:rPr>
          <w:i/>
          <w:sz w:val="20"/>
          <w:szCs w:val="20"/>
        </w:rPr>
      </w:pPr>
      <w:r>
        <w:rPr>
          <w:i/>
          <w:sz w:val="20"/>
          <w:szCs w:val="20"/>
        </w:rPr>
        <w:t xml:space="preserve"> </w:t>
      </w:r>
    </w:p>
    <w:p w14:paraId="2CCA84A1" w14:textId="77777777" w:rsidR="00CC1699" w:rsidRDefault="006C0C51">
      <w:pPr>
        <w:tabs>
          <w:tab w:val="left" w:pos="9060"/>
        </w:tabs>
        <w:spacing w:after="0"/>
        <w:rPr>
          <w:sz w:val="20"/>
          <w:szCs w:val="20"/>
          <w:u w:val="single"/>
        </w:rPr>
      </w:pPr>
      <w:r>
        <w:rPr>
          <w:sz w:val="20"/>
          <w:szCs w:val="20"/>
        </w:rPr>
        <w:t>A full description of the standards and competencies can be accessed using this link:</w:t>
      </w:r>
      <w:hyperlink r:id="rId39">
        <w:r>
          <w:rPr>
            <w:sz w:val="20"/>
            <w:szCs w:val="20"/>
          </w:rPr>
          <w:t xml:space="preserve"> </w:t>
        </w:r>
      </w:hyperlink>
      <w:hyperlink r:id="rId40">
        <w:r>
          <w:rPr>
            <w:sz w:val="20"/>
            <w:szCs w:val="20"/>
            <w:u w:val="single"/>
          </w:rPr>
          <w:t>Texas Teaching Standards Adopted in Chapter 149</w:t>
        </w:r>
      </w:hyperlink>
    </w:p>
    <w:p w14:paraId="704EEBED" w14:textId="77777777" w:rsidR="00CC1699" w:rsidRDefault="006C0C51">
      <w:pPr>
        <w:tabs>
          <w:tab w:val="left" w:pos="9060"/>
        </w:tabs>
        <w:spacing w:after="0"/>
        <w:rPr>
          <w:i/>
          <w:sz w:val="20"/>
          <w:szCs w:val="20"/>
        </w:rPr>
      </w:pPr>
      <w:r>
        <w:rPr>
          <w:i/>
          <w:sz w:val="20"/>
          <w:szCs w:val="20"/>
        </w:rPr>
        <w:t xml:space="preserve"> </w:t>
      </w:r>
    </w:p>
    <w:p w14:paraId="1EBDE254" w14:textId="77777777" w:rsidR="00CC1699" w:rsidRDefault="006C0C51">
      <w:pPr>
        <w:tabs>
          <w:tab w:val="left" w:pos="9060"/>
        </w:tabs>
        <w:spacing w:after="0"/>
        <w:rPr>
          <w:color w:val="297D53"/>
          <w:sz w:val="20"/>
          <w:szCs w:val="20"/>
        </w:rPr>
      </w:pPr>
      <w:r>
        <w:rPr>
          <w:b/>
          <w:color w:val="297D53"/>
          <w:sz w:val="20"/>
          <w:szCs w:val="20"/>
        </w:rPr>
        <w:t xml:space="preserve">EDUCATOR STANDARDS FOR EC-6 CORE SUBJECTS: </w:t>
      </w:r>
      <w:r>
        <w:rPr>
          <w:color w:val="297D53"/>
          <w:sz w:val="20"/>
          <w:szCs w:val="20"/>
        </w:rPr>
        <w:t xml:space="preserve"> </w:t>
      </w:r>
    </w:p>
    <w:p w14:paraId="75A07479" w14:textId="77777777" w:rsidR="00CC1699" w:rsidRDefault="006C0C51">
      <w:pPr>
        <w:tabs>
          <w:tab w:val="left" w:pos="9060"/>
        </w:tabs>
        <w:spacing w:after="0"/>
        <w:rPr>
          <w:sz w:val="20"/>
          <w:szCs w:val="20"/>
          <w:u w:val="single"/>
        </w:rPr>
      </w:pPr>
      <w:r>
        <w:rPr>
          <w:sz w:val="20"/>
          <w:szCs w:val="20"/>
        </w:rPr>
        <w:t>A full description of the standards and competencies can be accessed using this link:</w:t>
      </w:r>
      <w:hyperlink r:id="rId41">
        <w:r>
          <w:rPr>
            <w:sz w:val="20"/>
            <w:szCs w:val="20"/>
          </w:rPr>
          <w:t xml:space="preserve"> </w:t>
        </w:r>
      </w:hyperlink>
      <w:hyperlink r:id="rId42">
        <w:r>
          <w:rPr>
            <w:sz w:val="20"/>
            <w:szCs w:val="20"/>
            <w:u w:val="single"/>
          </w:rPr>
          <w:t>https://tea.texas.gov/texas-educators/preparation-and-continuing-education/approved-educator-standards</w:t>
        </w:r>
      </w:hyperlink>
    </w:p>
    <w:p w14:paraId="27A13C7F" w14:textId="77777777" w:rsidR="00CC1699" w:rsidRDefault="006C0C51">
      <w:pPr>
        <w:tabs>
          <w:tab w:val="left" w:pos="9060"/>
        </w:tabs>
        <w:spacing w:after="0"/>
        <w:rPr>
          <w:sz w:val="20"/>
          <w:szCs w:val="20"/>
        </w:rPr>
      </w:pPr>
      <w:r>
        <w:rPr>
          <w:sz w:val="20"/>
          <w:szCs w:val="20"/>
        </w:rPr>
        <w:t xml:space="preserve"> </w:t>
      </w:r>
    </w:p>
    <w:p w14:paraId="6F9A9566" w14:textId="77777777" w:rsidR="00CC1699" w:rsidRDefault="006C0C51">
      <w:pPr>
        <w:tabs>
          <w:tab w:val="left" w:pos="9060"/>
        </w:tabs>
        <w:spacing w:after="0"/>
        <w:rPr>
          <w:sz w:val="20"/>
          <w:szCs w:val="20"/>
        </w:rPr>
      </w:pPr>
      <w:r>
        <w:rPr>
          <w:sz w:val="20"/>
          <w:szCs w:val="20"/>
        </w:rPr>
        <w:t xml:space="preserve">• Standard I 1.1k-1.2k, 1.1s-1.7s (Comprehensive Knowledge of SS)  </w:t>
      </w:r>
    </w:p>
    <w:p w14:paraId="18624BEA" w14:textId="77777777" w:rsidR="00CC1699" w:rsidRDefault="006C0C51">
      <w:pPr>
        <w:tabs>
          <w:tab w:val="left" w:pos="9060"/>
        </w:tabs>
        <w:spacing w:after="0"/>
        <w:rPr>
          <w:sz w:val="20"/>
          <w:szCs w:val="20"/>
        </w:rPr>
      </w:pPr>
      <w:r>
        <w:rPr>
          <w:sz w:val="20"/>
          <w:szCs w:val="20"/>
        </w:rPr>
        <w:t xml:space="preserve">• Standard II 2.1k-2.3k, 2.1s-2.2s (Integration)  </w:t>
      </w:r>
    </w:p>
    <w:p w14:paraId="0E070C2E" w14:textId="77777777" w:rsidR="00CC1699" w:rsidRDefault="006C0C51">
      <w:pPr>
        <w:tabs>
          <w:tab w:val="left" w:pos="9060"/>
        </w:tabs>
        <w:spacing w:after="0"/>
        <w:rPr>
          <w:sz w:val="20"/>
          <w:szCs w:val="20"/>
        </w:rPr>
      </w:pPr>
      <w:r>
        <w:rPr>
          <w:sz w:val="20"/>
          <w:szCs w:val="20"/>
        </w:rPr>
        <w:t xml:space="preserve">• Standard III 3.1k-3.8k, 3.1s-3.7s (TEKS)  </w:t>
      </w:r>
    </w:p>
    <w:p w14:paraId="3F6AEEB8" w14:textId="77777777" w:rsidR="00CC1699" w:rsidRDefault="006C0C51">
      <w:pPr>
        <w:tabs>
          <w:tab w:val="left" w:pos="9060"/>
        </w:tabs>
        <w:spacing w:after="0"/>
        <w:rPr>
          <w:sz w:val="20"/>
          <w:szCs w:val="20"/>
        </w:rPr>
      </w:pPr>
      <w:r>
        <w:rPr>
          <w:sz w:val="20"/>
          <w:szCs w:val="20"/>
        </w:rPr>
        <w:t xml:space="preserve">• Standard IV 4.1k-4.18k, 4.1s-4.11s (History)  </w:t>
      </w:r>
    </w:p>
    <w:p w14:paraId="0454D08E" w14:textId="77777777" w:rsidR="00CC1699" w:rsidRDefault="006C0C51">
      <w:pPr>
        <w:tabs>
          <w:tab w:val="left" w:pos="9060"/>
        </w:tabs>
        <w:spacing w:after="0"/>
        <w:rPr>
          <w:sz w:val="20"/>
          <w:szCs w:val="20"/>
        </w:rPr>
      </w:pPr>
      <w:r>
        <w:rPr>
          <w:sz w:val="20"/>
          <w:szCs w:val="20"/>
        </w:rPr>
        <w:t xml:space="preserve">• Standard V 5.1k-5.12k, 5.1s-5.14s (Geography)  </w:t>
      </w:r>
    </w:p>
    <w:p w14:paraId="44D1848B" w14:textId="77777777" w:rsidR="00CC1699" w:rsidRDefault="006C0C51">
      <w:pPr>
        <w:tabs>
          <w:tab w:val="left" w:pos="9060"/>
        </w:tabs>
        <w:spacing w:after="0"/>
        <w:rPr>
          <w:sz w:val="20"/>
          <w:szCs w:val="20"/>
        </w:rPr>
      </w:pPr>
      <w:r>
        <w:rPr>
          <w:sz w:val="20"/>
          <w:szCs w:val="20"/>
        </w:rPr>
        <w:t xml:space="preserve">• Standard VI 6.1k-6.23k, 6.1s-6.12s (Economics)  </w:t>
      </w:r>
    </w:p>
    <w:p w14:paraId="34D6A1BD" w14:textId="77777777" w:rsidR="00CC1699" w:rsidRDefault="006C0C51">
      <w:pPr>
        <w:tabs>
          <w:tab w:val="left" w:pos="9060"/>
        </w:tabs>
        <w:spacing w:after="0"/>
        <w:rPr>
          <w:sz w:val="20"/>
          <w:szCs w:val="20"/>
        </w:rPr>
      </w:pPr>
      <w:r>
        <w:rPr>
          <w:sz w:val="20"/>
          <w:szCs w:val="20"/>
        </w:rPr>
        <w:t xml:space="preserve">• Standard VII 7.1k-7.13k, 7.1s-7.11s (Government)  </w:t>
      </w:r>
    </w:p>
    <w:p w14:paraId="29078FF3" w14:textId="77777777" w:rsidR="00CC1699" w:rsidRDefault="006C0C51">
      <w:pPr>
        <w:tabs>
          <w:tab w:val="left" w:pos="9060"/>
        </w:tabs>
        <w:spacing w:after="0"/>
        <w:rPr>
          <w:sz w:val="20"/>
          <w:szCs w:val="20"/>
        </w:rPr>
      </w:pPr>
      <w:r>
        <w:rPr>
          <w:sz w:val="20"/>
          <w:szCs w:val="20"/>
        </w:rPr>
        <w:t xml:space="preserve">• Standard VIII 8.1k-8.10k, 8.1s-12s (Citizenship)  </w:t>
      </w:r>
    </w:p>
    <w:p w14:paraId="222A3146" w14:textId="77777777" w:rsidR="00CC1699" w:rsidRDefault="006C0C51">
      <w:pPr>
        <w:tabs>
          <w:tab w:val="left" w:pos="9060"/>
        </w:tabs>
        <w:spacing w:after="0"/>
        <w:rPr>
          <w:sz w:val="20"/>
          <w:szCs w:val="20"/>
        </w:rPr>
      </w:pPr>
      <w:r>
        <w:rPr>
          <w:sz w:val="20"/>
          <w:szCs w:val="20"/>
        </w:rPr>
        <w:t xml:space="preserve">• Standard IX 9.1k-9.21k, 9.1s-9.12s (Culture)  </w:t>
      </w:r>
    </w:p>
    <w:p w14:paraId="47B115A8" w14:textId="77777777" w:rsidR="00CC1699" w:rsidRDefault="006C0C51">
      <w:pPr>
        <w:tabs>
          <w:tab w:val="left" w:pos="9060"/>
        </w:tabs>
        <w:spacing w:after="0"/>
        <w:rPr>
          <w:sz w:val="20"/>
          <w:szCs w:val="20"/>
        </w:rPr>
      </w:pPr>
      <w:r>
        <w:rPr>
          <w:sz w:val="20"/>
          <w:szCs w:val="20"/>
        </w:rPr>
        <w:t>• Standard X 10.1k-10.9k, 10.1s-10.10s (Science, Technology and Society)]</w:t>
      </w:r>
    </w:p>
    <w:p w14:paraId="6F98B5F4" w14:textId="77777777" w:rsidR="00CC1699" w:rsidRDefault="006C0C51">
      <w:pPr>
        <w:tabs>
          <w:tab w:val="left" w:pos="9060"/>
        </w:tabs>
        <w:spacing w:after="0"/>
        <w:rPr>
          <w:sz w:val="20"/>
          <w:szCs w:val="20"/>
        </w:rPr>
      </w:pPr>
      <w:r>
        <w:rPr>
          <w:sz w:val="20"/>
          <w:szCs w:val="20"/>
        </w:rPr>
        <w:t xml:space="preserve"> </w:t>
      </w:r>
    </w:p>
    <w:p w14:paraId="50894F5F" w14:textId="77777777" w:rsidR="00CC1699" w:rsidRDefault="006C0C51">
      <w:pPr>
        <w:tabs>
          <w:tab w:val="left" w:pos="9060"/>
        </w:tabs>
        <w:spacing w:after="0"/>
        <w:rPr>
          <w:b/>
          <w:color w:val="297D53"/>
          <w:sz w:val="20"/>
          <w:szCs w:val="20"/>
        </w:rPr>
      </w:pPr>
      <w:r>
        <w:rPr>
          <w:b/>
          <w:color w:val="297D53"/>
          <w:sz w:val="20"/>
          <w:szCs w:val="20"/>
        </w:rPr>
        <w:t>TEXAS ESSENTIAL KNOWLEDGE AND SKILLS</w:t>
      </w:r>
    </w:p>
    <w:p w14:paraId="3EB6C18F" w14:textId="77777777" w:rsidR="00CC1699" w:rsidRDefault="006C0C51">
      <w:pPr>
        <w:tabs>
          <w:tab w:val="left" w:pos="9060"/>
        </w:tabs>
        <w:spacing w:after="0"/>
        <w:rPr>
          <w:sz w:val="20"/>
          <w:szCs w:val="20"/>
          <w:u w:val="single"/>
        </w:rPr>
      </w:pPr>
      <w:r>
        <w:rPr>
          <w:sz w:val="20"/>
          <w:szCs w:val="20"/>
        </w:rPr>
        <w:t>The following TEKS are addressed in this course. The Texas Essential Knowledge and Skills can be accessed on the Texas Education Agency website using the A-Z index at the following URL:</w:t>
      </w:r>
      <w:hyperlink r:id="rId43">
        <w:r>
          <w:rPr>
            <w:sz w:val="20"/>
            <w:szCs w:val="20"/>
          </w:rPr>
          <w:t xml:space="preserve"> </w:t>
        </w:r>
      </w:hyperlink>
      <w:hyperlink r:id="rId44">
        <w:r>
          <w:rPr>
            <w:sz w:val="20"/>
            <w:szCs w:val="20"/>
            <w:u w:val="single"/>
          </w:rPr>
          <w:t>https://tea.texas.gov/academics/curriculum-standards</w:t>
        </w:r>
      </w:hyperlink>
    </w:p>
    <w:p w14:paraId="042C60D2" w14:textId="77777777" w:rsidR="00CC1699" w:rsidRDefault="006C0C51">
      <w:pPr>
        <w:tabs>
          <w:tab w:val="left" w:pos="9060"/>
        </w:tabs>
        <w:spacing w:after="0"/>
        <w:rPr>
          <w:sz w:val="20"/>
          <w:szCs w:val="20"/>
        </w:rPr>
      </w:pPr>
      <w:r>
        <w:rPr>
          <w:sz w:val="20"/>
          <w:szCs w:val="20"/>
        </w:rPr>
        <w:t xml:space="preserve"> </w:t>
      </w:r>
    </w:p>
    <w:p w14:paraId="358B11E9" w14:textId="77777777" w:rsidR="00CC1699" w:rsidRDefault="006C0C51">
      <w:pPr>
        <w:tabs>
          <w:tab w:val="left" w:pos="9060"/>
        </w:tabs>
        <w:spacing w:after="0"/>
        <w:rPr>
          <w:sz w:val="20"/>
          <w:szCs w:val="20"/>
        </w:rPr>
      </w:pPr>
      <w:r>
        <w:rPr>
          <w:sz w:val="20"/>
          <w:szCs w:val="20"/>
        </w:rPr>
        <w:t>• Pre-K Guidelines VII for Social Studies • Chapter 117 TEKS for Fine Arts Subchapter A. Elementary Grades K-5 117.1-117.19 • Chapter 117 TEKS for Fine Arts Subchapter B. Middle Grade 6 117.32-117.34 • Chapter 113 TEKS for Social Studies Subchapter A. Elementary Grades K-5 113.1-113.7 • Chapter 113 TEKS for Social Studies Subchapter B. Middle Grade 6 113.21-113.22 • Chapter 110 TEKS for English, Language Arts and Reading Subchapter A. Elementary Grades K-5 110.10-110.16 • Chapter 110 TEKS for English, Language Arts and Reading Subchapter B. Middle Grade 6 110.18]</w:t>
      </w:r>
    </w:p>
    <w:p w14:paraId="333AE545" w14:textId="77777777" w:rsidR="00CC1699" w:rsidRDefault="006C0C51">
      <w:pPr>
        <w:tabs>
          <w:tab w:val="left" w:pos="9060"/>
        </w:tabs>
        <w:spacing w:after="0"/>
        <w:rPr>
          <w:i/>
          <w:sz w:val="20"/>
          <w:szCs w:val="20"/>
        </w:rPr>
      </w:pPr>
      <w:r>
        <w:rPr>
          <w:i/>
          <w:sz w:val="20"/>
          <w:szCs w:val="20"/>
        </w:rPr>
        <w:t xml:space="preserve"> </w:t>
      </w:r>
    </w:p>
    <w:p w14:paraId="757A68CC" w14:textId="77777777" w:rsidR="00CC1699" w:rsidRDefault="006C0C51">
      <w:pPr>
        <w:tabs>
          <w:tab w:val="left" w:pos="9060"/>
        </w:tabs>
        <w:spacing w:after="0"/>
        <w:rPr>
          <w:b/>
          <w:color w:val="297D53"/>
          <w:sz w:val="20"/>
          <w:szCs w:val="20"/>
        </w:rPr>
      </w:pPr>
      <w:r>
        <w:rPr>
          <w:b/>
          <w:color w:val="297D53"/>
          <w:sz w:val="20"/>
          <w:szCs w:val="20"/>
        </w:rPr>
        <w:t>ENGLISH LANGUAGE PROFICIENCY STANDARDS (ELPS)</w:t>
      </w:r>
    </w:p>
    <w:p w14:paraId="7413470D" w14:textId="77777777" w:rsidR="00CC1699" w:rsidRDefault="006C0C51">
      <w:pPr>
        <w:tabs>
          <w:tab w:val="left" w:pos="9060"/>
        </w:tabs>
        <w:spacing w:after="0"/>
        <w:rPr>
          <w:sz w:val="20"/>
          <w:szCs w:val="20"/>
        </w:rPr>
      </w:pPr>
      <w:r>
        <w:rPr>
          <w:sz w:val="20"/>
          <w:szCs w:val="20"/>
        </w:rPr>
        <w:t xml:space="preserve">This course incorporates the ELPS in lesson planning and instructional delivery to improve English learners' language acquisition and content area knowledge. Teacher candidates will implement the ELPs during instruction of the subject area </w:t>
      </w:r>
      <w:r>
        <w:rPr>
          <w:sz w:val="20"/>
          <w:szCs w:val="20"/>
        </w:rPr>
        <w:lastRenderedPageBreak/>
        <w:t>for English learners. The ELPs can be accessed via the Texas Education Agency using the following link:</w:t>
      </w:r>
      <w:hyperlink r:id="rId45" w:anchor="74.4">
        <w:r>
          <w:rPr>
            <w:sz w:val="20"/>
            <w:szCs w:val="20"/>
          </w:rPr>
          <w:t xml:space="preserve"> </w:t>
        </w:r>
      </w:hyperlink>
      <w:hyperlink r:id="rId46" w:anchor="74.4">
        <w:r>
          <w:rPr>
            <w:sz w:val="20"/>
            <w:szCs w:val="20"/>
            <w:u w:val="single"/>
          </w:rPr>
          <w:t>http://ritter.tea.state.tx.us/rules/tac/chapter074/ch074a.html#74.4</w:t>
        </w:r>
      </w:hyperlink>
      <w:r>
        <w:rPr>
          <w:sz w:val="20"/>
          <w:szCs w:val="20"/>
        </w:rPr>
        <w:t xml:space="preserve">. </w:t>
      </w:r>
    </w:p>
    <w:p w14:paraId="2299C220" w14:textId="77777777" w:rsidR="00CC1699" w:rsidRDefault="006C0C51">
      <w:pPr>
        <w:tabs>
          <w:tab w:val="left" w:pos="9060"/>
        </w:tabs>
        <w:spacing w:after="0"/>
        <w:rPr>
          <w:sz w:val="20"/>
          <w:szCs w:val="20"/>
        </w:rPr>
      </w:pPr>
      <w:r>
        <w:rPr>
          <w:sz w:val="20"/>
          <w:szCs w:val="20"/>
        </w:rPr>
        <w:t xml:space="preserve"> </w:t>
      </w:r>
    </w:p>
    <w:p w14:paraId="7FB8F799" w14:textId="77777777" w:rsidR="00CC1699" w:rsidRDefault="006C0C51">
      <w:pPr>
        <w:tabs>
          <w:tab w:val="left" w:pos="9060"/>
        </w:tabs>
        <w:spacing w:after="0"/>
        <w:rPr>
          <w:b/>
          <w:color w:val="297D53"/>
          <w:sz w:val="20"/>
          <w:szCs w:val="20"/>
        </w:rPr>
      </w:pPr>
      <w:r>
        <w:rPr>
          <w:b/>
          <w:color w:val="297D53"/>
          <w:sz w:val="20"/>
          <w:szCs w:val="20"/>
        </w:rPr>
        <w:t>TEXAS COLLEGE AND CAREER READINESS STANDARDS</w:t>
      </w:r>
    </w:p>
    <w:p w14:paraId="75FFAEB3" w14:textId="77777777" w:rsidR="00CC1699" w:rsidRDefault="006C0C51">
      <w:pPr>
        <w:tabs>
          <w:tab w:val="left" w:pos="9060"/>
        </w:tabs>
        <w:spacing w:after="0"/>
        <w:rPr>
          <w:sz w:val="20"/>
          <w:szCs w:val="20"/>
        </w:rPr>
      </w:pPr>
      <w:r>
        <w:rPr>
          <w:sz w:val="20"/>
          <w:szCs w:val="20"/>
        </w:rPr>
        <w:t>The Texas College and Career Readiness Standards can be accessed at the Texas Higher Education Coordinating Board website using the following link:</w:t>
      </w:r>
      <w:hyperlink r:id="rId47">
        <w:r>
          <w:rPr>
            <w:sz w:val="20"/>
            <w:szCs w:val="20"/>
          </w:rPr>
          <w:t xml:space="preserve"> </w:t>
        </w:r>
      </w:hyperlink>
      <w:hyperlink r:id="rId48">
        <w:r>
          <w:rPr>
            <w:sz w:val="20"/>
            <w:szCs w:val="20"/>
            <w:u w:val="single"/>
          </w:rPr>
          <w:t>http://www.thecb.state.tx.us/index.cfm?objectid=EADF962E-0E3E-DA80-BAAD2496062F3CD8</w:t>
        </w:r>
      </w:hyperlink>
      <w:r>
        <w:rPr>
          <w:sz w:val="20"/>
          <w:szCs w:val="20"/>
        </w:rPr>
        <w:t xml:space="preserve"> </w:t>
      </w:r>
    </w:p>
    <w:p w14:paraId="6CDE0E9F" w14:textId="77777777" w:rsidR="00CC1699" w:rsidRDefault="006C0C51">
      <w:pPr>
        <w:tabs>
          <w:tab w:val="left" w:pos="9060"/>
        </w:tabs>
        <w:spacing w:after="0"/>
        <w:rPr>
          <w:sz w:val="20"/>
          <w:szCs w:val="20"/>
        </w:rPr>
      </w:pPr>
      <w:r>
        <w:rPr>
          <w:sz w:val="20"/>
          <w:szCs w:val="20"/>
        </w:rPr>
        <w:t xml:space="preserve"> </w:t>
      </w:r>
    </w:p>
    <w:p w14:paraId="1DE3E4DF" w14:textId="77777777" w:rsidR="00CC1699" w:rsidRDefault="006C0C51">
      <w:pPr>
        <w:tabs>
          <w:tab w:val="left" w:pos="9060"/>
        </w:tabs>
        <w:spacing w:after="0"/>
        <w:rPr>
          <w:b/>
          <w:color w:val="297D53"/>
          <w:sz w:val="20"/>
          <w:szCs w:val="20"/>
        </w:rPr>
      </w:pPr>
      <w:r>
        <w:rPr>
          <w:b/>
          <w:color w:val="297D53"/>
          <w:sz w:val="20"/>
          <w:szCs w:val="20"/>
        </w:rPr>
        <w:t>TECHNOLOGY APPLICATIONS</w:t>
      </w:r>
    </w:p>
    <w:p w14:paraId="4AD00345" w14:textId="77777777" w:rsidR="00CC1699" w:rsidRDefault="006C0C51">
      <w:pPr>
        <w:tabs>
          <w:tab w:val="left" w:pos="9060"/>
        </w:tabs>
        <w:spacing w:after="0"/>
        <w:rPr>
          <w:sz w:val="20"/>
          <w:szCs w:val="20"/>
        </w:rPr>
      </w:pPr>
      <w:hyperlink r:id="rId49">
        <w:r>
          <w:rPr>
            <w:sz w:val="20"/>
            <w:szCs w:val="20"/>
            <w:u w:val="single"/>
          </w:rPr>
          <w:t>Technology Applications (All Beginning Teachers, PDF)</w:t>
        </w:r>
      </w:hyperlink>
      <w:r>
        <w:rPr>
          <w:sz w:val="20"/>
          <w:szCs w:val="20"/>
        </w:rPr>
        <w:t xml:space="preserve"> The first seven standards of the Technology Applications EC-12 Standards are expected of </w:t>
      </w:r>
      <w:r>
        <w:rPr>
          <w:b/>
          <w:sz w:val="20"/>
          <w:szCs w:val="20"/>
        </w:rPr>
        <w:t>all</w:t>
      </w:r>
      <w:r>
        <w:rPr>
          <w:sz w:val="20"/>
          <w:szCs w:val="20"/>
        </w:rPr>
        <w:t xml:space="preserve"> beginning teachers. They are incorporated into the Texas Examination of Educator Standards (</w:t>
      </w:r>
      <w:proofErr w:type="spellStart"/>
      <w:r>
        <w:rPr>
          <w:sz w:val="20"/>
          <w:szCs w:val="20"/>
        </w:rPr>
        <w:t>TExES</w:t>
      </w:r>
      <w:proofErr w:type="spellEnd"/>
      <w:r>
        <w:rPr>
          <w:sz w:val="20"/>
          <w:szCs w:val="20"/>
        </w:rPr>
        <w:t>) Pedagogy and Professional Responsibilities (PPR) test.</w:t>
      </w:r>
    </w:p>
    <w:p w14:paraId="291A5A1D" w14:textId="77777777" w:rsidR="00CC1699" w:rsidRDefault="006C0C51">
      <w:pPr>
        <w:tabs>
          <w:tab w:val="left" w:pos="9060"/>
        </w:tabs>
        <w:spacing w:after="0"/>
        <w:rPr>
          <w:sz w:val="20"/>
          <w:szCs w:val="20"/>
        </w:rPr>
      </w:pPr>
      <w:r>
        <w:rPr>
          <w:sz w:val="20"/>
          <w:szCs w:val="20"/>
        </w:rPr>
        <w:t xml:space="preserve"> </w:t>
      </w:r>
    </w:p>
    <w:p w14:paraId="72FFE186" w14:textId="77777777" w:rsidR="00CC1699" w:rsidRDefault="006C0C51">
      <w:pPr>
        <w:tabs>
          <w:tab w:val="left" w:pos="9060"/>
        </w:tabs>
        <w:spacing w:after="0"/>
        <w:rPr>
          <w:sz w:val="20"/>
          <w:szCs w:val="20"/>
        </w:rPr>
      </w:pPr>
      <w:r>
        <w:rPr>
          <w:sz w:val="20"/>
          <w:szCs w:val="20"/>
        </w:rPr>
        <w:t xml:space="preserve">• Standard I 1.1k-1.3k, 1.10k-1.18k, 1.1s-1.6s, 1.10s-1.18s  </w:t>
      </w:r>
    </w:p>
    <w:p w14:paraId="5D7BCD76" w14:textId="77777777" w:rsidR="00CC1699" w:rsidRDefault="006C0C51">
      <w:pPr>
        <w:tabs>
          <w:tab w:val="left" w:pos="9060"/>
        </w:tabs>
        <w:spacing w:after="0"/>
        <w:rPr>
          <w:sz w:val="20"/>
          <w:szCs w:val="20"/>
        </w:rPr>
      </w:pPr>
      <w:r>
        <w:rPr>
          <w:sz w:val="20"/>
          <w:szCs w:val="20"/>
        </w:rPr>
        <w:t xml:space="preserve">• Standard II 2.1k-2.3k, 2.1s, 2.3s-2.8s  </w:t>
      </w:r>
    </w:p>
    <w:p w14:paraId="71860467" w14:textId="77777777" w:rsidR="00CC1699" w:rsidRDefault="006C0C51">
      <w:pPr>
        <w:tabs>
          <w:tab w:val="left" w:pos="9060"/>
        </w:tabs>
        <w:spacing w:after="0"/>
        <w:rPr>
          <w:sz w:val="20"/>
          <w:szCs w:val="20"/>
        </w:rPr>
      </w:pPr>
      <w:r>
        <w:rPr>
          <w:sz w:val="20"/>
          <w:szCs w:val="20"/>
        </w:rPr>
        <w:t xml:space="preserve">• Standard III 3.2k, 3.3k, 3.1s, 3.4s-3.8s, 3.10s, 3.13s, 3.15s  </w:t>
      </w:r>
    </w:p>
    <w:p w14:paraId="3D63C9C5" w14:textId="77777777" w:rsidR="00CC1699" w:rsidRDefault="006C0C51">
      <w:pPr>
        <w:tabs>
          <w:tab w:val="left" w:pos="9060"/>
        </w:tabs>
        <w:spacing w:after="0"/>
        <w:rPr>
          <w:b/>
          <w:sz w:val="20"/>
          <w:szCs w:val="20"/>
        </w:rPr>
      </w:pPr>
      <w:r>
        <w:rPr>
          <w:sz w:val="20"/>
          <w:szCs w:val="20"/>
        </w:rPr>
        <w:t>• Standard IV 4.1k-4.3k, 4.1s, 4.2s, 4.4s-4.7s, 4.11s, 4.12s]</w:t>
      </w:r>
    </w:p>
    <w:p w14:paraId="38406934" w14:textId="77777777" w:rsidR="00CC1699" w:rsidRDefault="00CC1699">
      <w:pPr>
        <w:tabs>
          <w:tab w:val="left" w:pos="9060"/>
        </w:tabs>
        <w:rPr>
          <w:sz w:val="32"/>
          <w:szCs w:val="32"/>
        </w:rPr>
      </w:pPr>
    </w:p>
    <w:p w14:paraId="1A10B32E" w14:textId="77777777" w:rsidR="00CC1699" w:rsidRDefault="00CC1699">
      <w:pPr>
        <w:tabs>
          <w:tab w:val="left" w:pos="9060"/>
        </w:tabs>
      </w:pPr>
    </w:p>
    <w:p w14:paraId="0DB6A389" w14:textId="77777777" w:rsidR="00CC1699" w:rsidRDefault="00CC1699">
      <w:pPr>
        <w:tabs>
          <w:tab w:val="left" w:pos="9060"/>
        </w:tabs>
      </w:pPr>
    </w:p>
    <w:sectPr w:rsidR="00CC1699" w:rsidSect="006C0C51">
      <w:pgSz w:w="12240" w:h="15840"/>
      <w:pgMar w:top="1080" w:right="1080" w:bottom="108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75C10" w14:textId="77777777" w:rsidR="002430D8" w:rsidRDefault="002430D8">
      <w:pPr>
        <w:spacing w:after="0" w:line="240" w:lineRule="auto"/>
      </w:pPr>
      <w:r>
        <w:separator/>
      </w:r>
    </w:p>
  </w:endnote>
  <w:endnote w:type="continuationSeparator" w:id="0">
    <w:p w14:paraId="39968FB6" w14:textId="77777777" w:rsidR="002430D8" w:rsidRDefault="00243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1A30FB3-7DAF-43C7-95DA-91732DECDFD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8D82E01-5D65-4826-98A8-A06CEB67BC83}"/>
    <w:embedBold r:id="rId3" w:fontKey="{9153065B-20B9-43B2-AC96-2A6206021381}"/>
    <w:embedItalic r:id="rId4" w:fontKey="{45B8E71A-9BBA-4D14-B15B-7952FCE31D51}"/>
    <w:embedBoldItalic r:id="rId5" w:fontKey="{3C8DD6AE-3895-4300-B454-63AB332D784B}"/>
  </w:font>
  <w:font w:name="Calibri Light">
    <w:panose1 w:val="020F0302020204030204"/>
    <w:charset w:val="00"/>
    <w:family w:val="swiss"/>
    <w:pitch w:val="variable"/>
    <w:sig w:usb0="E4002EFF" w:usb1="C200247B" w:usb2="00000009" w:usb3="00000000" w:csb0="000001FF" w:csb1="00000000"/>
    <w:embedRegular r:id="rId6" w:fontKey="{FE6089CF-9F67-442F-B377-B5684037F8A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E8ECCCD2-EFCB-4AB4-83B4-A9810313C01B}"/>
  </w:font>
  <w:font w:name="Georgia">
    <w:panose1 w:val="02040502050405020303"/>
    <w:charset w:val="00"/>
    <w:family w:val="roman"/>
    <w:pitch w:val="variable"/>
    <w:sig w:usb0="00000287" w:usb1="00000000" w:usb2="00000000" w:usb3="00000000" w:csb0="0000009F" w:csb1="00000000"/>
    <w:embedRegular r:id="rId8" w:fontKey="{0D5E9DC5-6E57-4CE3-900D-0667636B4320}"/>
    <w:embedItalic r:id="rId9" w:fontKey="{592BDB84-03DA-490D-AA49-625289694F60}"/>
  </w:font>
  <w:font w:name="Aveni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D92C9" w14:textId="77777777" w:rsidR="00CC1699" w:rsidRDefault="006C0C51">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University of North Texas | 09.06.2023 | </w:t>
    </w:r>
    <w:r>
      <w:rPr>
        <w:color w:val="000000"/>
      </w:rPr>
      <w:fldChar w:fldCharType="begin"/>
    </w:r>
    <w:r>
      <w:rPr>
        <w:color w:val="000000"/>
      </w:rPr>
      <w:instrText>PAGE</w:instrText>
    </w:r>
    <w:r>
      <w:rPr>
        <w:color w:val="000000"/>
      </w:rPr>
      <w:fldChar w:fldCharType="separate"/>
    </w:r>
    <w:r w:rsidR="00A535C7">
      <w:rPr>
        <w:noProof/>
        <w:color w:val="000000"/>
      </w:rPr>
      <w:t>1</w:t>
    </w:r>
    <w:r>
      <w:rPr>
        <w:color w:val="000000"/>
      </w:rPr>
      <w:fldChar w:fldCharType="end"/>
    </w:r>
  </w:p>
  <w:p w14:paraId="736511D7" w14:textId="77777777" w:rsidR="00CC1699" w:rsidRDefault="00CC169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46F9C" w14:textId="77777777" w:rsidR="002430D8" w:rsidRDefault="002430D8">
      <w:pPr>
        <w:spacing w:after="0" w:line="240" w:lineRule="auto"/>
      </w:pPr>
      <w:r>
        <w:separator/>
      </w:r>
    </w:p>
  </w:footnote>
  <w:footnote w:type="continuationSeparator" w:id="0">
    <w:p w14:paraId="7A227D97" w14:textId="77777777" w:rsidR="002430D8" w:rsidRDefault="002430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E0E38"/>
    <w:multiLevelType w:val="multilevel"/>
    <w:tmpl w:val="76F63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F26D90"/>
    <w:multiLevelType w:val="multilevel"/>
    <w:tmpl w:val="F67CA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3631D7"/>
    <w:multiLevelType w:val="multilevel"/>
    <w:tmpl w:val="9F8EB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49312F"/>
    <w:multiLevelType w:val="multilevel"/>
    <w:tmpl w:val="1D20A2CA"/>
    <w:lvl w:ilvl="0">
      <w:start w:val="1"/>
      <w:numFmt w:val="decimal"/>
      <w:lvlText w:val="%1."/>
      <w:lvlJc w:val="left"/>
      <w:pPr>
        <w:ind w:left="1399" w:hanging="359"/>
      </w:pPr>
    </w:lvl>
    <w:lvl w:ilvl="1">
      <w:start w:val="1"/>
      <w:numFmt w:val="bullet"/>
      <w:lvlText w:val="•"/>
      <w:lvlJc w:val="left"/>
      <w:pPr>
        <w:ind w:left="2348" w:hanging="359"/>
      </w:pPr>
    </w:lvl>
    <w:lvl w:ilvl="2">
      <w:start w:val="1"/>
      <w:numFmt w:val="bullet"/>
      <w:lvlText w:val="•"/>
      <w:lvlJc w:val="left"/>
      <w:pPr>
        <w:ind w:left="3296" w:hanging="358"/>
      </w:pPr>
    </w:lvl>
    <w:lvl w:ilvl="3">
      <w:start w:val="1"/>
      <w:numFmt w:val="bullet"/>
      <w:lvlText w:val="•"/>
      <w:lvlJc w:val="left"/>
      <w:pPr>
        <w:ind w:left="4244" w:hanging="359"/>
      </w:pPr>
    </w:lvl>
    <w:lvl w:ilvl="4">
      <w:start w:val="1"/>
      <w:numFmt w:val="bullet"/>
      <w:lvlText w:val="•"/>
      <w:lvlJc w:val="left"/>
      <w:pPr>
        <w:ind w:left="5192" w:hanging="358"/>
      </w:pPr>
    </w:lvl>
    <w:lvl w:ilvl="5">
      <w:start w:val="1"/>
      <w:numFmt w:val="bullet"/>
      <w:lvlText w:val="•"/>
      <w:lvlJc w:val="left"/>
      <w:pPr>
        <w:ind w:left="6140" w:hanging="359"/>
      </w:pPr>
    </w:lvl>
    <w:lvl w:ilvl="6">
      <w:start w:val="1"/>
      <w:numFmt w:val="bullet"/>
      <w:lvlText w:val="•"/>
      <w:lvlJc w:val="left"/>
      <w:pPr>
        <w:ind w:left="7088" w:hanging="359"/>
      </w:pPr>
    </w:lvl>
    <w:lvl w:ilvl="7">
      <w:start w:val="1"/>
      <w:numFmt w:val="bullet"/>
      <w:lvlText w:val="•"/>
      <w:lvlJc w:val="left"/>
      <w:pPr>
        <w:ind w:left="8036" w:hanging="359"/>
      </w:pPr>
    </w:lvl>
    <w:lvl w:ilvl="8">
      <w:start w:val="1"/>
      <w:numFmt w:val="bullet"/>
      <w:lvlText w:val="•"/>
      <w:lvlJc w:val="left"/>
      <w:pPr>
        <w:ind w:left="8984" w:hanging="359"/>
      </w:pPr>
    </w:lvl>
  </w:abstractNum>
  <w:abstractNum w:abstractNumId="4" w15:restartNumberingAfterBreak="0">
    <w:nsid w:val="69872E53"/>
    <w:multiLevelType w:val="multilevel"/>
    <w:tmpl w:val="259C3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DD0FBE"/>
    <w:multiLevelType w:val="multilevel"/>
    <w:tmpl w:val="2A0A2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4329047">
    <w:abstractNumId w:val="4"/>
  </w:num>
  <w:num w:numId="2" w16cid:durableId="1692486073">
    <w:abstractNumId w:val="3"/>
  </w:num>
  <w:num w:numId="3" w16cid:durableId="435558207">
    <w:abstractNumId w:val="5"/>
  </w:num>
  <w:num w:numId="4" w16cid:durableId="2004697889">
    <w:abstractNumId w:val="0"/>
  </w:num>
  <w:num w:numId="5" w16cid:durableId="57897815">
    <w:abstractNumId w:val="2"/>
  </w:num>
  <w:num w:numId="6" w16cid:durableId="17034316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699"/>
    <w:rsid w:val="00012ACC"/>
    <w:rsid w:val="0005180C"/>
    <w:rsid w:val="000B47DE"/>
    <w:rsid w:val="000D497D"/>
    <w:rsid w:val="000E03D8"/>
    <w:rsid w:val="000F4435"/>
    <w:rsid w:val="001027BA"/>
    <w:rsid w:val="0010485A"/>
    <w:rsid w:val="002430D8"/>
    <w:rsid w:val="00271226"/>
    <w:rsid w:val="003561F9"/>
    <w:rsid w:val="00392459"/>
    <w:rsid w:val="00471A75"/>
    <w:rsid w:val="00537054"/>
    <w:rsid w:val="005A5416"/>
    <w:rsid w:val="005C5E5C"/>
    <w:rsid w:val="005F53F4"/>
    <w:rsid w:val="006835E5"/>
    <w:rsid w:val="006C0C51"/>
    <w:rsid w:val="00860C73"/>
    <w:rsid w:val="009233C7"/>
    <w:rsid w:val="009808EB"/>
    <w:rsid w:val="009F5907"/>
    <w:rsid w:val="00A535C7"/>
    <w:rsid w:val="00A55BA3"/>
    <w:rsid w:val="00A87661"/>
    <w:rsid w:val="00B409A0"/>
    <w:rsid w:val="00BF31E9"/>
    <w:rsid w:val="00CC1699"/>
    <w:rsid w:val="00CD386E"/>
    <w:rsid w:val="00CE4808"/>
    <w:rsid w:val="00D82B02"/>
    <w:rsid w:val="00DC63FC"/>
    <w:rsid w:val="00E474C5"/>
    <w:rsid w:val="00E90D28"/>
    <w:rsid w:val="00FA7D61"/>
    <w:rsid w:val="00FA7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73DE3"/>
  <w15:docId w15:val="{2E887714-2979-490E-A2C7-9CEFDB1D6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6D2"/>
  </w:style>
  <w:style w:type="paragraph" w:styleId="Heading1">
    <w:name w:val="heading 1"/>
    <w:basedOn w:val="Normal"/>
    <w:next w:val="Normal"/>
    <w:link w:val="Heading1Char"/>
    <w:uiPriority w:val="9"/>
    <w:qFormat/>
    <w:rsid w:val="007B0167"/>
    <w:pPr>
      <w:keepNext/>
      <w:keepLines/>
      <w:spacing w:before="360" w:after="120"/>
      <w:outlineLvl w:val="0"/>
    </w:pPr>
    <w:rPr>
      <w:rFonts w:eastAsiaTheme="majorEastAsia" w:cstheme="majorBidi"/>
      <w:b/>
      <w:color w:val="297C52" w:themeColor="accent3" w:themeShade="BF"/>
      <w:sz w:val="36"/>
      <w:szCs w:val="32"/>
    </w:rPr>
  </w:style>
  <w:style w:type="paragraph" w:styleId="Heading2">
    <w:name w:val="heading 2"/>
    <w:basedOn w:val="Normal"/>
    <w:next w:val="Normal"/>
    <w:link w:val="Heading2Char"/>
    <w:uiPriority w:val="9"/>
    <w:unhideWhenUsed/>
    <w:qFormat/>
    <w:rsid w:val="007B0167"/>
    <w:pPr>
      <w:keepNext/>
      <w:keepLines/>
      <w:spacing w:before="120" w:after="120"/>
      <w:outlineLvl w:val="1"/>
    </w:pPr>
    <w:rPr>
      <w:rFonts w:eastAsiaTheme="majorEastAsia" w:cstheme="majorBidi"/>
      <w:color w:val="297C52" w:themeColor="accent3" w:themeShade="BF"/>
      <w:sz w:val="30"/>
      <w:szCs w:val="26"/>
    </w:rPr>
  </w:style>
  <w:style w:type="paragraph" w:styleId="Heading3">
    <w:name w:val="heading 3"/>
    <w:basedOn w:val="Normal"/>
    <w:next w:val="Normal"/>
    <w:link w:val="Heading3Char"/>
    <w:uiPriority w:val="9"/>
    <w:unhideWhenUsed/>
    <w:qFormat/>
    <w:rsid w:val="007B0167"/>
    <w:pPr>
      <w:keepNext/>
      <w:keepLines/>
      <w:spacing w:after="0"/>
      <w:outlineLvl w:val="2"/>
    </w:pPr>
    <w:rPr>
      <w:rFonts w:eastAsiaTheme="majorEastAsia" w:cstheme="majorBidi"/>
      <w:color w:val="297C52" w:themeColor="accent3" w:themeShade="BF"/>
      <w:sz w:val="26"/>
      <w:szCs w:val="24"/>
    </w:rPr>
  </w:style>
  <w:style w:type="paragraph" w:styleId="Heading4">
    <w:name w:val="heading 4"/>
    <w:basedOn w:val="Normal"/>
    <w:next w:val="Normal"/>
    <w:link w:val="Heading4Char"/>
    <w:uiPriority w:val="9"/>
    <w:semiHidden/>
    <w:unhideWhenUsed/>
    <w:qFormat/>
    <w:rsid w:val="007B0167"/>
    <w:pPr>
      <w:keepNext/>
      <w:keepLines/>
      <w:spacing w:before="40" w:after="0"/>
      <w:outlineLvl w:val="3"/>
    </w:pPr>
    <w:rPr>
      <w:rFonts w:eastAsiaTheme="majorEastAsia" w:cstheme="majorBidi"/>
      <w:i/>
      <w:iCs/>
      <w:color w:val="297C52" w:themeColor="accent3" w:themeShade="BF"/>
      <w:sz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D3A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0167"/>
    <w:rPr>
      <w:rFonts w:eastAsiaTheme="majorEastAsia" w:cstheme="majorBidi"/>
      <w:b/>
      <w:color w:val="297C52" w:themeColor="accent3" w:themeShade="BF"/>
      <w:sz w:val="36"/>
      <w:szCs w:val="32"/>
    </w:rPr>
  </w:style>
  <w:style w:type="character" w:styleId="Hyperlink">
    <w:name w:val="Hyperlink"/>
    <w:basedOn w:val="DefaultParagraphFont"/>
    <w:uiPriority w:val="99"/>
    <w:unhideWhenUsed/>
    <w:rsid w:val="009008E3"/>
    <w:rPr>
      <w:color w:val="056E9F" w:themeColor="accent6" w:themeShade="80"/>
      <w:u w:val="single"/>
    </w:rPr>
  </w:style>
  <w:style w:type="paragraph" w:styleId="ListParagraph">
    <w:name w:val="List Paragraph"/>
    <w:basedOn w:val="Normal"/>
    <w:uiPriority w:val="34"/>
    <w:qFormat/>
    <w:rsid w:val="00271577"/>
    <w:pPr>
      <w:ind w:left="720"/>
      <w:contextualSpacing/>
    </w:pPr>
  </w:style>
  <w:style w:type="character" w:customStyle="1" w:styleId="Heading2Char">
    <w:name w:val="Heading 2 Char"/>
    <w:basedOn w:val="DefaultParagraphFont"/>
    <w:link w:val="Heading2"/>
    <w:uiPriority w:val="9"/>
    <w:rsid w:val="007B0167"/>
    <w:rPr>
      <w:rFonts w:eastAsiaTheme="majorEastAsia" w:cstheme="majorBidi"/>
      <w:color w:val="297C52" w:themeColor="accent3" w:themeShade="BF"/>
      <w:sz w:val="30"/>
      <w:szCs w:val="26"/>
    </w:rPr>
  </w:style>
  <w:style w:type="character" w:customStyle="1" w:styleId="TitleChar">
    <w:name w:val="Title Char"/>
    <w:basedOn w:val="DefaultParagraphFont"/>
    <w:link w:val="Title"/>
    <w:uiPriority w:val="10"/>
    <w:rsid w:val="00DD3AD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41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A70"/>
  </w:style>
  <w:style w:type="paragraph" w:styleId="Footer">
    <w:name w:val="footer"/>
    <w:basedOn w:val="Normal"/>
    <w:link w:val="FooterChar"/>
    <w:uiPriority w:val="99"/>
    <w:unhideWhenUsed/>
    <w:rsid w:val="00F41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A70"/>
  </w:style>
  <w:style w:type="table" w:styleId="TableGrid">
    <w:name w:val="Table Grid"/>
    <w:basedOn w:val="TableNormal"/>
    <w:uiPriority w:val="39"/>
    <w:rsid w:val="006E25C5"/>
    <w:pPr>
      <w:spacing w:after="0" w:line="240" w:lineRule="auto"/>
      <w:ind w:left="720" w:hanging="36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32B4A"/>
    <w:rPr>
      <w:b/>
      <w:bCs/>
    </w:rPr>
  </w:style>
  <w:style w:type="paragraph" w:styleId="BodyText">
    <w:name w:val="Body Text"/>
    <w:basedOn w:val="Normal"/>
    <w:link w:val="BodyTextChar"/>
    <w:uiPriority w:val="1"/>
    <w:unhideWhenUsed/>
    <w:qFormat/>
    <w:rsid w:val="005109E3"/>
    <w:pPr>
      <w:widowControl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109E3"/>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313A0"/>
    <w:rPr>
      <w:color w:val="977B2D" w:themeColor="followedHyperlink"/>
      <w:u w:val="single"/>
    </w:rPr>
  </w:style>
  <w:style w:type="character" w:customStyle="1" w:styleId="UnresolvedMention1">
    <w:name w:val="Unresolved Mention1"/>
    <w:basedOn w:val="DefaultParagraphFont"/>
    <w:uiPriority w:val="99"/>
    <w:semiHidden/>
    <w:unhideWhenUsed/>
    <w:rsid w:val="00D40267"/>
    <w:rPr>
      <w:color w:val="605E5C"/>
      <w:shd w:val="clear" w:color="auto" w:fill="E1DFDD"/>
    </w:rPr>
  </w:style>
  <w:style w:type="paragraph" w:styleId="BalloonText">
    <w:name w:val="Balloon Text"/>
    <w:basedOn w:val="Normal"/>
    <w:link w:val="BalloonTextChar"/>
    <w:uiPriority w:val="99"/>
    <w:semiHidden/>
    <w:unhideWhenUsed/>
    <w:rsid w:val="00E160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07C"/>
    <w:rPr>
      <w:rFonts w:ascii="Segoe UI" w:hAnsi="Segoe UI" w:cs="Segoe UI"/>
      <w:sz w:val="18"/>
      <w:szCs w:val="18"/>
    </w:rPr>
  </w:style>
  <w:style w:type="character" w:customStyle="1" w:styleId="Heading3Char">
    <w:name w:val="Heading 3 Char"/>
    <w:basedOn w:val="DefaultParagraphFont"/>
    <w:link w:val="Heading3"/>
    <w:uiPriority w:val="9"/>
    <w:rsid w:val="007B0167"/>
    <w:rPr>
      <w:rFonts w:eastAsiaTheme="majorEastAsia" w:cstheme="majorBidi"/>
      <w:color w:val="297C52" w:themeColor="accent3" w:themeShade="BF"/>
      <w:sz w:val="26"/>
      <w:szCs w:val="24"/>
    </w:rPr>
  </w:style>
  <w:style w:type="character" w:customStyle="1" w:styleId="Heading4Char">
    <w:name w:val="Heading 4 Char"/>
    <w:basedOn w:val="DefaultParagraphFont"/>
    <w:link w:val="Heading4"/>
    <w:uiPriority w:val="9"/>
    <w:rsid w:val="007B0167"/>
    <w:rPr>
      <w:rFonts w:eastAsiaTheme="majorEastAsia" w:cstheme="majorBidi"/>
      <w:i/>
      <w:iCs/>
      <w:color w:val="297C52" w:themeColor="accent3" w:themeShade="BF"/>
      <w:sz w:val="24"/>
    </w:rPr>
  </w:style>
  <w:style w:type="character" w:styleId="CommentReference">
    <w:name w:val="annotation reference"/>
    <w:basedOn w:val="DefaultParagraphFont"/>
    <w:uiPriority w:val="99"/>
    <w:semiHidden/>
    <w:unhideWhenUsed/>
    <w:rsid w:val="006F5F75"/>
    <w:rPr>
      <w:sz w:val="16"/>
      <w:szCs w:val="16"/>
    </w:rPr>
  </w:style>
  <w:style w:type="paragraph" w:styleId="CommentText">
    <w:name w:val="annotation text"/>
    <w:basedOn w:val="Normal"/>
    <w:link w:val="CommentTextChar"/>
    <w:uiPriority w:val="99"/>
    <w:semiHidden/>
    <w:unhideWhenUsed/>
    <w:rsid w:val="006F5F75"/>
    <w:pPr>
      <w:spacing w:line="240" w:lineRule="auto"/>
    </w:pPr>
    <w:rPr>
      <w:sz w:val="20"/>
      <w:szCs w:val="20"/>
    </w:rPr>
  </w:style>
  <w:style w:type="character" w:customStyle="1" w:styleId="CommentTextChar">
    <w:name w:val="Comment Text Char"/>
    <w:basedOn w:val="DefaultParagraphFont"/>
    <w:link w:val="CommentText"/>
    <w:uiPriority w:val="99"/>
    <w:semiHidden/>
    <w:rsid w:val="006F5F75"/>
    <w:rPr>
      <w:sz w:val="20"/>
      <w:szCs w:val="20"/>
    </w:rPr>
  </w:style>
  <w:style w:type="paragraph" w:styleId="CommentSubject">
    <w:name w:val="annotation subject"/>
    <w:basedOn w:val="CommentText"/>
    <w:next w:val="CommentText"/>
    <w:link w:val="CommentSubjectChar"/>
    <w:uiPriority w:val="99"/>
    <w:semiHidden/>
    <w:unhideWhenUsed/>
    <w:rsid w:val="006F5F75"/>
    <w:rPr>
      <w:b/>
      <w:bCs/>
    </w:rPr>
  </w:style>
  <w:style w:type="character" w:customStyle="1" w:styleId="CommentSubjectChar">
    <w:name w:val="Comment Subject Char"/>
    <w:basedOn w:val="CommentTextChar"/>
    <w:link w:val="CommentSubject"/>
    <w:uiPriority w:val="99"/>
    <w:semiHidden/>
    <w:rsid w:val="006F5F75"/>
    <w:rPr>
      <w:b/>
      <w:bCs/>
      <w:sz w:val="20"/>
      <w:szCs w:val="20"/>
    </w:rPr>
  </w:style>
  <w:style w:type="character" w:customStyle="1" w:styleId="UnresolvedMention2">
    <w:name w:val="Unresolved Mention2"/>
    <w:basedOn w:val="DefaultParagraphFont"/>
    <w:uiPriority w:val="99"/>
    <w:semiHidden/>
    <w:unhideWhenUsed/>
    <w:rsid w:val="002446AD"/>
    <w:rPr>
      <w:color w:val="605E5C"/>
      <w:shd w:val="clear" w:color="auto" w:fill="E1DFDD"/>
    </w:rPr>
  </w:style>
  <w:style w:type="character" w:styleId="UnresolvedMention">
    <w:name w:val="Unresolved Mention"/>
    <w:basedOn w:val="DefaultParagraphFont"/>
    <w:uiPriority w:val="99"/>
    <w:semiHidden/>
    <w:unhideWhenUsed/>
    <w:rsid w:val="005C7253"/>
    <w:rPr>
      <w:color w:val="605E5C"/>
      <w:shd w:val="clear" w:color="auto" w:fill="E1DFDD"/>
    </w:rPr>
  </w:style>
  <w:style w:type="paragraph" w:customStyle="1" w:styleId="xmsonormal">
    <w:name w:val="x_msonormal"/>
    <w:basedOn w:val="Normal"/>
    <w:rsid w:val="00C03098"/>
    <w:pPr>
      <w:spacing w:after="0" w:line="240" w:lineRule="auto"/>
    </w:pPr>
  </w:style>
  <w:style w:type="paragraph" w:customStyle="1" w:styleId="xxmsonormal">
    <w:name w:val="x_x_msonormal"/>
    <w:basedOn w:val="Normal"/>
    <w:rsid w:val="00E44577"/>
    <w:pPr>
      <w:spacing w:after="0" w:line="240" w:lineRule="auto"/>
    </w:pPr>
  </w:style>
  <w:style w:type="paragraph" w:styleId="Revision">
    <w:name w:val="Revision"/>
    <w:hidden/>
    <w:uiPriority w:val="99"/>
    <w:semiHidden/>
    <w:rsid w:val="00217E4B"/>
    <w:pPr>
      <w:spacing w:after="0" w:line="240" w:lineRule="auto"/>
    </w:pPr>
  </w:style>
  <w:style w:type="paragraph" w:styleId="NormalWeb">
    <w:name w:val="Normal (Web)"/>
    <w:basedOn w:val="Normal"/>
    <w:uiPriority w:val="99"/>
    <w:unhideWhenUsed/>
    <w:rsid w:val="00C01C0C"/>
    <w:pPr>
      <w:spacing w:before="100" w:beforeAutospacing="1" w:after="100" w:afterAutospacing="1" w:line="240" w:lineRule="auto"/>
    </w:pPr>
  </w:style>
  <w:style w:type="character" w:customStyle="1" w:styleId="contentpasted0">
    <w:name w:val="contentpasted0"/>
    <w:basedOn w:val="DefaultParagraphFont"/>
    <w:rsid w:val="00C01C0C"/>
  </w:style>
  <w:style w:type="paragraph" w:customStyle="1" w:styleId="xxmsonormal0">
    <w:name w:val="x_xmsonormal"/>
    <w:basedOn w:val="Normal"/>
    <w:rsid w:val="000B0A07"/>
    <w:pPr>
      <w:spacing w:after="0" w:line="240" w:lineRule="auto"/>
    </w:pPr>
  </w:style>
  <w:style w:type="character" w:customStyle="1" w:styleId="xxnormaltextrun">
    <w:name w:val="x_xnormaltextrun"/>
    <w:basedOn w:val="DefaultParagraphFont"/>
    <w:rsid w:val="000B0A0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left="720" w:hanging="360"/>
    </w:pPr>
    <w:rPr>
      <w:rFonts w:ascii="Arial" w:eastAsia="Arial" w:hAnsi="Arial" w:cs="Arial"/>
      <w:sz w:val="24"/>
      <w:szCs w:val="24"/>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lear.unt.edu/sites/default/files/uploads/page-assets/Online/clear_f1_online_student_procedures_rev2018_10_08.doc" TargetMode="External"/><Relationship Id="rId18" Type="http://schemas.openxmlformats.org/officeDocument/2006/relationships/hyperlink" Target="https://studentaffairs.unt.edu/office-disability-access" TargetMode="External"/><Relationship Id="rId26" Type="http://schemas.openxmlformats.org/officeDocument/2006/relationships/hyperlink" Target="https://doi.org/10.1002/jaal.00037" TargetMode="External"/><Relationship Id="rId39" Type="http://schemas.openxmlformats.org/officeDocument/2006/relationships/hyperlink" Target="http://texreg.sos.state.tx.us/public/readtac$ext.TacPage?sl=R&amp;app=9&amp;p_dir=&amp;p_rloc=&amp;p_tloc=&amp;p_ploc=&amp;pg=1&amp;p_tac=&amp;ti=19&amp;pt=2&amp;ch=149&amp;rl=1001" TargetMode="External"/><Relationship Id="rId21" Type="http://schemas.openxmlformats.org/officeDocument/2006/relationships/hyperlink" Target="https://guides.library.unt.edu/c.php?g=1183563&amp;p=8656189" TargetMode="External"/><Relationship Id="rId34" Type="http://schemas.openxmlformats.org/officeDocument/2006/relationships/hyperlink" Target="https://policy.unt.edu/policy/06-049" TargetMode="External"/><Relationship Id="rId42" Type="http://schemas.openxmlformats.org/officeDocument/2006/relationships/hyperlink" Target="https://tea.texas.gov/texas-educators/preparation-and-continuing-education/approved-educator-standards" TargetMode="External"/><Relationship Id="rId47" Type="http://schemas.openxmlformats.org/officeDocument/2006/relationships/hyperlink" Target="http://www.thecb.state.tx.us/index.cfm?objectid=EADF962E-0E3E-DA80-BAAD2496062F3CD8"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appysays.unt.edu/" TargetMode="External"/><Relationship Id="rId29" Type="http://schemas.openxmlformats.org/officeDocument/2006/relationships/hyperlink" Target="https://doi.org/10.1598/jaal.53.4.6" TargetMode="External"/><Relationship Id="rId11" Type="http://schemas.openxmlformats.org/officeDocument/2006/relationships/hyperlink" Target="mailto:rachel.ranschaert@unt.edu" TargetMode="External"/><Relationship Id="rId24" Type="http://schemas.openxmlformats.org/officeDocument/2006/relationships/hyperlink" Target="https://online.unt.edu/learn" TargetMode="External"/><Relationship Id="rId32" Type="http://schemas.openxmlformats.org/officeDocument/2006/relationships/hyperlink" Target="https://doi.org/10.1598/rt.58.4.5" TargetMode="External"/><Relationship Id="rId37" Type="http://schemas.openxmlformats.org/officeDocument/2006/relationships/hyperlink" Target="https://policy.unt.edu/policy/06-003" TargetMode="External"/><Relationship Id="rId40" Type="http://schemas.openxmlformats.org/officeDocument/2006/relationships/hyperlink" Target="http://texreg.sos.state.tx.us/public/readtac$ext.TacPage?sl=R&amp;app=9&amp;p_dir=&amp;p_rloc=&amp;p_tloc=&amp;p_ploc=&amp;pg=1&amp;p_tac=&amp;ti=19&amp;pt=2&amp;ch=149&amp;rl=1001" TargetMode="External"/><Relationship Id="rId45" Type="http://schemas.openxmlformats.org/officeDocument/2006/relationships/hyperlink" Target="http://ritter.tea.state.tx.us/rules/tac/chapter074/ch074a.html" TargetMode="External"/><Relationship Id="rId5" Type="http://schemas.openxmlformats.org/officeDocument/2006/relationships/numbering" Target="numbering.xml"/><Relationship Id="rId15" Type="http://schemas.openxmlformats.org/officeDocument/2006/relationships/hyperlink" Target="https://wellness.unt.edu/" TargetMode="External"/><Relationship Id="rId23" Type="http://schemas.openxmlformats.org/officeDocument/2006/relationships/hyperlink" Target="https://online.unt.edu/learn" TargetMode="External"/><Relationship Id="rId28" Type="http://schemas.openxmlformats.org/officeDocument/2006/relationships/hyperlink" Target="https://doi.org/10.1002/jaal.00069" TargetMode="External"/><Relationship Id="rId36" Type="http://schemas.openxmlformats.org/officeDocument/2006/relationships/hyperlink" Target="https://policy.unt.edu/policy/06-003" TargetMode="External"/><Relationship Id="rId49" Type="http://schemas.openxmlformats.org/officeDocument/2006/relationships/hyperlink" Target="https://tea.texas.gov/WorkArea/linkit.aspx?LinkIdentifier=id&amp;ItemID=51539612985" TargetMode="External"/><Relationship Id="rId10" Type="http://schemas.openxmlformats.org/officeDocument/2006/relationships/endnotes" Target="endnotes.xml"/><Relationship Id="rId19" Type="http://schemas.openxmlformats.org/officeDocument/2006/relationships/hyperlink" Target="https://policy.unt.edu/policy/07-012" TargetMode="External"/><Relationship Id="rId31" Type="http://schemas.openxmlformats.org/officeDocument/2006/relationships/hyperlink" Target="https://doi.org/10.1002/jaal.429" TargetMode="External"/><Relationship Id="rId44" Type="http://schemas.openxmlformats.org/officeDocument/2006/relationships/hyperlink" Target="https://tea.texas.gov/academics/curriculum-standar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t.edu/success/" TargetMode="External"/><Relationship Id="rId22" Type="http://schemas.openxmlformats.org/officeDocument/2006/relationships/footer" Target="footer1.xml"/><Relationship Id="rId27" Type="http://schemas.openxmlformats.org/officeDocument/2006/relationships/hyperlink" Target="http://ed-ubiquity.gsu.edu/wordpress/wp-content/uploads/2018/10/Lemley-and-Hart-5-1b.pdf" TargetMode="External"/><Relationship Id="rId30" Type="http://schemas.openxmlformats.org/officeDocument/2006/relationships/hyperlink" Target="https://libproxy.library.unt.edu/login?url=https://www-proquest-com.libproxy.library.unt.edu/scholarly-journals/scaffolding-language-literacy-academic-content/docview/926191047/se-2?accountid=7113" TargetMode="External"/><Relationship Id="rId35" Type="http://schemas.openxmlformats.org/officeDocument/2006/relationships/hyperlink" Target="https://policy.unt.edu/policy/06-003" TargetMode="External"/><Relationship Id="rId43" Type="http://schemas.openxmlformats.org/officeDocument/2006/relationships/hyperlink" Target="https://tea.texas.gov/academics/curriculum-standards" TargetMode="External"/><Relationship Id="rId48" Type="http://schemas.openxmlformats.org/officeDocument/2006/relationships/hyperlink" Target="http://www.thecb.state.tx.us/index.cfm?objectid=EADF962E-0E3E-DA80-BAAD2496062F3CD8"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about:blank" TargetMode="External"/><Relationship Id="rId17" Type="http://schemas.openxmlformats.org/officeDocument/2006/relationships/hyperlink" Target="https://studentaffairs.unt.edu/office-disability-access" TargetMode="External"/><Relationship Id="rId25" Type="http://schemas.openxmlformats.org/officeDocument/2006/relationships/hyperlink" Target="https://www.wbez.org/stories/clever-apes-29-nature-and-human-nature/88afa2cb-9dd9-472d-82eb-051dd407f777" TargetMode="External"/><Relationship Id="rId33" Type="http://schemas.openxmlformats.org/officeDocument/2006/relationships/hyperlink" Target="https://policy.unt.edu/policy/06-049" TargetMode="External"/><Relationship Id="rId38" Type="http://schemas.openxmlformats.org/officeDocument/2006/relationships/hyperlink" Target="https://policy.unt.edu/policy/06-003" TargetMode="External"/><Relationship Id="rId46" Type="http://schemas.openxmlformats.org/officeDocument/2006/relationships/hyperlink" Target="http://ritter.tea.state.tx.us/rules/tac/chapter074/ch074a.html" TargetMode="External"/><Relationship Id="rId20" Type="http://schemas.openxmlformats.org/officeDocument/2006/relationships/hyperlink" Target="https://policy.unt.edu/policy/07-012" TargetMode="External"/><Relationship Id="rId41" Type="http://schemas.openxmlformats.org/officeDocument/2006/relationships/hyperlink" Target="https://tea.texas.gov/texas-educators/preparation-and-continuing-education/approved-educator-standard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sKMqKModgh/6YeqUBDOgaY4gbw==">CgMxLjAaHwoBMBIaChgICVIUChJ0YWJsZS5zcTJyYmNpOXgzN2IyCGguZ2pkZ3hzOAByITFOeWdsVmF4Q3o3alBwY3BxNnZtZVJibkZ5UTYtT1dSbA==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6D6B649CE8F424EB9CF869A33C4B8F3" ma:contentTypeVersion="13" ma:contentTypeDescription="Create a new document." ma:contentTypeScope="" ma:versionID="b7efce10161ebd46f773656fe4654c6a">
  <xsd:schema xmlns:xsd="http://www.w3.org/2001/XMLSchema" xmlns:xs="http://www.w3.org/2001/XMLSchema" xmlns:p="http://schemas.microsoft.com/office/2006/metadata/properties" xmlns:ns3="cc4e9c08-b4cc-4777-865a-3f46f467ce36" xmlns:ns4="7ccbbca8-b027-4cfd-a556-5948a41eeef5" targetNamespace="http://schemas.microsoft.com/office/2006/metadata/properties" ma:root="true" ma:fieldsID="8a8436591d119063d560faf9d83304b4" ns3:_="" ns4:_="">
    <xsd:import namespace="cc4e9c08-b4cc-4777-865a-3f46f467ce36"/>
    <xsd:import namespace="7ccbbca8-b027-4cfd-a556-5948a41eeef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4e9c08-b4cc-4777-865a-3f46f467ce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cbbca8-b027-4cfd-a556-5948a41eeef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cc4e9c08-b4cc-4777-865a-3f46f467ce36"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02DF14-3B98-41FD-9AC0-3A5D41BA6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4e9c08-b4cc-4777-865a-3f46f467ce36"/>
    <ds:schemaRef ds:uri="7ccbbca8-b027-4cfd-a556-5948a41eee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CD4B98-0338-476C-84C2-B6DF36755A8D}">
  <ds:schemaRefs>
    <ds:schemaRef ds:uri="http://schemas.microsoft.com/sharepoint/v3/contenttype/forms"/>
  </ds:schemaRefs>
</ds:datastoreItem>
</file>

<file path=customXml/itemProps4.xml><?xml version="1.0" encoding="utf-8"?>
<ds:datastoreItem xmlns:ds="http://schemas.openxmlformats.org/officeDocument/2006/customXml" ds:itemID="{A6E67072-A295-485C-997F-16E135407B3A}">
  <ds:schemaRefs>
    <ds:schemaRef ds:uri="http://schemas.microsoft.com/office/2006/metadata/properties"/>
    <ds:schemaRef ds:uri="http://schemas.microsoft.com/office/infopath/2007/PartnerControls"/>
    <ds:schemaRef ds:uri="cc4e9c08-b4cc-4777-865a-3f46f467ce36"/>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Template>
  <TotalTime>17</TotalTime>
  <Pages>11</Pages>
  <Words>3912</Words>
  <Characters>22301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Tania.Heap@unt.edu</dc:creator>
  <cp:lastModifiedBy>Ranschaert, Rachel</cp:lastModifiedBy>
  <cp:revision>7</cp:revision>
  <cp:lastPrinted>2025-08-14T01:50:00Z</cp:lastPrinted>
  <dcterms:created xsi:type="dcterms:W3CDTF">2025-08-14T01:54:00Z</dcterms:created>
  <dcterms:modified xsi:type="dcterms:W3CDTF">2025-08-27T21:36:00Z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0x01010026D6B649CE8F424EB9CF869A33C4B8F3</vt:lpwstr>
  </property>
</Properties>
</file>