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BF97" w14:textId="139DEBEF" w:rsidR="00EE1C1D" w:rsidRDefault="00EE1C1D" w:rsidP="005977B4">
      <w:pPr>
        <w:pStyle w:val="Heading1"/>
      </w:pPr>
      <w:r w:rsidRPr="00EE1C1D">
        <w:t>EADP 4050-001: Social Vulnerability in Disasters</w:t>
      </w:r>
      <w:r>
        <w:t xml:space="preserve"> </w:t>
      </w:r>
    </w:p>
    <w:p w14:paraId="1163BFFB" w14:textId="77777777" w:rsidR="00EE1C1D" w:rsidRDefault="00873D60" w:rsidP="005C0D32">
      <w:pPr>
        <w:pStyle w:val="Heading2"/>
        <w:spacing w:before="0" w:after="0" w:line="240" w:lineRule="auto"/>
        <w:rPr>
          <w:rFonts w:cstheme="minorHAnsi"/>
        </w:rPr>
      </w:pPr>
      <w:r w:rsidRPr="009E62BC">
        <w:rPr>
          <w:rFonts w:cstheme="minorHAnsi"/>
        </w:rPr>
        <w:t xml:space="preserve">Instructor Information </w:t>
      </w:r>
    </w:p>
    <w:p w14:paraId="1A63695B" w14:textId="376A9702" w:rsidR="00EE1C1D" w:rsidRDefault="00EE1C1D" w:rsidP="00EE1C1D">
      <w:pPr>
        <w:spacing w:after="0"/>
      </w:pPr>
      <w:r>
        <w:t>Name: Dr. Ronnie Schumann (he/him/his)</w:t>
      </w:r>
    </w:p>
    <w:p w14:paraId="72CD8EF0" w14:textId="77777777" w:rsidR="00EE1C1D" w:rsidRDefault="00EE1C1D" w:rsidP="00EE1C1D">
      <w:pPr>
        <w:spacing w:after="0"/>
      </w:pPr>
      <w:r>
        <w:t>Phone: (940) 565-2996 | Email: Ronald.Schumann@unt.edu</w:t>
      </w:r>
    </w:p>
    <w:p w14:paraId="52F186F2" w14:textId="73EE99A8" w:rsidR="00EE1C1D" w:rsidRDefault="00EE1C1D" w:rsidP="00EE1C1D">
      <w:pPr>
        <w:spacing w:after="0"/>
      </w:pPr>
      <w:r>
        <w:t xml:space="preserve">Office: Chilton 308G, enter through 302 | Zoom: </w:t>
      </w:r>
      <w:hyperlink r:id="rId10" w:history="1">
        <w:r w:rsidR="0056305E" w:rsidRPr="00DE39E5">
          <w:rPr>
            <w:rStyle w:val="Hyperlink"/>
          </w:rPr>
          <w:t>https://unt.zoom.us/my/ronald.schumann</w:t>
        </w:r>
      </w:hyperlink>
      <w:r w:rsidR="0056305E">
        <w:t xml:space="preserve"> </w:t>
      </w:r>
    </w:p>
    <w:p w14:paraId="16D2D233" w14:textId="6DFBE3F4" w:rsidR="00EE1C1D" w:rsidRDefault="00EE1C1D" w:rsidP="00EE1C1D">
      <w:pPr>
        <w:spacing w:after="0"/>
      </w:pPr>
      <w:r>
        <w:t>Office Hours: Tue, 1:30 – 2:30 PM; or by appointment</w:t>
      </w:r>
    </w:p>
    <w:p w14:paraId="2CA4D7EF" w14:textId="0CEC40BD" w:rsidR="00873D60" w:rsidRDefault="00EE1C1D" w:rsidP="00EE1C1D">
      <w:pPr>
        <w:spacing w:after="0"/>
      </w:pPr>
      <w:r>
        <w:t>Class Meetings: Thu, 2:00 – 4:50 PM, in Chilton 240</w:t>
      </w:r>
    </w:p>
    <w:p w14:paraId="5E7C3AE5" w14:textId="5EEC51C9" w:rsidR="00DB1C56" w:rsidRDefault="00DB1C56" w:rsidP="00EE1C1D">
      <w:pPr>
        <w:spacing w:after="0"/>
      </w:pPr>
    </w:p>
    <w:p w14:paraId="4987F3DE" w14:textId="77777777" w:rsidR="00DB1C56" w:rsidRPr="002A7154" w:rsidRDefault="00DB1C56" w:rsidP="00DB1C56">
      <w:pPr>
        <w:pStyle w:val="Heading3"/>
      </w:pPr>
      <w:r w:rsidRPr="002A7154">
        <w:t>Teaching Assistants</w:t>
      </w:r>
    </w:p>
    <w:p w14:paraId="7FA374EB" w14:textId="77777777" w:rsidR="00DB1C56" w:rsidRDefault="00DB1C56" w:rsidP="00DB1C56">
      <w:pPr>
        <w:spacing w:after="0"/>
        <w:rPr>
          <w:bCs/>
        </w:rPr>
      </w:pPr>
      <w:r w:rsidRPr="0028285A">
        <w:rPr>
          <w:b/>
        </w:rPr>
        <w:t>Name:</w:t>
      </w:r>
      <w:r>
        <w:rPr>
          <w:b/>
        </w:rPr>
        <w:t xml:space="preserve"> </w:t>
      </w:r>
      <w:r>
        <w:rPr>
          <w:bCs/>
        </w:rPr>
        <w:t xml:space="preserve">Zoey Stormes </w:t>
      </w:r>
      <w:r w:rsidRPr="00A21354">
        <w:rPr>
          <w:bCs/>
        </w:rPr>
        <w:t>(</w:t>
      </w:r>
      <w:r>
        <w:rPr>
          <w:bCs/>
        </w:rPr>
        <w:t xml:space="preserve">she/her/hers) | </w:t>
      </w:r>
      <w:r>
        <w:rPr>
          <w:b/>
        </w:rPr>
        <w:t>Email</w:t>
      </w:r>
      <w:r w:rsidRPr="0028285A">
        <w:rPr>
          <w:b/>
        </w:rPr>
        <w:t>:</w:t>
      </w:r>
      <w:r>
        <w:rPr>
          <w:bCs/>
        </w:rPr>
        <w:t xml:space="preserve"> </w:t>
      </w:r>
      <w:hyperlink r:id="rId11" w:history="1">
        <w:r w:rsidRPr="000A66FD">
          <w:rPr>
            <w:rStyle w:val="Hyperlink"/>
            <w:bCs/>
          </w:rPr>
          <w:t>zoeystormes@my.unt.edu</w:t>
        </w:r>
      </w:hyperlink>
      <w:r>
        <w:rPr>
          <w:bCs/>
        </w:rPr>
        <w:t xml:space="preserve"> </w:t>
      </w:r>
    </w:p>
    <w:p w14:paraId="3CC96371" w14:textId="7126D57D" w:rsidR="00DB1C56" w:rsidRPr="001B47CC" w:rsidRDefault="00DB1C56" w:rsidP="00DB1C56">
      <w:pPr>
        <w:spacing w:after="120"/>
        <w:rPr>
          <w:rStyle w:val="Heading3Char"/>
          <w:bCs/>
        </w:rPr>
      </w:pPr>
      <w:r>
        <w:rPr>
          <w:b/>
        </w:rPr>
        <w:t>Office</w:t>
      </w:r>
      <w:r w:rsidRPr="000D6FE3">
        <w:rPr>
          <w:b/>
        </w:rPr>
        <w:t xml:space="preserve">: </w:t>
      </w:r>
      <w:r w:rsidRPr="00431B0C">
        <w:t>Ch</w:t>
      </w:r>
      <w:r>
        <w:t xml:space="preserve">ilton 302B | </w:t>
      </w:r>
      <w:r w:rsidRPr="006044C0">
        <w:rPr>
          <w:b/>
        </w:rPr>
        <w:t>Office Hours:</w:t>
      </w:r>
      <w:r w:rsidRPr="006044C0">
        <w:rPr>
          <w:bCs/>
        </w:rPr>
        <w:t xml:space="preserve"> </w:t>
      </w:r>
      <w:r w:rsidR="0072468C">
        <w:rPr>
          <w:bCs/>
        </w:rPr>
        <w:t>Wed, 2:00 – 3:00 PM</w:t>
      </w:r>
      <w:r w:rsidRPr="006044C0">
        <w:rPr>
          <w:bCs/>
        </w:rPr>
        <w:t>, or by appointment</w:t>
      </w:r>
    </w:p>
    <w:p w14:paraId="14F8BA7F" w14:textId="77777777" w:rsidR="00DB1C56" w:rsidRPr="002A7154" w:rsidRDefault="00DB1C56" w:rsidP="00DB1C56">
      <w:pPr>
        <w:spacing w:after="0"/>
        <w:rPr>
          <w:bCs/>
        </w:rPr>
      </w:pPr>
      <w:r w:rsidRPr="0028285A">
        <w:rPr>
          <w:b/>
        </w:rPr>
        <w:t>Name:</w:t>
      </w:r>
      <w:r>
        <w:rPr>
          <w:b/>
        </w:rPr>
        <w:t xml:space="preserve"> </w:t>
      </w:r>
      <w:r>
        <w:rPr>
          <w:bCs/>
        </w:rPr>
        <w:t xml:space="preserve">Lorelei Fay </w:t>
      </w:r>
      <w:r w:rsidRPr="00A21354">
        <w:rPr>
          <w:bCs/>
        </w:rPr>
        <w:t>(</w:t>
      </w:r>
      <w:r>
        <w:rPr>
          <w:bCs/>
        </w:rPr>
        <w:t xml:space="preserve">she/her/hers) | </w:t>
      </w:r>
      <w:r>
        <w:rPr>
          <w:b/>
        </w:rPr>
        <w:t>Email</w:t>
      </w:r>
      <w:r w:rsidRPr="0028285A">
        <w:rPr>
          <w:b/>
        </w:rPr>
        <w:t>:</w:t>
      </w:r>
      <w:r>
        <w:rPr>
          <w:bCs/>
        </w:rPr>
        <w:t xml:space="preserve"> </w:t>
      </w:r>
      <w:hyperlink r:id="rId12" w:history="1">
        <w:r w:rsidRPr="00862D3B">
          <w:rPr>
            <w:rStyle w:val="Hyperlink"/>
          </w:rPr>
          <w:t>loreleifay@my.unt.edu</w:t>
        </w:r>
      </w:hyperlink>
      <w:r>
        <w:t xml:space="preserve"> </w:t>
      </w:r>
      <w:r>
        <w:rPr>
          <w:bCs/>
        </w:rPr>
        <w:t xml:space="preserve"> </w:t>
      </w:r>
    </w:p>
    <w:p w14:paraId="251768D0" w14:textId="6ABF42A4" w:rsidR="00DB1C56" w:rsidRPr="001B47CC" w:rsidRDefault="00DB1C56" w:rsidP="00DB1C56">
      <w:pPr>
        <w:spacing w:after="240"/>
        <w:rPr>
          <w:rStyle w:val="Heading3Char"/>
          <w:bCs/>
        </w:rPr>
      </w:pPr>
      <w:r>
        <w:rPr>
          <w:b/>
        </w:rPr>
        <w:t>Office</w:t>
      </w:r>
      <w:r w:rsidRPr="000D6FE3">
        <w:rPr>
          <w:b/>
        </w:rPr>
        <w:t xml:space="preserve">: </w:t>
      </w:r>
      <w:r w:rsidRPr="00431B0C">
        <w:t>Ch</w:t>
      </w:r>
      <w:r>
        <w:t xml:space="preserve">ilton 302B | </w:t>
      </w:r>
      <w:r w:rsidRPr="006044C0">
        <w:rPr>
          <w:b/>
        </w:rPr>
        <w:t>Office Hours:</w:t>
      </w:r>
      <w:r w:rsidRPr="006044C0">
        <w:rPr>
          <w:bCs/>
        </w:rPr>
        <w:t xml:space="preserve"> </w:t>
      </w:r>
      <w:r w:rsidR="005F0C6F">
        <w:rPr>
          <w:bCs/>
        </w:rPr>
        <w:t>Tue, 12:30 – 1:30 PM</w:t>
      </w:r>
      <w:r w:rsidRPr="006044C0">
        <w:rPr>
          <w:bCs/>
        </w:rPr>
        <w:t>, or by appointment</w:t>
      </w:r>
    </w:p>
    <w:p w14:paraId="0C8EE44A" w14:textId="5E3D831B" w:rsidR="00873D60" w:rsidRPr="005C0D32" w:rsidRDefault="00873D60" w:rsidP="005C0D32">
      <w:pPr>
        <w:pStyle w:val="Heading2"/>
        <w:spacing w:before="0" w:after="0" w:line="240" w:lineRule="auto"/>
      </w:pPr>
      <w:r w:rsidRPr="005C0D32">
        <w:t xml:space="preserve">Course Description </w:t>
      </w:r>
    </w:p>
    <w:p w14:paraId="4DA1E092" w14:textId="77777777" w:rsidR="003411F9" w:rsidRDefault="003411F9" w:rsidP="003411F9">
      <w:r>
        <w:t xml:space="preserve">Why are certain groups of people </w:t>
      </w:r>
      <w:r w:rsidRPr="009250C6">
        <w:rPr>
          <w:i/>
          <w:iCs/>
        </w:rPr>
        <w:t>more susceptible to loss or harm in a disaster</w:t>
      </w:r>
      <w:r>
        <w:t>? Survey</w:t>
      </w:r>
      <w:r w:rsidRPr="00064137">
        <w:t xml:space="preserve"> the aftermath of </w:t>
      </w:r>
      <w:r>
        <w:t xml:space="preserve">any disaster, and you will see inequality. Some </w:t>
      </w:r>
      <w:r w:rsidRPr="00064137">
        <w:t xml:space="preserve">homes </w:t>
      </w:r>
      <w:r>
        <w:t>receive more damage than others. Some</w:t>
      </w:r>
      <w:r w:rsidRPr="00064137">
        <w:t xml:space="preserve"> </w:t>
      </w:r>
      <w:r>
        <w:t xml:space="preserve">groups and </w:t>
      </w:r>
      <w:r w:rsidRPr="00064137">
        <w:t xml:space="preserve">communities require </w:t>
      </w:r>
      <w:r>
        <w:t>more</w:t>
      </w:r>
      <w:r w:rsidRPr="00064137">
        <w:t xml:space="preserve"> resources</w:t>
      </w:r>
      <w:r>
        <w:t xml:space="preserve"> to cope with or to recover from a disaster. Physical hazard impacts</w:t>
      </w:r>
      <w:r w:rsidRPr="00064137">
        <w:t xml:space="preserve"> </w:t>
      </w:r>
      <w:r>
        <w:t>only partially explain</w:t>
      </w:r>
      <w:r w:rsidRPr="00064137">
        <w:t xml:space="preserve"> why </w:t>
      </w:r>
      <w:r>
        <w:t>these</w:t>
      </w:r>
      <w:r w:rsidRPr="00064137">
        <w:t xml:space="preserve"> disparities exist.</w:t>
      </w:r>
      <w:r>
        <w:t xml:space="preserve"> </w:t>
      </w:r>
      <w:r w:rsidRPr="005E1E0D">
        <w:rPr>
          <w:b/>
          <w:bCs/>
          <w:i/>
          <w:iCs/>
        </w:rPr>
        <w:t>Social vulnerability</w:t>
      </w:r>
      <w:r w:rsidRPr="005E1E0D">
        <w:t xml:space="preserve"> </w:t>
      </w:r>
      <w:r>
        <w:t xml:space="preserve">is the other half of the answer. This course explores the many </w:t>
      </w:r>
      <w:r w:rsidRPr="00843A3E">
        <w:rPr>
          <w:b/>
          <w:bCs/>
          <w:i/>
          <w:iCs/>
        </w:rPr>
        <w:t>processes through which human systems and institutions create and perpetuate inequalities before, during, and after disasters</w:t>
      </w:r>
      <w:r w:rsidRPr="005E1E0D">
        <w:t xml:space="preserve">. </w:t>
      </w:r>
    </w:p>
    <w:p w14:paraId="0031DA72" w14:textId="53D519A8" w:rsidR="003411F9" w:rsidRDefault="003411F9" w:rsidP="003411F9">
      <w:r>
        <w:t>We will examine</w:t>
      </w:r>
      <w:r w:rsidRPr="005E1E0D">
        <w:t xml:space="preserve"> </w:t>
      </w:r>
      <w:r>
        <w:t>how</w:t>
      </w:r>
      <w:r w:rsidRPr="005E1E0D">
        <w:t xml:space="preserve"> soci</w:t>
      </w:r>
      <w:r>
        <w:t>ocultural</w:t>
      </w:r>
      <w:r w:rsidRPr="005E1E0D">
        <w:t xml:space="preserve"> attributes (e.g., gender, age, disability, class, race, ethnicity, housing tenure, and </w:t>
      </w:r>
      <w:r>
        <w:t>language/literacy</w:t>
      </w:r>
      <w:r w:rsidRPr="005E1E0D">
        <w:t>)</w:t>
      </w:r>
      <w:r>
        <w:t xml:space="preserve"> relate to</w:t>
      </w:r>
      <w:r w:rsidRPr="005E1E0D">
        <w:t xml:space="preserve"> specific needs and </w:t>
      </w:r>
      <w:r>
        <w:t xml:space="preserve">unequal </w:t>
      </w:r>
      <w:r w:rsidRPr="005E1E0D">
        <w:t xml:space="preserve">outcomes across the emergency management cycle. </w:t>
      </w:r>
      <w:r w:rsidRPr="00AA60EC">
        <w:rPr>
          <w:b/>
          <w:bCs/>
        </w:rPr>
        <w:t>Challenges of communication, aid delivery, evacuation, sheltering, housing reconstruction, physical and mental health, and capacity building are profiled</w:t>
      </w:r>
      <w:r w:rsidRPr="005E1E0D">
        <w:t xml:space="preserve">. This course aims to engender empathy for vulnerable groups and to identify creative strategies </w:t>
      </w:r>
      <w:r>
        <w:t>that</w:t>
      </w:r>
      <w:r w:rsidRPr="005E1E0D">
        <w:t xml:space="preserve"> minimize disaster impacts and </w:t>
      </w:r>
      <w:r>
        <w:t xml:space="preserve">promote </w:t>
      </w:r>
      <w:r w:rsidRPr="005E1E0D">
        <w:t xml:space="preserve">resilience to </w:t>
      </w:r>
      <w:r>
        <w:t xml:space="preserve">extreme </w:t>
      </w:r>
      <w:r w:rsidRPr="005E1E0D">
        <w:t>events.</w:t>
      </w:r>
      <w:r>
        <w:t xml:space="preserve"> </w:t>
      </w:r>
    </w:p>
    <w:p w14:paraId="68C475C8" w14:textId="6F8033F6" w:rsidR="003411F9" w:rsidRDefault="003411F9" w:rsidP="003411F9">
      <w:pPr>
        <w:pStyle w:val="Heading3"/>
      </w:pPr>
      <w:r>
        <w:t>Structure</w:t>
      </w:r>
    </w:p>
    <w:p w14:paraId="24564793" w14:textId="0539F998" w:rsidR="003411F9" w:rsidRPr="003411F9" w:rsidRDefault="003411F9" w:rsidP="003411F9">
      <w:r>
        <w:t>This course is a 16-week face-to-face course. The Canvas course shell includes a new module each week. This is where students can find an overview of the week’s lesson plan, readings (to be completed before class), assignment details, and lecture slides (posted just before class time).</w:t>
      </w:r>
    </w:p>
    <w:p w14:paraId="7CB843A2" w14:textId="196592FB" w:rsidR="003411F9" w:rsidRDefault="003411F9" w:rsidP="003411F9">
      <w:pPr>
        <w:pStyle w:val="Heading3"/>
      </w:pPr>
      <w:r>
        <w:t>Learning Objectives:</w:t>
      </w:r>
    </w:p>
    <w:p w14:paraId="5631127C" w14:textId="13960130" w:rsidR="003411F9" w:rsidRDefault="003411F9" w:rsidP="003411F9">
      <w:r>
        <w:t>Through</w:t>
      </w:r>
      <w:r w:rsidRPr="00244604">
        <w:t xml:space="preserve"> this co</w:t>
      </w:r>
      <w:r>
        <w:t>urse, students will learn to:</w:t>
      </w:r>
    </w:p>
    <w:p w14:paraId="339F09E5" w14:textId="77777777" w:rsidR="003411F9" w:rsidRDefault="003411F9" w:rsidP="00076513">
      <w:pPr>
        <w:pStyle w:val="ListParagraph"/>
        <w:numPr>
          <w:ilvl w:val="0"/>
          <w:numId w:val="1"/>
        </w:numPr>
      </w:pPr>
      <w:r>
        <w:t>Describe the social and geographic dimensions of vulnerability.</w:t>
      </w:r>
    </w:p>
    <w:p w14:paraId="774B70C7" w14:textId="77777777" w:rsidR="003411F9" w:rsidRDefault="003411F9" w:rsidP="00076513">
      <w:pPr>
        <w:pStyle w:val="ListParagraph"/>
        <w:numPr>
          <w:ilvl w:val="0"/>
          <w:numId w:val="1"/>
        </w:numPr>
      </w:pPr>
      <w:r>
        <w:t>Synthesize research findings, documentary evidence, and personal reflections to characterize the needs of vulnerable individuals.</w:t>
      </w:r>
    </w:p>
    <w:p w14:paraId="24327349" w14:textId="77777777" w:rsidR="003411F9" w:rsidRDefault="003411F9" w:rsidP="00076513">
      <w:pPr>
        <w:pStyle w:val="ListParagraph"/>
        <w:numPr>
          <w:ilvl w:val="0"/>
          <w:numId w:val="1"/>
        </w:numPr>
      </w:pPr>
      <w:r>
        <w:t>Obtain and evaluate sociodemographic data to draw conclusions about vulnerable groups.</w:t>
      </w:r>
    </w:p>
    <w:p w14:paraId="3E7D8E10" w14:textId="77777777" w:rsidR="003411F9" w:rsidRDefault="003411F9" w:rsidP="00076513">
      <w:pPr>
        <w:pStyle w:val="ListParagraph"/>
        <w:numPr>
          <w:ilvl w:val="0"/>
          <w:numId w:val="1"/>
        </w:numPr>
      </w:pPr>
      <w:r>
        <w:t>Perform a holistic community vulnerability analysis utilizing the social vulnerability approach.</w:t>
      </w:r>
    </w:p>
    <w:p w14:paraId="664666EB" w14:textId="77777777" w:rsidR="003411F9" w:rsidRDefault="003411F9" w:rsidP="00076513">
      <w:pPr>
        <w:pStyle w:val="ListParagraph"/>
        <w:numPr>
          <w:ilvl w:val="0"/>
          <w:numId w:val="1"/>
        </w:numPr>
      </w:pPr>
      <w:r>
        <w:t>Propose and justify appropriate capacity building strategies for distinct vulnerable groups.</w:t>
      </w:r>
    </w:p>
    <w:p w14:paraId="50B88270" w14:textId="2CB6BA91" w:rsidR="00617BBD" w:rsidRDefault="00162DBA" w:rsidP="00976A93">
      <w:pPr>
        <w:pStyle w:val="Heading2"/>
        <w:rPr>
          <w:rFonts w:cstheme="minorHAnsi"/>
        </w:rPr>
      </w:pPr>
      <w:r w:rsidRPr="009E62BC">
        <w:rPr>
          <w:rFonts w:cstheme="minorHAnsi"/>
        </w:rPr>
        <w:lastRenderedPageBreak/>
        <w:t>How to Succeed in this Course</w:t>
      </w:r>
    </w:p>
    <w:p w14:paraId="5FD2CDFE" w14:textId="7AACEE5E" w:rsidR="00160099" w:rsidRDefault="00160099" w:rsidP="00160099">
      <w:pPr>
        <w:pStyle w:val="Heading3"/>
      </w:pPr>
      <w:r>
        <w:t>Five Tips for Success:</w:t>
      </w:r>
    </w:p>
    <w:p w14:paraId="79202157" w14:textId="55912A09" w:rsidR="00976A93" w:rsidRDefault="00976A93" w:rsidP="00076513">
      <w:pPr>
        <w:pStyle w:val="Heading4"/>
        <w:numPr>
          <w:ilvl w:val="0"/>
          <w:numId w:val="2"/>
        </w:numPr>
      </w:pPr>
      <w:r>
        <w:t>Communicate with me</w:t>
      </w:r>
      <w:r w:rsidR="00160099">
        <w:t xml:space="preserve"> and the TAs:</w:t>
      </w:r>
    </w:p>
    <w:p w14:paraId="3D067C9A" w14:textId="620D9ACD" w:rsidR="00160099" w:rsidRPr="00160099" w:rsidRDefault="00222532" w:rsidP="00160099">
      <w:pPr>
        <w:ind w:left="720"/>
      </w:pPr>
      <w:r>
        <w:t>Ple</w:t>
      </w:r>
      <w:r w:rsidR="00C20D4A">
        <w:t xml:space="preserve">ase don’t hesitate to reach out to the TAs or to me about </w:t>
      </w:r>
      <w:r w:rsidR="00912349">
        <w:t>assignment questions or extenuating circumstances. The best ways to reach us and have your questions/concerns addressed quickly ar</w:t>
      </w:r>
      <w:r w:rsidR="000629C9">
        <w:t xml:space="preserve">e </w:t>
      </w:r>
      <w:r w:rsidR="00912349">
        <w:t>email (</w:t>
      </w:r>
      <w:r w:rsidR="000629C9">
        <w:t>useful</w:t>
      </w:r>
      <w:r w:rsidR="00912349">
        <w:t xml:space="preserve"> for quick clarifications)</w:t>
      </w:r>
      <w:r w:rsidR="000629C9">
        <w:t xml:space="preserve"> or</w:t>
      </w:r>
      <w:r w:rsidR="005A2B84">
        <w:t xml:space="preserve"> office hours (for more detailed project questions)</w:t>
      </w:r>
      <w:r w:rsidR="000629C9">
        <w:t xml:space="preserve">. </w:t>
      </w:r>
      <w:r w:rsidR="00955D75">
        <w:t>The TAs can sometimes have quicker response times</w:t>
      </w:r>
      <w:r w:rsidR="0056305E">
        <w:t xml:space="preserve">, so I recommend starting with them first. </w:t>
      </w:r>
      <w:r w:rsidR="00E7260B">
        <w:t>I am generally on campus Tuesdays and Thursdays, plus some Fridays (email about Friday</w:t>
      </w:r>
      <w:r w:rsidR="00955D75">
        <w:t xml:space="preserve"> availability). If my door is open, please drop in! </w:t>
      </w:r>
      <w:r w:rsidR="008947BC">
        <w:t xml:space="preserve">If you need to see me on </w:t>
      </w:r>
      <w:r w:rsidR="00CD663D">
        <w:t>Monday</w:t>
      </w:r>
      <w:r w:rsidR="008947BC">
        <w:t xml:space="preserve"> or Wednesday, email me</w:t>
      </w:r>
      <w:r w:rsidR="00CD663D">
        <w:t>,</w:t>
      </w:r>
      <w:r w:rsidR="008947BC">
        <w:t xml:space="preserve"> and I can usually Zoom with a couple hours’ notice.</w:t>
      </w:r>
      <w:r w:rsidR="00CD663D">
        <w:t xml:space="preserve"> I respond to emails within 24 hours</w:t>
      </w:r>
      <w:r w:rsidR="0058445C">
        <w:t>, except on</w:t>
      </w:r>
      <w:r w:rsidR="00713A70">
        <w:t xml:space="preserve"> week</w:t>
      </w:r>
      <w:r w:rsidR="0058445C">
        <w:t>end</w:t>
      </w:r>
      <w:r w:rsidR="00713A70">
        <w:t>s, so send me a follow</w:t>
      </w:r>
      <w:r w:rsidR="0058445C">
        <w:t>-up note if I don’t respond in that time frame. I might be juggling a lot in my inbox.</w:t>
      </w:r>
    </w:p>
    <w:p w14:paraId="3025BAF5" w14:textId="1B10722C" w:rsidR="00976A93" w:rsidRDefault="00160099" w:rsidP="00076513">
      <w:pPr>
        <w:pStyle w:val="Heading4"/>
        <w:numPr>
          <w:ilvl w:val="0"/>
          <w:numId w:val="2"/>
        </w:numPr>
      </w:pPr>
      <w:r>
        <w:t>Check the reading guides on Canvas:</w:t>
      </w:r>
    </w:p>
    <w:p w14:paraId="60F8B994" w14:textId="367F2B8F" w:rsidR="00160099" w:rsidRPr="00160099" w:rsidRDefault="00160099" w:rsidP="00160099">
      <w:pPr>
        <w:ind w:left="720"/>
      </w:pPr>
      <w:r>
        <w:t>This is a 4000-level class that exposes you to peer-reviewed research on disasters. I realize th</w:t>
      </w:r>
      <w:r w:rsidR="00EA543A">
        <w:t xml:space="preserve">at the journal article </w:t>
      </w:r>
      <w:r>
        <w:t xml:space="preserve">format may be new </w:t>
      </w:r>
      <w:r w:rsidR="00EA543A">
        <w:t xml:space="preserve">to you and seem challenging at </w:t>
      </w:r>
      <w:r>
        <w:t xml:space="preserve">first. </w:t>
      </w:r>
      <w:r w:rsidR="00963D8A">
        <w:t>T</w:t>
      </w:r>
      <w:r w:rsidR="00EA543A">
        <w:t xml:space="preserve">he TAs and I have prepared </w:t>
      </w:r>
      <w:r>
        <w:t xml:space="preserve">reading guides </w:t>
      </w:r>
      <w:r w:rsidR="00963D8A">
        <w:t xml:space="preserve">for each article </w:t>
      </w:r>
      <w:r>
        <w:t>to help you focus on the most important information that will be quizzed</w:t>
      </w:r>
      <w:r w:rsidR="00963D8A">
        <w:t xml:space="preserve"> at the beginning of class. Use these as your study guide to prepare your notes</w:t>
      </w:r>
      <w:r w:rsidR="00603DCD">
        <w:t xml:space="preserve">. </w:t>
      </w:r>
      <w:r w:rsidR="004C012A">
        <w:t>These are posted with each module on Canvas.</w:t>
      </w:r>
      <w:r w:rsidR="00603DCD">
        <w:t xml:space="preserve"> Quizzes are open notes, but NOT </w:t>
      </w:r>
      <w:r w:rsidR="001C3CF3">
        <w:t>open book</w:t>
      </w:r>
      <w:r w:rsidR="00603DCD">
        <w:t>.</w:t>
      </w:r>
    </w:p>
    <w:p w14:paraId="39B3EF19" w14:textId="7186E94C" w:rsidR="00160099" w:rsidRDefault="00F17E65" w:rsidP="00076513">
      <w:pPr>
        <w:pStyle w:val="Heading4"/>
        <w:numPr>
          <w:ilvl w:val="0"/>
          <w:numId w:val="2"/>
        </w:numPr>
      </w:pPr>
      <w:r>
        <w:t>A</w:t>
      </w:r>
      <w:r w:rsidR="00160099">
        <w:t>ssignments</w:t>
      </w:r>
      <w:r>
        <w:t>: start early</w:t>
      </w:r>
      <w:r w:rsidR="00004306">
        <w:t xml:space="preserve"> </w:t>
      </w:r>
      <w:r w:rsidR="00970D6F">
        <w:t>and</w:t>
      </w:r>
      <w:r w:rsidR="00004306">
        <w:t xml:space="preserve"> </w:t>
      </w:r>
      <w:r w:rsidR="00970D6F">
        <w:t xml:space="preserve">submit </w:t>
      </w:r>
      <w:r w:rsidR="0014192C">
        <w:t>each one</w:t>
      </w:r>
      <w:r w:rsidR="00160099">
        <w:t>:</w:t>
      </w:r>
    </w:p>
    <w:p w14:paraId="7A52A1A7" w14:textId="69B56A75" w:rsidR="00160099" w:rsidRPr="00160099" w:rsidRDefault="0091071A" w:rsidP="00160099">
      <w:pPr>
        <w:ind w:left="720"/>
      </w:pPr>
      <w:r>
        <w:t xml:space="preserve">Assignments are a </w:t>
      </w:r>
      <w:r w:rsidR="00833512">
        <w:t>large</w:t>
      </w:r>
      <w:r>
        <w:t xml:space="preserve"> part of your grade in this class, </w:t>
      </w:r>
      <w:r w:rsidR="001C3CF3">
        <w:t>since</w:t>
      </w:r>
      <w:r>
        <w:t xml:space="preserve"> there are no exams. </w:t>
      </w:r>
      <w:r w:rsidR="00732222">
        <w:t>That means opting to not submit even one could have a</w:t>
      </w:r>
      <w:r w:rsidR="00833512">
        <w:t xml:space="preserve"> significant negative impact on your final grade. </w:t>
      </w:r>
      <w:r w:rsidR="00796EE4">
        <w:t xml:space="preserve">Signature Assignment </w:t>
      </w:r>
      <w:r w:rsidR="009F416A">
        <w:t xml:space="preserve">(SA) </w:t>
      </w:r>
      <w:r w:rsidR="00796EE4">
        <w:t xml:space="preserve">1 is a stand-alone writing exercise. </w:t>
      </w:r>
      <w:r>
        <w:t>S</w:t>
      </w:r>
      <w:r w:rsidR="000D7CA7">
        <w:t xml:space="preserve">A </w:t>
      </w:r>
      <w:r>
        <w:t>2</w:t>
      </w:r>
      <w:r w:rsidR="00311E20">
        <w:t>, the CVA (Community Vulnerability Assessment) Project, and S</w:t>
      </w:r>
      <w:r w:rsidR="000D7CA7">
        <w:t>A</w:t>
      </w:r>
      <w:r w:rsidR="00311E20">
        <w:t xml:space="preserve"> 3 </w:t>
      </w:r>
      <w:r w:rsidR="00796EE4">
        <w:t xml:space="preserve">form a series where </w:t>
      </w:r>
      <w:r w:rsidR="00311E20">
        <w:t>each</w:t>
      </w:r>
      <w:r w:rsidR="00796EE4">
        <w:t xml:space="preserve"> </w:t>
      </w:r>
      <w:r w:rsidR="00782B05">
        <w:t>assignment</w:t>
      </w:r>
      <w:r w:rsidR="00796EE4">
        <w:t xml:space="preserve"> builds on the </w:t>
      </w:r>
      <w:r w:rsidR="00782B05">
        <w:t>previous</w:t>
      </w:r>
      <w:r w:rsidR="00796EE4">
        <w:t xml:space="preserve">. </w:t>
      </w:r>
      <w:r w:rsidR="00833512">
        <w:t>D</w:t>
      </w:r>
      <w:r w:rsidR="00796EE4">
        <w:t xml:space="preserve">ue dates </w:t>
      </w:r>
      <w:r w:rsidR="00910BC0">
        <w:t xml:space="preserve">for </w:t>
      </w:r>
      <w:r w:rsidR="001C1303">
        <w:t xml:space="preserve">several of </w:t>
      </w:r>
      <w:r w:rsidR="00910BC0">
        <w:t>these</w:t>
      </w:r>
      <w:r w:rsidR="00985111">
        <w:t xml:space="preserve"> </w:t>
      </w:r>
      <w:r w:rsidR="00833512">
        <w:t xml:space="preserve">come </w:t>
      </w:r>
      <w:r w:rsidR="00732222">
        <w:t>quickly</w:t>
      </w:r>
      <w:r w:rsidR="00985111">
        <w:t xml:space="preserve"> at the end of the </w:t>
      </w:r>
      <w:r w:rsidR="001C1303">
        <w:t>term</w:t>
      </w:r>
      <w:r w:rsidR="00985111">
        <w:t>. For success, begin your draftin</w:t>
      </w:r>
      <w:r w:rsidR="00336337">
        <w:t xml:space="preserve">g or analysis for each component as soon as we cover </w:t>
      </w:r>
      <w:r w:rsidR="001C1303">
        <w:t>the required</w:t>
      </w:r>
      <w:r w:rsidR="00336337">
        <w:t xml:space="preserve"> topic or skill</w:t>
      </w:r>
      <w:r w:rsidR="001C1303">
        <w:t>set</w:t>
      </w:r>
      <w:r w:rsidR="00336337">
        <w:t xml:space="preserve"> in class. </w:t>
      </w:r>
      <w:r w:rsidR="00593DBD">
        <w:t xml:space="preserve">Use the rubrics to structure your assignments and score yourself using the university version of the </w:t>
      </w:r>
      <w:r w:rsidR="00BA5A52">
        <w:t xml:space="preserve">assignment </w:t>
      </w:r>
      <w:r w:rsidR="00593DBD">
        <w:t>rubric</w:t>
      </w:r>
      <w:r w:rsidR="00D323F8">
        <w:t xml:space="preserve"> before you submit</w:t>
      </w:r>
      <w:r w:rsidR="00593DBD">
        <w:t>. Remember</w:t>
      </w:r>
      <w:r w:rsidR="00D323F8">
        <w:t>,</w:t>
      </w:r>
      <w:r w:rsidR="00593DBD">
        <w:t xml:space="preserve"> you</w:t>
      </w:r>
      <w:r w:rsidR="00D323F8">
        <w:t>r</w:t>
      </w:r>
      <w:r w:rsidR="00593DBD">
        <w:t xml:space="preserve"> first draft should never be your final draft, since </w:t>
      </w:r>
      <w:r w:rsidR="008B73AA">
        <w:t>writing is a process</w:t>
      </w:r>
      <w:r w:rsidR="00D323F8">
        <w:t xml:space="preserve">! </w:t>
      </w:r>
      <w:r w:rsidR="008B73AA">
        <w:t xml:space="preserve">See the TAs or me with </w:t>
      </w:r>
      <w:r w:rsidR="00782B05">
        <w:t>questions and</w:t>
      </w:r>
      <w:r w:rsidR="008B73AA">
        <w:t xml:space="preserve"> make use of the </w:t>
      </w:r>
      <w:hyperlink r:id="rId13" w:history="1">
        <w:r w:rsidR="008B73AA" w:rsidRPr="00516D05">
          <w:rPr>
            <w:rStyle w:val="Hyperlink"/>
          </w:rPr>
          <w:t>UNT Writing Center</w:t>
        </w:r>
      </w:hyperlink>
      <w:r w:rsidR="00160099">
        <w:t>.</w:t>
      </w:r>
    </w:p>
    <w:p w14:paraId="7BD036CA" w14:textId="49AA8BAC" w:rsidR="00160099" w:rsidRDefault="00160099" w:rsidP="00076513">
      <w:pPr>
        <w:pStyle w:val="Heading4"/>
        <w:numPr>
          <w:ilvl w:val="0"/>
          <w:numId w:val="2"/>
        </w:numPr>
      </w:pPr>
      <w:r>
        <w:t>Collaborate with your classmates:</w:t>
      </w:r>
    </w:p>
    <w:p w14:paraId="2EBD23BF" w14:textId="26E0E321" w:rsidR="00160099" w:rsidRPr="00160099" w:rsidRDefault="00160099" w:rsidP="00160099">
      <w:pPr>
        <w:ind w:left="720"/>
      </w:pPr>
      <w:r>
        <w:t>Don’t be afraid to ask your neighbor</w:t>
      </w:r>
      <w:r w:rsidR="00FE55AB">
        <w:t xml:space="preserve"> first, if you are unsure</w:t>
      </w:r>
      <w:r>
        <w:t xml:space="preserve">. </w:t>
      </w:r>
      <w:r w:rsidR="00ED3773">
        <w:t>Often</w:t>
      </w:r>
      <w:r w:rsidR="006D62F5">
        <w:t>, students will have the same question</w:t>
      </w:r>
      <w:r w:rsidR="00F03E1D">
        <w:t xml:space="preserve">, but someone </w:t>
      </w:r>
      <w:r>
        <w:t xml:space="preserve">will </w:t>
      </w:r>
      <w:r w:rsidR="00F03E1D">
        <w:t xml:space="preserve">likely know the answer. </w:t>
      </w:r>
      <w:r w:rsidR="00413E5B">
        <w:t>You might find this quicker than waiting on the TAs or the instructor to assist during lab exercises.</w:t>
      </w:r>
      <w:r w:rsidR="00ED3773">
        <w:t xml:space="preserve"> </w:t>
      </w:r>
      <w:r w:rsidR="00F03E1D">
        <w:t>Peer-to-peer learning is another way we can support each other</w:t>
      </w:r>
      <w:r w:rsidR="00413E5B">
        <w:t xml:space="preserve"> that mimics the professional work environment. And if you </w:t>
      </w:r>
      <w:r>
        <w:t xml:space="preserve">know </w:t>
      </w:r>
      <w:r w:rsidR="00413E5B">
        <w:t xml:space="preserve">the answer and can teach a peer, research shows you </w:t>
      </w:r>
      <w:r w:rsidR="00ED3773">
        <w:t>learn</w:t>
      </w:r>
      <w:r>
        <w:t xml:space="preserve"> </w:t>
      </w:r>
      <w:r w:rsidR="00413E5B">
        <w:t>and retain more than by simply receiving information</w:t>
      </w:r>
      <w:r>
        <w:t xml:space="preserve">. </w:t>
      </w:r>
    </w:p>
    <w:p w14:paraId="7573E3AF" w14:textId="1F985127" w:rsidR="00160099" w:rsidRDefault="00160099" w:rsidP="00076513">
      <w:pPr>
        <w:pStyle w:val="Heading4"/>
        <w:numPr>
          <w:ilvl w:val="0"/>
          <w:numId w:val="2"/>
        </w:numPr>
      </w:pPr>
      <w:r>
        <w:t>Remember we’re here to learn and grow:</w:t>
      </w:r>
    </w:p>
    <w:p w14:paraId="316DF75F" w14:textId="1626691C" w:rsidR="00160099" w:rsidRPr="00160099" w:rsidRDefault="00AA4630" w:rsidP="00160099">
      <w:pPr>
        <w:ind w:left="720"/>
      </w:pPr>
      <w:r>
        <w:t xml:space="preserve">Not everything in this course will be easy. </w:t>
      </w:r>
      <w:r w:rsidR="00B707D5">
        <w:t xml:space="preserve">A lot of EADP alumni I have spoken to </w:t>
      </w:r>
      <w:r w:rsidR="007A5484">
        <w:t xml:space="preserve">have even said this was one of their hardest classes. </w:t>
      </w:r>
      <w:r>
        <w:t>There may be uncomfortable moments when you are frustrated or stuck</w:t>
      </w:r>
      <w:r w:rsidR="00464B1D">
        <w:t xml:space="preserve">, but that </w:t>
      </w:r>
      <w:r>
        <w:t xml:space="preserve">is to be expected </w:t>
      </w:r>
      <w:r w:rsidR="00464B1D">
        <w:t xml:space="preserve">as we grow our </w:t>
      </w:r>
      <w:r>
        <w:t>skill</w:t>
      </w:r>
      <w:r w:rsidR="00464B1D">
        <w:t>s</w:t>
      </w:r>
      <w:r>
        <w:t xml:space="preserve"> </w:t>
      </w:r>
      <w:r w:rsidR="00A454FE">
        <w:t xml:space="preserve">in writing, spatial thinking, </w:t>
      </w:r>
      <w:r w:rsidR="009557B9">
        <w:t xml:space="preserve">sociocultural literacy, </w:t>
      </w:r>
      <w:r w:rsidR="00A454FE">
        <w:t xml:space="preserve">and problem solving. </w:t>
      </w:r>
      <w:r w:rsidR="007D6950">
        <w:t xml:space="preserve">Those same alumni are also quick to tell me that they use </w:t>
      </w:r>
      <w:r w:rsidR="009557B9">
        <w:t>much of what</w:t>
      </w:r>
      <w:r w:rsidR="007D6950">
        <w:t xml:space="preserve"> they learned in this class in th</w:t>
      </w:r>
      <w:r w:rsidR="005D4D3C">
        <w:t>eir jobs every day. Approach this class with a growth mindset and you will thrive!</w:t>
      </w:r>
    </w:p>
    <w:p w14:paraId="17055D90" w14:textId="29B9C03A" w:rsidR="00162DBA" w:rsidRPr="009E62BC" w:rsidRDefault="00162DBA" w:rsidP="00976A93">
      <w:pPr>
        <w:pStyle w:val="Heading3"/>
      </w:pPr>
      <w:r w:rsidRPr="009E094B">
        <w:lastRenderedPageBreak/>
        <w:t xml:space="preserve">ADA </w:t>
      </w:r>
      <w:r w:rsidR="00976A93">
        <w:t>A</w:t>
      </w:r>
      <w:r w:rsidRPr="009E094B">
        <w:t>ccommodation</w:t>
      </w:r>
      <w:r w:rsidR="00976A93">
        <w:t>s</w:t>
      </w:r>
    </w:p>
    <w:p w14:paraId="58D5DF7D" w14:textId="77777777" w:rsidR="00945F66" w:rsidRPr="00945F66" w:rsidRDefault="00945F66" w:rsidP="00945F66">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259C0B6B" w14:textId="7AC465AC" w:rsidR="00162DBA" w:rsidRDefault="00945F66" w:rsidP="00900912">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4"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15"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744090E5" w14:textId="77777777" w:rsidR="00900912" w:rsidRPr="00900912" w:rsidRDefault="00900912" w:rsidP="00900912">
      <w:pPr>
        <w:spacing w:after="0" w:line="240" w:lineRule="auto"/>
        <w:rPr>
          <w:rFonts w:cstheme="minorHAnsi"/>
          <w:color w:val="201F1E"/>
          <w:shd w:val="clear" w:color="auto" w:fill="FFFFFF"/>
        </w:rPr>
      </w:pPr>
    </w:p>
    <w:p w14:paraId="6E6EE12F" w14:textId="7F1E47E1" w:rsidR="00162DBA" w:rsidRPr="009E62BC" w:rsidRDefault="007023A7" w:rsidP="007E053C">
      <w:pPr>
        <w:pStyle w:val="Heading3"/>
        <w:rPr>
          <w:rFonts w:cstheme="minorHAnsi"/>
        </w:rPr>
      </w:pPr>
      <w:r>
        <w:rPr>
          <w:rFonts w:cstheme="minorHAnsi"/>
        </w:rPr>
        <w:t>Classroom Culture</w:t>
      </w:r>
    </w:p>
    <w:p w14:paraId="21B3E587" w14:textId="77777777" w:rsidR="007023A7" w:rsidRDefault="007023A7" w:rsidP="007023A7">
      <w:pPr>
        <w:spacing w:after="0" w:line="240" w:lineRule="auto"/>
        <w:rPr>
          <w:rFonts w:eastAsiaTheme="minorEastAsia" w:cstheme="minorHAnsi"/>
        </w:rPr>
      </w:pPr>
      <w:r w:rsidRPr="00900912">
        <w:rPr>
          <w:rFonts w:eastAsiaTheme="minorEastAsia" w:cstheme="minorHAns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5E00C34D" w14:textId="77777777" w:rsidR="00900912" w:rsidRPr="00900912" w:rsidRDefault="00900912" w:rsidP="007023A7">
      <w:pPr>
        <w:spacing w:after="0" w:line="240" w:lineRule="auto"/>
        <w:rPr>
          <w:rFonts w:eastAsia="Arial" w:cstheme="minorHAnsi"/>
        </w:rPr>
      </w:pPr>
    </w:p>
    <w:p w14:paraId="28D89B35" w14:textId="491D42B4" w:rsidR="00690757" w:rsidRPr="00690757" w:rsidRDefault="00900912" w:rsidP="007E053C">
      <w:pPr>
        <w:pStyle w:val="Heading3"/>
        <w:rPr>
          <w:rFonts w:cstheme="minorHAnsi"/>
        </w:rPr>
      </w:pPr>
      <w:r>
        <w:rPr>
          <w:rFonts w:cstheme="minorHAnsi"/>
        </w:rPr>
        <w:t>A</w:t>
      </w:r>
      <w:r w:rsidR="00690757">
        <w:rPr>
          <w:rFonts w:cstheme="minorHAnsi"/>
        </w:rPr>
        <w:t xml:space="preserve">cademic </w:t>
      </w:r>
      <w:r>
        <w:rPr>
          <w:rFonts w:cstheme="minorHAnsi"/>
        </w:rPr>
        <w:t>S</w:t>
      </w:r>
      <w:r w:rsidR="00690757">
        <w:rPr>
          <w:rFonts w:cstheme="minorHAnsi"/>
        </w:rPr>
        <w:t>uccess</w:t>
      </w:r>
      <w:r w:rsidR="00B61536">
        <w:rPr>
          <w:rFonts w:cstheme="minorHAnsi"/>
        </w:rPr>
        <w:t xml:space="preserve"> </w:t>
      </w:r>
      <w:r>
        <w:rPr>
          <w:rFonts w:cstheme="minorHAnsi"/>
        </w:rPr>
        <w:t>R</w:t>
      </w:r>
      <w:r w:rsidR="00B61536">
        <w:rPr>
          <w:rFonts w:cstheme="minorHAnsi"/>
        </w:rPr>
        <w:t>esources</w:t>
      </w:r>
    </w:p>
    <w:p w14:paraId="479051D4" w14:textId="053317CD" w:rsidR="000A46A7" w:rsidRDefault="000A46A7" w:rsidP="007023A7">
      <w:pPr>
        <w:rPr>
          <w:rFonts w:ascii="Calibri" w:hAnsi="Calibri" w:cs="Calibri"/>
          <w:color w:val="000000"/>
          <w:shd w:val="clear" w:color="auto" w:fill="FFFFFF"/>
        </w:rPr>
      </w:pPr>
      <w:r w:rsidRPr="00900912">
        <w:rPr>
          <w:rFonts w:ascii="Calibri" w:hAnsi="Calibri" w:cs="Calibri"/>
          <w:color w:val="000000"/>
          <w:shd w:val="clear" w:color="auto" w:fill="FFFFFF"/>
        </w:rPr>
        <w:t xml:space="preserve">UNT strives to offer a high-quality education in a supportive environment where you can learn, grow, and thrive. As a faculty member, I am committed to supporting you, and I want to remind you that UNT offers a range of mental health and wellness services to help maintain balance and well-being. Utilizing these resources is a proactive way to support your academic and personal success. To explore campus resources designed to support you, check out </w:t>
      </w:r>
      <w:hyperlink r:id="rId16" w:history="1">
        <w:r w:rsidRPr="00900912">
          <w:rPr>
            <w:rStyle w:val="Hyperlink"/>
            <w:rFonts w:ascii="Calibri" w:hAnsi="Calibri" w:cs="Calibri"/>
            <w:shd w:val="clear" w:color="auto" w:fill="FFFFFF"/>
          </w:rPr>
          <w:t>mental health services</w:t>
        </w:r>
      </w:hyperlink>
      <w:r w:rsidRPr="00900912">
        <w:rPr>
          <w:rFonts w:ascii="Calibri" w:hAnsi="Calibri" w:cs="Calibri"/>
          <w:color w:val="000000"/>
          <w:shd w:val="clear" w:color="auto" w:fill="FFFFFF"/>
        </w:rPr>
        <w:t xml:space="preserve"> (</w:t>
      </w:r>
      <w:hyperlink r:id="rId17" w:history="1">
        <w:r w:rsidRPr="00900912">
          <w:rPr>
            <w:rStyle w:val="Hyperlink"/>
            <w:rFonts w:ascii="Calibri" w:hAnsi="Calibri" w:cs="Calibri"/>
            <w:shd w:val="clear" w:color="auto" w:fill="FFFFFF"/>
          </w:rPr>
          <w:t>https://clear.unt.edu/student-support-services-policies</w:t>
        </w:r>
      </w:hyperlink>
      <w:r w:rsidRPr="00900912">
        <w:rPr>
          <w:rFonts w:ascii="Calibri" w:hAnsi="Calibri" w:cs="Calibri"/>
          <w:color w:val="000000"/>
          <w:shd w:val="clear" w:color="auto" w:fill="FFFFFF"/>
        </w:rPr>
        <w:t xml:space="preserve">), visit </w:t>
      </w:r>
      <w:hyperlink r:id="rId18" w:history="1">
        <w:r w:rsidRPr="00900912">
          <w:rPr>
            <w:rStyle w:val="Hyperlink"/>
            <w:rFonts w:ascii="Calibri" w:hAnsi="Calibri" w:cs="Calibri"/>
            <w:shd w:val="clear" w:color="auto" w:fill="FFFFFF"/>
          </w:rPr>
          <w:t>unt.edu/success</w:t>
        </w:r>
      </w:hyperlink>
      <w:r w:rsidRPr="00900912">
        <w:rPr>
          <w:rFonts w:ascii="Calibri" w:hAnsi="Calibri" w:cs="Calibri"/>
          <w:color w:val="000000"/>
          <w:shd w:val="clear" w:color="auto" w:fill="FFFFFF"/>
        </w:rPr>
        <w:t xml:space="preserve">, and explore </w:t>
      </w:r>
      <w:hyperlink r:id="rId19" w:history="1">
        <w:r w:rsidRPr="00900912">
          <w:rPr>
            <w:rStyle w:val="Hyperlink"/>
            <w:rFonts w:ascii="Calibri" w:hAnsi="Calibri" w:cs="Calibri"/>
            <w:shd w:val="clear" w:color="auto" w:fill="FFFFFF"/>
          </w:rPr>
          <w:t>unt.edu/wellness</w:t>
        </w:r>
      </w:hyperlink>
      <w:r w:rsidRPr="00900912">
        <w:rPr>
          <w:rFonts w:ascii="Calibri" w:hAnsi="Calibri" w:cs="Calibri"/>
          <w:color w:val="000000"/>
          <w:shd w:val="clear" w:color="auto" w:fill="FFFFFF"/>
        </w:rPr>
        <w:t>. To get all your enrollment and student financial-related questions answered, go to </w:t>
      </w:r>
      <w:hyperlink r:id="rId20" w:history="1">
        <w:r w:rsidRPr="00900912">
          <w:rPr>
            <w:rStyle w:val="Hyperlink"/>
            <w:rFonts w:ascii="Calibri" w:hAnsi="Calibri" w:cs="Calibri"/>
            <w:shd w:val="clear" w:color="auto" w:fill="FFFFFF"/>
          </w:rPr>
          <w:t>scrappysays.unt.edu</w:t>
        </w:r>
      </w:hyperlink>
      <w:r w:rsidRPr="00900912">
        <w:rPr>
          <w:rFonts w:ascii="Calibri" w:hAnsi="Calibri" w:cs="Calibri"/>
          <w:color w:val="000000"/>
          <w:shd w:val="clear" w:color="auto" w:fill="FFFFFF"/>
        </w:rPr>
        <w:t>.</w:t>
      </w:r>
    </w:p>
    <w:p w14:paraId="7D4B45D6" w14:textId="77777777" w:rsidR="002F0F3D" w:rsidRPr="00AE1FFB" w:rsidRDefault="002F0F3D" w:rsidP="002F0F3D">
      <w:pPr>
        <w:pStyle w:val="Heading3"/>
      </w:pPr>
      <w:r w:rsidRPr="00AE1FFB">
        <w:t>Course Prerequisites &amp; Notes</w:t>
      </w:r>
    </w:p>
    <w:p w14:paraId="4BC32066" w14:textId="08EC9D20" w:rsidR="002F0F3D" w:rsidRPr="008806C4" w:rsidRDefault="002F0F3D" w:rsidP="002F0F3D">
      <w:pPr>
        <w:spacing w:after="0"/>
      </w:pPr>
      <w:r w:rsidRPr="00AE1FFB">
        <w:rPr>
          <w:b/>
          <w:bCs/>
        </w:rPr>
        <w:t>There are no prerequisites for this course, however I do not recommend it for freshmen</w:t>
      </w:r>
      <w:r w:rsidRPr="00AE1FFB">
        <w:t xml:space="preserve">. Familiarity with Microsoft Excel and knowledge of how to read academic journal articles are helpful for success. </w:t>
      </w:r>
      <w:r w:rsidRPr="008806C4">
        <w:t>Given this</w:t>
      </w:r>
      <w:r w:rsidR="008806C4" w:rsidRPr="008806C4">
        <w:t>,</w:t>
      </w:r>
      <w:r w:rsidRPr="008806C4">
        <w:t xml:space="preserve"> I recommend EADP majors complete EADP 3010 (Principles of Emergency Management) </w:t>
      </w:r>
      <w:r w:rsidR="008806C4">
        <w:t xml:space="preserve">and EADP </w:t>
      </w:r>
      <w:r w:rsidRPr="008806C4">
        <w:t>3020 (Methods in Emergency Management) prior to taking this course.</w:t>
      </w:r>
    </w:p>
    <w:p w14:paraId="17BEB410" w14:textId="77777777" w:rsidR="002F0F3D" w:rsidRPr="00AE1FFB" w:rsidRDefault="002F0F3D" w:rsidP="002F0F3D">
      <w:pPr>
        <w:spacing w:after="0"/>
      </w:pPr>
    </w:p>
    <w:p w14:paraId="0A0E7679" w14:textId="77777777" w:rsidR="002F0F3D" w:rsidRPr="00AE1FFB" w:rsidRDefault="002F0F3D" w:rsidP="002F0F3D">
      <w:r w:rsidRPr="00AE1FFB">
        <w:t>Because this course (EADP 4050) counts as a UNT Social and Behavioral Sciences Core Course, three of the written assignments, called “Signature Assignments” (SAs), will be scored, in part, using standard UNT rubrics that assess four core objectives: social responsibility, empirical and quantitative skills, communication skills, and critical thinking. Copies of these rubrics are included with each SA’s instructions under the Assignments tab on Canvas.</w:t>
      </w:r>
    </w:p>
    <w:p w14:paraId="7F190114" w14:textId="77777777" w:rsidR="002F0F3D" w:rsidRPr="00900912" w:rsidRDefault="002F0F3D" w:rsidP="007023A7">
      <w:pPr>
        <w:rPr>
          <w:rFonts w:ascii="Calibri" w:hAnsi="Calibri" w:cs="Calibri"/>
          <w:color w:val="000000"/>
          <w:shd w:val="clear" w:color="auto" w:fill="FFFFFF"/>
        </w:rPr>
      </w:pPr>
    </w:p>
    <w:p w14:paraId="39772824" w14:textId="77777777" w:rsidR="002D04AF" w:rsidRDefault="002D04AF" w:rsidP="002D04AF">
      <w:pPr>
        <w:spacing w:after="0" w:line="240" w:lineRule="auto"/>
        <w:rPr>
          <w:rFonts w:eastAsiaTheme="minorEastAsia" w:cstheme="minorHAnsi"/>
        </w:rPr>
      </w:pPr>
    </w:p>
    <w:p w14:paraId="176A98E4" w14:textId="315B71FA" w:rsidR="008335EF" w:rsidRPr="002D04AF" w:rsidRDefault="008335EF" w:rsidP="00663C05">
      <w:pPr>
        <w:pStyle w:val="Heading2"/>
        <w:rPr>
          <w:rFonts w:eastAsiaTheme="minorEastAsia"/>
        </w:rPr>
      </w:pPr>
      <w:r w:rsidRPr="009E62BC">
        <w:lastRenderedPageBreak/>
        <w:t xml:space="preserve">Course </w:t>
      </w:r>
      <w:r>
        <w:t>Requirements</w:t>
      </w:r>
      <w:r w:rsidRPr="009E62BC">
        <w:t xml:space="preserve"> </w:t>
      </w:r>
    </w:p>
    <w:tbl>
      <w:tblPr>
        <w:tblStyle w:val="TableGrid"/>
        <w:tblW w:w="9445" w:type="dxa"/>
        <w:tblLook w:val="04A0" w:firstRow="1" w:lastRow="0" w:firstColumn="1" w:lastColumn="0" w:noHBand="0" w:noVBand="1"/>
        <w:tblDescription w:val="Course Requirements Table"/>
      </w:tblPr>
      <w:tblGrid>
        <w:gridCol w:w="7735"/>
        <w:gridCol w:w="1710"/>
      </w:tblGrid>
      <w:tr w:rsidR="00A4362A" w:rsidRPr="00AE1FFB" w14:paraId="061E422D" w14:textId="77777777" w:rsidTr="003C73A6">
        <w:trPr>
          <w:trHeight w:val="530"/>
          <w:tblHeader/>
        </w:trPr>
        <w:tc>
          <w:tcPr>
            <w:tcW w:w="7735" w:type="dxa"/>
            <w:hideMark/>
          </w:tcPr>
          <w:p w14:paraId="2E4C140B"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b/>
                <w:bCs/>
                <w:iCs/>
                <w:sz w:val="22"/>
              </w:rPr>
              <w:t>Assignment</w:t>
            </w:r>
          </w:p>
        </w:tc>
        <w:tc>
          <w:tcPr>
            <w:tcW w:w="1710" w:type="dxa"/>
            <w:hideMark/>
          </w:tcPr>
          <w:p w14:paraId="37A9BF57"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b/>
                <w:bCs/>
                <w:iCs/>
                <w:sz w:val="22"/>
              </w:rPr>
              <w:t>Percentage of Final Grade</w:t>
            </w:r>
          </w:p>
        </w:tc>
      </w:tr>
      <w:tr w:rsidR="00A4362A" w:rsidRPr="00AE1FFB" w14:paraId="77D5FEE0" w14:textId="77777777" w:rsidTr="003C73A6">
        <w:tc>
          <w:tcPr>
            <w:tcW w:w="7735" w:type="dxa"/>
            <w:hideMark/>
          </w:tcPr>
          <w:p w14:paraId="51DD7C75" w14:textId="77777777" w:rsidR="00A4362A" w:rsidRPr="00F13143" w:rsidRDefault="00A4362A" w:rsidP="003C73A6">
            <w:pPr>
              <w:ind w:left="0" w:firstLine="0"/>
              <w:rPr>
                <w:rFonts w:asciiTheme="minorHAnsi" w:hAnsiTheme="minorHAnsi" w:cstheme="minorHAnsi"/>
                <w:b/>
                <w:bCs/>
                <w:iCs/>
                <w:sz w:val="22"/>
              </w:rPr>
            </w:pPr>
            <w:r w:rsidRPr="00F13143">
              <w:rPr>
                <w:rFonts w:asciiTheme="minorHAnsi" w:hAnsiTheme="minorHAnsi" w:cstheme="minorHAnsi"/>
                <w:b/>
                <w:bCs/>
                <w:iCs/>
                <w:sz w:val="22"/>
              </w:rPr>
              <w:t>Signature Assignment 1 – Critical Synthesis Essay</w:t>
            </w:r>
            <w:r w:rsidRPr="00F13143">
              <w:rPr>
                <w:rFonts w:asciiTheme="minorHAnsi" w:hAnsiTheme="minorHAnsi" w:cstheme="minorHAnsi"/>
                <w:iCs/>
                <w:sz w:val="22"/>
              </w:rPr>
              <w:t xml:space="preserve"> (25 points)</w:t>
            </w:r>
          </w:p>
          <w:p w14:paraId="38FC729D" w14:textId="4CDD573B" w:rsidR="00A4362A" w:rsidRPr="00F13143" w:rsidRDefault="00A4362A" w:rsidP="003C73A6">
            <w:pPr>
              <w:spacing w:after="120"/>
              <w:ind w:left="0" w:firstLine="0"/>
              <w:rPr>
                <w:rFonts w:asciiTheme="minorHAnsi" w:hAnsiTheme="minorHAnsi" w:cstheme="minorHAnsi"/>
                <w:i/>
                <w:sz w:val="22"/>
              </w:rPr>
            </w:pPr>
            <w:r w:rsidRPr="00F13143">
              <w:rPr>
                <w:rFonts w:asciiTheme="minorHAnsi" w:hAnsiTheme="minorHAnsi" w:cstheme="minorHAnsi"/>
                <w:i/>
                <w:sz w:val="22"/>
              </w:rPr>
              <w:t>Respond to one documentary film</w:t>
            </w:r>
            <w:r w:rsidR="00CE6487">
              <w:rPr>
                <w:rFonts w:asciiTheme="minorHAnsi" w:hAnsiTheme="minorHAnsi" w:cstheme="minorHAnsi"/>
                <w:i/>
                <w:sz w:val="22"/>
              </w:rPr>
              <w:t xml:space="preserve"> (d</w:t>
            </w:r>
            <w:r w:rsidRPr="00F13143">
              <w:rPr>
                <w:rFonts w:asciiTheme="minorHAnsi" w:hAnsiTheme="minorHAnsi" w:cstheme="minorHAnsi"/>
                <w:i/>
                <w:sz w:val="22"/>
              </w:rPr>
              <w:t xml:space="preserve">ue date varies). </w:t>
            </w:r>
            <w:r w:rsidR="00093CFF">
              <w:rPr>
                <w:rFonts w:asciiTheme="minorHAnsi" w:hAnsiTheme="minorHAnsi" w:cstheme="minorHAnsi"/>
                <w:i/>
                <w:sz w:val="22"/>
              </w:rPr>
              <w:t>Requires sign up during class the day we watch the film</w:t>
            </w:r>
            <w:r w:rsidR="00CE6487">
              <w:rPr>
                <w:rFonts w:asciiTheme="minorHAnsi" w:hAnsiTheme="minorHAnsi" w:cstheme="minorHAnsi"/>
                <w:i/>
                <w:sz w:val="22"/>
              </w:rPr>
              <w:t xml:space="preserve">, so you must be present for discussion of that film in order to respond. </w:t>
            </w:r>
          </w:p>
          <w:p w14:paraId="47C5D045" w14:textId="77777777" w:rsidR="00A4362A" w:rsidRPr="00F13143" w:rsidRDefault="00A4362A" w:rsidP="003C73A6">
            <w:pPr>
              <w:pStyle w:val="ListParagraph"/>
              <w:ind w:firstLine="0"/>
              <w:rPr>
                <w:rFonts w:cstheme="minorHAnsi"/>
                <w:i/>
                <w:sz w:val="22"/>
              </w:rPr>
            </w:pPr>
          </w:p>
        </w:tc>
        <w:tc>
          <w:tcPr>
            <w:tcW w:w="1710" w:type="dxa"/>
            <w:hideMark/>
          </w:tcPr>
          <w:p w14:paraId="0AD3BBBD"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iCs/>
                <w:sz w:val="22"/>
              </w:rPr>
              <w:t>10%</w:t>
            </w:r>
          </w:p>
        </w:tc>
      </w:tr>
      <w:tr w:rsidR="00A4362A" w:rsidRPr="00AE1FFB" w14:paraId="333353FD" w14:textId="77777777" w:rsidTr="003C73A6">
        <w:tc>
          <w:tcPr>
            <w:tcW w:w="7735" w:type="dxa"/>
            <w:hideMark/>
          </w:tcPr>
          <w:p w14:paraId="679FC092" w14:textId="77777777" w:rsidR="00A4362A" w:rsidRPr="00F13143" w:rsidRDefault="00A4362A" w:rsidP="003C73A6">
            <w:pPr>
              <w:ind w:left="0" w:firstLine="0"/>
              <w:rPr>
                <w:rFonts w:asciiTheme="minorHAnsi" w:hAnsiTheme="minorHAnsi" w:cstheme="minorHAnsi"/>
                <w:b/>
                <w:bCs/>
                <w:iCs/>
                <w:sz w:val="22"/>
              </w:rPr>
            </w:pPr>
            <w:r w:rsidRPr="00F13143">
              <w:rPr>
                <w:rFonts w:asciiTheme="minorHAnsi" w:hAnsiTheme="minorHAnsi" w:cstheme="minorHAnsi"/>
                <w:b/>
                <w:bCs/>
                <w:iCs/>
                <w:sz w:val="22"/>
              </w:rPr>
              <w:t>Signature Assignment 2 – Local Demographic Profile</w:t>
            </w:r>
            <w:r w:rsidRPr="00F13143">
              <w:rPr>
                <w:rFonts w:asciiTheme="minorHAnsi" w:hAnsiTheme="minorHAnsi" w:cstheme="minorHAnsi"/>
                <w:iCs/>
                <w:sz w:val="22"/>
              </w:rPr>
              <w:t xml:space="preserve"> (20 points)</w:t>
            </w:r>
          </w:p>
          <w:p w14:paraId="76ABA223" w14:textId="77777777" w:rsidR="00A4362A" w:rsidRPr="00F13143" w:rsidRDefault="00A4362A" w:rsidP="003C73A6">
            <w:pPr>
              <w:spacing w:after="120"/>
              <w:ind w:left="0" w:firstLine="0"/>
              <w:rPr>
                <w:rFonts w:asciiTheme="minorHAnsi" w:hAnsiTheme="minorHAnsi" w:cstheme="minorHAnsi"/>
                <w:i/>
                <w:sz w:val="22"/>
              </w:rPr>
            </w:pPr>
            <w:r w:rsidRPr="00F13143">
              <w:rPr>
                <w:rFonts w:asciiTheme="minorHAnsi" w:hAnsiTheme="minorHAnsi" w:cstheme="minorHAnsi"/>
                <w:i/>
                <w:sz w:val="22"/>
              </w:rPr>
              <w:t>Choose one US city or county to profile. Download, organize, and interpret socio-demographic data (you will practice these skills first through lab exercises).</w:t>
            </w:r>
          </w:p>
          <w:p w14:paraId="317817A5" w14:textId="77777777" w:rsidR="00A4362A" w:rsidRPr="00F13143" w:rsidRDefault="00A4362A" w:rsidP="003C73A6">
            <w:pPr>
              <w:ind w:left="0" w:firstLine="0"/>
              <w:rPr>
                <w:rFonts w:asciiTheme="minorHAnsi" w:hAnsiTheme="minorHAnsi" w:cstheme="minorHAnsi"/>
                <w:i/>
                <w:sz w:val="22"/>
              </w:rPr>
            </w:pPr>
          </w:p>
        </w:tc>
        <w:tc>
          <w:tcPr>
            <w:tcW w:w="1710" w:type="dxa"/>
            <w:hideMark/>
          </w:tcPr>
          <w:p w14:paraId="672FE364"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iCs/>
                <w:sz w:val="22"/>
              </w:rPr>
              <w:t>10%</w:t>
            </w:r>
          </w:p>
        </w:tc>
      </w:tr>
      <w:tr w:rsidR="00A4362A" w:rsidRPr="00AE1FFB" w14:paraId="0B19C24E" w14:textId="77777777" w:rsidTr="003C73A6">
        <w:tc>
          <w:tcPr>
            <w:tcW w:w="7735" w:type="dxa"/>
            <w:hideMark/>
          </w:tcPr>
          <w:p w14:paraId="5329D086"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b/>
                <w:bCs/>
                <w:iCs/>
                <w:sz w:val="22"/>
              </w:rPr>
              <w:t>Project – Community Vulnerability Assessment</w:t>
            </w:r>
            <w:r w:rsidRPr="00F13143">
              <w:rPr>
                <w:rFonts w:asciiTheme="minorHAnsi" w:hAnsiTheme="minorHAnsi" w:cstheme="minorHAnsi"/>
                <w:iCs/>
                <w:sz w:val="22"/>
              </w:rPr>
              <w:t xml:space="preserve"> (20 points)</w:t>
            </w:r>
          </w:p>
          <w:p w14:paraId="063186B1" w14:textId="77777777" w:rsidR="00A4362A" w:rsidRPr="00F13143" w:rsidRDefault="00A4362A" w:rsidP="003C73A6">
            <w:pPr>
              <w:spacing w:after="120"/>
              <w:ind w:left="0" w:firstLine="0"/>
              <w:rPr>
                <w:rFonts w:asciiTheme="minorHAnsi" w:hAnsiTheme="minorHAnsi" w:cstheme="minorHAnsi"/>
                <w:i/>
                <w:sz w:val="22"/>
              </w:rPr>
            </w:pPr>
            <w:r w:rsidRPr="00F13143">
              <w:rPr>
                <w:rFonts w:asciiTheme="minorHAnsi" w:hAnsiTheme="minorHAnsi" w:cstheme="minorHAnsi"/>
                <w:i/>
                <w:sz w:val="22"/>
              </w:rPr>
              <w:t>Choose either Option A: Social &amp; Hazards Context Report or Option B: Vulnerability Maps in GIS (you will practice these skills in lab exercises). Same due date for both format options.</w:t>
            </w:r>
          </w:p>
          <w:p w14:paraId="3508D7E5" w14:textId="77777777" w:rsidR="00A4362A" w:rsidRPr="00F13143" w:rsidRDefault="00A4362A" w:rsidP="003C73A6">
            <w:pPr>
              <w:ind w:firstLine="0"/>
              <w:rPr>
                <w:rFonts w:asciiTheme="minorHAnsi" w:hAnsiTheme="minorHAnsi" w:cstheme="minorHAnsi"/>
                <w:i/>
                <w:sz w:val="22"/>
              </w:rPr>
            </w:pPr>
          </w:p>
        </w:tc>
        <w:tc>
          <w:tcPr>
            <w:tcW w:w="1710" w:type="dxa"/>
            <w:hideMark/>
          </w:tcPr>
          <w:p w14:paraId="2F4F2A62"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iCs/>
                <w:sz w:val="22"/>
              </w:rPr>
              <w:t>20%</w:t>
            </w:r>
          </w:p>
        </w:tc>
      </w:tr>
      <w:tr w:rsidR="00A4362A" w:rsidRPr="00AE1FFB" w14:paraId="273A19CF" w14:textId="77777777" w:rsidTr="003C73A6">
        <w:tc>
          <w:tcPr>
            <w:tcW w:w="7735" w:type="dxa"/>
          </w:tcPr>
          <w:p w14:paraId="763FCF7F"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b/>
                <w:bCs/>
                <w:iCs/>
                <w:sz w:val="22"/>
              </w:rPr>
              <w:t>Signature Assignment 3 – Capacity Building Proposal</w:t>
            </w:r>
            <w:r w:rsidRPr="00F13143">
              <w:rPr>
                <w:rFonts w:asciiTheme="minorHAnsi" w:hAnsiTheme="minorHAnsi" w:cstheme="minorHAnsi"/>
                <w:iCs/>
                <w:sz w:val="22"/>
              </w:rPr>
              <w:t xml:space="preserve"> (40 points)</w:t>
            </w:r>
          </w:p>
          <w:p w14:paraId="09083EF0" w14:textId="77777777" w:rsidR="00A4362A" w:rsidRPr="00F13143" w:rsidRDefault="00A4362A" w:rsidP="003C73A6">
            <w:pPr>
              <w:spacing w:after="120"/>
              <w:ind w:left="0" w:firstLine="0"/>
              <w:rPr>
                <w:rFonts w:cstheme="minorHAnsi"/>
                <w:b/>
                <w:bCs/>
                <w:i/>
                <w:sz w:val="22"/>
              </w:rPr>
            </w:pPr>
            <w:r w:rsidRPr="00F13143">
              <w:rPr>
                <w:rFonts w:asciiTheme="minorHAnsi" w:hAnsiTheme="minorHAnsi" w:cstheme="minorHAnsi"/>
                <w:i/>
                <w:sz w:val="22"/>
              </w:rPr>
              <w:t>Propose and justify a strategy promoting resilience of a vulnerable group in your chosen US city or county (from SA 2) using evidence from your CVA Project.</w:t>
            </w:r>
          </w:p>
        </w:tc>
        <w:tc>
          <w:tcPr>
            <w:tcW w:w="1710" w:type="dxa"/>
          </w:tcPr>
          <w:p w14:paraId="1C634426" w14:textId="77777777" w:rsidR="00A4362A" w:rsidRPr="00F13143" w:rsidRDefault="00A4362A" w:rsidP="003C73A6">
            <w:pPr>
              <w:ind w:left="0" w:firstLine="0"/>
              <w:rPr>
                <w:rFonts w:cstheme="minorHAnsi"/>
                <w:iCs/>
                <w:sz w:val="22"/>
              </w:rPr>
            </w:pPr>
            <w:r w:rsidRPr="00F13143">
              <w:rPr>
                <w:rFonts w:asciiTheme="minorHAnsi" w:hAnsiTheme="minorHAnsi" w:cstheme="minorHAnsi"/>
                <w:iCs/>
                <w:sz w:val="22"/>
              </w:rPr>
              <w:t>20%</w:t>
            </w:r>
          </w:p>
        </w:tc>
      </w:tr>
      <w:tr w:rsidR="00A4362A" w:rsidRPr="00AE1FFB" w14:paraId="4254CE10" w14:textId="77777777" w:rsidTr="003C73A6">
        <w:tc>
          <w:tcPr>
            <w:tcW w:w="7735" w:type="dxa"/>
            <w:hideMark/>
          </w:tcPr>
          <w:p w14:paraId="7AFCCFEB"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b/>
                <w:bCs/>
                <w:iCs/>
                <w:sz w:val="22"/>
              </w:rPr>
              <w:t>Participation</w:t>
            </w:r>
            <w:r w:rsidRPr="00F13143">
              <w:rPr>
                <w:rFonts w:asciiTheme="minorHAnsi" w:hAnsiTheme="minorHAnsi" w:cstheme="minorHAnsi"/>
                <w:iCs/>
                <w:sz w:val="22"/>
              </w:rPr>
              <w:t xml:space="preserve"> (20 points)</w:t>
            </w:r>
          </w:p>
          <w:p w14:paraId="4FC173A4" w14:textId="14DF62EF" w:rsidR="00A4362A" w:rsidRPr="00F13143" w:rsidRDefault="00A4362A" w:rsidP="003C73A6">
            <w:pPr>
              <w:spacing w:after="120"/>
              <w:ind w:left="0" w:firstLine="0"/>
              <w:rPr>
                <w:rFonts w:asciiTheme="minorHAnsi" w:hAnsiTheme="minorHAnsi" w:cstheme="minorHAnsi"/>
                <w:i/>
                <w:sz w:val="22"/>
              </w:rPr>
            </w:pPr>
            <w:r w:rsidRPr="00F13143">
              <w:rPr>
                <w:rFonts w:asciiTheme="minorHAnsi" w:hAnsiTheme="minorHAnsi" w:cstheme="minorHAnsi"/>
                <w:i/>
                <w:sz w:val="22"/>
              </w:rPr>
              <w:t xml:space="preserve">Participation in 5 </w:t>
            </w:r>
            <w:r w:rsidR="00122D5F" w:rsidRPr="00F13143">
              <w:rPr>
                <w:rFonts w:asciiTheme="minorHAnsi" w:hAnsiTheme="minorHAnsi" w:cstheme="minorHAnsi"/>
                <w:i/>
                <w:sz w:val="22"/>
              </w:rPr>
              <w:t>engagements</w:t>
            </w:r>
            <w:r w:rsidRPr="00F13143">
              <w:rPr>
                <w:rFonts w:asciiTheme="minorHAnsi" w:hAnsiTheme="minorHAnsi" w:cstheme="minorHAnsi"/>
                <w:i/>
                <w:sz w:val="22"/>
              </w:rPr>
              <w:t xml:space="preserve"> </w:t>
            </w:r>
            <w:r w:rsidR="003A3656" w:rsidRPr="00F13143">
              <w:rPr>
                <w:rFonts w:asciiTheme="minorHAnsi" w:hAnsiTheme="minorHAnsi" w:cstheme="minorHAnsi"/>
                <w:i/>
                <w:sz w:val="22"/>
              </w:rPr>
              <w:t xml:space="preserve">for </w:t>
            </w:r>
            <w:r w:rsidRPr="00F13143">
              <w:rPr>
                <w:rFonts w:asciiTheme="minorHAnsi" w:hAnsiTheme="minorHAnsi" w:cstheme="minorHAnsi"/>
                <w:i/>
                <w:sz w:val="22"/>
              </w:rPr>
              <w:t xml:space="preserve">4 points each. Engagement opportunities include </w:t>
            </w:r>
            <w:r w:rsidR="008B0116" w:rsidRPr="00F13143">
              <w:rPr>
                <w:rFonts w:asciiTheme="minorHAnsi" w:hAnsiTheme="minorHAnsi" w:cstheme="minorHAnsi"/>
                <w:i/>
                <w:sz w:val="22"/>
              </w:rPr>
              <w:t>4</w:t>
            </w:r>
            <w:r w:rsidRPr="00F13143">
              <w:rPr>
                <w:rFonts w:asciiTheme="minorHAnsi" w:hAnsiTheme="minorHAnsi" w:cstheme="minorHAnsi"/>
                <w:i/>
                <w:sz w:val="22"/>
              </w:rPr>
              <w:t xml:space="preserve"> lab exercises, </w:t>
            </w:r>
            <w:r w:rsidR="0073011C" w:rsidRPr="00F13143">
              <w:rPr>
                <w:rFonts w:asciiTheme="minorHAnsi" w:hAnsiTheme="minorHAnsi" w:cstheme="minorHAnsi"/>
                <w:i/>
                <w:sz w:val="22"/>
              </w:rPr>
              <w:t>2-3</w:t>
            </w:r>
            <w:r w:rsidRPr="00F13143">
              <w:rPr>
                <w:rFonts w:asciiTheme="minorHAnsi" w:hAnsiTheme="minorHAnsi" w:cstheme="minorHAnsi"/>
                <w:i/>
                <w:sz w:val="22"/>
              </w:rPr>
              <w:t xml:space="preserve"> guest speaker conversations, 1 social vulnerability simulation, 1 resilience building workshop, and 1 Shark Tank proposal session.</w:t>
            </w:r>
          </w:p>
        </w:tc>
        <w:tc>
          <w:tcPr>
            <w:tcW w:w="1710" w:type="dxa"/>
            <w:hideMark/>
          </w:tcPr>
          <w:p w14:paraId="4B7E2B6D"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iCs/>
                <w:sz w:val="22"/>
              </w:rPr>
              <w:t>20%</w:t>
            </w:r>
          </w:p>
        </w:tc>
      </w:tr>
      <w:tr w:rsidR="00A4362A" w:rsidRPr="00AE1FFB" w14:paraId="4B7BB34A" w14:textId="77777777" w:rsidTr="003C73A6">
        <w:tc>
          <w:tcPr>
            <w:tcW w:w="7735" w:type="dxa"/>
            <w:hideMark/>
          </w:tcPr>
          <w:p w14:paraId="4A721101"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b/>
                <w:bCs/>
                <w:iCs/>
                <w:sz w:val="22"/>
              </w:rPr>
              <w:t>Quizzes</w:t>
            </w:r>
            <w:r w:rsidRPr="00F13143">
              <w:rPr>
                <w:rFonts w:asciiTheme="minorHAnsi" w:hAnsiTheme="minorHAnsi" w:cstheme="minorHAnsi"/>
                <w:iCs/>
                <w:sz w:val="22"/>
              </w:rPr>
              <w:t xml:space="preserve"> (200 points)</w:t>
            </w:r>
          </w:p>
          <w:p w14:paraId="1503415C" w14:textId="6AA22B4C" w:rsidR="00A4362A" w:rsidRPr="00F13143" w:rsidRDefault="00A4362A" w:rsidP="003C73A6">
            <w:pPr>
              <w:spacing w:after="120"/>
              <w:ind w:left="0" w:firstLine="0"/>
              <w:rPr>
                <w:rFonts w:asciiTheme="minorHAnsi" w:hAnsiTheme="minorHAnsi" w:cstheme="minorHAnsi"/>
                <w:i/>
                <w:sz w:val="22"/>
              </w:rPr>
            </w:pPr>
            <w:r w:rsidRPr="00F13143">
              <w:rPr>
                <w:rFonts w:asciiTheme="minorHAnsi" w:hAnsiTheme="minorHAnsi" w:cstheme="minorHAnsi"/>
                <w:i/>
                <w:sz w:val="22"/>
              </w:rPr>
              <w:t xml:space="preserve">13 </w:t>
            </w:r>
            <w:r w:rsidR="00611774">
              <w:rPr>
                <w:rFonts w:asciiTheme="minorHAnsi" w:hAnsiTheme="minorHAnsi" w:cstheme="minorHAnsi"/>
                <w:i/>
                <w:sz w:val="22"/>
              </w:rPr>
              <w:t xml:space="preserve">open-note </w:t>
            </w:r>
            <w:r w:rsidRPr="00F13143">
              <w:rPr>
                <w:rFonts w:asciiTheme="minorHAnsi" w:hAnsiTheme="minorHAnsi" w:cstheme="minorHAnsi"/>
                <w:i/>
                <w:sz w:val="22"/>
              </w:rPr>
              <w:t xml:space="preserve">quizzes on the weekly readings </w:t>
            </w:r>
            <w:r w:rsidR="003A3656" w:rsidRPr="00F13143">
              <w:rPr>
                <w:rFonts w:asciiTheme="minorHAnsi" w:hAnsiTheme="minorHAnsi" w:cstheme="minorHAnsi"/>
                <w:i/>
                <w:sz w:val="22"/>
              </w:rPr>
              <w:t>for</w:t>
            </w:r>
            <w:r w:rsidRPr="00F13143">
              <w:rPr>
                <w:rFonts w:asciiTheme="minorHAnsi" w:hAnsiTheme="minorHAnsi" w:cstheme="minorHAnsi"/>
                <w:i/>
                <w:sz w:val="22"/>
              </w:rPr>
              <w:t xml:space="preserve"> 20 points each. </w:t>
            </w:r>
            <w:r w:rsidR="00611774">
              <w:rPr>
                <w:rFonts w:asciiTheme="minorHAnsi" w:hAnsiTheme="minorHAnsi" w:cstheme="minorHAnsi"/>
                <w:i/>
                <w:sz w:val="22"/>
              </w:rPr>
              <w:t xml:space="preserve">These are usually at the beginning of class. </w:t>
            </w:r>
            <w:r w:rsidRPr="00F13143">
              <w:rPr>
                <w:rFonts w:asciiTheme="minorHAnsi" w:hAnsiTheme="minorHAnsi" w:cstheme="minorHAnsi"/>
                <w:i/>
                <w:sz w:val="22"/>
              </w:rPr>
              <w:t>Lowest 3 quiz scores are dropped.</w:t>
            </w:r>
          </w:p>
        </w:tc>
        <w:tc>
          <w:tcPr>
            <w:tcW w:w="1710" w:type="dxa"/>
            <w:hideMark/>
          </w:tcPr>
          <w:p w14:paraId="38EF32C6"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iCs/>
                <w:sz w:val="22"/>
              </w:rPr>
              <w:t>20%</w:t>
            </w:r>
          </w:p>
        </w:tc>
      </w:tr>
      <w:tr w:rsidR="00A4362A" w:rsidRPr="00AE1FFB" w14:paraId="274B4BFB" w14:textId="77777777" w:rsidTr="003C73A6">
        <w:tc>
          <w:tcPr>
            <w:tcW w:w="7735" w:type="dxa"/>
            <w:hideMark/>
          </w:tcPr>
          <w:p w14:paraId="639A0428" w14:textId="77777777" w:rsidR="00A4362A" w:rsidRPr="00F13143" w:rsidRDefault="00A4362A" w:rsidP="003C73A6">
            <w:pPr>
              <w:spacing w:after="120"/>
              <w:ind w:left="0" w:firstLine="0"/>
              <w:rPr>
                <w:rFonts w:asciiTheme="minorHAnsi" w:hAnsiTheme="minorHAnsi" w:cstheme="minorHAnsi"/>
                <w:iCs/>
                <w:sz w:val="22"/>
              </w:rPr>
            </w:pPr>
            <w:r w:rsidRPr="00F13143">
              <w:rPr>
                <w:rFonts w:asciiTheme="minorHAnsi" w:hAnsiTheme="minorHAnsi" w:cstheme="minorHAnsi"/>
                <w:b/>
                <w:bCs/>
                <w:iCs/>
                <w:sz w:val="22"/>
              </w:rPr>
              <w:t>Total</w:t>
            </w:r>
          </w:p>
        </w:tc>
        <w:tc>
          <w:tcPr>
            <w:tcW w:w="1710" w:type="dxa"/>
            <w:hideMark/>
          </w:tcPr>
          <w:p w14:paraId="269E706A" w14:textId="77777777" w:rsidR="00A4362A" w:rsidRPr="00F13143" w:rsidRDefault="00A4362A" w:rsidP="003C73A6">
            <w:pPr>
              <w:ind w:left="0" w:firstLine="0"/>
              <w:rPr>
                <w:rFonts w:asciiTheme="minorHAnsi" w:hAnsiTheme="minorHAnsi" w:cstheme="minorHAnsi"/>
                <w:iCs/>
                <w:sz w:val="22"/>
              </w:rPr>
            </w:pPr>
            <w:r w:rsidRPr="00F13143">
              <w:rPr>
                <w:rFonts w:asciiTheme="minorHAnsi" w:hAnsiTheme="minorHAnsi" w:cstheme="minorHAnsi"/>
                <w:iCs/>
                <w:sz w:val="22"/>
              </w:rPr>
              <w:t>100%</w:t>
            </w:r>
          </w:p>
        </w:tc>
      </w:tr>
    </w:tbl>
    <w:p w14:paraId="3F7CB582" w14:textId="77777777" w:rsidR="00A4362A" w:rsidRDefault="00A4362A" w:rsidP="00EA7F45">
      <w:pPr>
        <w:spacing w:after="0" w:line="240" w:lineRule="auto"/>
        <w:rPr>
          <w:rFonts w:eastAsiaTheme="minorEastAsia" w:cstheme="minorHAnsi"/>
          <w:sz w:val="24"/>
          <w:szCs w:val="24"/>
        </w:rPr>
      </w:pPr>
    </w:p>
    <w:p w14:paraId="21C46C01" w14:textId="77777777" w:rsidR="00A4362A" w:rsidRPr="009E62BC" w:rsidRDefault="00A4362A" w:rsidP="00A86B55">
      <w:pPr>
        <w:pStyle w:val="Heading3"/>
      </w:pPr>
      <w:r w:rsidRPr="009E62BC">
        <w:t xml:space="preserve">Required/Recommended Materials </w:t>
      </w:r>
    </w:p>
    <w:p w14:paraId="0770207C" w14:textId="0729425F" w:rsidR="00A4362A" w:rsidRPr="00AE1FFB" w:rsidRDefault="00A4362A" w:rsidP="00A4362A">
      <w:r w:rsidRPr="00AE1FFB">
        <w:rPr>
          <w:rFonts w:cs="Arial"/>
          <w:iCs/>
        </w:rPr>
        <w:t xml:space="preserve">There is </w:t>
      </w:r>
      <w:r w:rsidRPr="00AE1FFB">
        <w:rPr>
          <w:rFonts w:cs="Arial"/>
          <w:b/>
          <w:bCs/>
          <w:iCs/>
        </w:rPr>
        <w:t>no required text</w:t>
      </w:r>
      <w:r w:rsidRPr="00AE1FFB">
        <w:rPr>
          <w:rFonts w:cs="Arial"/>
          <w:iCs/>
        </w:rPr>
        <w:t xml:space="preserve"> for this course. R</w:t>
      </w:r>
      <w:r>
        <w:rPr>
          <w:rFonts w:cs="Arial"/>
          <w:iCs/>
        </w:rPr>
        <w:t>equired r</w:t>
      </w:r>
      <w:r w:rsidRPr="00AE1FFB">
        <w:rPr>
          <w:rFonts w:cs="Arial"/>
          <w:iCs/>
        </w:rPr>
        <w:t>eadings and media for the course consist of academic research articles, news articles, podcast episodes, and documentary films. These materials will be posted in Canvas under the corresponding week (i.e., module). To help with retention, I highly encourage you to print and make notes in the margins or annotate these articles digitally as you read</w:t>
      </w:r>
      <w:r>
        <w:rPr>
          <w:rFonts w:cs="Arial"/>
          <w:iCs/>
        </w:rPr>
        <w:t>—use the reading guides to help</w:t>
      </w:r>
      <w:r w:rsidR="003865C3">
        <w:rPr>
          <w:rFonts w:cs="Arial"/>
          <w:iCs/>
        </w:rPr>
        <w:t xml:space="preserve"> you</w:t>
      </w:r>
      <w:r>
        <w:rPr>
          <w:rFonts w:cs="Arial"/>
          <w:iCs/>
        </w:rPr>
        <w:t xml:space="preserve">. Then, transfer </w:t>
      </w:r>
      <w:r w:rsidR="003865C3">
        <w:rPr>
          <w:rFonts w:cs="Arial"/>
          <w:iCs/>
        </w:rPr>
        <w:t>notes</w:t>
      </w:r>
      <w:r>
        <w:rPr>
          <w:rFonts w:cs="Arial"/>
          <w:iCs/>
        </w:rPr>
        <w:t xml:space="preserve"> to </w:t>
      </w:r>
      <w:r w:rsidRPr="00F36918">
        <w:rPr>
          <w:rFonts w:cs="Arial"/>
          <w:b/>
          <w:bCs/>
          <w:iCs/>
        </w:rPr>
        <w:t xml:space="preserve">a </w:t>
      </w:r>
      <w:r w:rsidR="00F36918" w:rsidRPr="00F36918">
        <w:rPr>
          <w:rFonts w:cs="Arial"/>
          <w:b/>
          <w:bCs/>
          <w:iCs/>
        </w:rPr>
        <w:t xml:space="preserve">single </w:t>
      </w:r>
      <w:r w:rsidRPr="00F36918">
        <w:rPr>
          <w:rFonts w:cs="Arial"/>
          <w:b/>
          <w:bCs/>
          <w:iCs/>
        </w:rPr>
        <w:t>3-by-5-inch notecard, which you can bring into the quiz</w:t>
      </w:r>
      <w:r w:rsidRPr="00AE1FFB">
        <w:rPr>
          <w:rFonts w:cs="Arial"/>
          <w:iCs/>
        </w:rPr>
        <w:t>.</w:t>
      </w:r>
      <w:r>
        <w:rPr>
          <w:rFonts w:cs="Arial"/>
          <w:iCs/>
        </w:rPr>
        <w:t xml:space="preserve"> F</w:t>
      </w:r>
      <w:r w:rsidRPr="00AE1FFB">
        <w:rPr>
          <w:rFonts w:cs="Arial"/>
          <w:iCs/>
        </w:rPr>
        <w:t>ilms will be available via an external URL web link posted on Canvas for you to rewatch at home</w:t>
      </w:r>
      <w:r>
        <w:rPr>
          <w:rFonts w:cs="Arial"/>
          <w:iCs/>
        </w:rPr>
        <w:t>,</w:t>
      </w:r>
      <w:r w:rsidRPr="00AE1FFB">
        <w:rPr>
          <w:rFonts w:cs="Arial"/>
          <w:iCs/>
        </w:rPr>
        <w:t xml:space="preserve"> if you miss them in class. </w:t>
      </w:r>
    </w:p>
    <w:p w14:paraId="739AD869" w14:textId="77777777" w:rsidR="00A4362A" w:rsidRPr="00AE1FFB" w:rsidRDefault="00A4362A" w:rsidP="00A4362A">
      <w:r w:rsidRPr="00AE1FFB">
        <w:t xml:space="preserve">Lecture material is based, in part, on the text below. This text is accessible as an eBook through the UNT library’s website. It is not required that you follow along, however </w:t>
      </w:r>
      <w:r w:rsidRPr="00AE1FFB">
        <w:rPr>
          <w:b/>
          <w:bCs/>
        </w:rPr>
        <w:t>this text may be helpful</w:t>
      </w:r>
      <w:r w:rsidRPr="00AE1FFB">
        <w:t xml:space="preserve"> to consult for rationale or ideas </w:t>
      </w:r>
      <w:r w:rsidRPr="00AE1FFB">
        <w:rPr>
          <w:b/>
          <w:bCs/>
        </w:rPr>
        <w:t>when preparing your CVA project and/or SA 3 Capacity Building Proposal</w:t>
      </w:r>
      <w:r w:rsidRPr="00AE1FFB">
        <w:t>:</w:t>
      </w:r>
    </w:p>
    <w:p w14:paraId="166D2A29" w14:textId="77777777" w:rsidR="00A4362A" w:rsidRPr="00AE1FFB" w:rsidRDefault="00A4362A" w:rsidP="00076513">
      <w:pPr>
        <w:pStyle w:val="ListParagraph"/>
        <w:numPr>
          <w:ilvl w:val="0"/>
          <w:numId w:val="3"/>
        </w:numPr>
        <w:spacing w:after="0" w:line="240" w:lineRule="auto"/>
      </w:pPr>
      <w:r w:rsidRPr="00AE1FFB">
        <w:t xml:space="preserve">Thomas, D.S.K., Phillips, B., Lovekamp, W.E., and Fothergill, A. (eds). 2013. </w:t>
      </w:r>
      <w:r w:rsidRPr="00AE1FFB">
        <w:rPr>
          <w:i/>
          <w:iCs/>
        </w:rPr>
        <w:t>Social Vulnerability to Disasters</w:t>
      </w:r>
      <w:r w:rsidRPr="00AE1FFB">
        <w:t>. 2</w:t>
      </w:r>
      <w:r w:rsidRPr="00AE1FFB">
        <w:rPr>
          <w:vertAlign w:val="superscript"/>
        </w:rPr>
        <w:t>nd</w:t>
      </w:r>
      <w:r w:rsidRPr="00AE1FFB">
        <w:t xml:space="preserve"> Ed. Boca Raton, FL: CRC Press. ISBN 978-1-4665-1637-3.</w:t>
      </w:r>
    </w:p>
    <w:p w14:paraId="74F71DAA" w14:textId="77777777" w:rsidR="00A4362A" w:rsidRPr="00DD7ADD" w:rsidRDefault="00A4362A" w:rsidP="00A4362A">
      <w:pPr>
        <w:spacing w:after="0" w:line="240" w:lineRule="auto"/>
        <w:rPr>
          <w:rFonts w:eastAsia="Arial" w:cstheme="minorHAnsi"/>
          <w:color w:val="000000" w:themeColor="text1"/>
          <w:sz w:val="12"/>
          <w:szCs w:val="12"/>
        </w:rPr>
      </w:pPr>
    </w:p>
    <w:p w14:paraId="4739FA7E" w14:textId="77777777" w:rsidR="00A4362A" w:rsidRDefault="00A4362A" w:rsidP="00A4362A">
      <w:pPr>
        <w:spacing w:after="0" w:line="240" w:lineRule="auto"/>
        <w:rPr>
          <w:rFonts w:eastAsiaTheme="minorEastAsia" w:cstheme="minorHAnsi"/>
        </w:rPr>
      </w:pPr>
      <w:r w:rsidRPr="009E62BC">
        <w:rPr>
          <w:rFonts w:eastAsiaTheme="minorEastAsia" w:cstheme="minorHAnsi"/>
        </w:rPr>
        <w:t>This course has digital components.</w:t>
      </w:r>
      <w:r>
        <w:rPr>
          <w:rFonts w:eastAsiaTheme="minorEastAsia" w:cstheme="minorHAnsi"/>
        </w:rPr>
        <w:t xml:space="preserve"> </w:t>
      </w:r>
      <w:r w:rsidRPr="009E62BC">
        <w:rPr>
          <w:rFonts w:eastAsiaTheme="minorEastAsia" w:cstheme="minorHAnsi"/>
        </w:rPr>
        <w:t>To fully participate in this class, students will need internet access to reference content on the Canvas Learning Management System</w:t>
      </w:r>
      <w:r>
        <w:rPr>
          <w:rFonts w:eastAsiaTheme="minorEastAsia" w:cstheme="minorHAnsi"/>
        </w:rPr>
        <w:t>. Additional software needs include:</w:t>
      </w:r>
    </w:p>
    <w:p w14:paraId="164B97CE" w14:textId="77777777" w:rsidR="00A4362A" w:rsidRDefault="00A4362A" w:rsidP="00076513">
      <w:pPr>
        <w:pStyle w:val="ListParagraph"/>
        <w:numPr>
          <w:ilvl w:val="0"/>
          <w:numId w:val="3"/>
        </w:numPr>
        <w:spacing w:after="0" w:line="240" w:lineRule="auto"/>
        <w:rPr>
          <w:rFonts w:eastAsiaTheme="minorEastAsia" w:cstheme="minorHAnsi"/>
        </w:rPr>
      </w:pPr>
      <w:r w:rsidRPr="0030720A">
        <w:rPr>
          <w:rFonts w:eastAsiaTheme="minorEastAsia" w:cstheme="minorHAnsi"/>
        </w:rPr>
        <w:t>Zoom</w:t>
      </w:r>
      <w:r>
        <w:rPr>
          <w:rFonts w:eastAsiaTheme="minorEastAsia" w:cstheme="minorHAnsi"/>
        </w:rPr>
        <w:t xml:space="preserve"> (required – guest speakers, virtual office hours with TAs or Instructor, as needed)</w:t>
      </w:r>
    </w:p>
    <w:p w14:paraId="6D0B801E" w14:textId="77777777" w:rsidR="00A4362A" w:rsidRDefault="00A4362A" w:rsidP="00076513">
      <w:pPr>
        <w:pStyle w:val="ListParagraph"/>
        <w:numPr>
          <w:ilvl w:val="0"/>
          <w:numId w:val="3"/>
        </w:numPr>
        <w:spacing w:after="0" w:line="240" w:lineRule="auto"/>
        <w:rPr>
          <w:rFonts w:eastAsiaTheme="minorEastAsia" w:cstheme="minorHAnsi"/>
        </w:rPr>
      </w:pPr>
      <w:r>
        <w:rPr>
          <w:rFonts w:eastAsiaTheme="minorEastAsia" w:cstheme="minorHAnsi"/>
        </w:rPr>
        <w:t>Webcam (required – guest speakers, virtual office hours with TAs or Instructor, as needed)</w:t>
      </w:r>
    </w:p>
    <w:p w14:paraId="6D3EE745" w14:textId="77777777" w:rsidR="00A4362A" w:rsidRDefault="00A4362A" w:rsidP="00076513">
      <w:pPr>
        <w:pStyle w:val="ListParagraph"/>
        <w:numPr>
          <w:ilvl w:val="0"/>
          <w:numId w:val="3"/>
        </w:numPr>
        <w:spacing w:after="120" w:line="240" w:lineRule="auto"/>
        <w:rPr>
          <w:rFonts w:eastAsiaTheme="minorEastAsia" w:cstheme="minorHAnsi"/>
        </w:rPr>
      </w:pPr>
      <w:r>
        <w:rPr>
          <w:rFonts w:eastAsiaTheme="minorEastAsia" w:cstheme="minorHAnsi"/>
        </w:rPr>
        <w:lastRenderedPageBreak/>
        <w:t>Internet browser (required – we will access ArcGIS Online through a browser)</w:t>
      </w:r>
    </w:p>
    <w:p w14:paraId="213B4352" w14:textId="77777777" w:rsidR="00A4362A" w:rsidRDefault="00A4362A" w:rsidP="00076513">
      <w:pPr>
        <w:pStyle w:val="ListParagraph"/>
        <w:numPr>
          <w:ilvl w:val="0"/>
          <w:numId w:val="3"/>
        </w:numPr>
        <w:spacing w:after="0" w:line="240" w:lineRule="auto"/>
        <w:rPr>
          <w:rFonts w:eastAsiaTheme="minorEastAsia" w:cstheme="minorHAnsi"/>
        </w:rPr>
      </w:pPr>
      <w:r>
        <w:rPr>
          <w:rFonts w:eastAsiaTheme="minorEastAsia" w:cstheme="minorHAnsi"/>
        </w:rPr>
        <w:t>Microsoft Excel (recommended – full version is preferred over the UNT free version included with Outlook &amp; MS 365 – Excel is used in completion of later Signature Assignments). Note: you will have access to Excel on lab machines in Chilton 240 during class or Chilton 209 outside of class time.</w:t>
      </w:r>
    </w:p>
    <w:p w14:paraId="79926100" w14:textId="77777777" w:rsidR="00A4362A" w:rsidRDefault="00A4362A" w:rsidP="00076513">
      <w:pPr>
        <w:pStyle w:val="ListParagraph"/>
        <w:numPr>
          <w:ilvl w:val="0"/>
          <w:numId w:val="3"/>
        </w:numPr>
        <w:spacing w:after="0" w:line="240" w:lineRule="auto"/>
        <w:rPr>
          <w:rFonts w:eastAsiaTheme="minorEastAsia" w:cstheme="minorHAnsi"/>
        </w:rPr>
      </w:pPr>
      <w:r>
        <w:rPr>
          <w:rFonts w:eastAsiaTheme="minorEastAsia" w:cstheme="minorHAnsi"/>
        </w:rPr>
        <w:t>Microsoft PowerPoint (recommended – for Shark Tank or graphics in later projects, assignments)</w:t>
      </w:r>
    </w:p>
    <w:p w14:paraId="0F1FA114" w14:textId="52DA22AD" w:rsidR="001710DE" w:rsidRDefault="00A4362A" w:rsidP="00DD7ADD">
      <w:pPr>
        <w:spacing w:after="240" w:line="240" w:lineRule="auto"/>
        <w:rPr>
          <w:rFonts w:eastAsiaTheme="minorEastAsia" w:cstheme="minorHAnsi"/>
        </w:rPr>
      </w:pPr>
      <w:r w:rsidRPr="009F31F8">
        <w:rPr>
          <w:rFonts w:eastAsiaTheme="minorEastAsia" w:cstheme="minorHAnsi"/>
        </w:rPr>
        <w:t xml:space="preserve">If circumstances change, you will be informed of other technical needs to access course content.  Information on how to be successful in a digital learning environment can be found at </w:t>
      </w:r>
      <w:hyperlink r:id="rId21" w:history="1">
        <w:r w:rsidRPr="009F31F8">
          <w:rPr>
            <w:rStyle w:val="Hyperlink"/>
            <w:rFonts w:eastAsiaTheme="minorEastAsia" w:cstheme="minorHAnsi"/>
            <w:color w:val="00853E"/>
          </w:rPr>
          <w:t>Learn Anywhere</w:t>
        </w:r>
      </w:hyperlink>
      <w:r w:rsidRPr="009F31F8">
        <w:rPr>
          <w:rFonts w:eastAsiaTheme="minorEastAsia" w:cstheme="minorHAnsi"/>
          <w:color w:val="00853E"/>
        </w:rPr>
        <w:t xml:space="preserve"> </w:t>
      </w:r>
      <w:r w:rsidRPr="009F31F8">
        <w:rPr>
          <w:rFonts w:eastAsiaTheme="minorEastAsia" w:cstheme="minorHAnsi"/>
        </w:rPr>
        <w:t>(</w:t>
      </w:r>
      <w:hyperlink r:id="rId22" w:history="1">
        <w:r w:rsidRPr="009F31F8">
          <w:rPr>
            <w:rStyle w:val="Hyperlink"/>
            <w:rFonts w:eastAsiaTheme="minorEastAsia" w:cstheme="minorHAnsi"/>
            <w:color w:val="00853E"/>
          </w:rPr>
          <w:t>https://online.unt.edu/learn</w:t>
        </w:r>
      </w:hyperlink>
      <w:r w:rsidRPr="009F31F8">
        <w:rPr>
          <w:rFonts w:eastAsiaTheme="minorEastAsia" w:cstheme="minorHAnsi"/>
        </w:rPr>
        <w:t>).</w:t>
      </w:r>
    </w:p>
    <w:p w14:paraId="7D5374C4" w14:textId="1BF168B3" w:rsidR="001710DE" w:rsidRPr="009E62BC" w:rsidRDefault="001710DE" w:rsidP="001710DE">
      <w:pPr>
        <w:pStyle w:val="Heading2"/>
        <w:rPr>
          <w:rFonts w:eastAsiaTheme="minorEastAsia" w:cstheme="minorHAnsi"/>
        </w:rPr>
      </w:pPr>
      <w:r w:rsidRPr="009E62BC">
        <w:rPr>
          <w:rFonts w:eastAsiaTheme="minorEastAsia" w:cstheme="minorHAnsi"/>
        </w:rPr>
        <w:t>Assessing Your Work</w:t>
      </w:r>
    </w:p>
    <w:p w14:paraId="29D8F43A" w14:textId="0896EAF9" w:rsidR="00E45002" w:rsidRDefault="00A00DA5" w:rsidP="00E45002">
      <w:pPr>
        <w:pStyle w:val="Heading3"/>
      </w:pPr>
      <w:r>
        <w:t>Grading Scale</w:t>
      </w:r>
    </w:p>
    <w:p w14:paraId="3A0F0E85" w14:textId="20DBF922" w:rsidR="00A00DA5" w:rsidRDefault="00E45002" w:rsidP="00E33D0A">
      <w:r w:rsidRPr="00E45002">
        <w:t>A=90% or above, B=80-89%, C=70%-79%, D=60%-69%, F=Below 60%</w:t>
      </w:r>
      <w:r>
        <w:t>. I always round up to the nearest point when assigning final grades.</w:t>
      </w:r>
    </w:p>
    <w:p w14:paraId="04BE5718" w14:textId="594495BF" w:rsidR="00E45002" w:rsidRDefault="00E45002" w:rsidP="00E45002">
      <w:pPr>
        <w:pStyle w:val="Heading3"/>
      </w:pPr>
      <w:r>
        <w:t>Assignment Policy</w:t>
      </w:r>
    </w:p>
    <w:p w14:paraId="4AB04CB6" w14:textId="26205E97" w:rsidR="00E33D0A" w:rsidRPr="00AE1FFB" w:rsidRDefault="00E33D0A" w:rsidP="00E33D0A">
      <w:pPr>
        <w:rPr>
          <w:rFonts w:cs="Arial"/>
          <w:iCs/>
        </w:rPr>
      </w:pPr>
      <w:r w:rsidRPr="00AE1FFB">
        <w:t xml:space="preserve">Students should refer to the schedule in this syllabus to know when assignments are due. Official due dates and times will be posted in Canvas in the Syllabus tab. This will generally be 11:59 PM each Thursday, unless otherwise noted. Instructions and rubrics for each assignment are posted under the Assignment tab in Canvas. </w:t>
      </w:r>
      <w:r w:rsidRPr="002531FF">
        <w:rPr>
          <w:b/>
        </w:rPr>
        <w:t>Assignments should all be saved and submitted as either .DOC, .DOCX, or .PDF file types</w:t>
      </w:r>
      <w:r w:rsidRPr="00CE14AA">
        <w:rPr>
          <w:bCs/>
        </w:rPr>
        <w:t xml:space="preserve">. Do not </w:t>
      </w:r>
      <w:r w:rsidR="002A5582">
        <w:rPr>
          <w:bCs/>
        </w:rPr>
        <w:t xml:space="preserve">use </w:t>
      </w:r>
      <w:r w:rsidRPr="00CE14AA">
        <w:rPr>
          <w:bCs/>
        </w:rPr>
        <w:t>any Mac file extension (e.g., .pages</w:t>
      </w:r>
      <w:proofErr w:type="gramStart"/>
      <w:r w:rsidRPr="00CE14AA">
        <w:rPr>
          <w:bCs/>
        </w:rPr>
        <w:t>, .numbers</w:t>
      </w:r>
      <w:proofErr w:type="gramEnd"/>
      <w:r w:rsidRPr="00CE14AA">
        <w:rPr>
          <w:bCs/>
        </w:rPr>
        <w:t xml:space="preserve">); these formats are unreadable </w:t>
      </w:r>
      <w:proofErr w:type="gramStart"/>
      <w:r w:rsidRPr="00CE14AA">
        <w:rPr>
          <w:bCs/>
        </w:rPr>
        <w:t>in</w:t>
      </w:r>
      <w:proofErr w:type="gramEnd"/>
      <w:r w:rsidRPr="00CE14AA">
        <w:rPr>
          <w:bCs/>
        </w:rPr>
        <w:t xml:space="preserve"> Canvas and will NOT be scored.</w:t>
      </w:r>
      <w:r w:rsidRPr="00AE1FFB">
        <w:t xml:space="preserve"> Click on the assignment title in the Canvas Assignment tab to access the submission window.</w:t>
      </w:r>
      <w:r w:rsidRPr="00AE1FFB">
        <w:rPr>
          <w:rFonts w:cs="Arial"/>
          <w:iCs/>
        </w:rPr>
        <w:t xml:space="preserve"> I reserve the right to use Turnitin or </w:t>
      </w:r>
      <w:r w:rsidR="002C7931">
        <w:rPr>
          <w:rFonts w:cs="Arial"/>
          <w:iCs/>
        </w:rPr>
        <w:t>similar</w:t>
      </w:r>
      <w:r w:rsidR="002A5582">
        <w:rPr>
          <w:rFonts w:cs="Arial"/>
          <w:iCs/>
        </w:rPr>
        <w:t xml:space="preserve"> </w:t>
      </w:r>
      <w:r w:rsidRPr="00AE1FFB">
        <w:rPr>
          <w:rFonts w:cs="Arial"/>
          <w:iCs/>
        </w:rPr>
        <w:t xml:space="preserve">plagiarism </w:t>
      </w:r>
      <w:r w:rsidR="002C7931">
        <w:rPr>
          <w:rFonts w:cs="Arial"/>
          <w:iCs/>
        </w:rPr>
        <w:t>detection</w:t>
      </w:r>
      <w:r w:rsidRPr="00AE1FFB">
        <w:rPr>
          <w:rFonts w:cs="Arial"/>
          <w:iCs/>
        </w:rPr>
        <w:t xml:space="preserve"> software </w:t>
      </w:r>
      <w:r w:rsidR="002C7931">
        <w:rPr>
          <w:rFonts w:cs="Arial"/>
          <w:iCs/>
        </w:rPr>
        <w:t>on submitted</w:t>
      </w:r>
      <w:r w:rsidRPr="00AE1FFB">
        <w:rPr>
          <w:rFonts w:cs="Arial"/>
          <w:iCs/>
        </w:rPr>
        <w:t xml:space="preserve"> assignments. </w:t>
      </w:r>
      <w:r w:rsidR="00E414C5">
        <w:rPr>
          <w:rFonts w:cs="Arial"/>
          <w:iCs/>
        </w:rPr>
        <w:t>Instances of cheating</w:t>
      </w:r>
      <w:r w:rsidR="00385AE8">
        <w:rPr>
          <w:rFonts w:cs="Arial"/>
          <w:iCs/>
        </w:rPr>
        <w:t>,</w:t>
      </w:r>
      <w:r w:rsidR="00D24323">
        <w:rPr>
          <w:rFonts w:cs="Arial"/>
          <w:iCs/>
        </w:rPr>
        <w:t xml:space="preserve"> plagiarism</w:t>
      </w:r>
      <w:r w:rsidR="00385AE8">
        <w:rPr>
          <w:rFonts w:cs="Arial"/>
          <w:iCs/>
        </w:rPr>
        <w:t>,</w:t>
      </w:r>
      <w:r w:rsidR="00D24323">
        <w:rPr>
          <w:rFonts w:cs="Arial"/>
          <w:iCs/>
        </w:rPr>
        <w:t xml:space="preserve"> or academic dishonesty </w:t>
      </w:r>
      <w:r w:rsidR="00385AE8" w:rsidRPr="00DF7F4F">
        <w:rPr>
          <w:rFonts w:eastAsia="Times New Roman" w:cstheme="minorHAnsi"/>
        </w:rPr>
        <w:t xml:space="preserve">will be addressed according to the </w:t>
      </w:r>
      <w:hyperlink r:id="rId23" w:history="1">
        <w:r w:rsidR="00385AE8" w:rsidRPr="00DF7F4F">
          <w:rPr>
            <w:rStyle w:val="Hyperlink"/>
            <w:rFonts w:eastAsia="Times New Roman" w:cstheme="minorHAnsi"/>
            <w:color w:val="297C52" w:themeColor="accent3" w:themeShade="BF"/>
          </w:rPr>
          <w:t>Student Academic Integrity policy</w:t>
        </w:r>
      </w:hyperlink>
      <w:r w:rsidR="00385AE8" w:rsidRPr="00DF7F4F">
        <w:rPr>
          <w:rFonts w:eastAsia="Times New Roman" w:cstheme="minorHAnsi"/>
        </w:rPr>
        <w:t xml:space="preserve"> (</w:t>
      </w:r>
      <w:r w:rsidR="00385AE8">
        <w:rPr>
          <w:rFonts w:eastAsia="Times New Roman" w:cstheme="minorHAnsi"/>
        </w:rPr>
        <w:t xml:space="preserve">UNT Policy </w:t>
      </w:r>
      <w:r w:rsidR="00385AE8" w:rsidRPr="00DF7F4F">
        <w:rPr>
          <w:rFonts w:eastAsia="Times New Roman" w:cstheme="minorHAnsi"/>
        </w:rPr>
        <w:t>06</w:t>
      </w:r>
      <w:r w:rsidR="00385AE8">
        <w:rPr>
          <w:rFonts w:eastAsia="Times New Roman" w:cstheme="minorHAnsi"/>
        </w:rPr>
        <w:t>.</w:t>
      </w:r>
      <w:r w:rsidR="00385AE8" w:rsidRPr="00DF7F4F">
        <w:rPr>
          <w:rFonts w:eastAsia="Times New Roman" w:cstheme="minorHAnsi"/>
        </w:rPr>
        <w:t>003).</w:t>
      </w:r>
      <w:r w:rsidR="00385AE8">
        <w:rPr>
          <w:rFonts w:eastAsia="Times New Roman" w:cstheme="minorHAnsi"/>
        </w:rPr>
        <w:t xml:space="preserve"> </w:t>
      </w:r>
    </w:p>
    <w:p w14:paraId="687BD0C9" w14:textId="5E3CB04E" w:rsidR="00E33D0A" w:rsidRPr="00AE1FFB" w:rsidRDefault="00E33D0A" w:rsidP="00E33D0A">
      <w:pPr>
        <w:rPr>
          <w:rFonts w:cs="Arial"/>
          <w:iCs/>
        </w:rPr>
      </w:pPr>
      <w:r w:rsidRPr="002702F6">
        <w:rPr>
          <w:rStyle w:val="Heading3Char"/>
        </w:rPr>
        <w:t>Late Work &amp; Grace Period</w:t>
      </w:r>
      <w:r w:rsidRPr="00AE1FFB">
        <w:rPr>
          <w:rFonts w:cs="Arial"/>
          <w:b/>
          <w:iCs/>
        </w:rPr>
        <w:br/>
      </w:r>
      <w:r w:rsidRPr="00AE1FFB">
        <w:rPr>
          <w:rFonts w:cs="Arial"/>
          <w:iCs/>
        </w:rPr>
        <w:t>Submitting work on time is crucial to receiving timely feedback and scores on assignments, but I understand that sometimes there are extenuating circumstances.</w:t>
      </w:r>
    </w:p>
    <w:p w14:paraId="710593B8" w14:textId="77777777" w:rsidR="00E33D0A" w:rsidRPr="00AE1FFB" w:rsidRDefault="00E33D0A" w:rsidP="00076513">
      <w:pPr>
        <w:pStyle w:val="ListParagraph"/>
        <w:numPr>
          <w:ilvl w:val="0"/>
          <w:numId w:val="4"/>
        </w:numPr>
        <w:rPr>
          <w:rFonts w:cs="Arial"/>
          <w:iCs/>
        </w:rPr>
      </w:pPr>
      <w:r w:rsidRPr="00AE1FFB">
        <w:rPr>
          <w:rFonts w:cs="Arial"/>
          <w:iCs/>
        </w:rPr>
        <w:t>I will only accept late work for major assignments (SA 1, SA 2, CVA Project, SA 3)</w:t>
      </w:r>
    </w:p>
    <w:p w14:paraId="7E00FED7" w14:textId="77777777" w:rsidR="00E33D0A" w:rsidRPr="00AE1FFB" w:rsidRDefault="00E33D0A" w:rsidP="00076513">
      <w:pPr>
        <w:pStyle w:val="ListParagraph"/>
        <w:numPr>
          <w:ilvl w:val="0"/>
          <w:numId w:val="4"/>
        </w:numPr>
        <w:rPr>
          <w:rFonts w:cs="Arial"/>
          <w:iCs/>
        </w:rPr>
      </w:pPr>
      <w:r w:rsidRPr="00AE1FFB">
        <w:rPr>
          <w:rFonts w:cs="Arial"/>
          <w:iCs/>
        </w:rPr>
        <w:t>You have a 72-hour grace period when no late penalties will be deducted. Due dates for the course are always Thursdays at 11:59 PM, so the grace period ends on Sundays at 11:59 PM after the due date.</w:t>
      </w:r>
    </w:p>
    <w:p w14:paraId="073D67D5" w14:textId="77777777" w:rsidR="00E33D0A" w:rsidRPr="00AE1FFB" w:rsidRDefault="00E33D0A" w:rsidP="00076513">
      <w:pPr>
        <w:pStyle w:val="ListParagraph"/>
        <w:numPr>
          <w:ilvl w:val="0"/>
          <w:numId w:val="4"/>
        </w:numPr>
        <w:rPr>
          <w:rFonts w:cs="Arial"/>
          <w:iCs/>
        </w:rPr>
      </w:pPr>
      <w:r w:rsidRPr="00AE1FFB">
        <w:rPr>
          <w:rFonts w:cs="Arial"/>
          <w:iCs/>
        </w:rPr>
        <w:t>Grace period does NOT apply to any assignment with a due date during final exam week.</w:t>
      </w:r>
    </w:p>
    <w:p w14:paraId="59C5153E" w14:textId="77777777" w:rsidR="00E33D0A" w:rsidRPr="00AE1FFB" w:rsidRDefault="00E33D0A" w:rsidP="00076513">
      <w:pPr>
        <w:pStyle w:val="ListParagraph"/>
        <w:numPr>
          <w:ilvl w:val="0"/>
          <w:numId w:val="4"/>
        </w:numPr>
        <w:rPr>
          <w:rFonts w:cs="Arial"/>
          <w:iCs/>
        </w:rPr>
      </w:pPr>
      <w:r w:rsidRPr="002531FF">
        <w:rPr>
          <w:rFonts w:cs="Arial"/>
          <w:b/>
          <w:bCs/>
          <w:iCs/>
        </w:rPr>
        <w:t xml:space="preserve">Following the grace period, the penalty is -10% </w:t>
      </w:r>
      <w:r w:rsidRPr="002531FF">
        <w:rPr>
          <w:rFonts w:cs="Arial"/>
          <w:b/>
          <w:bCs/>
          <w:i/>
        </w:rPr>
        <w:t xml:space="preserve">per day </w:t>
      </w:r>
      <w:r w:rsidRPr="002531FF">
        <w:rPr>
          <w:rFonts w:cs="Arial"/>
          <w:b/>
          <w:bCs/>
          <w:iCs/>
        </w:rPr>
        <w:t>the assignment is late.</w:t>
      </w:r>
      <w:r w:rsidRPr="00AE1FFB">
        <w:rPr>
          <w:rFonts w:cs="Arial"/>
          <w:iCs/>
        </w:rPr>
        <w:t xml:space="preserve"> (Percentage of total score possible will be deducted accordingly.</w:t>
      </w:r>
    </w:p>
    <w:p w14:paraId="78CCD492" w14:textId="77777777" w:rsidR="00E33D0A" w:rsidRPr="00AE1FFB" w:rsidRDefault="00E33D0A" w:rsidP="00076513">
      <w:pPr>
        <w:pStyle w:val="ListParagraph"/>
        <w:numPr>
          <w:ilvl w:val="0"/>
          <w:numId w:val="4"/>
        </w:numPr>
        <w:rPr>
          <w:rFonts w:cs="Arial"/>
          <w:iCs/>
        </w:rPr>
      </w:pPr>
      <w:r w:rsidRPr="00AE1FFB">
        <w:rPr>
          <w:rFonts w:cs="Arial"/>
          <w:iCs/>
        </w:rPr>
        <w:t xml:space="preserve">All late work must be submitted in the specified format (e.g., all SAs and the CVA project are due via Canvas). </w:t>
      </w:r>
    </w:p>
    <w:p w14:paraId="6503D834" w14:textId="77777777" w:rsidR="00E33D0A" w:rsidRPr="00AE1FFB" w:rsidRDefault="00E33D0A" w:rsidP="00076513">
      <w:pPr>
        <w:pStyle w:val="ListParagraph"/>
        <w:numPr>
          <w:ilvl w:val="0"/>
          <w:numId w:val="4"/>
        </w:numPr>
        <w:rPr>
          <w:rFonts w:cs="Arial"/>
          <w:iCs/>
        </w:rPr>
      </w:pPr>
      <w:r w:rsidRPr="00AE1FFB">
        <w:rPr>
          <w:rFonts w:cs="Arial"/>
          <w:iCs/>
        </w:rPr>
        <w:t>If you have an extenuating and documented reason (see examples below under Attendance Policy) for submitting late work beyond the grace period, I may waive or reduce the late penalty at my discretion. Please communicate with me as soon as possible if you anticipate missing a deadline so we can make alternate arrangements.</w:t>
      </w:r>
    </w:p>
    <w:p w14:paraId="5F8A23C5" w14:textId="77777777" w:rsidR="00E33D0A" w:rsidRPr="00AE1FFB" w:rsidRDefault="00E33D0A" w:rsidP="00E33D0A">
      <w:pPr>
        <w:pStyle w:val="Heading3"/>
      </w:pPr>
      <w:r w:rsidRPr="00AE1FFB">
        <w:t>Instructor Feedback</w:t>
      </w:r>
    </w:p>
    <w:p w14:paraId="518B3773" w14:textId="7F6901BA" w:rsidR="00E33D0A" w:rsidRPr="00AE1FFB" w:rsidRDefault="00E33D0A" w:rsidP="00E33D0A">
      <w:r w:rsidRPr="00AE1FFB">
        <w:t xml:space="preserve">For signature assignments, you can expect grades and feedback to be posted in Canvas within 2-3 weeks after the due date. Turnaround time will be faster for the CVA project and SA 3, which are submitted near the end of the term. Quiz scores will generally be updated weekly. Due to FERPA guidelines, all communication about grades should be handled </w:t>
      </w:r>
      <w:r w:rsidR="0012206E">
        <w:t xml:space="preserve">in person, </w:t>
      </w:r>
      <w:r w:rsidRPr="00AE1FFB">
        <w:t>through Canvas</w:t>
      </w:r>
      <w:r w:rsidR="0012206E">
        <w:t>,</w:t>
      </w:r>
      <w:r w:rsidRPr="00AE1FFB">
        <w:t xml:space="preserve"> or </w:t>
      </w:r>
      <w:r w:rsidR="00DB2F33">
        <w:t xml:space="preserve">via </w:t>
      </w:r>
      <w:r w:rsidRPr="00AE1FFB">
        <w:t>a one-on-one Zoom call.</w:t>
      </w:r>
    </w:p>
    <w:p w14:paraId="64DB0C6B" w14:textId="676722ED" w:rsidR="00E33D0A" w:rsidRDefault="00E33D0A" w:rsidP="00E33D0A">
      <w:r w:rsidRPr="00AE1FFB">
        <w:lastRenderedPageBreak/>
        <w:t xml:space="preserve">I am happy to pre-review a </w:t>
      </w:r>
      <w:r w:rsidRPr="00AE1FFB">
        <w:rPr>
          <w:i/>
          <w:iCs/>
        </w:rPr>
        <w:t>completed draft</w:t>
      </w:r>
      <w:r w:rsidRPr="00AE1FFB">
        <w:t xml:space="preserve"> of any major assignment once per student, per assignment. The assignment must be submitted via email at least 72 hours before the due date. This gives me time to offer suggestions and for you to revise accordingly. </w:t>
      </w:r>
      <w:r w:rsidR="00D55DC2" w:rsidRPr="00AE1FFB">
        <w:t>Last-minute</w:t>
      </w:r>
      <w:r w:rsidRPr="00AE1FFB">
        <w:t xml:space="preserve"> requests will be ignored.</w:t>
      </w:r>
    </w:p>
    <w:p w14:paraId="1221F720" w14:textId="77777777" w:rsidR="00074A5D" w:rsidRDefault="00074A5D" w:rsidP="00074A5D">
      <w:pPr>
        <w:pStyle w:val="Heading3"/>
      </w:pPr>
      <w:bookmarkStart w:id="0" w:name="_Toc185427184"/>
      <w:r>
        <w:t>Statement on Use of Generative AI (GenAI)</w:t>
      </w:r>
      <w:bookmarkEnd w:id="0"/>
    </w:p>
    <w:p w14:paraId="22129C88" w14:textId="6B7567F4" w:rsidR="00074A5D" w:rsidRPr="00074A5D" w:rsidRDefault="00074A5D" w:rsidP="00074A5D">
      <w:pPr>
        <w:pStyle w:val="Heading3"/>
        <w:spacing w:after="240"/>
      </w:pPr>
      <w:r w:rsidRPr="00DF7F4F">
        <w:rPr>
          <w:rFonts w:eastAsia="Times New Roman" w:cstheme="minorHAnsi"/>
          <w:color w:val="auto"/>
          <w:sz w:val="22"/>
          <w:szCs w:val="22"/>
        </w:rPr>
        <w:t xml:space="preserve">In this course, I want you to engage deeply with the materials and develop your own critical thinking and writing skills. For this reason, the use of Generative AI (GenAI) tools </w:t>
      </w:r>
      <w:r>
        <w:rPr>
          <w:rFonts w:eastAsia="Times New Roman" w:cstheme="minorHAnsi"/>
          <w:color w:val="auto"/>
          <w:sz w:val="22"/>
          <w:szCs w:val="22"/>
        </w:rPr>
        <w:t>(</w:t>
      </w:r>
      <w:r w:rsidRPr="00DF7F4F">
        <w:rPr>
          <w:rFonts w:eastAsia="Times New Roman" w:cstheme="minorHAnsi"/>
          <w:color w:val="auto"/>
          <w:sz w:val="22"/>
          <w:szCs w:val="22"/>
        </w:rPr>
        <w:t>e.g., Claude, ChatGPT, and Gemini</w:t>
      </w:r>
      <w:r>
        <w:rPr>
          <w:rFonts w:eastAsia="Times New Roman" w:cstheme="minorHAnsi"/>
          <w:color w:val="auto"/>
          <w:sz w:val="22"/>
          <w:szCs w:val="22"/>
        </w:rPr>
        <w:t>)</w:t>
      </w:r>
      <w:r w:rsidRPr="00DF7F4F">
        <w:rPr>
          <w:rFonts w:eastAsia="Times New Roman" w:cstheme="minorHAnsi"/>
          <w:color w:val="auto"/>
          <w:sz w:val="22"/>
          <w:szCs w:val="22"/>
        </w:rPr>
        <w:t xml:space="preserve"> is not permitted. While these tools can be helpful in some contexts, they do not </w:t>
      </w:r>
      <w:r w:rsidRPr="00DF7F4F">
        <w:rPr>
          <w:rFonts w:cstheme="minorHAnsi"/>
          <w:color w:val="auto"/>
          <w:sz w:val="22"/>
          <w:szCs w:val="22"/>
        </w:rPr>
        <w:t>align with our goal of fostering the development of your independent thinking</w:t>
      </w:r>
      <w:r w:rsidRPr="00DF7F4F">
        <w:rPr>
          <w:rFonts w:eastAsia="Times New Roman" w:cstheme="minorHAnsi"/>
          <w:color w:val="auto"/>
          <w:sz w:val="22"/>
          <w:szCs w:val="22"/>
        </w:rPr>
        <w:t>. Using GenAI to complete any part of an assignment, exam, or coursework will be considered a violation of academic integrity</w:t>
      </w:r>
      <w:r w:rsidRPr="00DF7F4F">
        <w:rPr>
          <w:rFonts w:cstheme="minorHAnsi"/>
          <w:color w:val="auto"/>
          <w:sz w:val="22"/>
          <w:szCs w:val="22"/>
        </w:rPr>
        <w:t>, as it prevents the development of your own skills,</w:t>
      </w:r>
      <w:r w:rsidRPr="00DF7F4F">
        <w:rPr>
          <w:rFonts w:eastAsia="Times New Roman" w:cstheme="minorHAnsi"/>
          <w:color w:val="auto"/>
          <w:sz w:val="22"/>
          <w:szCs w:val="22"/>
        </w:rPr>
        <w:t xml:space="preserve"> and will be addressed according to the </w:t>
      </w:r>
      <w:hyperlink r:id="rId24" w:history="1">
        <w:r w:rsidRPr="00DF7F4F">
          <w:rPr>
            <w:rStyle w:val="Hyperlink"/>
            <w:rFonts w:eastAsia="Times New Roman" w:cstheme="minorHAnsi"/>
            <w:color w:val="297C52" w:themeColor="accent3" w:themeShade="BF"/>
            <w:sz w:val="22"/>
            <w:szCs w:val="22"/>
          </w:rPr>
          <w:t>Student Academic Integrity policy</w:t>
        </w:r>
      </w:hyperlink>
      <w:r w:rsidRPr="00DF7F4F">
        <w:rPr>
          <w:rFonts w:eastAsia="Times New Roman" w:cstheme="minorHAnsi"/>
          <w:sz w:val="22"/>
          <w:szCs w:val="22"/>
        </w:rPr>
        <w:t xml:space="preserve"> </w:t>
      </w:r>
      <w:r w:rsidRPr="00DF7F4F">
        <w:rPr>
          <w:rFonts w:eastAsia="Times New Roman" w:cstheme="minorHAnsi"/>
          <w:color w:val="auto"/>
          <w:sz w:val="22"/>
          <w:szCs w:val="22"/>
        </w:rPr>
        <w:t>(</w:t>
      </w:r>
      <w:r>
        <w:rPr>
          <w:rFonts w:eastAsia="Times New Roman" w:cstheme="minorHAnsi"/>
          <w:color w:val="auto"/>
          <w:sz w:val="22"/>
          <w:szCs w:val="22"/>
        </w:rPr>
        <w:t xml:space="preserve">UNT Policy </w:t>
      </w:r>
      <w:r w:rsidRPr="00DF7F4F">
        <w:rPr>
          <w:rFonts w:eastAsia="Times New Roman" w:cstheme="minorHAnsi"/>
          <w:color w:val="auto"/>
          <w:sz w:val="22"/>
          <w:szCs w:val="22"/>
        </w:rPr>
        <w:t>06</w:t>
      </w:r>
      <w:r>
        <w:rPr>
          <w:rFonts w:eastAsia="Times New Roman" w:cstheme="minorHAnsi"/>
          <w:color w:val="auto"/>
          <w:sz w:val="22"/>
          <w:szCs w:val="22"/>
        </w:rPr>
        <w:t>.</w:t>
      </w:r>
      <w:r w:rsidRPr="00DF7F4F">
        <w:rPr>
          <w:rFonts w:eastAsia="Times New Roman" w:cstheme="minorHAnsi"/>
          <w:color w:val="auto"/>
          <w:sz w:val="22"/>
          <w:szCs w:val="22"/>
        </w:rPr>
        <w:t>003).</w:t>
      </w:r>
    </w:p>
    <w:p w14:paraId="42785650" w14:textId="47BDC3DF" w:rsidR="00E33D0A" w:rsidRPr="00AE1FFB" w:rsidRDefault="00E33D0A" w:rsidP="00E33D0A">
      <w:pPr>
        <w:pStyle w:val="Heading2"/>
      </w:pPr>
      <w:r w:rsidRPr="00AE1FFB">
        <w:t xml:space="preserve">Attendance </w:t>
      </w:r>
      <w:r w:rsidR="00D55DC2">
        <w:t>and Participation</w:t>
      </w:r>
    </w:p>
    <w:p w14:paraId="1D94150E" w14:textId="6439687E" w:rsidR="00E33D0A" w:rsidRPr="00AE1FFB" w:rsidRDefault="00E33D0A" w:rsidP="00E33D0A">
      <w:pPr>
        <w:spacing w:after="240"/>
      </w:pPr>
      <w:r w:rsidRPr="00AE1FFB">
        <w:rPr>
          <w:bCs/>
        </w:rPr>
        <w:t xml:space="preserve">This course requires both your </w:t>
      </w:r>
      <w:r w:rsidRPr="00AE1FFB">
        <w:rPr>
          <w:b/>
        </w:rPr>
        <w:t>physical and mental presence</w:t>
      </w:r>
      <w:r w:rsidRPr="00AE1FFB">
        <w:rPr>
          <w:bCs/>
        </w:rPr>
        <w:t xml:space="preserve"> for success. </w:t>
      </w:r>
      <w:r w:rsidRPr="00AE1FFB">
        <w:t xml:space="preserve">I expect students to arrive on time and come prepared for class. </w:t>
      </w:r>
      <w:r w:rsidRPr="00AE1FFB">
        <w:rPr>
          <w:rFonts w:eastAsiaTheme="minorEastAsia" w:cstheme="minorHAnsi"/>
        </w:rPr>
        <w:t>Because we only meet once a week</w:t>
      </w:r>
      <w:r w:rsidRPr="00AE1FFB">
        <w:t xml:space="preserve">, </w:t>
      </w:r>
      <w:r w:rsidRPr="00AE1FFB">
        <w:rPr>
          <w:rFonts w:eastAsiaTheme="minorEastAsia" w:cstheme="minorHAnsi"/>
        </w:rPr>
        <w:t>every class meeting is essential to your success</w:t>
      </w:r>
      <w:r w:rsidRPr="00AE1FFB">
        <w:t>.  Although I will not take formal attendance, 40% of the final grade come</w:t>
      </w:r>
      <w:r w:rsidR="00530FED">
        <w:t>s</w:t>
      </w:r>
      <w:r w:rsidRPr="00AE1FFB">
        <w:t xml:space="preserve"> from quizzes and participation in class. </w:t>
      </w:r>
    </w:p>
    <w:p w14:paraId="54F87355" w14:textId="31A01BC1" w:rsidR="00E33D0A" w:rsidRPr="00AE1FFB" w:rsidRDefault="00E33D0A" w:rsidP="00E33D0A">
      <w:pPr>
        <w:spacing w:after="240"/>
        <w:rPr>
          <w:rFonts w:cstheme="minorHAnsi"/>
        </w:rPr>
      </w:pPr>
      <w:r w:rsidRPr="00CE14AA">
        <w:rPr>
          <w:bCs/>
        </w:rPr>
        <w:t>UNT recognizes excused absences for active military service, certain religious observances, or official university functions. See</w:t>
      </w:r>
      <w:r w:rsidR="00333F9B">
        <w:rPr>
          <w:bCs/>
        </w:rPr>
        <w:t xml:space="preserve"> the</w:t>
      </w:r>
      <w:r w:rsidRPr="00AE1FFB">
        <w:rPr>
          <w:bCs/>
        </w:rPr>
        <w:t xml:space="preserve"> </w:t>
      </w:r>
      <w:hyperlink r:id="rId25" w:history="1">
        <w:r w:rsidRPr="00AE1FFB">
          <w:rPr>
            <w:rStyle w:val="Hyperlink"/>
            <w:rFonts w:eastAsiaTheme="minorEastAsia" w:cstheme="minorHAnsi"/>
            <w:i/>
            <w:iCs/>
          </w:rPr>
          <w:t>Student Attendance and Authorized Absences Policy (PDF)</w:t>
        </w:r>
      </w:hyperlink>
      <w:r w:rsidRPr="00AE1FFB">
        <w:rPr>
          <w:rFonts w:eastAsiaTheme="minorEastAsia" w:cstheme="minorHAnsi"/>
          <w:i/>
          <w:iCs/>
        </w:rPr>
        <w:t xml:space="preserve">. </w:t>
      </w:r>
      <w:r w:rsidRPr="00AE1FFB">
        <w:rPr>
          <w:bCs/>
        </w:rPr>
        <w:t xml:space="preserve">In these cases, or if you receive training mandates </w:t>
      </w:r>
      <w:r w:rsidR="006811C5">
        <w:rPr>
          <w:bCs/>
        </w:rPr>
        <w:t xml:space="preserve">or official deployments </w:t>
      </w:r>
      <w:r w:rsidRPr="00AE1FFB">
        <w:rPr>
          <w:bCs/>
        </w:rPr>
        <w:t>that conflict with class</w:t>
      </w:r>
      <w:r w:rsidRPr="00530FED">
        <w:rPr>
          <w:b/>
        </w:rPr>
        <w:t xml:space="preserve">, please see me in advance so we can make alternate arrangements. </w:t>
      </w:r>
      <w:r w:rsidRPr="00367720">
        <w:rPr>
          <w:bCs/>
        </w:rPr>
        <w:t>For extenuating circumstances (e.g., severe medical</w:t>
      </w:r>
      <w:r w:rsidRPr="00AE1FFB">
        <w:rPr>
          <w:bCs/>
        </w:rPr>
        <w:t xml:space="preserve"> issues requiring hospitalization or extended treatment), please report these to the Dean of Students. I am happy to work with both you and the Dean of Students Office to come up with an alternate plan to complete the course requirements.</w:t>
      </w:r>
      <w:r w:rsidRPr="00AE1FFB">
        <w:rPr>
          <w:rFonts w:cstheme="minorHAnsi"/>
        </w:rPr>
        <w:t xml:space="preserve"> </w:t>
      </w:r>
    </w:p>
    <w:p w14:paraId="5A6D5506" w14:textId="77777777" w:rsidR="00E33D0A" w:rsidRPr="00AE1FFB" w:rsidRDefault="00E33D0A" w:rsidP="00E33D0A">
      <w:pPr>
        <w:spacing w:after="240"/>
        <w:rPr>
          <w:bCs/>
        </w:rPr>
      </w:pPr>
      <w:r w:rsidRPr="00AE1FFB">
        <w:rPr>
          <w:rFonts w:cstheme="minorHAnsi"/>
        </w:rPr>
        <w:t xml:space="preserve">Please inform the professor if you are unable to attend class meetings because you are ill, in mindfulness of the health and safety of everyone in our community. It is important that you </w:t>
      </w:r>
      <w:r w:rsidRPr="00AE1FFB">
        <w:rPr>
          <w:rFonts w:cstheme="minorHAnsi"/>
          <w:b/>
          <w:bCs/>
        </w:rPr>
        <w:t>communicate with me prior to being absent</w:t>
      </w:r>
      <w:r w:rsidRPr="00AE1FFB">
        <w:rPr>
          <w:rFonts w:cstheme="minorHAnsi"/>
        </w:rPr>
        <w:t>, so we can discuss and mitigate the impact of the absence on your attainment of course learning goals.</w:t>
      </w:r>
    </w:p>
    <w:p w14:paraId="2F63BC85" w14:textId="1CC0D304" w:rsidR="00E33D0A" w:rsidRPr="00AE1FFB" w:rsidRDefault="00E33D0A" w:rsidP="00F57074">
      <w:pPr>
        <w:pStyle w:val="Heading3"/>
      </w:pPr>
      <w:r w:rsidRPr="00AE1FFB">
        <w:t>Make</w:t>
      </w:r>
      <w:r w:rsidR="00F57074">
        <w:t>-</w:t>
      </w:r>
      <w:r w:rsidRPr="00AE1FFB">
        <w:t>ups</w:t>
      </w:r>
    </w:p>
    <w:p w14:paraId="2043FF07" w14:textId="18B140BB" w:rsidR="00E33D0A" w:rsidRPr="00CE14AA" w:rsidRDefault="00E33D0A" w:rsidP="00E33D0A">
      <w:pPr>
        <w:spacing w:after="240"/>
        <w:rPr>
          <w:sz w:val="20"/>
          <w:szCs w:val="20"/>
        </w:rPr>
      </w:pPr>
      <w:r w:rsidRPr="00530FED">
        <w:rPr>
          <w:b/>
          <w:bCs/>
        </w:rPr>
        <w:t>I do NOT offer makeup quizzes</w:t>
      </w:r>
      <w:r w:rsidRPr="00CE14AA">
        <w:t xml:space="preserve">. </w:t>
      </w:r>
      <w:r w:rsidR="00AF657B">
        <w:t xml:space="preserve">Please arrive on time to participate in the quiz, as you will not receive extra time to complete </w:t>
      </w:r>
      <w:r w:rsidR="00586654">
        <w:t xml:space="preserve">it. I do understand that </w:t>
      </w:r>
      <w:r w:rsidR="006B6521">
        <w:t>many of us</w:t>
      </w:r>
      <w:r w:rsidR="00586654">
        <w:t xml:space="preserve"> </w:t>
      </w:r>
      <w:r w:rsidR="006B6521">
        <w:t>are balancing</w:t>
      </w:r>
      <w:r w:rsidR="00586654">
        <w:t xml:space="preserve"> life</w:t>
      </w:r>
      <w:r w:rsidR="006B6521">
        <w:t>, work,</w:t>
      </w:r>
      <w:r w:rsidR="007207DA">
        <w:t xml:space="preserve"> and family </w:t>
      </w:r>
      <w:r w:rsidR="006B6521">
        <w:t>responsibilities</w:t>
      </w:r>
      <w:r w:rsidR="00586654">
        <w:t xml:space="preserve"> in addition to school, </w:t>
      </w:r>
      <w:r w:rsidR="007D72F2">
        <w:t>so y</w:t>
      </w:r>
      <w:r w:rsidRPr="00CE14AA">
        <w:t xml:space="preserve">ou will automatically receive three dropped quiz scores—consider these your excused absences. Participation </w:t>
      </w:r>
      <w:r w:rsidR="00410507">
        <w:t xml:space="preserve">“engagement” </w:t>
      </w:r>
      <w:r w:rsidRPr="00CE14AA">
        <w:t xml:space="preserve">activities completed during class also may NOT be made up for a grade. </w:t>
      </w:r>
      <w:r w:rsidR="00410507">
        <w:t>There will be 8-10 participation “engagements” during the semester, and you need to attend 5 for full credit. (</w:t>
      </w:r>
      <w:proofErr w:type="gramStart"/>
      <w:r w:rsidR="00410507">
        <w:t>So</w:t>
      </w:r>
      <w:proofErr w:type="gramEnd"/>
      <w:r w:rsidR="00410507">
        <w:t xml:space="preserve"> there is some built</w:t>
      </w:r>
      <w:r w:rsidR="007207DA">
        <w:t>-</w:t>
      </w:r>
      <w:r w:rsidR="00410507">
        <w:t>in</w:t>
      </w:r>
      <w:r w:rsidR="007207DA">
        <w:t xml:space="preserve"> flexibility).</w:t>
      </w:r>
      <w:r w:rsidR="00410507">
        <w:t xml:space="preserve"> </w:t>
      </w:r>
      <w:r w:rsidRPr="00CE14AA">
        <w:t xml:space="preserve">Labs and lecture slides will be posted to Canvas </w:t>
      </w:r>
      <w:r w:rsidR="00823C04" w:rsidRPr="00CE14AA">
        <w:t>by class time</w:t>
      </w:r>
      <w:r w:rsidR="007D72F2">
        <w:t xml:space="preserve"> so you can work on these independently and see the TAs, your peers, or me for assistance</w:t>
      </w:r>
      <w:r w:rsidR="008E0D5F">
        <w:t xml:space="preserve"> outside of class time</w:t>
      </w:r>
      <w:r w:rsidRPr="00CE14AA">
        <w:t>.</w:t>
      </w:r>
    </w:p>
    <w:p w14:paraId="7892EAD5" w14:textId="3655C20F" w:rsidR="008335EF" w:rsidRPr="007C6ACE" w:rsidRDefault="003B3130" w:rsidP="003B3130">
      <w:pPr>
        <w:pStyle w:val="Heading3"/>
      </w:pPr>
      <w:r>
        <w:t>Syllabus / Schedule Changes</w:t>
      </w:r>
    </w:p>
    <w:p w14:paraId="3747E63D" w14:textId="2F15610E" w:rsidR="008A6D9D" w:rsidRDefault="007823B2" w:rsidP="002D267B">
      <w:pPr>
        <w:rPr>
          <w:rFonts w:eastAsiaTheme="minorEastAsia" w:cstheme="minorHAnsi"/>
          <w:color w:val="000000" w:themeColor="text1"/>
        </w:rPr>
      </w:pPr>
      <w:r>
        <w:t>A</w:t>
      </w:r>
      <w:r w:rsidRPr="00AE1FFB">
        <w:t>ny changes to the syllabus, course information, course schedule, or due dates will be posted in Canvas</w:t>
      </w:r>
      <w:r w:rsidR="002D267B">
        <w:t>. This will be reflected in Modules and the printable version of the Syllabus available under the Syllabus tab</w:t>
      </w:r>
      <w:r>
        <w:t xml:space="preserve">. </w:t>
      </w:r>
      <w:r w:rsidR="002D267B" w:rsidRPr="00AE1FFB">
        <w:t>I will also make a Canvas Announcement regarding any of these changes.</w:t>
      </w:r>
      <w:r w:rsidR="002D267B">
        <w:t xml:space="preserve"> </w:t>
      </w:r>
      <w:r w:rsidR="00270815">
        <w:rPr>
          <w:rFonts w:eastAsiaTheme="minorEastAsia" w:cstheme="minorHAnsi"/>
          <w:color w:val="000000" w:themeColor="text1"/>
        </w:rPr>
        <w:t>Occa</w:t>
      </w:r>
      <w:r w:rsidR="00932454">
        <w:rPr>
          <w:rFonts w:eastAsiaTheme="minorEastAsia" w:cstheme="minorHAnsi"/>
          <w:color w:val="000000" w:themeColor="text1"/>
        </w:rPr>
        <w:t xml:space="preserve">sionally there will be </w:t>
      </w:r>
      <w:r w:rsidR="00270815" w:rsidRPr="00270815">
        <w:rPr>
          <w:rFonts w:eastAsiaTheme="minorEastAsia" w:cstheme="minorHAnsi"/>
          <w:color w:val="000000" w:themeColor="text1"/>
        </w:rPr>
        <w:t>emergenc</w:t>
      </w:r>
      <w:r w:rsidR="00932454">
        <w:rPr>
          <w:rFonts w:eastAsiaTheme="minorEastAsia" w:cstheme="minorHAnsi"/>
          <w:color w:val="000000" w:themeColor="text1"/>
        </w:rPr>
        <w:t>ies</w:t>
      </w:r>
      <w:r w:rsidR="00270815" w:rsidRPr="00270815">
        <w:rPr>
          <w:rFonts w:eastAsiaTheme="minorEastAsia" w:cstheme="minorHAnsi"/>
          <w:color w:val="000000" w:themeColor="text1"/>
        </w:rPr>
        <w:t xml:space="preserve"> or hazardous conditions </w:t>
      </w:r>
      <w:r w:rsidR="00932454">
        <w:rPr>
          <w:rFonts w:eastAsiaTheme="minorEastAsia" w:cstheme="minorHAnsi"/>
          <w:color w:val="000000" w:themeColor="text1"/>
        </w:rPr>
        <w:t xml:space="preserve">that </w:t>
      </w:r>
      <w:r w:rsidR="00270815" w:rsidRPr="00270815">
        <w:rPr>
          <w:rFonts w:eastAsiaTheme="minorEastAsia" w:cstheme="minorHAnsi"/>
          <w:color w:val="000000" w:themeColor="text1"/>
        </w:rPr>
        <w:t>threaten the safety, health, or welfare of the campus community</w:t>
      </w:r>
      <w:r w:rsidR="00270815">
        <w:rPr>
          <w:rFonts w:eastAsiaTheme="minorEastAsia" w:cstheme="minorHAnsi"/>
          <w:color w:val="000000" w:themeColor="text1"/>
        </w:rPr>
        <w:t xml:space="preserve">. </w:t>
      </w:r>
      <w:r w:rsidR="00932454">
        <w:rPr>
          <w:rFonts w:eastAsiaTheme="minorEastAsia" w:cstheme="minorHAnsi"/>
          <w:color w:val="000000" w:themeColor="text1"/>
        </w:rPr>
        <w:t>In these cases, s</w:t>
      </w:r>
      <w:r w:rsidR="008335EF" w:rsidRPr="009E62BC">
        <w:rPr>
          <w:rFonts w:eastAsiaTheme="minorEastAsia" w:cstheme="minorHAnsi"/>
          <w:color w:val="000000" w:themeColor="text1"/>
        </w:rPr>
        <w:t>tudents will be notified by Eagle Alert if there is a campus closing</w:t>
      </w:r>
      <w:r w:rsidR="001950D2">
        <w:rPr>
          <w:rFonts w:eastAsiaTheme="minorEastAsia" w:cstheme="minorHAnsi"/>
          <w:color w:val="000000" w:themeColor="text1"/>
        </w:rPr>
        <w:t>. See</w:t>
      </w:r>
      <w:r w:rsidR="008335EF" w:rsidRPr="009E62BC">
        <w:rPr>
          <w:rFonts w:eastAsiaTheme="minorEastAsia" w:cstheme="minorHAnsi"/>
          <w:color w:val="000000" w:themeColor="text1"/>
        </w:rPr>
        <w:t xml:space="preserve"> the </w:t>
      </w:r>
      <w:hyperlink r:id="rId26" w:history="1">
        <w:r w:rsidR="00F82995">
          <w:rPr>
            <w:rStyle w:val="Hyperlink"/>
            <w:rFonts w:eastAsiaTheme="minorEastAsia" w:cstheme="minorHAnsi"/>
            <w:color w:val="00853E"/>
          </w:rPr>
          <w:t>Campus Closures Policy</w:t>
        </w:r>
      </w:hyperlink>
      <w:r w:rsidR="00F82995">
        <w:rPr>
          <w:rFonts w:eastAsiaTheme="minorEastAsia" w:cstheme="minorHAnsi"/>
          <w:color w:val="000000" w:themeColor="text1"/>
        </w:rPr>
        <w:t xml:space="preserve"> </w:t>
      </w:r>
      <w:r w:rsidR="00270815">
        <w:rPr>
          <w:rFonts w:eastAsiaTheme="minorEastAsia" w:cstheme="minorHAnsi"/>
          <w:color w:val="000000" w:themeColor="text1"/>
        </w:rPr>
        <w:t>for more information</w:t>
      </w:r>
      <w:r w:rsidR="004475F3">
        <w:rPr>
          <w:rFonts w:eastAsiaTheme="minorEastAsia" w:cstheme="minorHAnsi"/>
          <w:color w:val="000000" w:themeColor="text1"/>
        </w:rPr>
        <w:t xml:space="preserve">. </w:t>
      </w:r>
    </w:p>
    <w:p w14:paraId="62392249" w14:textId="77777777" w:rsidR="008A6D9D" w:rsidRDefault="008A6D9D">
      <w:pPr>
        <w:rPr>
          <w:rFonts w:eastAsiaTheme="minorEastAsia" w:cstheme="minorHAnsi"/>
          <w:color w:val="000000" w:themeColor="text1"/>
        </w:rPr>
      </w:pPr>
      <w:r>
        <w:rPr>
          <w:rFonts w:eastAsiaTheme="minorEastAsia" w:cstheme="minorHAnsi"/>
          <w:color w:val="000000" w:themeColor="text1"/>
        </w:rPr>
        <w:br w:type="page"/>
      </w:r>
    </w:p>
    <w:p w14:paraId="2E452E7E" w14:textId="025191EE" w:rsidR="008335EF" w:rsidRPr="002D267B" w:rsidRDefault="008A6D9D" w:rsidP="005977B4">
      <w:pPr>
        <w:pStyle w:val="Heading2"/>
        <w:rPr>
          <w:rFonts w:eastAsiaTheme="minorHAnsi" w:cstheme="minorBidi"/>
          <w:color w:val="auto"/>
        </w:rPr>
      </w:pPr>
      <w:r>
        <w:lastRenderedPageBreak/>
        <w:t>Course Schedule</w:t>
      </w:r>
    </w:p>
    <w:p w14:paraId="148EC3A1" w14:textId="1982BC8D" w:rsidR="00583AE3" w:rsidRPr="00AE1FFB" w:rsidRDefault="00583AE3" w:rsidP="00583AE3">
      <w:pPr>
        <w:pStyle w:val="Heading4"/>
      </w:pPr>
      <w:r w:rsidRPr="00AE1FFB">
        <w:t>Week 1: August 21</w:t>
      </w:r>
      <w:r w:rsidR="00671626">
        <w:t xml:space="preserve"> – Complete Module in Canvas</w:t>
      </w:r>
      <w:r w:rsidR="00FA2094">
        <w:t xml:space="preserve"> – No Class Meeting</w:t>
      </w:r>
    </w:p>
    <w:p w14:paraId="43F3AFE9" w14:textId="77777777" w:rsidR="00583AE3" w:rsidRPr="00AE1FFB" w:rsidRDefault="00583AE3" w:rsidP="00076513">
      <w:pPr>
        <w:pStyle w:val="ListParagraph"/>
        <w:numPr>
          <w:ilvl w:val="0"/>
          <w:numId w:val="5"/>
        </w:numPr>
      </w:pPr>
      <w:r w:rsidRPr="00AE1FFB">
        <w:t>Emergency Management Basics &amp; Introduction to Vulnerability</w:t>
      </w:r>
    </w:p>
    <w:p w14:paraId="1AE5FCA8" w14:textId="17F90203" w:rsidR="00B66D21" w:rsidRPr="00AE1FFB" w:rsidRDefault="00B66D21" w:rsidP="00076513">
      <w:pPr>
        <w:pStyle w:val="ListParagraph"/>
        <w:numPr>
          <w:ilvl w:val="1"/>
          <w:numId w:val="6"/>
        </w:numPr>
      </w:pPr>
      <w:r w:rsidRPr="00AE1FFB">
        <w:t xml:space="preserve">Vulnerability reflection / response – </w:t>
      </w:r>
      <w:r w:rsidR="00A5534C">
        <w:t>submit</w:t>
      </w:r>
      <w:r w:rsidRPr="00AE1FFB">
        <w:t xml:space="preserve"> for </w:t>
      </w:r>
      <w:r w:rsidR="00CF61D3">
        <w:t xml:space="preserve">a </w:t>
      </w:r>
      <w:r w:rsidRPr="00AE1FFB">
        <w:t>quiz grade</w:t>
      </w:r>
      <w:r w:rsidR="00A5534C">
        <w:t xml:space="preserve"> (based on completion)</w:t>
      </w:r>
    </w:p>
    <w:p w14:paraId="2CFE874F" w14:textId="28067CF6" w:rsidR="006942A6" w:rsidRDefault="00000583" w:rsidP="00076513">
      <w:pPr>
        <w:pStyle w:val="ListParagraph"/>
        <w:numPr>
          <w:ilvl w:val="1"/>
          <w:numId w:val="6"/>
        </w:numPr>
      </w:pPr>
      <w:r>
        <w:t xml:space="preserve">Review </w:t>
      </w:r>
      <w:r w:rsidR="006942A6">
        <w:t>Syllabus</w:t>
      </w:r>
      <w:r>
        <w:t xml:space="preserve"> &amp; Take Syllabus Quiz</w:t>
      </w:r>
    </w:p>
    <w:p w14:paraId="503CD3DD" w14:textId="509631BA" w:rsidR="00B66D21" w:rsidRPr="00AE1FFB" w:rsidRDefault="00B66D21" w:rsidP="00076513">
      <w:pPr>
        <w:pStyle w:val="ListParagraph"/>
        <w:numPr>
          <w:ilvl w:val="1"/>
          <w:numId w:val="6"/>
        </w:numPr>
      </w:pPr>
      <w:r w:rsidRPr="00AE1FFB">
        <w:t>Complete</w:t>
      </w:r>
      <w:r>
        <w:t xml:space="preserve"> the</w:t>
      </w:r>
      <w:r w:rsidRPr="00AE1FFB">
        <w:t xml:space="preserve"> </w:t>
      </w:r>
      <w:hyperlink r:id="rId27" w:history="1">
        <w:r w:rsidRPr="00AE1FFB">
          <w:rPr>
            <w:rStyle w:val="Hyperlink"/>
          </w:rPr>
          <w:t>first-week survey</w:t>
        </w:r>
      </w:hyperlink>
      <w:r w:rsidRPr="00AE1FFB">
        <w:t xml:space="preserve"> </w:t>
      </w:r>
      <w:r w:rsidR="003C2CB9">
        <w:t xml:space="preserve">– for </w:t>
      </w:r>
      <w:r w:rsidR="00B32F08">
        <w:t>seating purposes and to help me get to know you</w:t>
      </w:r>
    </w:p>
    <w:p w14:paraId="64CE7097" w14:textId="2704F7CA" w:rsidR="00583AE3" w:rsidRPr="00AE1FFB" w:rsidRDefault="00FA2094" w:rsidP="00076513">
      <w:pPr>
        <w:pStyle w:val="ListParagraph"/>
        <w:numPr>
          <w:ilvl w:val="1"/>
          <w:numId w:val="6"/>
        </w:numPr>
      </w:pPr>
      <w:r>
        <w:t xml:space="preserve">Discussion Post: </w:t>
      </w:r>
      <w:r w:rsidR="00CF61D3">
        <w:t>S</w:t>
      </w:r>
      <w:r w:rsidR="00583AE3" w:rsidRPr="00AE1FFB">
        <w:t>elf-introductions</w:t>
      </w:r>
    </w:p>
    <w:p w14:paraId="3BD1C4E3" w14:textId="1FF99FB5" w:rsidR="00BD1718" w:rsidRDefault="005A5133" w:rsidP="00076513">
      <w:pPr>
        <w:pStyle w:val="ListParagraph"/>
        <w:numPr>
          <w:ilvl w:val="1"/>
          <w:numId w:val="6"/>
        </w:numPr>
      </w:pPr>
      <w:r>
        <w:t xml:space="preserve">Quick Read: “Speaking Truth to Power: Please Don’t Call </w:t>
      </w:r>
      <w:proofErr w:type="gramStart"/>
      <w:r>
        <w:t>then</w:t>
      </w:r>
      <w:proofErr w:type="gramEnd"/>
      <w:r>
        <w:t xml:space="preserve"> Natural Disasters”</w:t>
      </w:r>
    </w:p>
    <w:p w14:paraId="3B044964" w14:textId="021D5EFD" w:rsidR="00583AE3" w:rsidRPr="00AE1FFB" w:rsidRDefault="00CF61D3" w:rsidP="00076513">
      <w:pPr>
        <w:pStyle w:val="ListParagraph"/>
        <w:numPr>
          <w:ilvl w:val="1"/>
          <w:numId w:val="6"/>
        </w:numPr>
      </w:pPr>
      <w:r>
        <w:t xml:space="preserve">View </w:t>
      </w:r>
      <w:r w:rsidR="00583AE3" w:rsidRPr="00AE1FFB">
        <w:t>Lecture</w:t>
      </w:r>
    </w:p>
    <w:p w14:paraId="2E8044C4" w14:textId="1A571DF4" w:rsidR="00583AE3" w:rsidRPr="00AE1FFB" w:rsidRDefault="00292693" w:rsidP="00076513">
      <w:pPr>
        <w:pStyle w:val="ListParagraph"/>
        <w:numPr>
          <w:ilvl w:val="1"/>
          <w:numId w:val="6"/>
        </w:numPr>
      </w:pPr>
      <w:r>
        <w:t xml:space="preserve">Discussion Post: </w:t>
      </w:r>
      <w:r w:rsidR="00583AE3" w:rsidRPr="00AE1FFB">
        <w:t>Activity</w:t>
      </w:r>
      <w:r>
        <w:t xml:space="preserve"> -</w:t>
      </w:r>
      <w:r w:rsidR="00583AE3" w:rsidRPr="00AE1FFB">
        <w:t xml:space="preserve"> How Vulnerable Are We?</w:t>
      </w:r>
    </w:p>
    <w:p w14:paraId="09DAD8F7" w14:textId="77777777" w:rsidR="00583AE3" w:rsidRPr="00AE1FFB" w:rsidRDefault="00583AE3" w:rsidP="00583AE3">
      <w:pPr>
        <w:pStyle w:val="Heading4"/>
      </w:pPr>
      <w:r w:rsidRPr="00AE1FFB">
        <w:t>Week 2: August 28</w:t>
      </w:r>
    </w:p>
    <w:p w14:paraId="2BC23354" w14:textId="77777777" w:rsidR="00583AE3" w:rsidRPr="00AE1FFB" w:rsidRDefault="00583AE3" w:rsidP="00076513">
      <w:pPr>
        <w:pStyle w:val="ListParagraph"/>
        <w:numPr>
          <w:ilvl w:val="0"/>
          <w:numId w:val="5"/>
        </w:numPr>
      </w:pPr>
      <w:r w:rsidRPr="00AE1FFB">
        <w:t>Social Vulnerability Applications &amp; Theory</w:t>
      </w:r>
    </w:p>
    <w:p w14:paraId="5437EED0" w14:textId="77777777" w:rsidR="00583AE3" w:rsidRPr="00AE1FFB" w:rsidRDefault="00583AE3" w:rsidP="00076513">
      <w:pPr>
        <w:pStyle w:val="ListParagraph"/>
        <w:numPr>
          <w:ilvl w:val="0"/>
          <w:numId w:val="7"/>
        </w:numPr>
      </w:pPr>
      <w:r w:rsidRPr="00AE1FFB">
        <w:t>Read before class:</w:t>
      </w:r>
    </w:p>
    <w:p w14:paraId="00D17E7A" w14:textId="77777777" w:rsidR="00583AE3" w:rsidRPr="00AE1FFB" w:rsidRDefault="00583AE3" w:rsidP="00076513">
      <w:pPr>
        <w:pStyle w:val="ListParagraph"/>
        <w:numPr>
          <w:ilvl w:val="1"/>
          <w:numId w:val="7"/>
        </w:numPr>
      </w:pPr>
      <w:r w:rsidRPr="00AE1FFB">
        <w:rPr>
          <w:rFonts w:cs="Calibri"/>
        </w:rPr>
        <w:t>Cutter, S.L. 1996. “Vulnerability to environmental hazards.”</w:t>
      </w:r>
    </w:p>
    <w:p w14:paraId="7FEDCAC9" w14:textId="77777777" w:rsidR="00583AE3" w:rsidRPr="00AE1FFB" w:rsidRDefault="00583AE3" w:rsidP="00076513">
      <w:pPr>
        <w:pStyle w:val="ListParagraph"/>
        <w:numPr>
          <w:ilvl w:val="1"/>
          <w:numId w:val="7"/>
        </w:numPr>
      </w:pPr>
      <w:r w:rsidRPr="00AE1FFB">
        <w:rPr>
          <w:rFonts w:cs="Calibri"/>
        </w:rPr>
        <w:t>Brown-Jeffy, S, and Kroll-Smith, S. 2009. “Recovering Inequality: Democracy, the Market Economy, and the 1906 San Francisco Earthquake and Fire.”</w:t>
      </w:r>
    </w:p>
    <w:p w14:paraId="60897143" w14:textId="77777777" w:rsidR="00583AE3" w:rsidRPr="00AE1FFB" w:rsidRDefault="00583AE3" w:rsidP="00076513">
      <w:pPr>
        <w:pStyle w:val="ListParagraph"/>
        <w:numPr>
          <w:ilvl w:val="1"/>
          <w:numId w:val="7"/>
        </w:numPr>
      </w:pPr>
      <w:r w:rsidRPr="00AE1FFB">
        <w:t>Weber, L. 2010. “The Story of Margaret Welch: A Case Study.”</w:t>
      </w:r>
    </w:p>
    <w:p w14:paraId="0A400D98" w14:textId="77777777" w:rsidR="006942A6" w:rsidRDefault="006942A6" w:rsidP="00076513">
      <w:pPr>
        <w:pStyle w:val="ListParagraph"/>
        <w:numPr>
          <w:ilvl w:val="0"/>
          <w:numId w:val="7"/>
        </w:numPr>
      </w:pPr>
      <w:r>
        <w:t>Lecture</w:t>
      </w:r>
    </w:p>
    <w:p w14:paraId="6BA941AF" w14:textId="6ACB09B3" w:rsidR="00583AE3" w:rsidRPr="00AE1FFB" w:rsidRDefault="00583AE3" w:rsidP="00076513">
      <w:pPr>
        <w:pStyle w:val="ListParagraph"/>
        <w:numPr>
          <w:ilvl w:val="0"/>
          <w:numId w:val="7"/>
        </w:numPr>
      </w:pPr>
      <w:r w:rsidRPr="00AE1FFB">
        <w:t>Activity: Embodying Vulnerability</w:t>
      </w:r>
    </w:p>
    <w:p w14:paraId="5749CAF0" w14:textId="77777777" w:rsidR="00583AE3" w:rsidRPr="00AE1FFB" w:rsidRDefault="00583AE3" w:rsidP="00583AE3">
      <w:pPr>
        <w:pStyle w:val="Heading4"/>
      </w:pPr>
      <w:r w:rsidRPr="00AE1FFB">
        <w:t>Week 3: September 4</w:t>
      </w:r>
    </w:p>
    <w:p w14:paraId="44FB3679" w14:textId="77777777" w:rsidR="00583AE3" w:rsidRPr="00AE1FFB" w:rsidRDefault="00583AE3" w:rsidP="00076513">
      <w:pPr>
        <w:pStyle w:val="ListParagraph"/>
        <w:numPr>
          <w:ilvl w:val="0"/>
          <w:numId w:val="5"/>
        </w:numPr>
      </w:pPr>
      <w:r w:rsidRPr="00AE1FFB">
        <w:t>Age: Children &amp; Older Adults</w:t>
      </w:r>
    </w:p>
    <w:p w14:paraId="74659F43" w14:textId="77777777" w:rsidR="00583AE3" w:rsidRPr="00AE1FFB" w:rsidRDefault="00583AE3" w:rsidP="00076513">
      <w:pPr>
        <w:pStyle w:val="ListParagraph"/>
        <w:numPr>
          <w:ilvl w:val="0"/>
          <w:numId w:val="10"/>
        </w:numPr>
      </w:pPr>
      <w:r w:rsidRPr="00AE1FFB">
        <w:t xml:space="preserve">Read before class: </w:t>
      </w:r>
    </w:p>
    <w:p w14:paraId="799BCF56" w14:textId="77777777" w:rsidR="00583AE3" w:rsidRPr="00AE1FFB" w:rsidRDefault="00583AE3" w:rsidP="00076513">
      <w:pPr>
        <w:pStyle w:val="ListParagraph"/>
        <w:numPr>
          <w:ilvl w:val="1"/>
          <w:numId w:val="10"/>
        </w:numPr>
        <w:rPr>
          <w:rFonts w:cs="Calibri"/>
        </w:rPr>
      </w:pPr>
      <w:r w:rsidRPr="00AE1FFB">
        <w:rPr>
          <w:rFonts w:cs="Calibri"/>
        </w:rPr>
        <w:t>Peek, L. 2008. “Children in Disasters”</w:t>
      </w:r>
    </w:p>
    <w:p w14:paraId="696E1C23" w14:textId="77777777" w:rsidR="00583AE3" w:rsidRPr="00AE1FFB" w:rsidRDefault="00583AE3" w:rsidP="00076513">
      <w:pPr>
        <w:pStyle w:val="ListParagraph"/>
        <w:numPr>
          <w:ilvl w:val="1"/>
          <w:numId w:val="10"/>
        </w:numPr>
      </w:pPr>
      <w:r w:rsidRPr="00AE1FFB">
        <w:t>MDC. “When Disaster Strikes – Promising Practices: Older Adults.”</w:t>
      </w:r>
    </w:p>
    <w:p w14:paraId="403A5B55" w14:textId="77777777" w:rsidR="00583AE3" w:rsidRPr="00AE1FFB" w:rsidRDefault="00583AE3" w:rsidP="00076513">
      <w:pPr>
        <w:pStyle w:val="ListParagraph"/>
        <w:numPr>
          <w:ilvl w:val="1"/>
          <w:numId w:val="10"/>
        </w:numPr>
      </w:pPr>
      <w:r w:rsidRPr="00583AE3">
        <w:rPr>
          <w:lang w:val="es-419"/>
        </w:rPr>
        <w:t xml:space="preserve">News </w:t>
      </w:r>
      <w:proofErr w:type="spellStart"/>
      <w:r w:rsidRPr="00583AE3">
        <w:rPr>
          <w:lang w:val="es-419"/>
        </w:rPr>
        <w:t>article</w:t>
      </w:r>
      <w:proofErr w:type="spellEnd"/>
      <w:r w:rsidRPr="00583AE3">
        <w:rPr>
          <w:lang w:val="es-419"/>
        </w:rPr>
        <w:t xml:space="preserve">: </w:t>
      </w:r>
      <w:proofErr w:type="spellStart"/>
      <w:r w:rsidRPr="00583AE3">
        <w:rPr>
          <w:lang w:val="es-419"/>
        </w:rPr>
        <w:t>Karlamangla</w:t>
      </w:r>
      <w:proofErr w:type="spellEnd"/>
      <w:r w:rsidRPr="00583AE3">
        <w:rPr>
          <w:lang w:val="es-419"/>
        </w:rPr>
        <w:t xml:space="preserve"> et al. 2025. </w:t>
      </w:r>
      <w:r w:rsidRPr="00AE1FFB">
        <w:t xml:space="preserve">“How Two Cabins Turned </w:t>
      </w:r>
      <w:proofErr w:type="gramStart"/>
      <w:r w:rsidRPr="00AE1FFB">
        <w:t>Into</w:t>
      </w:r>
      <w:proofErr w:type="gramEnd"/>
      <w:r w:rsidRPr="00AE1FFB">
        <w:t xml:space="preserve"> an Epicenter of Grief in the Texas Floods.”</w:t>
      </w:r>
    </w:p>
    <w:p w14:paraId="27C0F521" w14:textId="77777777" w:rsidR="00583AE3" w:rsidRPr="00AE1FFB" w:rsidRDefault="00583AE3" w:rsidP="00076513">
      <w:pPr>
        <w:pStyle w:val="ListParagraph"/>
        <w:numPr>
          <w:ilvl w:val="0"/>
          <w:numId w:val="10"/>
        </w:numPr>
      </w:pPr>
      <w:r w:rsidRPr="00AE1FFB">
        <w:t>Lecture</w:t>
      </w:r>
    </w:p>
    <w:p w14:paraId="3088C004" w14:textId="1793D4B7" w:rsidR="00583AE3" w:rsidRPr="00AE1FFB" w:rsidRDefault="00583AE3" w:rsidP="00076513">
      <w:pPr>
        <w:pStyle w:val="ListParagraph"/>
        <w:numPr>
          <w:ilvl w:val="0"/>
          <w:numId w:val="10"/>
        </w:numPr>
      </w:pPr>
      <w:r w:rsidRPr="00AE1FFB">
        <w:t xml:space="preserve">Film A </w:t>
      </w:r>
      <w:r w:rsidR="003A42EC">
        <w:t xml:space="preserve">&amp; Discussion </w:t>
      </w:r>
      <w:r w:rsidRPr="00AE1FFB">
        <w:t xml:space="preserve">– </w:t>
      </w:r>
      <w:r w:rsidRPr="00AE1FFB">
        <w:rPr>
          <w:i/>
          <w:iCs/>
        </w:rPr>
        <w:t>Children of the Tsunami</w:t>
      </w:r>
    </w:p>
    <w:p w14:paraId="3D992806" w14:textId="77777777" w:rsidR="00583AE3" w:rsidRPr="00AE1FFB" w:rsidRDefault="00583AE3" w:rsidP="00583AE3">
      <w:pPr>
        <w:pStyle w:val="Heading4"/>
      </w:pPr>
      <w:r w:rsidRPr="00AE1FFB">
        <w:t>Week 4: September 11</w:t>
      </w:r>
    </w:p>
    <w:p w14:paraId="37A14912" w14:textId="77777777" w:rsidR="00583AE3" w:rsidRPr="00AE1FFB" w:rsidRDefault="00583AE3" w:rsidP="00076513">
      <w:pPr>
        <w:pStyle w:val="ListParagraph"/>
        <w:numPr>
          <w:ilvl w:val="0"/>
          <w:numId w:val="5"/>
        </w:numPr>
      </w:pPr>
      <w:r w:rsidRPr="00AE1FFB">
        <w:t>Disability &amp; Functional Needs</w:t>
      </w:r>
    </w:p>
    <w:p w14:paraId="417CF7AE" w14:textId="77777777" w:rsidR="00583AE3" w:rsidRPr="00AE1FFB" w:rsidRDefault="00583AE3" w:rsidP="00076513">
      <w:pPr>
        <w:pStyle w:val="ListParagraph"/>
        <w:numPr>
          <w:ilvl w:val="0"/>
          <w:numId w:val="8"/>
        </w:numPr>
      </w:pPr>
      <w:r w:rsidRPr="00AE1FFB">
        <w:t>Read before class:</w:t>
      </w:r>
    </w:p>
    <w:p w14:paraId="72369444" w14:textId="77777777" w:rsidR="00583AE3" w:rsidRPr="00AE1FFB" w:rsidRDefault="00583AE3" w:rsidP="00076513">
      <w:pPr>
        <w:pStyle w:val="ListParagraph"/>
        <w:numPr>
          <w:ilvl w:val="1"/>
          <w:numId w:val="8"/>
        </w:numPr>
      </w:pPr>
      <w:r w:rsidRPr="00AE1FFB">
        <w:t>Stough, L.M. and Kang, D. 2016. “The Sendai Agreement and Disaster Risk Reduction: Conceptual Influences from the Field of Disability Studies.”</w:t>
      </w:r>
    </w:p>
    <w:p w14:paraId="32E2EE8A" w14:textId="77777777" w:rsidR="00583AE3" w:rsidRPr="00AE1FFB" w:rsidRDefault="00583AE3" w:rsidP="00076513">
      <w:pPr>
        <w:pStyle w:val="ListParagraph"/>
        <w:numPr>
          <w:ilvl w:val="1"/>
          <w:numId w:val="8"/>
        </w:numPr>
      </w:pPr>
      <w:r w:rsidRPr="00AE1FFB">
        <w:t xml:space="preserve">News article: Morris, A. </w:t>
      </w:r>
      <w:r>
        <w:t xml:space="preserve">2021. </w:t>
      </w:r>
      <w:r w:rsidRPr="00AE1FFB">
        <w:t>“‘We Didn’t Have a Plan’: Disabled People Struggle to Evacuate from Wildfires.”</w:t>
      </w:r>
    </w:p>
    <w:p w14:paraId="46E5E518" w14:textId="6E2CF165" w:rsidR="00583AE3" w:rsidRPr="00AE1FFB" w:rsidRDefault="00805C80" w:rsidP="00076513">
      <w:pPr>
        <w:pStyle w:val="ListParagraph"/>
        <w:numPr>
          <w:ilvl w:val="0"/>
          <w:numId w:val="8"/>
        </w:numPr>
      </w:pPr>
      <w:r>
        <w:t>Potential Guest Lecture</w:t>
      </w:r>
    </w:p>
    <w:p w14:paraId="235F76AE" w14:textId="7F10F026" w:rsidR="00583AE3" w:rsidRPr="00AE1FFB" w:rsidRDefault="00583AE3" w:rsidP="00076513">
      <w:pPr>
        <w:pStyle w:val="ListParagraph"/>
        <w:numPr>
          <w:ilvl w:val="0"/>
          <w:numId w:val="8"/>
        </w:numPr>
      </w:pPr>
      <w:r w:rsidRPr="00AE1FFB">
        <w:t>Discussion</w:t>
      </w:r>
    </w:p>
    <w:p w14:paraId="2058B639" w14:textId="77777777" w:rsidR="00583AE3" w:rsidRPr="00AE1FFB" w:rsidRDefault="00583AE3" w:rsidP="00583AE3">
      <w:pPr>
        <w:pStyle w:val="Heading4"/>
      </w:pPr>
      <w:r w:rsidRPr="00AE1FFB">
        <w:t>Week 5: September 18</w:t>
      </w:r>
    </w:p>
    <w:p w14:paraId="0653675A" w14:textId="77777777" w:rsidR="00583AE3" w:rsidRPr="00AE1FFB" w:rsidRDefault="00583AE3" w:rsidP="00076513">
      <w:pPr>
        <w:pStyle w:val="ListParagraph"/>
        <w:numPr>
          <w:ilvl w:val="0"/>
          <w:numId w:val="5"/>
        </w:numPr>
      </w:pPr>
      <w:r w:rsidRPr="00AE1FFB">
        <w:t>Gender: Men &amp; Women in Disasters</w:t>
      </w:r>
    </w:p>
    <w:p w14:paraId="48B0957A" w14:textId="77777777" w:rsidR="00583AE3" w:rsidRPr="00AE1FFB" w:rsidRDefault="00583AE3" w:rsidP="00076513">
      <w:pPr>
        <w:pStyle w:val="ListParagraph"/>
        <w:numPr>
          <w:ilvl w:val="0"/>
          <w:numId w:val="16"/>
        </w:numPr>
      </w:pPr>
      <w:r w:rsidRPr="00AE1FFB">
        <w:t>Read before class:</w:t>
      </w:r>
    </w:p>
    <w:p w14:paraId="3963427C" w14:textId="77777777" w:rsidR="00583AE3" w:rsidRPr="00AE1FFB" w:rsidRDefault="00583AE3" w:rsidP="00076513">
      <w:pPr>
        <w:pStyle w:val="ListParagraph"/>
        <w:numPr>
          <w:ilvl w:val="1"/>
          <w:numId w:val="16"/>
        </w:numPr>
      </w:pPr>
      <w:r w:rsidRPr="00AE1FFB">
        <w:t>Richter, R. and Flowers, T. 2010. “Gender Aware Disaster Care: Issues and Interventions in Supplies, Services, Triage and Treatment.”</w:t>
      </w:r>
    </w:p>
    <w:p w14:paraId="2FFA6EBB" w14:textId="77777777" w:rsidR="00583AE3" w:rsidRPr="00AE1FFB" w:rsidRDefault="00583AE3" w:rsidP="00076513">
      <w:pPr>
        <w:pStyle w:val="ListParagraph"/>
        <w:numPr>
          <w:ilvl w:val="1"/>
          <w:numId w:val="16"/>
        </w:numPr>
      </w:pPr>
      <w:r w:rsidRPr="00583AE3">
        <w:rPr>
          <w:rFonts w:cs="Calibri"/>
          <w:lang w:val="es-419"/>
        </w:rPr>
        <w:lastRenderedPageBreak/>
        <w:t>Tobin-</w:t>
      </w:r>
      <w:proofErr w:type="spellStart"/>
      <w:r w:rsidRPr="00583AE3">
        <w:rPr>
          <w:rFonts w:cs="Calibri"/>
          <w:lang w:val="es-419"/>
        </w:rPr>
        <w:t>Gurley</w:t>
      </w:r>
      <w:proofErr w:type="spellEnd"/>
      <w:r w:rsidRPr="00583AE3">
        <w:rPr>
          <w:rFonts w:cs="Calibri"/>
          <w:lang w:val="es-419"/>
        </w:rPr>
        <w:t xml:space="preserve">, J., et al. 2010. </w:t>
      </w:r>
      <w:r w:rsidRPr="00AE1FFB">
        <w:rPr>
          <w:rFonts w:cs="Calibri"/>
        </w:rPr>
        <w:t>“Displaced Single Mothers in the Aftermath of Hurricane Katrina: Resource Needs and Resource Acquisition.”</w:t>
      </w:r>
    </w:p>
    <w:p w14:paraId="2AB1C194" w14:textId="77777777" w:rsidR="00583AE3" w:rsidRPr="00AE1FFB" w:rsidRDefault="00583AE3" w:rsidP="00076513">
      <w:pPr>
        <w:pStyle w:val="ListParagraph"/>
        <w:numPr>
          <w:ilvl w:val="0"/>
          <w:numId w:val="16"/>
        </w:numPr>
      </w:pPr>
      <w:r w:rsidRPr="00AE1FFB">
        <w:t>Lecture</w:t>
      </w:r>
    </w:p>
    <w:p w14:paraId="005C0FDB" w14:textId="77777777" w:rsidR="00583AE3" w:rsidRPr="00AE1FFB" w:rsidRDefault="00583AE3" w:rsidP="00076513">
      <w:pPr>
        <w:pStyle w:val="ListParagraph"/>
        <w:numPr>
          <w:ilvl w:val="0"/>
          <w:numId w:val="16"/>
        </w:numPr>
      </w:pPr>
      <w:r w:rsidRPr="00AE1FFB">
        <w:t>Lab Activity 1: Interpreting Social Data</w:t>
      </w:r>
    </w:p>
    <w:p w14:paraId="66D8E3CD" w14:textId="77777777" w:rsidR="00583AE3" w:rsidRPr="00AE1FFB" w:rsidRDefault="00583AE3" w:rsidP="00076513">
      <w:pPr>
        <w:pStyle w:val="ListParagraph"/>
        <w:numPr>
          <w:ilvl w:val="0"/>
          <w:numId w:val="5"/>
        </w:numPr>
        <w:rPr>
          <w:b/>
          <w:bCs/>
        </w:rPr>
      </w:pPr>
      <w:r w:rsidRPr="00AE1FFB">
        <w:rPr>
          <w:b/>
          <w:bCs/>
        </w:rPr>
        <w:t>Due: Signature Assignment 1A</w:t>
      </w:r>
    </w:p>
    <w:p w14:paraId="29A825DD" w14:textId="77777777" w:rsidR="00583AE3" w:rsidRPr="00AE1FFB" w:rsidRDefault="00583AE3" w:rsidP="00583AE3">
      <w:pPr>
        <w:pStyle w:val="Heading4"/>
      </w:pPr>
      <w:r w:rsidRPr="00AE1FFB">
        <w:t>Week 6: September 25</w:t>
      </w:r>
    </w:p>
    <w:p w14:paraId="32C150D9" w14:textId="77777777" w:rsidR="00583AE3" w:rsidRPr="00AE1FFB" w:rsidRDefault="00583AE3" w:rsidP="00076513">
      <w:pPr>
        <w:pStyle w:val="ListParagraph"/>
        <w:numPr>
          <w:ilvl w:val="0"/>
          <w:numId w:val="5"/>
        </w:numPr>
      </w:pPr>
      <w:r w:rsidRPr="00AE1FFB">
        <w:t>Housing, Poverty &amp; Disasters</w:t>
      </w:r>
    </w:p>
    <w:p w14:paraId="3D476C33" w14:textId="77777777" w:rsidR="00583AE3" w:rsidRPr="00AE1FFB" w:rsidRDefault="00583AE3" w:rsidP="00076513">
      <w:pPr>
        <w:pStyle w:val="ListParagraph"/>
        <w:numPr>
          <w:ilvl w:val="0"/>
          <w:numId w:val="18"/>
        </w:numPr>
      </w:pPr>
      <w:r w:rsidRPr="00AE1FFB">
        <w:t>Read Before Class:</w:t>
      </w:r>
    </w:p>
    <w:p w14:paraId="780EB26C" w14:textId="41070C98" w:rsidR="00583AE3" w:rsidRDefault="00583AE3" w:rsidP="00076513">
      <w:pPr>
        <w:pStyle w:val="ListParagraph"/>
        <w:numPr>
          <w:ilvl w:val="1"/>
          <w:numId w:val="18"/>
        </w:numPr>
      </w:pPr>
      <w:r w:rsidRPr="00A953C9">
        <w:t>MDC. “When Disaster Strikes – Promising Practices: Renters.”</w:t>
      </w:r>
    </w:p>
    <w:p w14:paraId="43204CF6" w14:textId="078C0777" w:rsidR="00C90CB6" w:rsidRPr="00A953C9" w:rsidRDefault="00C90CB6" w:rsidP="00076513">
      <w:pPr>
        <w:pStyle w:val="ListParagraph"/>
        <w:numPr>
          <w:ilvl w:val="1"/>
          <w:numId w:val="18"/>
        </w:numPr>
      </w:pPr>
      <w:r>
        <w:t xml:space="preserve">News article: </w:t>
      </w:r>
      <w:r w:rsidRPr="00A953C9">
        <w:t>Marshall-Chalmers. 2022. “Mobile Homes […] Are Going up in Smoke.”</w:t>
      </w:r>
      <w:r>
        <w:t xml:space="preserve"> </w:t>
      </w:r>
      <w:r w:rsidRPr="00C90CB6">
        <w:rPr>
          <w:i/>
        </w:rPr>
        <w:t>Inside Climate News</w:t>
      </w:r>
      <w:r>
        <w:t>.</w:t>
      </w:r>
    </w:p>
    <w:p w14:paraId="75F4E982" w14:textId="2EFCA9E4" w:rsidR="009D1D46" w:rsidRPr="00A953C9" w:rsidRDefault="009D1D46" w:rsidP="00076513">
      <w:pPr>
        <w:pStyle w:val="ListParagraph"/>
        <w:numPr>
          <w:ilvl w:val="1"/>
          <w:numId w:val="18"/>
        </w:numPr>
      </w:pPr>
      <w:r w:rsidRPr="00A953C9">
        <w:t>Yelvington, K.A. 2000. “Coping in a Temporary Way: The Tent Cities</w:t>
      </w:r>
      <w:r w:rsidR="00C90CB6">
        <w:t>.</w:t>
      </w:r>
      <w:r w:rsidRPr="00A953C9">
        <w:t>”</w:t>
      </w:r>
    </w:p>
    <w:p w14:paraId="31F66E45" w14:textId="77777777" w:rsidR="00583AE3" w:rsidRPr="00AE1FFB" w:rsidRDefault="00583AE3" w:rsidP="00076513">
      <w:pPr>
        <w:pStyle w:val="ListParagraph"/>
        <w:numPr>
          <w:ilvl w:val="0"/>
          <w:numId w:val="18"/>
        </w:numPr>
      </w:pPr>
      <w:r w:rsidRPr="00AE1FFB">
        <w:t>Potential Guest Lecture</w:t>
      </w:r>
    </w:p>
    <w:p w14:paraId="1D7D1A54" w14:textId="47BF887E" w:rsidR="00583AE3" w:rsidRPr="00AE1FFB" w:rsidRDefault="00583AE3" w:rsidP="00076513">
      <w:pPr>
        <w:pStyle w:val="ListParagraph"/>
        <w:numPr>
          <w:ilvl w:val="0"/>
          <w:numId w:val="18"/>
        </w:numPr>
      </w:pPr>
      <w:r w:rsidRPr="00AE1FFB">
        <w:t>Film B</w:t>
      </w:r>
      <w:r w:rsidR="0015553A">
        <w:t xml:space="preserve"> &amp; Discussion</w:t>
      </w:r>
      <w:r w:rsidRPr="00AE1FFB">
        <w:t xml:space="preserve"> – </w:t>
      </w:r>
      <w:r w:rsidR="0015553A">
        <w:rPr>
          <w:i/>
          <w:iCs/>
        </w:rPr>
        <w:t>TBD: Focus on Poverty &amp; Housing</w:t>
      </w:r>
    </w:p>
    <w:p w14:paraId="20EE0B0E" w14:textId="77777777" w:rsidR="00583AE3" w:rsidRPr="00AE1FFB" w:rsidRDefault="00583AE3" w:rsidP="00583AE3">
      <w:pPr>
        <w:pStyle w:val="Heading4"/>
      </w:pPr>
      <w:r w:rsidRPr="00AE1FFB">
        <w:t>Week 7: October 2</w:t>
      </w:r>
    </w:p>
    <w:p w14:paraId="672ADF44" w14:textId="77777777" w:rsidR="00583AE3" w:rsidRPr="00AE1FFB" w:rsidRDefault="00583AE3" w:rsidP="00076513">
      <w:pPr>
        <w:pStyle w:val="ListParagraph"/>
        <w:numPr>
          <w:ilvl w:val="0"/>
          <w:numId w:val="5"/>
        </w:numPr>
      </w:pPr>
      <w:r w:rsidRPr="00AE1FFB">
        <w:t>CVA: Using Social and Hazards Data</w:t>
      </w:r>
    </w:p>
    <w:p w14:paraId="72C422F8" w14:textId="77777777" w:rsidR="00583AE3" w:rsidRPr="00AE1FFB" w:rsidRDefault="00583AE3" w:rsidP="00076513">
      <w:pPr>
        <w:pStyle w:val="ListParagraph"/>
        <w:numPr>
          <w:ilvl w:val="0"/>
          <w:numId w:val="15"/>
        </w:numPr>
      </w:pPr>
      <w:r w:rsidRPr="00AE1FFB">
        <w:t xml:space="preserve">Read before class: </w:t>
      </w:r>
    </w:p>
    <w:p w14:paraId="697E7A2E" w14:textId="77777777" w:rsidR="00583AE3" w:rsidRPr="00AE1FFB" w:rsidRDefault="00583AE3" w:rsidP="00076513">
      <w:pPr>
        <w:pStyle w:val="ListParagraph"/>
        <w:numPr>
          <w:ilvl w:val="1"/>
          <w:numId w:val="15"/>
        </w:numPr>
      </w:pPr>
      <w:r w:rsidRPr="00AE1FFB">
        <w:rPr>
          <w:rFonts w:cs="Calibri"/>
        </w:rPr>
        <w:t>Thomas, D.S.K., Hyde, I., and Meyer, M.A. 2013. “Measuring and Conveying Social Vulnerability.”</w:t>
      </w:r>
    </w:p>
    <w:p w14:paraId="34221ABE" w14:textId="77777777" w:rsidR="00583AE3" w:rsidRPr="00AE1FFB" w:rsidRDefault="00583AE3" w:rsidP="00076513">
      <w:pPr>
        <w:pStyle w:val="ListParagraph"/>
        <w:numPr>
          <w:ilvl w:val="1"/>
          <w:numId w:val="15"/>
        </w:numPr>
      </w:pPr>
      <w:r w:rsidRPr="00AE1FFB">
        <w:t>“Understanding the ACS: The Basics.”</w:t>
      </w:r>
    </w:p>
    <w:p w14:paraId="1A66E5B7" w14:textId="77777777" w:rsidR="00583AE3" w:rsidRPr="00AE1FFB" w:rsidRDefault="00583AE3" w:rsidP="00076513">
      <w:pPr>
        <w:pStyle w:val="ListParagraph"/>
        <w:numPr>
          <w:ilvl w:val="0"/>
          <w:numId w:val="15"/>
        </w:numPr>
      </w:pPr>
      <w:r w:rsidRPr="00AE1FFB">
        <w:t>Lecture</w:t>
      </w:r>
    </w:p>
    <w:p w14:paraId="788751ED" w14:textId="77777777" w:rsidR="00583AE3" w:rsidRPr="00AE1FFB" w:rsidRDefault="00583AE3" w:rsidP="00076513">
      <w:pPr>
        <w:pStyle w:val="ListParagraph"/>
        <w:numPr>
          <w:ilvl w:val="0"/>
          <w:numId w:val="15"/>
        </w:numPr>
      </w:pPr>
      <w:r w:rsidRPr="00AE1FFB">
        <w:t>Lab Activity 2: Retrieving Social Data</w:t>
      </w:r>
    </w:p>
    <w:p w14:paraId="7A5EF6FE" w14:textId="77777777" w:rsidR="00583AE3" w:rsidRPr="00AE1FFB" w:rsidRDefault="00583AE3" w:rsidP="00583AE3">
      <w:pPr>
        <w:pStyle w:val="Heading4"/>
      </w:pPr>
      <w:r w:rsidRPr="00AE1FFB">
        <w:t>Week 8: October 9</w:t>
      </w:r>
    </w:p>
    <w:p w14:paraId="28365EE4" w14:textId="77777777" w:rsidR="00583AE3" w:rsidRPr="00AE1FFB" w:rsidRDefault="00583AE3" w:rsidP="00076513">
      <w:pPr>
        <w:pStyle w:val="ListParagraph"/>
        <w:numPr>
          <w:ilvl w:val="0"/>
          <w:numId w:val="5"/>
        </w:numPr>
      </w:pPr>
      <w:r w:rsidRPr="00AE1FFB">
        <w:t>Race, Ethnicity &amp; Environmental Justice</w:t>
      </w:r>
    </w:p>
    <w:p w14:paraId="48E32AF7" w14:textId="77777777" w:rsidR="00583AE3" w:rsidRPr="00AE1FFB" w:rsidRDefault="00583AE3" w:rsidP="00076513">
      <w:pPr>
        <w:pStyle w:val="ListParagraph"/>
        <w:numPr>
          <w:ilvl w:val="0"/>
          <w:numId w:val="13"/>
        </w:numPr>
      </w:pPr>
      <w:r w:rsidRPr="00AE1FFB">
        <w:t xml:space="preserve">Read before class: </w:t>
      </w:r>
    </w:p>
    <w:p w14:paraId="4DF43346" w14:textId="5E0855B7" w:rsidR="00583AE3" w:rsidRPr="00C90CB6" w:rsidRDefault="00583AE3" w:rsidP="00076513">
      <w:pPr>
        <w:pStyle w:val="ListParagraph"/>
        <w:numPr>
          <w:ilvl w:val="1"/>
          <w:numId w:val="13"/>
        </w:numPr>
      </w:pPr>
      <w:r w:rsidRPr="00A953C9">
        <w:t>Pastor, M., et al. 2006. “</w:t>
      </w:r>
      <w:r w:rsidRPr="00A953C9">
        <w:rPr>
          <w:rFonts w:cs="Calibri"/>
          <w:shd w:val="clear" w:color="auto" w:fill="FFFFFF"/>
        </w:rPr>
        <w:t>Environment, Disaster and Race After Katrina.”</w:t>
      </w:r>
    </w:p>
    <w:p w14:paraId="00CD3C87" w14:textId="15C483B0" w:rsidR="00C90CB6" w:rsidRPr="00A953C9" w:rsidRDefault="00C90CB6" w:rsidP="00076513">
      <w:pPr>
        <w:pStyle w:val="ListParagraph"/>
        <w:numPr>
          <w:ilvl w:val="1"/>
          <w:numId w:val="13"/>
        </w:numPr>
      </w:pPr>
      <w:r>
        <w:t xml:space="preserve">Collins, T., and </w:t>
      </w:r>
      <w:proofErr w:type="spellStart"/>
      <w:r>
        <w:t>Grineski</w:t>
      </w:r>
      <w:proofErr w:type="spellEnd"/>
      <w:r>
        <w:t>, S.E. 2025. “Race, historical redlining, and contemporary transportation noise disparities in the United States.”</w:t>
      </w:r>
    </w:p>
    <w:p w14:paraId="55584EC7" w14:textId="77777777" w:rsidR="00583AE3" w:rsidRPr="00AE1FFB" w:rsidRDefault="00583AE3" w:rsidP="00076513">
      <w:pPr>
        <w:pStyle w:val="ListParagraph"/>
        <w:numPr>
          <w:ilvl w:val="0"/>
          <w:numId w:val="13"/>
        </w:numPr>
      </w:pPr>
      <w:r w:rsidRPr="00AE1FFB">
        <w:t>Lecture</w:t>
      </w:r>
    </w:p>
    <w:p w14:paraId="37D31504" w14:textId="4151FB86" w:rsidR="00583AE3" w:rsidRPr="00AE1FFB" w:rsidRDefault="00583AE3" w:rsidP="00076513">
      <w:pPr>
        <w:pStyle w:val="ListParagraph"/>
        <w:numPr>
          <w:ilvl w:val="0"/>
          <w:numId w:val="13"/>
        </w:numPr>
      </w:pPr>
      <w:r w:rsidRPr="00AE1FFB">
        <w:t>Film C</w:t>
      </w:r>
      <w:r w:rsidR="00152951">
        <w:t xml:space="preserve"> &amp; Discussion</w:t>
      </w:r>
      <w:r w:rsidRPr="00AE1FFB">
        <w:t xml:space="preserve"> – </w:t>
      </w:r>
      <w:r w:rsidRPr="00AE1FFB">
        <w:rPr>
          <w:i/>
          <w:iCs/>
        </w:rPr>
        <w:t>Fenceline: A Company Town Divided</w:t>
      </w:r>
      <w:r w:rsidRPr="00AE1FFB">
        <w:t xml:space="preserve"> </w:t>
      </w:r>
    </w:p>
    <w:p w14:paraId="41C29004" w14:textId="77777777" w:rsidR="00583AE3" w:rsidRPr="00AE1FFB" w:rsidRDefault="00583AE3" w:rsidP="00076513">
      <w:pPr>
        <w:pStyle w:val="ListParagraph"/>
        <w:numPr>
          <w:ilvl w:val="0"/>
          <w:numId w:val="5"/>
        </w:numPr>
        <w:rPr>
          <w:b/>
          <w:bCs/>
        </w:rPr>
      </w:pPr>
      <w:r w:rsidRPr="00AE1FFB">
        <w:rPr>
          <w:b/>
          <w:bCs/>
        </w:rPr>
        <w:t>Due: Signature Assignment 1B</w:t>
      </w:r>
    </w:p>
    <w:p w14:paraId="601BC95C" w14:textId="77777777" w:rsidR="00583AE3" w:rsidRPr="00AE1FFB" w:rsidRDefault="00583AE3" w:rsidP="00583AE3">
      <w:pPr>
        <w:pStyle w:val="Heading4"/>
      </w:pPr>
      <w:r w:rsidRPr="00AE1FFB">
        <w:t>Week 9: October 16</w:t>
      </w:r>
    </w:p>
    <w:p w14:paraId="2508BB72" w14:textId="77777777" w:rsidR="00583AE3" w:rsidRPr="00AE1FFB" w:rsidRDefault="00583AE3" w:rsidP="00076513">
      <w:pPr>
        <w:pStyle w:val="ListParagraph"/>
        <w:numPr>
          <w:ilvl w:val="0"/>
          <w:numId w:val="5"/>
        </w:numPr>
      </w:pPr>
      <w:r w:rsidRPr="00AE1FFB">
        <w:t>CVA: Using GIS and Geospatial Data</w:t>
      </w:r>
    </w:p>
    <w:p w14:paraId="5B0BC2E7" w14:textId="77777777" w:rsidR="00583AE3" w:rsidRPr="00AE1FFB" w:rsidRDefault="00583AE3" w:rsidP="00076513">
      <w:pPr>
        <w:pStyle w:val="ListParagraph"/>
        <w:numPr>
          <w:ilvl w:val="0"/>
          <w:numId w:val="14"/>
        </w:numPr>
      </w:pPr>
      <w:r w:rsidRPr="00AE1FFB">
        <w:t xml:space="preserve">Read before class: </w:t>
      </w:r>
    </w:p>
    <w:p w14:paraId="6D41047D" w14:textId="77777777" w:rsidR="00583AE3" w:rsidRPr="00AE1FFB" w:rsidRDefault="00583AE3" w:rsidP="00076513">
      <w:pPr>
        <w:pStyle w:val="ListParagraph"/>
        <w:numPr>
          <w:ilvl w:val="1"/>
          <w:numId w:val="14"/>
        </w:numPr>
      </w:pPr>
      <w:r w:rsidRPr="00AE1FFB">
        <w:rPr>
          <w:rFonts w:cs="Calibri"/>
        </w:rPr>
        <w:t>Siebeneck, L., et al. 2019. “GIS Applications in Emergency Management: Infusing geographic literacy in the classroom.”</w:t>
      </w:r>
    </w:p>
    <w:p w14:paraId="48BDD728" w14:textId="77777777" w:rsidR="00583AE3" w:rsidRPr="00AE1FFB" w:rsidRDefault="00583AE3" w:rsidP="00076513">
      <w:pPr>
        <w:pStyle w:val="ListParagraph"/>
        <w:numPr>
          <w:ilvl w:val="0"/>
          <w:numId w:val="14"/>
        </w:numPr>
      </w:pPr>
      <w:r w:rsidRPr="00AE1FFB">
        <w:t>Lab Activity 3: Mapping Vulnerability with GIS</w:t>
      </w:r>
    </w:p>
    <w:p w14:paraId="35F3EE47" w14:textId="72E7DB47" w:rsidR="00583AE3" w:rsidRPr="00AE1FFB" w:rsidRDefault="00583AE3" w:rsidP="00583AE3">
      <w:pPr>
        <w:pStyle w:val="Heading4"/>
      </w:pPr>
      <w:r w:rsidRPr="00AE1FFB">
        <w:t>Week 10: October 23</w:t>
      </w:r>
    </w:p>
    <w:p w14:paraId="6A08DDFA" w14:textId="77777777" w:rsidR="00583AE3" w:rsidRPr="00AE1FFB" w:rsidRDefault="00583AE3" w:rsidP="00076513">
      <w:pPr>
        <w:pStyle w:val="ListParagraph"/>
        <w:numPr>
          <w:ilvl w:val="0"/>
          <w:numId w:val="5"/>
        </w:numPr>
      </w:pPr>
      <w:r w:rsidRPr="00AE1FFB">
        <w:t>Social Vulnerability Simulation &amp; Hazards Data</w:t>
      </w:r>
    </w:p>
    <w:p w14:paraId="56A429E3" w14:textId="77777777" w:rsidR="00C90CB6" w:rsidRDefault="00583AE3" w:rsidP="00076513">
      <w:pPr>
        <w:pStyle w:val="ListParagraph"/>
        <w:numPr>
          <w:ilvl w:val="0"/>
          <w:numId w:val="19"/>
        </w:numPr>
      </w:pPr>
      <w:r w:rsidRPr="00AE1FFB">
        <w:t>Disaster Monopoly</w:t>
      </w:r>
    </w:p>
    <w:p w14:paraId="251AE6AB" w14:textId="53BEB7F6" w:rsidR="00583AE3" w:rsidRPr="00AE1FFB" w:rsidRDefault="00583AE3" w:rsidP="00076513">
      <w:pPr>
        <w:pStyle w:val="ListParagraph"/>
        <w:numPr>
          <w:ilvl w:val="0"/>
          <w:numId w:val="19"/>
        </w:numPr>
      </w:pPr>
      <w:r w:rsidRPr="00AE1FFB">
        <w:t>Response &amp; Discussion</w:t>
      </w:r>
    </w:p>
    <w:p w14:paraId="1410032B" w14:textId="77777777" w:rsidR="00583AE3" w:rsidRPr="00AE1FFB" w:rsidRDefault="00583AE3" w:rsidP="00076513">
      <w:pPr>
        <w:pStyle w:val="ListParagraph"/>
        <w:numPr>
          <w:ilvl w:val="0"/>
          <w:numId w:val="19"/>
        </w:numPr>
      </w:pPr>
      <w:r w:rsidRPr="00AE1FFB">
        <w:t>Lab Activity 4: Hazards Data</w:t>
      </w:r>
    </w:p>
    <w:p w14:paraId="45564251" w14:textId="77777777" w:rsidR="00583AE3" w:rsidRPr="00AE1FFB" w:rsidRDefault="00583AE3" w:rsidP="00076513">
      <w:pPr>
        <w:pStyle w:val="ListParagraph"/>
        <w:numPr>
          <w:ilvl w:val="0"/>
          <w:numId w:val="5"/>
        </w:numPr>
      </w:pPr>
      <w:r w:rsidRPr="00AE1FFB">
        <w:rPr>
          <w:b/>
          <w:bCs/>
        </w:rPr>
        <w:lastRenderedPageBreak/>
        <w:t>Due: Signature Assignment 1C</w:t>
      </w:r>
    </w:p>
    <w:p w14:paraId="193AF206" w14:textId="77777777" w:rsidR="00583AE3" w:rsidRPr="00AE1FFB" w:rsidRDefault="00583AE3" w:rsidP="00076513">
      <w:pPr>
        <w:pStyle w:val="ListParagraph"/>
        <w:numPr>
          <w:ilvl w:val="0"/>
          <w:numId w:val="5"/>
        </w:numPr>
        <w:rPr>
          <w:b/>
          <w:bCs/>
        </w:rPr>
      </w:pPr>
      <w:r w:rsidRPr="00AE1FFB">
        <w:rPr>
          <w:b/>
          <w:bCs/>
        </w:rPr>
        <w:t>Due: Signature Assignment 2</w:t>
      </w:r>
    </w:p>
    <w:p w14:paraId="0563866F" w14:textId="77777777" w:rsidR="00583AE3" w:rsidRPr="00AE1FFB" w:rsidRDefault="00583AE3" w:rsidP="00583AE3">
      <w:pPr>
        <w:pStyle w:val="Heading4"/>
      </w:pPr>
      <w:r w:rsidRPr="00AE1FFB">
        <w:t>Week 11: October 30</w:t>
      </w:r>
    </w:p>
    <w:p w14:paraId="5628F0EB" w14:textId="77777777" w:rsidR="00583AE3" w:rsidRPr="00AE1FFB" w:rsidRDefault="00583AE3" w:rsidP="00076513">
      <w:pPr>
        <w:pStyle w:val="ListParagraph"/>
        <w:numPr>
          <w:ilvl w:val="0"/>
          <w:numId w:val="5"/>
        </w:numPr>
      </w:pPr>
      <w:r w:rsidRPr="00AE1FFB">
        <w:t>Indigenous Cultures, Livelihoods &amp; Language/Literacy</w:t>
      </w:r>
    </w:p>
    <w:p w14:paraId="7BAF41BB" w14:textId="77777777" w:rsidR="00583AE3" w:rsidRPr="00AE1FFB" w:rsidRDefault="00583AE3" w:rsidP="00076513">
      <w:pPr>
        <w:pStyle w:val="ListParagraph"/>
        <w:numPr>
          <w:ilvl w:val="0"/>
          <w:numId w:val="12"/>
        </w:numPr>
      </w:pPr>
      <w:r w:rsidRPr="00AE1FFB">
        <w:t>Read before class:</w:t>
      </w:r>
    </w:p>
    <w:p w14:paraId="0D79A563" w14:textId="6A074503" w:rsidR="00583AE3" w:rsidRPr="00AE1FFB" w:rsidRDefault="00C90CB6" w:rsidP="00076513">
      <w:pPr>
        <w:pStyle w:val="ListParagraph"/>
        <w:numPr>
          <w:ilvl w:val="1"/>
          <w:numId w:val="12"/>
        </w:numPr>
      </w:pPr>
      <w:r>
        <w:t xml:space="preserve">News article: </w:t>
      </w:r>
      <w:r w:rsidR="00583AE3" w:rsidRPr="00AE1FFB">
        <w:t>Smilie, S. 2014. “</w:t>
      </w:r>
      <w:r w:rsidR="00583AE3" w:rsidRPr="00AE1FFB">
        <w:rPr>
          <w:rFonts w:cs="Calibri"/>
        </w:rPr>
        <w:t>Tsunami, 10 years on: the sea nomads who survived the devastation.”</w:t>
      </w:r>
      <w:r w:rsidR="00583AE3">
        <w:rPr>
          <w:rFonts w:cs="Calibri"/>
        </w:rPr>
        <w:t xml:space="preserve"> </w:t>
      </w:r>
      <w:r w:rsidR="00583AE3" w:rsidRPr="003F3ED1">
        <w:rPr>
          <w:rFonts w:cs="Calibri"/>
          <w:i/>
          <w:iCs/>
        </w:rPr>
        <w:t>The Guardian</w:t>
      </w:r>
      <w:r w:rsidR="00583AE3">
        <w:rPr>
          <w:rFonts w:cs="Calibri"/>
        </w:rPr>
        <w:t>.</w:t>
      </w:r>
    </w:p>
    <w:p w14:paraId="0ECA8396" w14:textId="77777777" w:rsidR="00583AE3" w:rsidRPr="00AE1FFB" w:rsidRDefault="00583AE3" w:rsidP="00076513">
      <w:pPr>
        <w:pStyle w:val="ListParagraph"/>
        <w:numPr>
          <w:ilvl w:val="1"/>
          <w:numId w:val="12"/>
        </w:numPr>
      </w:pPr>
      <w:r w:rsidRPr="00AE1FFB">
        <w:rPr>
          <w:rFonts w:cs="Calibri"/>
        </w:rPr>
        <w:t>News article: Mazzei, P. 2020. “Florida’s Coronavirus Spike is Ravaging Migrant Farmworkers”</w:t>
      </w:r>
    </w:p>
    <w:p w14:paraId="0A26C2F3" w14:textId="77777777" w:rsidR="00583AE3" w:rsidRPr="00AE1FFB" w:rsidRDefault="00583AE3" w:rsidP="00076513">
      <w:pPr>
        <w:pStyle w:val="ListParagraph"/>
        <w:numPr>
          <w:ilvl w:val="1"/>
          <w:numId w:val="12"/>
        </w:numPr>
      </w:pPr>
      <w:r w:rsidRPr="00AE1FFB">
        <w:t>Arlikatti, S., et al. 2014. “How Do You Warn Them If They Speak Only Spanish? Challenges for Organizations in Communicating Risk to Colonias Residents in Texas.”</w:t>
      </w:r>
    </w:p>
    <w:p w14:paraId="194B208C" w14:textId="77777777" w:rsidR="00583AE3" w:rsidRPr="00AE1FFB" w:rsidRDefault="00583AE3" w:rsidP="00076513">
      <w:pPr>
        <w:pStyle w:val="ListParagraph"/>
        <w:numPr>
          <w:ilvl w:val="0"/>
          <w:numId w:val="12"/>
        </w:numPr>
      </w:pPr>
      <w:r w:rsidRPr="00AE1FFB">
        <w:t>Lecture</w:t>
      </w:r>
    </w:p>
    <w:p w14:paraId="722C5EF7" w14:textId="3740A8D5" w:rsidR="00583AE3" w:rsidRPr="00823CE3" w:rsidRDefault="00583AE3" w:rsidP="00076513">
      <w:pPr>
        <w:pStyle w:val="ListParagraph"/>
        <w:numPr>
          <w:ilvl w:val="0"/>
          <w:numId w:val="12"/>
        </w:numPr>
      </w:pPr>
      <w:r w:rsidRPr="00823CE3">
        <w:t xml:space="preserve">Film D </w:t>
      </w:r>
      <w:r w:rsidR="00347F62" w:rsidRPr="00823CE3">
        <w:t xml:space="preserve">&amp; Discussion: </w:t>
      </w:r>
      <w:r w:rsidR="002B3047">
        <w:rPr>
          <w:i/>
          <w:iCs/>
        </w:rPr>
        <w:t xml:space="preserve">PBS </w:t>
      </w:r>
      <w:r w:rsidR="00C90CB6">
        <w:rPr>
          <w:i/>
          <w:iCs/>
        </w:rPr>
        <w:t>News Hour – Disappearing Alaska Native Villages</w:t>
      </w:r>
    </w:p>
    <w:p w14:paraId="71AD601F" w14:textId="77777777" w:rsidR="00583AE3" w:rsidRPr="00AE1FFB" w:rsidRDefault="00583AE3" w:rsidP="00583AE3">
      <w:pPr>
        <w:pStyle w:val="Heading4"/>
      </w:pPr>
      <w:r w:rsidRPr="00AE1FFB">
        <w:t>Week 12: November 6</w:t>
      </w:r>
    </w:p>
    <w:p w14:paraId="234D804C" w14:textId="77777777" w:rsidR="00583AE3" w:rsidRPr="00AE1FFB" w:rsidRDefault="00583AE3" w:rsidP="00076513">
      <w:pPr>
        <w:pStyle w:val="ListParagraph"/>
        <w:numPr>
          <w:ilvl w:val="0"/>
          <w:numId w:val="5"/>
        </w:numPr>
      </w:pPr>
      <w:r w:rsidRPr="00AE1FFB">
        <w:t>Building Resilience Equitably</w:t>
      </w:r>
    </w:p>
    <w:p w14:paraId="6F3FA0F9" w14:textId="77777777" w:rsidR="00583AE3" w:rsidRPr="00AE1FFB" w:rsidRDefault="00583AE3" w:rsidP="00076513">
      <w:pPr>
        <w:pStyle w:val="ListParagraph"/>
        <w:numPr>
          <w:ilvl w:val="0"/>
          <w:numId w:val="11"/>
        </w:numPr>
      </w:pPr>
      <w:r w:rsidRPr="00AE1FFB">
        <w:t>Read before class:</w:t>
      </w:r>
    </w:p>
    <w:p w14:paraId="770F6797" w14:textId="77777777" w:rsidR="00583AE3" w:rsidRPr="00AE1FFB" w:rsidRDefault="00583AE3" w:rsidP="00076513">
      <w:pPr>
        <w:pStyle w:val="ListParagraph"/>
        <w:numPr>
          <w:ilvl w:val="1"/>
          <w:numId w:val="11"/>
        </w:numPr>
      </w:pPr>
      <w:r w:rsidRPr="00AE1FFB">
        <w:t>Boyce, JK. 2000. “Let Them Eat Risk? Wealth, Rights, and Disaster Vulnerability.”</w:t>
      </w:r>
    </w:p>
    <w:p w14:paraId="250604DE" w14:textId="77777777" w:rsidR="00583AE3" w:rsidRPr="00AE1FFB" w:rsidRDefault="00583AE3" w:rsidP="00076513">
      <w:pPr>
        <w:pStyle w:val="ListParagraph"/>
        <w:numPr>
          <w:ilvl w:val="1"/>
          <w:numId w:val="11"/>
        </w:numPr>
      </w:pPr>
      <w:r w:rsidRPr="00AE1FFB">
        <w:t>Schumann, R.L. and Tunks, J. 2019. “Teaching social responsibility and geographic literacy through a course on social vulnerability in disasters.” (Read only p1 – top of p6)</w:t>
      </w:r>
    </w:p>
    <w:p w14:paraId="4E474205" w14:textId="77777777" w:rsidR="00583AE3" w:rsidRPr="00AE1FFB" w:rsidRDefault="00583AE3" w:rsidP="00076513">
      <w:pPr>
        <w:pStyle w:val="ListParagraph"/>
        <w:numPr>
          <w:ilvl w:val="0"/>
          <w:numId w:val="11"/>
        </w:numPr>
      </w:pPr>
      <w:r w:rsidRPr="00AE1FFB">
        <w:t>Workshop: Resilience Building Strategies</w:t>
      </w:r>
    </w:p>
    <w:p w14:paraId="417F7C77" w14:textId="77777777" w:rsidR="00583AE3" w:rsidRPr="00AE1FFB" w:rsidRDefault="00583AE3" w:rsidP="00583AE3">
      <w:pPr>
        <w:pStyle w:val="Heading4"/>
      </w:pPr>
      <w:r w:rsidRPr="00AE1FFB">
        <w:t>Week 13: November 13</w:t>
      </w:r>
    </w:p>
    <w:p w14:paraId="52D6B706" w14:textId="77777777" w:rsidR="00583AE3" w:rsidRPr="00AE1FFB" w:rsidRDefault="00583AE3" w:rsidP="00076513">
      <w:pPr>
        <w:pStyle w:val="ListParagraph"/>
        <w:numPr>
          <w:ilvl w:val="0"/>
          <w:numId w:val="5"/>
        </w:numPr>
      </w:pPr>
      <w:r w:rsidRPr="00AE1FFB">
        <w:t>Homelessness &amp; LGBTQ+ Populations</w:t>
      </w:r>
    </w:p>
    <w:p w14:paraId="12383A33" w14:textId="77777777" w:rsidR="00583AE3" w:rsidRPr="00AE1FFB" w:rsidRDefault="00583AE3" w:rsidP="00076513">
      <w:pPr>
        <w:pStyle w:val="ListParagraph"/>
        <w:numPr>
          <w:ilvl w:val="0"/>
          <w:numId w:val="17"/>
        </w:numPr>
      </w:pPr>
      <w:r w:rsidRPr="00AE1FFB">
        <w:t xml:space="preserve">Read before class: </w:t>
      </w:r>
    </w:p>
    <w:p w14:paraId="37DA6437" w14:textId="02214B3C" w:rsidR="00C90CB6" w:rsidRPr="00AE1FFB" w:rsidRDefault="00C90CB6" w:rsidP="00076513">
      <w:pPr>
        <w:pStyle w:val="ListParagraph"/>
        <w:numPr>
          <w:ilvl w:val="1"/>
          <w:numId w:val="17"/>
        </w:numPr>
      </w:pPr>
      <w:r>
        <w:t xml:space="preserve">Newsletter feature: </w:t>
      </w:r>
      <w:r w:rsidRPr="00AE1FFB">
        <w:t>Settembrino, M. 2015. “Vulnerable Yet Resilient”</w:t>
      </w:r>
    </w:p>
    <w:p w14:paraId="121D61EA" w14:textId="77777777" w:rsidR="00583AE3" w:rsidRPr="00AE1FFB" w:rsidRDefault="00583AE3" w:rsidP="00076513">
      <w:pPr>
        <w:pStyle w:val="ListParagraph"/>
        <w:numPr>
          <w:ilvl w:val="1"/>
          <w:numId w:val="17"/>
        </w:numPr>
      </w:pPr>
      <w:r w:rsidRPr="00AE1FFB">
        <w:t>Fogel, S.J. 2017. “Reducing Vulnerability for Those Who Are Homeless During Natural Disasters.”</w:t>
      </w:r>
    </w:p>
    <w:p w14:paraId="5C39D877" w14:textId="77777777" w:rsidR="00583AE3" w:rsidRPr="00AE1FFB" w:rsidRDefault="00583AE3" w:rsidP="00076513">
      <w:pPr>
        <w:pStyle w:val="ListParagraph"/>
        <w:numPr>
          <w:ilvl w:val="1"/>
          <w:numId w:val="17"/>
        </w:numPr>
      </w:pPr>
      <w:r w:rsidRPr="00AE1FFB">
        <w:t>Gorman-Murray, A., et al. 2017. “Problems and possibilities on the margins: LBGT experiences in the 2011 Queensland floods.”</w:t>
      </w:r>
    </w:p>
    <w:p w14:paraId="32323FB9" w14:textId="0874C770" w:rsidR="00583AE3" w:rsidRPr="00AE1FFB" w:rsidRDefault="00743B86" w:rsidP="00076513">
      <w:pPr>
        <w:pStyle w:val="ListParagraph"/>
        <w:numPr>
          <w:ilvl w:val="0"/>
          <w:numId w:val="17"/>
        </w:numPr>
      </w:pPr>
      <w:r>
        <w:t xml:space="preserve">Potential </w:t>
      </w:r>
      <w:r w:rsidR="00583AE3" w:rsidRPr="00AE1FFB">
        <w:t xml:space="preserve">Guest </w:t>
      </w:r>
      <w:r>
        <w:t>L</w:t>
      </w:r>
      <w:r w:rsidR="00583AE3" w:rsidRPr="00AE1FFB">
        <w:t>ecture</w:t>
      </w:r>
    </w:p>
    <w:p w14:paraId="7EF99A08" w14:textId="77777777" w:rsidR="00583AE3" w:rsidRPr="00AE1FFB" w:rsidRDefault="00583AE3" w:rsidP="00076513">
      <w:pPr>
        <w:pStyle w:val="ListParagraph"/>
        <w:numPr>
          <w:ilvl w:val="0"/>
          <w:numId w:val="17"/>
        </w:numPr>
      </w:pPr>
      <w:r w:rsidRPr="00AE1FFB">
        <w:t>Mini-lecture &amp; course conclusion</w:t>
      </w:r>
    </w:p>
    <w:p w14:paraId="489721A9" w14:textId="77777777" w:rsidR="00583AE3" w:rsidRPr="00AE1FFB" w:rsidRDefault="00583AE3" w:rsidP="00076513">
      <w:pPr>
        <w:pStyle w:val="ListParagraph"/>
        <w:numPr>
          <w:ilvl w:val="0"/>
          <w:numId w:val="17"/>
        </w:numPr>
      </w:pPr>
      <w:r w:rsidRPr="00AE1FFB">
        <w:t>Remaining time: open lab– work independently on CVA Project or SA3</w:t>
      </w:r>
    </w:p>
    <w:p w14:paraId="68F33ADE" w14:textId="77777777" w:rsidR="00583AE3" w:rsidRPr="00AE1FFB" w:rsidRDefault="00583AE3" w:rsidP="00076513">
      <w:pPr>
        <w:pStyle w:val="ListParagraph"/>
        <w:numPr>
          <w:ilvl w:val="0"/>
          <w:numId w:val="5"/>
        </w:numPr>
      </w:pPr>
      <w:r w:rsidRPr="00AE1FFB">
        <w:rPr>
          <w:b/>
          <w:bCs/>
        </w:rPr>
        <w:t>Due: Signature Assignment 1D</w:t>
      </w:r>
    </w:p>
    <w:p w14:paraId="562634C2" w14:textId="77777777" w:rsidR="00583AE3" w:rsidRPr="00AE1FFB" w:rsidRDefault="00583AE3" w:rsidP="00583AE3">
      <w:pPr>
        <w:pStyle w:val="Heading4"/>
      </w:pPr>
      <w:r w:rsidRPr="00AE1FFB">
        <w:t>Week 14: November 20</w:t>
      </w:r>
    </w:p>
    <w:p w14:paraId="12C2D5B7" w14:textId="77777777" w:rsidR="00583AE3" w:rsidRPr="00AE1FFB" w:rsidRDefault="00583AE3" w:rsidP="00076513">
      <w:pPr>
        <w:pStyle w:val="ListParagraph"/>
        <w:numPr>
          <w:ilvl w:val="0"/>
          <w:numId w:val="5"/>
        </w:numPr>
      </w:pPr>
      <w:r w:rsidRPr="00AE1FFB">
        <w:t>“Shark Tank” with Capacity Building Proposals</w:t>
      </w:r>
    </w:p>
    <w:p w14:paraId="578D7BC9" w14:textId="4A48222D" w:rsidR="00583AE3" w:rsidRPr="00AE1FFB" w:rsidRDefault="00583AE3" w:rsidP="00076513">
      <w:pPr>
        <w:pStyle w:val="ListParagraph"/>
        <w:numPr>
          <w:ilvl w:val="0"/>
          <w:numId w:val="9"/>
        </w:numPr>
      </w:pPr>
      <w:r w:rsidRPr="00AE1FFB">
        <w:t>Attend session (</w:t>
      </w:r>
      <w:r w:rsidR="0000333B">
        <w:t>Extra credit</w:t>
      </w:r>
      <w:r w:rsidRPr="00AE1FFB">
        <w:t xml:space="preserve"> </w:t>
      </w:r>
      <w:r w:rsidR="00C90CB6">
        <w:t>for</w:t>
      </w:r>
      <w:r w:rsidRPr="00AE1FFB">
        <w:t xml:space="preserve"> present</w:t>
      </w:r>
      <w:r w:rsidR="00C90CB6">
        <w:t>ers</w:t>
      </w:r>
      <w:r w:rsidRPr="00AE1FFB">
        <w:t>)</w:t>
      </w:r>
    </w:p>
    <w:p w14:paraId="52F423C8" w14:textId="3D43AC79" w:rsidR="00583AE3" w:rsidRPr="00AE1FFB" w:rsidRDefault="00583AE3" w:rsidP="00076513">
      <w:pPr>
        <w:pStyle w:val="ListParagraph"/>
        <w:numPr>
          <w:ilvl w:val="0"/>
          <w:numId w:val="9"/>
        </w:numPr>
      </w:pPr>
      <w:r w:rsidRPr="00AE1FFB">
        <w:t xml:space="preserve">Work independently on </w:t>
      </w:r>
      <w:r w:rsidR="00412143">
        <w:t xml:space="preserve">CVA Project or </w:t>
      </w:r>
      <w:r w:rsidRPr="00AE1FFB">
        <w:t>SA 3</w:t>
      </w:r>
    </w:p>
    <w:p w14:paraId="7B0D8A64" w14:textId="77777777" w:rsidR="00583AE3" w:rsidRPr="00AE1FFB" w:rsidRDefault="00583AE3" w:rsidP="00076513">
      <w:pPr>
        <w:pStyle w:val="ListParagraph"/>
        <w:numPr>
          <w:ilvl w:val="0"/>
          <w:numId w:val="5"/>
        </w:numPr>
      </w:pPr>
      <w:r w:rsidRPr="00AE1FFB">
        <w:rPr>
          <w:b/>
          <w:bCs/>
        </w:rPr>
        <w:t>Due: CVA Project (Option A or B)</w:t>
      </w:r>
    </w:p>
    <w:p w14:paraId="51831D42" w14:textId="77777777" w:rsidR="00583AE3" w:rsidRPr="00AE1FFB" w:rsidRDefault="00583AE3" w:rsidP="00583AE3">
      <w:pPr>
        <w:pStyle w:val="Heading4"/>
      </w:pPr>
      <w:r w:rsidRPr="00AE1FFB">
        <w:t>Thanksgiving Break – No class: November 2</w:t>
      </w:r>
      <w:r>
        <w:t>7</w:t>
      </w:r>
    </w:p>
    <w:p w14:paraId="2E063B6E" w14:textId="77777777" w:rsidR="00583AE3" w:rsidRPr="00AE1FFB" w:rsidRDefault="00583AE3" w:rsidP="00583AE3">
      <w:pPr>
        <w:pStyle w:val="Heading4"/>
      </w:pPr>
      <w:r w:rsidRPr="00AE1FFB">
        <w:t xml:space="preserve">Week 15: December </w:t>
      </w:r>
      <w:r>
        <w:t>4</w:t>
      </w:r>
    </w:p>
    <w:p w14:paraId="4022A541" w14:textId="77777777" w:rsidR="00583AE3" w:rsidRPr="00AE1FFB" w:rsidRDefault="00583AE3" w:rsidP="00076513">
      <w:pPr>
        <w:pStyle w:val="ListParagraph"/>
        <w:numPr>
          <w:ilvl w:val="0"/>
          <w:numId w:val="5"/>
        </w:numPr>
      </w:pPr>
      <w:r w:rsidRPr="00AE1FFB">
        <w:t>Work independently on SA 3</w:t>
      </w:r>
    </w:p>
    <w:p w14:paraId="0C2A9498" w14:textId="77777777" w:rsidR="00583AE3" w:rsidRDefault="00583AE3" w:rsidP="00076513">
      <w:pPr>
        <w:pStyle w:val="ListParagraph"/>
        <w:numPr>
          <w:ilvl w:val="0"/>
          <w:numId w:val="5"/>
        </w:numPr>
      </w:pPr>
      <w:r w:rsidRPr="00AE1FFB">
        <w:t>One-on-one consultation, if needed</w:t>
      </w:r>
    </w:p>
    <w:p w14:paraId="589346DC" w14:textId="77777777" w:rsidR="00583AE3" w:rsidRPr="00AE1FFB" w:rsidRDefault="00583AE3" w:rsidP="00076513">
      <w:pPr>
        <w:pStyle w:val="ListParagraph"/>
        <w:numPr>
          <w:ilvl w:val="0"/>
          <w:numId w:val="5"/>
        </w:numPr>
      </w:pPr>
      <w:r w:rsidRPr="00AE1FFB">
        <w:rPr>
          <w:b/>
          <w:bCs/>
        </w:rPr>
        <w:t>Due: Signature Assignment 3</w:t>
      </w:r>
    </w:p>
    <w:p w14:paraId="1914C814" w14:textId="4923066C" w:rsidR="00407F63" w:rsidRDefault="00583AE3" w:rsidP="00C90CB6">
      <w:pPr>
        <w:pStyle w:val="Heading4"/>
      </w:pPr>
      <w:r w:rsidRPr="00AE1FFB">
        <w:lastRenderedPageBreak/>
        <w:t>Final Exam Week</w:t>
      </w:r>
      <w:r w:rsidR="00412143">
        <w:t xml:space="preserve"> – No Class Meeting</w:t>
      </w:r>
    </w:p>
    <w:p w14:paraId="5FBA2CCE" w14:textId="2758B17C" w:rsidR="00076513" w:rsidRPr="00076513" w:rsidRDefault="00076513" w:rsidP="00076513">
      <w:pPr>
        <w:pStyle w:val="ListParagraph"/>
        <w:numPr>
          <w:ilvl w:val="0"/>
          <w:numId w:val="20"/>
        </w:numPr>
      </w:pPr>
      <w:r>
        <w:t>No exam</w:t>
      </w:r>
    </w:p>
    <w:sectPr w:rsidR="00076513" w:rsidRPr="00076513" w:rsidSect="006D5C21">
      <w:headerReference w:type="default" r:id="rId28"/>
      <w:footerReference w:type="default" r:id="rId2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A24E" w14:textId="77777777" w:rsidR="00AE2911" w:rsidRDefault="00AE2911" w:rsidP="00F41A70">
      <w:pPr>
        <w:spacing w:after="0" w:line="240" w:lineRule="auto"/>
      </w:pPr>
      <w:r>
        <w:separator/>
      </w:r>
    </w:p>
  </w:endnote>
  <w:endnote w:type="continuationSeparator" w:id="0">
    <w:p w14:paraId="5F4830CE" w14:textId="77777777" w:rsidR="00AE2911" w:rsidRDefault="00AE2911" w:rsidP="00F41A70">
      <w:pPr>
        <w:spacing w:after="0" w:line="240" w:lineRule="auto"/>
      </w:pPr>
      <w:r>
        <w:continuationSeparator/>
      </w:r>
    </w:p>
  </w:endnote>
  <w:endnote w:type="continuationNotice" w:id="1">
    <w:p w14:paraId="650B68C6" w14:textId="77777777" w:rsidR="00AE2911" w:rsidRDefault="00AE2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F38406" w:rsidR="00F41A70" w:rsidRDefault="5167209C" w:rsidP="00350D7B">
        <w:pPr>
          <w:pStyle w:val="Footer"/>
          <w:jc w:val="right"/>
        </w:pPr>
        <w:r>
          <w:t xml:space="preserve">University of North Texas | </w:t>
        </w:r>
        <w:r w:rsidR="00124FCB">
          <w:t>01.07.2025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163F" w14:textId="77777777" w:rsidR="00AE2911" w:rsidRDefault="00AE2911" w:rsidP="00F41A70">
      <w:pPr>
        <w:spacing w:after="0" w:line="240" w:lineRule="auto"/>
      </w:pPr>
      <w:r>
        <w:separator/>
      </w:r>
    </w:p>
  </w:footnote>
  <w:footnote w:type="continuationSeparator" w:id="0">
    <w:p w14:paraId="4FA24F4D" w14:textId="77777777" w:rsidR="00AE2911" w:rsidRDefault="00AE2911" w:rsidP="00F41A70">
      <w:pPr>
        <w:spacing w:after="0" w:line="240" w:lineRule="auto"/>
      </w:pPr>
      <w:r>
        <w:continuationSeparator/>
      </w:r>
    </w:p>
  </w:footnote>
  <w:footnote w:type="continuationNotice" w:id="1">
    <w:p w14:paraId="5CDC027A" w14:textId="77777777" w:rsidR="00AE2911" w:rsidRDefault="00AE2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C30"/>
    <w:multiLevelType w:val="hybridMultilevel"/>
    <w:tmpl w:val="6950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74AD"/>
    <w:multiLevelType w:val="hybridMultilevel"/>
    <w:tmpl w:val="D7940150"/>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 w15:restartNumberingAfterBreak="0">
    <w:nsid w:val="109265DE"/>
    <w:multiLevelType w:val="hybridMultilevel"/>
    <w:tmpl w:val="D0D06906"/>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 w15:restartNumberingAfterBreak="0">
    <w:nsid w:val="10E54E33"/>
    <w:multiLevelType w:val="hybridMultilevel"/>
    <w:tmpl w:val="D7940150"/>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1A8D5B68"/>
    <w:multiLevelType w:val="hybridMultilevel"/>
    <w:tmpl w:val="FC68ADF8"/>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B0C77"/>
    <w:multiLevelType w:val="hybridMultilevel"/>
    <w:tmpl w:val="D7940150"/>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7" w15:restartNumberingAfterBreak="0">
    <w:nsid w:val="251E1FA6"/>
    <w:multiLevelType w:val="hybridMultilevel"/>
    <w:tmpl w:val="C2B6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265CB"/>
    <w:multiLevelType w:val="hybridMultilevel"/>
    <w:tmpl w:val="D7940150"/>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 w15:restartNumberingAfterBreak="0">
    <w:nsid w:val="36713B3B"/>
    <w:multiLevelType w:val="hybridMultilevel"/>
    <w:tmpl w:val="D7940150"/>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0" w15:restartNumberingAfterBreak="0">
    <w:nsid w:val="38665E86"/>
    <w:multiLevelType w:val="hybridMultilevel"/>
    <w:tmpl w:val="F8AE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F79D6"/>
    <w:multiLevelType w:val="hybridMultilevel"/>
    <w:tmpl w:val="D7940150"/>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2" w15:restartNumberingAfterBreak="0">
    <w:nsid w:val="3EB20130"/>
    <w:multiLevelType w:val="hybridMultilevel"/>
    <w:tmpl w:val="DA8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2324A"/>
    <w:multiLevelType w:val="hybridMultilevel"/>
    <w:tmpl w:val="D7940150"/>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4FE00D34"/>
    <w:multiLevelType w:val="hybridMultilevel"/>
    <w:tmpl w:val="D7940150"/>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5" w15:restartNumberingAfterBreak="0">
    <w:nsid w:val="522931BF"/>
    <w:multiLevelType w:val="hybridMultilevel"/>
    <w:tmpl w:val="D7940150"/>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627D2930"/>
    <w:multiLevelType w:val="hybridMultilevel"/>
    <w:tmpl w:val="97E263B4"/>
    <w:lvl w:ilvl="0" w:tplc="04090001">
      <w:start w:val="1"/>
      <w:numFmt w:val="bullet"/>
      <w:lvlText w:val=""/>
      <w:lvlJc w:val="left"/>
      <w:pPr>
        <w:ind w:left="765" w:hanging="360"/>
      </w:pPr>
      <w:rPr>
        <w:rFonts w:ascii="Symbol" w:hAnsi="Symbol" w:hint="default"/>
      </w:rPr>
    </w:lvl>
    <w:lvl w:ilvl="1" w:tplc="0409000F">
      <w:start w:val="1"/>
      <w:numFmt w:val="decimal"/>
      <w:lvlText w:val="%2."/>
      <w:lvlJc w:val="left"/>
      <w:pPr>
        <w:ind w:left="1485" w:hanging="360"/>
      </w:pPr>
      <w:rPr>
        <w:rFont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2814B01"/>
    <w:multiLevelType w:val="hybridMultilevel"/>
    <w:tmpl w:val="A41A199E"/>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8" w15:restartNumberingAfterBreak="0">
    <w:nsid w:val="70A00406"/>
    <w:multiLevelType w:val="hybridMultilevel"/>
    <w:tmpl w:val="6E44B754"/>
    <w:lvl w:ilvl="0" w:tplc="04090001">
      <w:start w:val="1"/>
      <w:numFmt w:val="bullet"/>
      <w:lvlText w:val=""/>
      <w:lvlJc w:val="left"/>
      <w:pPr>
        <w:ind w:left="765" w:hanging="360"/>
      </w:pPr>
      <w:rPr>
        <w:rFonts w:ascii="Symbol" w:hAnsi="Symbol" w:hint="default"/>
      </w:rPr>
    </w:lvl>
    <w:lvl w:ilvl="1" w:tplc="FFFFFFFF">
      <w:start w:val="1"/>
      <w:numFmt w:val="decimal"/>
      <w:lvlText w:val="%2."/>
      <w:lvlJc w:val="left"/>
      <w:pPr>
        <w:ind w:left="1485" w:hanging="360"/>
      </w:pPr>
      <w:rPr>
        <w:rFonts w:hint="default"/>
      </w:rPr>
    </w:lvl>
    <w:lvl w:ilvl="2" w:tplc="04090019">
      <w:start w:val="1"/>
      <w:numFmt w:val="lowerLetter"/>
      <w:lvlText w:val="%3."/>
      <w:lvlJc w:val="left"/>
      <w:pPr>
        <w:ind w:left="2205" w:hanging="360"/>
      </w:pPr>
      <w:rPr>
        <w:rFont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DAA2F15"/>
    <w:multiLevelType w:val="hybridMultilevel"/>
    <w:tmpl w:val="D0D06906"/>
    <w:lvl w:ilvl="0" w:tplc="FFFFFFFF">
      <w:start w:val="1"/>
      <w:numFmt w:val="decimal"/>
      <w:lvlText w:val="%1."/>
      <w:lvlJc w:val="left"/>
      <w:pPr>
        <w:ind w:left="1485" w:hanging="360"/>
      </w:p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num w:numId="1" w16cid:durableId="511992821">
    <w:abstractNumId w:val="5"/>
  </w:num>
  <w:num w:numId="2" w16cid:durableId="1549494215">
    <w:abstractNumId w:val="7"/>
  </w:num>
  <w:num w:numId="3" w16cid:durableId="718895037">
    <w:abstractNumId w:val="12"/>
  </w:num>
  <w:num w:numId="4" w16cid:durableId="1385256246">
    <w:abstractNumId w:val="10"/>
  </w:num>
  <w:num w:numId="5" w16cid:durableId="901982662">
    <w:abstractNumId w:val="18"/>
  </w:num>
  <w:num w:numId="6" w16cid:durableId="1834028513">
    <w:abstractNumId w:val="16"/>
  </w:num>
  <w:num w:numId="7" w16cid:durableId="2094353547">
    <w:abstractNumId w:val="13"/>
  </w:num>
  <w:num w:numId="8" w16cid:durableId="2121298038">
    <w:abstractNumId w:val="15"/>
  </w:num>
  <w:num w:numId="9" w16cid:durableId="463349342">
    <w:abstractNumId w:val="3"/>
  </w:num>
  <w:num w:numId="10" w16cid:durableId="1948344496">
    <w:abstractNumId w:val="4"/>
  </w:num>
  <w:num w:numId="11" w16cid:durableId="1059590284">
    <w:abstractNumId w:val="6"/>
  </w:num>
  <w:num w:numId="12" w16cid:durableId="290284833">
    <w:abstractNumId w:val="14"/>
  </w:num>
  <w:num w:numId="13" w16cid:durableId="1223831709">
    <w:abstractNumId w:val="9"/>
  </w:num>
  <w:num w:numId="14" w16cid:durableId="1122043064">
    <w:abstractNumId w:val="11"/>
  </w:num>
  <w:num w:numId="15" w16cid:durableId="1777628955">
    <w:abstractNumId w:val="1"/>
  </w:num>
  <w:num w:numId="16" w16cid:durableId="1018775020">
    <w:abstractNumId w:val="19"/>
  </w:num>
  <w:num w:numId="17" w16cid:durableId="1353844370">
    <w:abstractNumId w:val="17"/>
  </w:num>
  <w:num w:numId="18" w16cid:durableId="1962153904">
    <w:abstractNumId w:val="2"/>
  </w:num>
  <w:num w:numId="19" w16cid:durableId="74596174">
    <w:abstractNumId w:val="8"/>
  </w:num>
  <w:num w:numId="20" w16cid:durableId="118516787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0583"/>
    <w:rsid w:val="00001089"/>
    <w:rsid w:val="0000333B"/>
    <w:rsid w:val="00004306"/>
    <w:rsid w:val="0000701D"/>
    <w:rsid w:val="00014F52"/>
    <w:rsid w:val="0002043C"/>
    <w:rsid w:val="0004507D"/>
    <w:rsid w:val="00047C9A"/>
    <w:rsid w:val="00054748"/>
    <w:rsid w:val="0005681E"/>
    <w:rsid w:val="00057A98"/>
    <w:rsid w:val="00062872"/>
    <w:rsid w:val="000629C9"/>
    <w:rsid w:val="000648B7"/>
    <w:rsid w:val="00074A5D"/>
    <w:rsid w:val="00076513"/>
    <w:rsid w:val="000806E4"/>
    <w:rsid w:val="00092F49"/>
    <w:rsid w:val="000939B0"/>
    <w:rsid w:val="00093CFF"/>
    <w:rsid w:val="000A46A7"/>
    <w:rsid w:val="000A484F"/>
    <w:rsid w:val="000A5E27"/>
    <w:rsid w:val="000B0A07"/>
    <w:rsid w:val="000B55A4"/>
    <w:rsid w:val="000C14CA"/>
    <w:rsid w:val="000D225A"/>
    <w:rsid w:val="000D3001"/>
    <w:rsid w:val="000D7CA7"/>
    <w:rsid w:val="000E5B95"/>
    <w:rsid w:val="000F202A"/>
    <w:rsid w:val="000F2A7F"/>
    <w:rsid w:val="000F3AC2"/>
    <w:rsid w:val="000F3B26"/>
    <w:rsid w:val="000F778B"/>
    <w:rsid w:val="00103141"/>
    <w:rsid w:val="0011415D"/>
    <w:rsid w:val="001177A4"/>
    <w:rsid w:val="00121624"/>
    <w:rsid w:val="0012206E"/>
    <w:rsid w:val="001222B3"/>
    <w:rsid w:val="00122D5F"/>
    <w:rsid w:val="00124FCB"/>
    <w:rsid w:val="0013189B"/>
    <w:rsid w:val="0014192C"/>
    <w:rsid w:val="0014283E"/>
    <w:rsid w:val="0015039B"/>
    <w:rsid w:val="0015273C"/>
    <w:rsid w:val="00152951"/>
    <w:rsid w:val="00154670"/>
    <w:rsid w:val="0015553A"/>
    <w:rsid w:val="00157417"/>
    <w:rsid w:val="00160099"/>
    <w:rsid w:val="00160583"/>
    <w:rsid w:val="00162DBA"/>
    <w:rsid w:val="0016686F"/>
    <w:rsid w:val="001710DE"/>
    <w:rsid w:val="001779C5"/>
    <w:rsid w:val="00181D54"/>
    <w:rsid w:val="00182A21"/>
    <w:rsid w:val="0018493F"/>
    <w:rsid w:val="00186820"/>
    <w:rsid w:val="001950D2"/>
    <w:rsid w:val="00195D52"/>
    <w:rsid w:val="001A3CC3"/>
    <w:rsid w:val="001A6B15"/>
    <w:rsid w:val="001B1319"/>
    <w:rsid w:val="001B3D5B"/>
    <w:rsid w:val="001B497F"/>
    <w:rsid w:val="001B4C94"/>
    <w:rsid w:val="001B5365"/>
    <w:rsid w:val="001B76F7"/>
    <w:rsid w:val="001B7D0C"/>
    <w:rsid w:val="001C079B"/>
    <w:rsid w:val="001C1303"/>
    <w:rsid w:val="001C2BC3"/>
    <w:rsid w:val="001C3553"/>
    <w:rsid w:val="001C368C"/>
    <w:rsid w:val="001C3CF3"/>
    <w:rsid w:val="001C3DD0"/>
    <w:rsid w:val="001C599D"/>
    <w:rsid w:val="001D0056"/>
    <w:rsid w:val="001D0B5F"/>
    <w:rsid w:val="001D6B98"/>
    <w:rsid w:val="001E2443"/>
    <w:rsid w:val="001E7DE3"/>
    <w:rsid w:val="001F4D2B"/>
    <w:rsid w:val="001F6308"/>
    <w:rsid w:val="00203FC9"/>
    <w:rsid w:val="00212AA5"/>
    <w:rsid w:val="00217E4B"/>
    <w:rsid w:val="00222532"/>
    <w:rsid w:val="00224731"/>
    <w:rsid w:val="00225EE9"/>
    <w:rsid w:val="00226B58"/>
    <w:rsid w:val="002342A1"/>
    <w:rsid w:val="00236DD6"/>
    <w:rsid w:val="00243DB4"/>
    <w:rsid w:val="002440BD"/>
    <w:rsid w:val="00244604"/>
    <w:rsid w:val="002446AD"/>
    <w:rsid w:val="002446DC"/>
    <w:rsid w:val="00250E78"/>
    <w:rsid w:val="002531FF"/>
    <w:rsid w:val="00266FD7"/>
    <w:rsid w:val="002702F6"/>
    <w:rsid w:val="00270815"/>
    <w:rsid w:val="00271577"/>
    <w:rsid w:val="0027256B"/>
    <w:rsid w:val="00273D0C"/>
    <w:rsid w:val="002775DB"/>
    <w:rsid w:val="0028285A"/>
    <w:rsid w:val="00286E00"/>
    <w:rsid w:val="0029132C"/>
    <w:rsid w:val="00291946"/>
    <w:rsid w:val="00292693"/>
    <w:rsid w:val="00292A13"/>
    <w:rsid w:val="00295A4A"/>
    <w:rsid w:val="002967F3"/>
    <w:rsid w:val="002A5582"/>
    <w:rsid w:val="002B2027"/>
    <w:rsid w:val="002B3047"/>
    <w:rsid w:val="002B41D4"/>
    <w:rsid w:val="002B6FE8"/>
    <w:rsid w:val="002C04A6"/>
    <w:rsid w:val="002C180D"/>
    <w:rsid w:val="002C5E35"/>
    <w:rsid w:val="002C7931"/>
    <w:rsid w:val="002D04AF"/>
    <w:rsid w:val="002D246A"/>
    <w:rsid w:val="002D267B"/>
    <w:rsid w:val="002D795C"/>
    <w:rsid w:val="002E3F68"/>
    <w:rsid w:val="002E76BB"/>
    <w:rsid w:val="002F06D2"/>
    <w:rsid w:val="002F0F3D"/>
    <w:rsid w:val="002F28F2"/>
    <w:rsid w:val="002F6AB1"/>
    <w:rsid w:val="002F7630"/>
    <w:rsid w:val="002F79C4"/>
    <w:rsid w:val="00304847"/>
    <w:rsid w:val="00305956"/>
    <w:rsid w:val="0030720A"/>
    <w:rsid w:val="00311E20"/>
    <w:rsid w:val="003132F6"/>
    <w:rsid w:val="00321267"/>
    <w:rsid w:val="0033092B"/>
    <w:rsid w:val="00333D7D"/>
    <w:rsid w:val="00333F9B"/>
    <w:rsid w:val="00335A83"/>
    <w:rsid w:val="00336337"/>
    <w:rsid w:val="00337127"/>
    <w:rsid w:val="003408FF"/>
    <w:rsid w:val="003411F9"/>
    <w:rsid w:val="003421BE"/>
    <w:rsid w:val="0034268B"/>
    <w:rsid w:val="00347F62"/>
    <w:rsid w:val="0035007F"/>
    <w:rsid w:val="00350D7B"/>
    <w:rsid w:val="00351037"/>
    <w:rsid w:val="003565BD"/>
    <w:rsid w:val="0035737A"/>
    <w:rsid w:val="00367065"/>
    <w:rsid w:val="00367720"/>
    <w:rsid w:val="00367F84"/>
    <w:rsid w:val="0037196D"/>
    <w:rsid w:val="00372955"/>
    <w:rsid w:val="00373A9D"/>
    <w:rsid w:val="003742CE"/>
    <w:rsid w:val="00375554"/>
    <w:rsid w:val="003829E2"/>
    <w:rsid w:val="003840D8"/>
    <w:rsid w:val="00384B85"/>
    <w:rsid w:val="00385AE8"/>
    <w:rsid w:val="003865C3"/>
    <w:rsid w:val="003865E9"/>
    <w:rsid w:val="00386D2A"/>
    <w:rsid w:val="00395460"/>
    <w:rsid w:val="00396A10"/>
    <w:rsid w:val="003A2C8B"/>
    <w:rsid w:val="003A2C99"/>
    <w:rsid w:val="003A3656"/>
    <w:rsid w:val="003A42EC"/>
    <w:rsid w:val="003A4805"/>
    <w:rsid w:val="003A6494"/>
    <w:rsid w:val="003B3130"/>
    <w:rsid w:val="003B365C"/>
    <w:rsid w:val="003B3704"/>
    <w:rsid w:val="003B7429"/>
    <w:rsid w:val="003C2CB9"/>
    <w:rsid w:val="003C349D"/>
    <w:rsid w:val="003C3D07"/>
    <w:rsid w:val="003D0F23"/>
    <w:rsid w:val="003D340E"/>
    <w:rsid w:val="003F020B"/>
    <w:rsid w:val="003F1E47"/>
    <w:rsid w:val="003F71BE"/>
    <w:rsid w:val="0040606E"/>
    <w:rsid w:val="00406AD7"/>
    <w:rsid w:val="00406AF8"/>
    <w:rsid w:val="00407F63"/>
    <w:rsid w:val="00410507"/>
    <w:rsid w:val="00412143"/>
    <w:rsid w:val="00413AD8"/>
    <w:rsid w:val="00413E5B"/>
    <w:rsid w:val="00416953"/>
    <w:rsid w:val="00420DB0"/>
    <w:rsid w:val="004349B7"/>
    <w:rsid w:val="004372CE"/>
    <w:rsid w:val="004400E5"/>
    <w:rsid w:val="00444772"/>
    <w:rsid w:val="004448B2"/>
    <w:rsid w:val="00444E21"/>
    <w:rsid w:val="0044674B"/>
    <w:rsid w:val="00447341"/>
    <w:rsid w:val="004473AB"/>
    <w:rsid w:val="004475F3"/>
    <w:rsid w:val="00450CAD"/>
    <w:rsid w:val="00453F96"/>
    <w:rsid w:val="00464B1D"/>
    <w:rsid w:val="004665D8"/>
    <w:rsid w:val="00466C1E"/>
    <w:rsid w:val="00467300"/>
    <w:rsid w:val="004674E6"/>
    <w:rsid w:val="00470BA4"/>
    <w:rsid w:val="00473BC7"/>
    <w:rsid w:val="0047546A"/>
    <w:rsid w:val="00482EDF"/>
    <w:rsid w:val="00483BE6"/>
    <w:rsid w:val="00486CA3"/>
    <w:rsid w:val="00491916"/>
    <w:rsid w:val="004931A3"/>
    <w:rsid w:val="00494B3D"/>
    <w:rsid w:val="004A37F9"/>
    <w:rsid w:val="004A7231"/>
    <w:rsid w:val="004B4E10"/>
    <w:rsid w:val="004B52E3"/>
    <w:rsid w:val="004B63C3"/>
    <w:rsid w:val="004B7B02"/>
    <w:rsid w:val="004C012A"/>
    <w:rsid w:val="004C48BC"/>
    <w:rsid w:val="004C56E8"/>
    <w:rsid w:val="004C6ABF"/>
    <w:rsid w:val="004D007D"/>
    <w:rsid w:val="004D0916"/>
    <w:rsid w:val="004D3F49"/>
    <w:rsid w:val="004D40CC"/>
    <w:rsid w:val="004D6D10"/>
    <w:rsid w:val="004E4B8A"/>
    <w:rsid w:val="004E6648"/>
    <w:rsid w:val="004E68F5"/>
    <w:rsid w:val="004F5535"/>
    <w:rsid w:val="004F5E87"/>
    <w:rsid w:val="004F67F3"/>
    <w:rsid w:val="004F7262"/>
    <w:rsid w:val="0050169A"/>
    <w:rsid w:val="00501CFC"/>
    <w:rsid w:val="0050305E"/>
    <w:rsid w:val="00504741"/>
    <w:rsid w:val="00505801"/>
    <w:rsid w:val="005109E3"/>
    <w:rsid w:val="00510D6C"/>
    <w:rsid w:val="00512A0E"/>
    <w:rsid w:val="0051420A"/>
    <w:rsid w:val="00515192"/>
    <w:rsid w:val="00515C0A"/>
    <w:rsid w:val="00516D05"/>
    <w:rsid w:val="005172F7"/>
    <w:rsid w:val="0052132D"/>
    <w:rsid w:val="00525CFA"/>
    <w:rsid w:val="005262DC"/>
    <w:rsid w:val="00530FED"/>
    <w:rsid w:val="005313DC"/>
    <w:rsid w:val="00531DCE"/>
    <w:rsid w:val="00533169"/>
    <w:rsid w:val="00535B88"/>
    <w:rsid w:val="00536B87"/>
    <w:rsid w:val="00542E46"/>
    <w:rsid w:val="005431AB"/>
    <w:rsid w:val="00552A45"/>
    <w:rsid w:val="0056099B"/>
    <w:rsid w:val="00562A01"/>
    <w:rsid w:val="0056305E"/>
    <w:rsid w:val="00571154"/>
    <w:rsid w:val="005764B5"/>
    <w:rsid w:val="005777DF"/>
    <w:rsid w:val="00581D4B"/>
    <w:rsid w:val="005823AF"/>
    <w:rsid w:val="00582E34"/>
    <w:rsid w:val="00583996"/>
    <w:rsid w:val="00583AE3"/>
    <w:rsid w:val="00583FF6"/>
    <w:rsid w:val="0058445C"/>
    <w:rsid w:val="00586654"/>
    <w:rsid w:val="00593DBD"/>
    <w:rsid w:val="00596991"/>
    <w:rsid w:val="005977B4"/>
    <w:rsid w:val="005A0E56"/>
    <w:rsid w:val="005A2B84"/>
    <w:rsid w:val="005A48D6"/>
    <w:rsid w:val="005A5133"/>
    <w:rsid w:val="005B0444"/>
    <w:rsid w:val="005B0E88"/>
    <w:rsid w:val="005B54C8"/>
    <w:rsid w:val="005B63CC"/>
    <w:rsid w:val="005C0D32"/>
    <w:rsid w:val="005C718B"/>
    <w:rsid w:val="005C7253"/>
    <w:rsid w:val="005C756C"/>
    <w:rsid w:val="005D25BB"/>
    <w:rsid w:val="005D422B"/>
    <w:rsid w:val="005D4D3C"/>
    <w:rsid w:val="005E1034"/>
    <w:rsid w:val="005E27A2"/>
    <w:rsid w:val="005F0AAE"/>
    <w:rsid w:val="005F0C6F"/>
    <w:rsid w:val="005F261A"/>
    <w:rsid w:val="005F4F28"/>
    <w:rsid w:val="00603DCD"/>
    <w:rsid w:val="00604E45"/>
    <w:rsid w:val="00607A22"/>
    <w:rsid w:val="00611774"/>
    <w:rsid w:val="00617BBD"/>
    <w:rsid w:val="00626153"/>
    <w:rsid w:val="00630795"/>
    <w:rsid w:val="00631FFB"/>
    <w:rsid w:val="00641C07"/>
    <w:rsid w:val="00643A1E"/>
    <w:rsid w:val="00644E04"/>
    <w:rsid w:val="00647DAE"/>
    <w:rsid w:val="0065221E"/>
    <w:rsid w:val="00652CCB"/>
    <w:rsid w:val="006537F1"/>
    <w:rsid w:val="00655321"/>
    <w:rsid w:val="00662772"/>
    <w:rsid w:val="00663C05"/>
    <w:rsid w:val="00665FFF"/>
    <w:rsid w:val="006710B2"/>
    <w:rsid w:val="00671626"/>
    <w:rsid w:val="00674522"/>
    <w:rsid w:val="006811C5"/>
    <w:rsid w:val="0068173B"/>
    <w:rsid w:val="00690757"/>
    <w:rsid w:val="006942A6"/>
    <w:rsid w:val="006A0DFA"/>
    <w:rsid w:val="006A1652"/>
    <w:rsid w:val="006B3111"/>
    <w:rsid w:val="006B6521"/>
    <w:rsid w:val="006B7C4A"/>
    <w:rsid w:val="006C1813"/>
    <w:rsid w:val="006C437E"/>
    <w:rsid w:val="006D3986"/>
    <w:rsid w:val="006D456A"/>
    <w:rsid w:val="006D55C0"/>
    <w:rsid w:val="006D5C21"/>
    <w:rsid w:val="006D62F5"/>
    <w:rsid w:val="006D6CC0"/>
    <w:rsid w:val="006E25C5"/>
    <w:rsid w:val="006E58B1"/>
    <w:rsid w:val="006F33EA"/>
    <w:rsid w:val="006F5D9A"/>
    <w:rsid w:val="006F5F75"/>
    <w:rsid w:val="00700E4C"/>
    <w:rsid w:val="00701FCB"/>
    <w:rsid w:val="007023A7"/>
    <w:rsid w:val="00713A70"/>
    <w:rsid w:val="0071535B"/>
    <w:rsid w:val="00715E54"/>
    <w:rsid w:val="00717817"/>
    <w:rsid w:val="007207DA"/>
    <w:rsid w:val="00723BC8"/>
    <w:rsid w:val="0072468C"/>
    <w:rsid w:val="00727E4A"/>
    <w:rsid w:val="0073011C"/>
    <w:rsid w:val="00732222"/>
    <w:rsid w:val="00732681"/>
    <w:rsid w:val="00741457"/>
    <w:rsid w:val="00741777"/>
    <w:rsid w:val="00743B86"/>
    <w:rsid w:val="00747CB8"/>
    <w:rsid w:val="0075020C"/>
    <w:rsid w:val="00755AFB"/>
    <w:rsid w:val="00757C85"/>
    <w:rsid w:val="007727ED"/>
    <w:rsid w:val="00772A16"/>
    <w:rsid w:val="0077626D"/>
    <w:rsid w:val="00780E79"/>
    <w:rsid w:val="007823B2"/>
    <w:rsid w:val="00782B05"/>
    <w:rsid w:val="00787A1D"/>
    <w:rsid w:val="00792788"/>
    <w:rsid w:val="007955FA"/>
    <w:rsid w:val="00796EE4"/>
    <w:rsid w:val="007A0702"/>
    <w:rsid w:val="007A3084"/>
    <w:rsid w:val="007A5484"/>
    <w:rsid w:val="007A6EE8"/>
    <w:rsid w:val="007B0167"/>
    <w:rsid w:val="007B1815"/>
    <w:rsid w:val="007B2AC9"/>
    <w:rsid w:val="007B4703"/>
    <w:rsid w:val="007B7702"/>
    <w:rsid w:val="007C17D1"/>
    <w:rsid w:val="007C4C25"/>
    <w:rsid w:val="007C50EE"/>
    <w:rsid w:val="007C6991"/>
    <w:rsid w:val="007C6ACE"/>
    <w:rsid w:val="007D441B"/>
    <w:rsid w:val="007D5F0C"/>
    <w:rsid w:val="007D6950"/>
    <w:rsid w:val="007D72F2"/>
    <w:rsid w:val="007E053C"/>
    <w:rsid w:val="007E7284"/>
    <w:rsid w:val="007F035B"/>
    <w:rsid w:val="007F1C22"/>
    <w:rsid w:val="007F2323"/>
    <w:rsid w:val="007F4428"/>
    <w:rsid w:val="007F5D85"/>
    <w:rsid w:val="00805C80"/>
    <w:rsid w:val="0080664F"/>
    <w:rsid w:val="00812C70"/>
    <w:rsid w:val="0081319A"/>
    <w:rsid w:val="00820055"/>
    <w:rsid w:val="008209C7"/>
    <w:rsid w:val="00823C04"/>
    <w:rsid w:val="00823CE3"/>
    <w:rsid w:val="00826162"/>
    <w:rsid w:val="00826ADB"/>
    <w:rsid w:val="008313A0"/>
    <w:rsid w:val="00832668"/>
    <w:rsid w:val="00832E75"/>
    <w:rsid w:val="008333CE"/>
    <w:rsid w:val="00833512"/>
    <w:rsid w:val="008335EF"/>
    <w:rsid w:val="00833F6C"/>
    <w:rsid w:val="00834A93"/>
    <w:rsid w:val="008428DF"/>
    <w:rsid w:val="00843ACF"/>
    <w:rsid w:val="0085011E"/>
    <w:rsid w:val="00853CA2"/>
    <w:rsid w:val="0087335D"/>
    <w:rsid w:val="00873506"/>
    <w:rsid w:val="00873D60"/>
    <w:rsid w:val="00875F17"/>
    <w:rsid w:val="008806C4"/>
    <w:rsid w:val="0089451A"/>
    <w:rsid w:val="008947BC"/>
    <w:rsid w:val="008A0BD7"/>
    <w:rsid w:val="008A188C"/>
    <w:rsid w:val="008A2A9A"/>
    <w:rsid w:val="008A65AF"/>
    <w:rsid w:val="008A6CEE"/>
    <w:rsid w:val="008A6D9D"/>
    <w:rsid w:val="008A7834"/>
    <w:rsid w:val="008B0116"/>
    <w:rsid w:val="008B13FB"/>
    <w:rsid w:val="008B4CAA"/>
    <w:rsid w:val="008B70FF"/>
    <w:rsid w:val="008B73AA"/>
    <w:rsid w:val="008B7AAD"/>
    <w:rsid w:val="008B7CB4"/>
    <w:rsid w:val="008C335F"/>
    <w:rsid w:val="008C3C2B"/>
    <w:rsid w:val="008C7BB4"/>
    <w:rsid w:val="008D1B3F"/>
    <w:rsid w:val="008E0D5F"/>
    <w:rsid w:val="008E150C"/>
    <w:rsid w:val="008F54A8"/>
    <w:rsid w:val="008F738A"/>
    <w:rsid w:val="009008E3"/>
    <w:rsid w:val="00900912"/>
    <w:rsid w:val="00902205"/>
    <w:rsid w:val="009045F0"/>
    <w:rsid w:val="00905D5D"/>
    <w:rsid w:val="0091071A"/>
    <w:rsid w:val="00910BC0"/>
    <w:rsid w:val="00912349"/>
    <w:rsid w:val="00912FCE"/>
    <w:rsid w:val="00913227"/>
    <w:rsid w:val="00914B76"/>
    <w:rsid w:val="00916C4A"/>
    <w:rsid w:val="00917569"/>
    <w:rsid w:val="009236F1"/>
    <w:rsid w:val="00923FD6"/>
    <w:rsid w:val="009244B7"/>
    <w:rsid w:val="009269E8"/>
    <w:rsid w:val="009303DF"/>
    <w:rsid w:val="00930D1E"/>
    <w:rsid w:val="00932454"/>
    <w:rsid w:val="00945084"/>
    <w:rsid w:val="00945F66"/>
    <w:rsid w:val="00947616"/>
    <w:rsid w:val="009476BD"/>
    <w:rsid w:val="009516E5"/>
    <w:rsid w:val="0095468F"/>
    <w:rsid w:val="009557B9"/>
    <w:rsid w:val="00955A2D"/>
    <w:rsid w:val="00955D75"/>
    <w:rsid w:val="00957CF6"/>
    <w:rsid w:val="00960728"/>
    <w:rsid w:val="00961CDF"/>
    <w:rsid w:val="00962BFB"/>
    <w:rsid w:val="00963266"/>
    <w:rsid w:val="0096369A"/>
    <w:rsid w:val="00963D8A"/>
    <w:rsid w:val="009664A5"/>
    <w:rsid w:val="00970D6F"/>
    <w:rsid w:val="0097126D"/>
    <w:rsid w:val="009765DD"/>
    <w:rsid w:val="00976A93"/>
    <w:rsid w:val="00977D27"/>
    <w:rsid w:val="009838C6"/>
    <w:rsid w:val="009842F1"/>
    <w:rsid w:val="00984EF3"/>
    <w:rsid w:val="00985111"/>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D1D46"/>
    <w:rsid w:val="009E04B5"/>
    <w:rsid w:val="009E094B"/>
    <w:rsid w:val="009E3853"/>
    <w:rsid w:val="009E4684"/>
    <w:rsid w:val="009E62BC"/>
    <w:rsid w:val="009E6575"/>
    <w:rsid w:val="009F31F8"/>
    <w:rsid w:val="009F416A"/>
    <w:rsid w:val="00A0024E"/>
    <w:rsid w:val="00A00DA5"/>
    <w:rsid w:val="00A01196"/>
    <w:rsid w:val="00A03A58"/>
    <w:rsid w:val="00A0565E"/>
    <w:rsid w:val="00A079D6"/>
    <w:rsid w:val="00A13BE2"/>
    <w:rsid w:val="00A15F84"/>
    <w:rsid w:val="00A233DD"/>
    <w:rsid w:val="00A23A30"/>
    <w:rsid w:val="00A316C7"/>
    <w:rsid w:val="00A32A16"/>
    <w:rsid w:val="00A367A3"/>
    <w:rsid w:val="00A36B0C"/>
    <w:rsid w:val="00A36CAE"/>
    <w:rsid w:val="00A36E7F"/>
    <w:rsid w:val="00A41682"/>
    <w:rsid w:val="00A4362A"/>
    <w:rsid w:val="00A454FE"/>
    <w:rsid w:val="00A47E0F"/>
    <w:rsid w:val="00A504B1"/>
    <w:rsid w:val="00A504C2"/>
    <w:rsid w:val="00A5304F"/>
    <w:rsid w:val="00A53E9D"/>
    <w:rsid w:val="00A5534C"/>
    <w:rsid w:val="00A574A1"/>
    <w:rsid w:val="00A63531"/>
    <w:rsid w:val="00A644E8"/>
    <w:rsid w:val="00A65A99"/>
    <w:rsid w:val="00A65EF1"/>
    <w:rsid w:val="00A76BF2"/>
    <w:rsid w:val="00A771FB"/>
    <w:rsid w:val="00A774EA"/>
    <w:rsid w:val="00A80BD1"/>
    <w:rsid w:val="00A80DAC"/>
    <w:rsid w:val="00A81D95"/>
    <w:rsid w:val="00A8274C"/>
    <w:rsid w:val="00A82EF1"/>
    <w:rsid w:val="00A83B93"/>
    <w:rsid w:val="00A86222"/>
    <w:rsid w:val="00A86B55"/>
    <w:rsid w:val="00A906A2"/>
    <w:rsid w:val="00A9412F"/>
    <w:rsid w:val="00A944E2"/>
    <w:rsid w:val="00A95CB9"/>
    <w:rsid w:val="00A96B77"/>
    <w:rsid w:val="00AA22E6"/>
    <w:rsid w:val="00AA4630"/>
    <w:rsid w:val="00AA63E6"/>
    <w:rsid w:val="00AA6C40"/>
    <w:rsid w:val="00AA7398"/>
    <w:rsid w:val="00AA7B56"/>
    <w:rsid w:val="00AB69A9"/>
    <w:rsid w:val="00AC2264"/>
    <w:rsid w:val="00AC27C8"/>
    <w:rsid w:val="00AC2D75"/>
    <w:rsid w:val="00AC34C6"/>
    <w:rsid w:val="00AD0ACC"/>
    <w:rsid w:val="00AD0D99"/>
    <w:rsid w:val="00AD6069"/>
    <w:rsid w:val="00AD6E76"/>
    <w:rsid w:val="00AE2911"/>
    <w:rsid w:val="00AE67FE"/>
    <w:rsid w:val="00AF2EA9"/>
    <w:rsid w:val="00AF4EA2"/>
    <w:rsid w:val="00AF657B"/>
    <w:rsid w:val="00B011C1"/>
    <w:rsid w:val="00B01BCB"/>
    <w:rsid w:val="00B07CB3"/>
    <w:rsid w:val="00B11DC7"/>
    <w:rsid w:val="00B312F7"/>
    <w:rsid w:val="00B32B4A"/>
    <w:rsid w:val="00B32F08"/>
    <w:rsid w:val="00B36319"/>
    <w:rsid w:val="00B400CC"/>
    <w:rsid w:val="00B43D9A"/>
    <w:rsid w:val="00B45E1C"/>
    <w:rsid w:val="00B47E5C"/>
    <w:rsid w:val="00B50C17"/>
    <w:rsid w:val="00B5228A"/>
    <w:rsid w:val="00B613A4"/>
    <w:rsid w:val="00B61536"/>
    <w:rsid w:val="00B66D21"/>
    <w:rsid w:val="00B707D5"/>
    <w:rsid w:val="00B73D4E"/>
    <w:rsid w:val="00B75140"/>
    <w:rsid w:val="00B76DA3"/>
    <w:rsid w:val="00B8062A"/>
    <w:rsid w:val="00B82167"/>
    <w:rsid w:val="00B841E3"/>
    <w:rsid w:val="00B9167C"/>
    <w:rsid w:val="00B9294D"/>
    <w:rsid w:val="00B94399"/>
    <w:rsid w:val="00BA5A52"/>
    <w:rsid w:val="00BB0B45"/>
    <w:rsid w:val="00BB28FF"/>
    <w:rsid w:val="00BB7779"/>
    <w:rsid w:val="00BC0019"/>
    <w:rsid w:val="00BC73B8"/>
    <w:rsid w:val="00BD1718"/>
    <w:rsid w:val="00BD34E3"/>
    <w:rsid w:val="00BF0555"/>
    <w:rsid w:val="00BF1278"/>
    <w:rsid w:val="00BF76C2"/>
    <w:rsid w:val="00C00464"/>
    <w:rsid w:val="00C0115D"/>
    <w:rsid w:val="00C01C0C"/>
    <w:rsid w:val="00C03098"/>
    <w:rsid w:val="00C07CFB"/>
    <w:rsid w:val="00C14845"/>
    <w:rsid w:val="00C20D4A"/>
    <w:rsid w:val="00C211DC"/>
    <w:rsid w:val="00C21258"/>
    <w:rsid w:val="00C21CAC"/>
    <w:rsid w:val="00C2409C"/>
    <w:rsid w:val="00C246D2"/>
    <w:rsid w:val="00C252C4"/>
    <w:rsid w:val="00C26284"/>
    <w:rsid w:val="00C30029"/>
    <w:rsid w:val="00C374DF"/>
    <w:rsid w:val="00C401A4"/>
    <w:rsid w:val="00C409BA"/>
    <w:rsid w:val="00C529D4"/>
    <w:rsid w:val="00C606EB"/>
    <w:rsid w:val="00C65463"/>
    <w:rsid w:val="00C70A99"/>
    <w:rsid w:val="00C70CB9"/>
    <w:rsid w:val="00C73D48"/>
    <w:rsid w:val="00C75A68"/>
    <w:rsid w:val="00C7676A"/>
    <w:rsid w:val="00C90CB6"/>
    <w:rsid w:val="00C94CA5"/>
    <w:rsid w:val="00C96494"/>
    <w:rsid w:val="00C97BD1"/>
    <w:rsid w:val="00CA2745"/>
    <w:rsid w:val="00CA7241"/>
    <w:rsid w:val="00CB1BBD"/>
    <w:rsid w:val="00CB732B"/>
    <w:rsid w:val="00CD40E7"/>
    <w:rsid w:val="00CD4187"/>
    <w:rsid w:val="00CD663D"/>
    <w:rsid w:val="00CD6E41"/>
    <w:rsid w:val="00CE14AA"/>
    <w:rsid w:val="00CE4E5C"/>
    <w:rsid w:val="00CE6487"/>
    <w:rsid w:val="00CF2F7B"/>
    <w:rsid w:val="00CF60D4"/>
    <w:rsid w:val="00CF61D3"/>
    <w:rsid w:val="00CF6669"/>
    <w:rsid w:val="00CF75EC"/>
    <w:rsid w:val="00CF7B09"/>
    <w:rsid w:val="00D00116"/>
    <w:rsid w:val="00D00788"/>
    <w:rsid w:val="00D03084"/>
    <w:rsid w:val="00D046CC"/>
    <w:rsid w:val="00D0505E"/>
    <w:rsid w:val="00D11334"/>
    <w:rsid w:val="00D1287A"/>
    <w:rsid w:val="00D13420"/>
    <w:rsid w:val="00D14752"/>
    <w:rsid w:val="00D1666A"/>
    <w:rsid w:val="00D24323"/>
    <w:rsid w:val="00D30887"/>
    <w:rsid w:val="00D30A90"/>
    <w:rsid w:val="00D323F8"/>
    <w:rsid w:val="00D36228"/>
    <w:rsid w:val="00D37D2A"/>
    <w:rsid w:val="00D40267"/>
    <w:rsid w:val="00D40C61"/>
    <w:rsid w:val="00D43E60"/>
    <w:rsid w:val="00D536A6"/>
    <w:rsid w:val="00D53B34"/>
    <w:rsid w:val="00D55A0B"/>
    <w:rsid w:val="00D55DC2"/>
    <w:rsid w:val="00D57A3C"/>
    <w:rsid w:val="00D66884"/>
    <w:rsid w:val="00D722CC"/>
    <w:rsid w:val="00D75492"/>
    <w:rsid w:val="00D80334"/>
    <w:rsid w:val="00D85FDE"/>
    <w:rsid w:val="00D9227C"/>
    <w:rsid w:val="00D93151"/>
    <w:rsid w:val="00D942CC"/>
    <w:rsid w:val="00D960A0"/>
    <w:rsid w:val="00DA0387"/>
    <w:rsid w:val="00DA2870"/>
    <w:rsid w:val="00DB11D5"/>
    <w:rsid w:val="00DB1C56"/>
    <w:rsid w:val="00DB2F33"/>
    <w:rsid w:val="00DC3DB5"/>
    <w:rsid w:val="00DC41E6"/>
    <w:rsid w:val="00DC43B6"/>
    <w:rsid w:val="00DC4B38"/>
    <w:rsid w:val="00DC7AB2"/>
    <w:rsid w:val="00DD10AD"/>
    <w:rsid w:val="00DD3AD3"/>
    <w:rsid w:val="00DD44D4"/>
    <w:rsid w:val="00DD4624"/>
    <w:rsid w:val="00DD5705"/>
    <w:rsid w:val="00DD7A9A"/>
    <w:rsid w:val="00DD7ADD"/>
    <w:rsid w:val="00DE3424"/>
    <w:rsid w:val="00DE6A56"/>
    <w:rsid w:val="00DF3FD5"/>
    <w:rsid w:val="00DF734A"/>
    <w:rsid w:val="00DF73B8"/>
    <w:rsid w:val="00DF7F4F"/>
    <w:rsid w:val="00E0314C"/>
    <w:rsid w:val="00E06E54"/>
    <w:rsid w:val="00E07387"/>
    <w:rsid w:val="00E154E5"/>
    <w:rsid w:val="00E1607C"/>
    <w:rsid w:val="00E20B1D"/>
    <w:rsid w:val="00E224A1"/>
    <w:rsid w:val="00E26175"/>
    <w:rsid w:val="00E31396"/>
    <w:rsid w:val="00E33D0A"/>
    <w:rsid w:val="00E33F6F"/>
    <w:rsid w:val="00E346BB"/>
    <w:rsid w:val="00E3770D"/>
    <w:rsid w:val="00E40125"/>
    <w:rsid w:val="00E414C5"/>
    <w:rsid w:val="00E44577"/>
    <w:rsid w:val="00E45002"/>
    <w:rsid w:val="00E477BE"/>
    <w:rsid w:val="00E50393"/>
    <w:rsid w:val="00E51FEC"/>
    <w:rsid w:val="00E52BE6"/>
    <w:rsid w:val="00E54491"/>
    <w:rsid w:val="00E6274C"/>
    <w:rsid w:val="00E7260B"/>
    <w:rsid w:val="00E77C6A"/>
    <w:rsid w:val="00E842F1"/>
    <w:rsid w:val="00E870C5"/>
    <w:rsid w:val="00E9019A"/>
    <w:rsid w:val="00E919A7"/>
    <w:rsid w:val="00E93E3E"/>
    <w:rsid w:val="00EA1345"/>
    <w:rsid w:val="00EA21F2"/>
    <w:rsid w:val="00EA46CA"/>
    <w:rsid w:val="00EA47DE"/>
    <w:rsid w:val="00EA543A"/>
    <w:rsid w:val="00EA7F45"/>
    <w:rsid w:val="00EB13B7"/>
    <w:rsid w:val="00EB13F4"/>
    <w:rsid w:val="00EB35DA"/>
    <w:rsid w:val="00EC2894"/>
    <w:rsid w:val="00EC3110"/>
    <w:rsid w:val="00EC4F25"/>
    <w:rsid w:val="00EC6692"/>
    <w:rsid w:val="00EC67D5"/>
    <w:rsid w:val="00ED3773"/>
    <w:rsid w:val="00ED571C"/>
    <w:rsid w:val="00EE1C1D"/>
    <w:rsid w:val="00EE3790"/>
    <w:rsid w:val="00EE437C"/>
    <w:rsid w:val="00EE715A"/>
    <w:rsid w:val="00EF1744"/>
    <w:rsid w:val="00EF3207"/>
    <w:rsid w:val="00EF3C1B"/>
    <w:rsid w:val="00EF4FE1"/>
    <w:rsid w:val="00EF6299"/>
    <w:rsid w:val="00F03E1D"/>
    <w:rsid w:val="00F04C52"/>
    <w:rsid w:val="00F058D6"/>
    <w:rsid w:val="00F06DC8"/>
    <w:rsid w:val="00F06F15"/>
    <w:rsid w:val="00F122B5"/>
    <w:rsid w:val="00F13143"/>
    <w:rsid w:val="00F162C0"/>
    <w:rsid w:val="00F17E65"/>
    <w:rsid w:val="00F25AA8"/>
    <w:rsid w:val="00F27153"/>
    <w:rsid w:val="00F276DC"/>
    <w:rsid w:val="00F32B3F"/>
    <w:rsid w:val="00F365B4"/>
    <w:rsid w:val="00F36918"/>
    <w:rsid w:val="00F369C1"/>
    <w:rsid w:val="00F41A70"/>
    <w:rsid w:val="00F46034"/>
    <w:rsid w:val="00F4665E"/>
    <w:rsid w:val="00F57074"/>
    <w:rsid w:val="00F620E8"/>
    <w:rsid w:val="00F64EB6"/>
    <w:rsid w:val="00F6650C"/>
    <w:rsid w:val="00F7047E"/>
    <w:rsid w:val="00F71EAD"/>
    <w:rsid w:val="00F76862"/>
    <w:rsid w:val="00F82995"/>
    <w:rsid w:val="00F95839"/>
    <w:rsid w:val="00F97992"/>
    <w:rsid w:val="00F97FF3"/>
    <w:rsid w:val="00FA2094"/>
    <w:rsid w:val="00FA39E8"/>
    <w:rsid w:val="00FA3AE0"/>
    <w:rsid w:val="00FA42F5"/>
    <w:rsid w:val="00FA6555"/>
    <w:rsid w:val="00FA7209"/>
    <w:rsid w:val="00FA76F8"/>
    <w:rsid w:val="00FB1458"/>
    <w:rsid w:val="00FB1B80"/>
    <w:rsid w:val="00FB3375"/>
    <w:rsid w:val="00FB6E65"/>
    <w:rsid w:val="00FC12FE"/>
    <w:rsid w:val="00FC1A5D"/>
    <w:rsid w:val="00FC30C0"/>
    <w:rsid w:val="00FD3F63"/>
    <w:rsid w:val="00FD6D17"/>
    <w:rsid w:val="00FE232F"/>
    <w:rsid w:val="00FE514E"/>
    <w:rsid w:val="00FE55AB"/>
    <w:rsid w:val="00FF20EE"/>
    <w:rsid w:val="00FF3549"/>
    <w:rsid w:val="00FF6269"/>
    <w:rsid w:val="00FF7576"/>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ritingcenter.unt.edu/index.html" TargetMode="External"/><Relationship Id="rId18" Type="http://schemas.openxmlformats.org/officeDocument/2006/relationships/hyperlink" Target="https://www.unt.edu/success/" TargetMode="External"/><Relationship Id="rId26" Type="http://schemas.openxmlformats.org/officeDocument/2006/relationships/hyperlink" Target="https://policy.unt.edu/policy/15-006" TargetMode="External"/><Relationship Id="rId3" Type="http://schemas.openxmlformats.org/officeDocument/2006/relationships/customXml" Target="../customXml/item3.xml"/><Relationship Id="rId21" Type="http://schemas.openxmlformats.org/officeDocument/2006/relationships/hyperlink" Target="https://online.unt.edu/learn" TargetMode="External"/><Relationship Id="rId7" Type="http://schemas.openxmlformats.org/officeDocument/2006/relationships/webSettings" Target="webSettings.xml"/><Relationship Id="rId12" Type="http://schemas.openxmlformats.org/officeDocument/2006/relationships/hyperlink" Target="mailto:loreleifay@my.unt.edu" TargetMode="External"/><Relationship Id="rId17" Type="http://schemas.openxmlformats.org/officeDocument/2006/relationships/hyperlink" Target="https://clear.unt.edu/student-support-services-policies" TargetMode="External"/><Relationship Id="rId25" Type="http://schemas.openxmlformats.org/officeDocument/2006/relationships/hyperlink" Target="https://policy.unt.edu/sites/policy.unt.edu/files/06.039%20Student%20Attendance%20and%20Authorized%20Absences.pdf" TargetMode="External"/><Relationship Id="rId2" Type="http://schemas.openxmlformats.org/officeDocument/2006/relationships/customXml" Target="../customXml/item2.xml"/><Relationship Id="rId16" Type="http://schemas.openxmlformats.org/officeDocument/2006/relationships/hyperlink" Target="https://digitalstrategy.unt.edu/clear/student-support-services-policies.html" TargetMode="External"/><Relationship Id="rId20" Type="http://schemas.openxmlformats.org/officeDocument/2006/relationships/hyperlink" Target="http://scrappysays.unt.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eystormes@my.unt.edu" TargetMode="External"/><Relationship Id="rId24" Type="http://schemas.openxmlformats.org/officeDocument/2006/relationships/hyperlink" Target="https://policy.unt.edu/policy/06-003" TargetMode="External"/><Relationship Id="rId5" Type="http://schemas.openxmlformats.org/officeDocument/2006/relationships/styles" Target="styles.xml"/><Relationship Id="rId15" Type="http://schemas.openxmlformats.org/officeDocument/2006/relationships/hyperlink" Target="https://studentaffairs.unt.edu/office-disability-access" TargetMode="External"/><Relationship Id="rId23" Type="http://schemas.openxmlformats.org/officeDocument/2006/relationships/hyperlink" Target="https://policy.unt.edu/policy/06-003" TargetMode="External"/><Relationship Id="rId28" Type="http://schemas.openxmlformats.org/officeDocument/2006/relationships/header" Target="header1.xml"/><Relationship Id="rId10" Type="http://schemas.openxmlformats.org/officeDocument/2006/relationships/hyperlink" Target="https://unt.zoom.us/my/ronald.schumann" TargetMode="External"/><Relationship Id="rId19" Type="http://schemas.openxmlformats.org/officeDocument/2006/relationships/hyperlink" Target="https://www.unt.edu/wellness/index.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 Id="rId22" Type="http://schemas.openxmlformats.org/officeDocument/2006/relationships/hyperlink" Target="https://online.unt.edu/learn" TargetMode="External"/><Relationship Id="rId27" Type="http://schemas.openxmlformats.org/officeDocument/2006/relationships/hyperlink" Target="https://forms.gle/1rLnYb326L6L44ru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4235ca0-9fc2-4bdf-8de7-92d0508a55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FAAD5F7C7ED445AD705FC9F269AB69" ma:contentTypeVersion="21" ma:contentTypeDescription="Create a new document." ma:contentTypeScope="" ma:versionID="489d4952c519f1ec5b21474dabfeeebb">
  <xsd:schema xmlns:xsd="http://www.w3.org/2001/XMLSchema" xmlns:xs="http://www.w3.org/2001/XMLSchema" xmlns:p="http://schemas.microsoft.com/office/2006/metadata/properties" xmlns:ns1="http://schemas.microsoft.com/sharepoint/v3" xmlns:ns3="24235ca0-9fc2-4bdf-8de7-92d0508a550b" xmlns:ns4="a0c87ebd-06ca-4fc7-9212-40ed3c39c85f" targetNamespace="http://schemas.microsoft.com/office/2006/metadata/properties" ma:root="true" ma:fieldsID="45ba5740328c9d246a6fc0ad123d9d0f" ns1:_="" ns3:_="" ns4:_="">
    <xsd:import namespace="http://schemas.microsoft.com/sharepoint/v3"/>
    <xsd:import namespace="24235ca0-9fc2-4bdf-8de7-92d0508a550b"/>
    <xsd:import namespace="a0c87ebd-06ca-4fc7-9212-40ed3c39c85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35ca0-9fc2-4bdf-8de7-92d0508a55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87ebd-06ca-4fc7-9212-40ed3c39c85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http://schemas.microsoft.com/sharepoint/v3"/>
    <ds:schemaRef ds:uri="24235ca0-9fc2-4bdf-8de7-92d0508a550b"/>
  </ds:schemaRefs>
</ds:datastoreItem>
</file>

<file path=customXml/itemProps2.xml><?xml version="1.0" encoding="utf-8"?>
<ds:datastoreItem xmlns:ds="http://schemas.openxmlformats.org/officeDocument/2006/customXml" ds:itemID="{80C22490-FA70-4484-9EFB-95B92F6F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35ca0-9fc2-4bdf-8de7-92d0508a550b"/>
    <ds:schemaRef ds:uri="a0c87ebd-06ca-4fc7-9212-40ed3c39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433</TotalTime>
  <Pages>10</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25761</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Schumann, Ronald</cp:lastModifiedBy>
  <cp:revision>195</cp:revision>
  <cp:lastPrinted>2025-08-15T16:16:00Z</cp:lastPrinted>
  <dcterms:created xsi:type="dcterms:W3CDTF">2025-08-14T00:15:00Z</dcterms:created>
  <dcterms:modified xsi:type="dcterms:W3CDTF">2025-08-18T20:57:00Z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0x010100CCFAAD5F7C7ED445AD705FC9F269AB69</vt:lpwstr>
  </property>
  <property fmtid="{D5CDD505-2E9C-101B-9397-08002B2CF9AE}" pid="3" name="GrammarlyDocumentId">
    <vt:lpwstr>5e693e4555441c36a0c332c8a7877e17b8e4cd7d1cd135d0e79010d0c1c5200a</vt:lpwstr>
  </property>
</Properties>
</file>