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A7E56" w14:textId="2C5FB843" w:rsidR="006E66D7" w:rsidRPr="00802097" w:rsidRDefault="006E66D7" w:rsidP="006E66D7">
      <w:pPr>
        <w:pStyle w:val="Heading1"/>
        <w:rPr>
          <w:b/>
          <w:bCs/>
        </w:rPr>
      </w:pPr>
      <w:r w:rsidRPr="00802097">
        <w:rPr>
          <w:b/>
          <w:bCs/>
        </w:rPr>
        <w:t xml:space="preserve">EADP </w:t>
      </w:r>
      <w:r w:rsidR="00BE3459" w:rsidRPr="00802097">
        <w:rPr>
          <w:b/>
          <w:bCs/>
        </w:rPr>
        <w:t>3035</w:t>
      </w:r>
      <w:r w:rsidRPr="00802097">
        <w:rPr>
          <w:b/>
          <w:bCs/>
        </w:rPr>
        <w:t xml:space="preserve">-001: </w:t>
      </w:r>
      <w:r w:rsidR="00BE3459" w:rsidRPr="00802097">
        <w:rPr>
          <w:b/>
          <w:bCs/>
        </w:rPr>
        <w:t>Hazard Mitigation &amp; Preparedness</w:t>
      </w:r>
    </w:p>
    <w:p w14:paraId="0D9D8F4C" w14:textId="6280FD6D" w:rsidR="006E66D7" w:rsidRPr="00D44CD2" w:rsidRDefault="00D44CD2" w:rsidP="00D44CD2">
      <w:pPr>
        <w:pStyle w:val="Heading2"/>
      </w:pPr>
      <w:r w:rsidRPr="00D44CD2">
        <w:t>Instructor</w:t>
      </w:r>
      <w:r w:rsidR="006E66D7" w:rsidRPr="00D44CD2">
        <w:t xml:space="preserve"> Information</w:t>
      </w:r>
    </w:p>
    <w:p w14:paraId="708F1938" w14:textId="77777777" w:rsidR="006E66D7" w:rsidRPr="0028285A" w:rsidRDefault="006E66D7" w:rsidP="006E66D7">
      <w:pPr>
        <w:spacing w:after="0"/>
        <w:rPr>
          <w:b/>
        </w:rPr>
      </w:pPr>
      <w:r w:rsidRPr="0028285A">
        <w:rPr>
          <w:b/>
        </w:rPr>
        <w:t>Name:</w:t>
      </w:r>
      <w:r>
        <w:rPr>
          <w:b/>
        </w:rPr>
        <w:t xml:space="preserve"> </w:t>
      </w:r>
      <w:r w:rsidRPr="00EF7BE7">
        <w:rPr>
          <w:bCs/>
        </w:rPr>
        <w:t>Dr. Ronnie Schumann</w:t>
      </w:r>
      <w:r>
        <w:rPr>
          <w:bCs/>
        </w:rPr>
        <w:t xml:space="preserve"> (h</w:t>
      </w:r>
      <w:r w:rsidRPr="00EF7BE7">
        <w:rPr>
          <w:bCs/>
        </w:rPr>
        <w:t>e/</w:t>
      </w:r>
      <w:r>
        <w:rPr>
          <w:bCs/>
        </w:rPr>
        <w:t>h</w:t>
      </w:r>
      <w:r w:rsidRPr="00EF7BE7">
        <w:rPr>
          <w:bCs/>
        </w:rPr>
        <w:t>im/</w:t>
      </w:r>
      <w:r>
        <w:rPr>
          <w:bCs/>
        </w:rPr>
        <w:t>h</w:t>
      </w:r>
      <w:r w:rsidRPr="00EF7BE7">
        <w:rPr>
          <w:bCs/>
        </w:rPr>
        <w:t>is</w:t>
      </w:r>
      <w:r>
        <w:rPr>
          <w:bCs/>
        </w:rPr>
        <w:t>)</w:t>
      </w:r>
    </w:p>
    <w:p w14:paraId="3CC7658A" w14:textId="77777777" w:rsidR="006E66D7" w:rsidRDefault="006E66D7" w:rsidP="006E66D7">
      <w:pPr>
        <w:spacing w:after="0"/>
        <w:rPr>
          <w:bCs/>
        </w:rPr>
      </w:pPr>
      <w:r w:rsidRPr="0028285A">
        <w:rPr>
          <w:b/>
        </w:rPr>
        <w:t>Phone:</w:t>
      </w:r>
      <w:r>
        <w:rPr>
          <w:b/>
        </w:rPr>
        <w:t xml:space="preserve"> </w:t>
      </w:r>
      <w:r w:rsidRPr="00EF7BE7">
        <w:rPr>
          <w:bCs/>
        </w:rPr>
        <w:t>(940) 565-2996</w:t>
      </w:r>
      <w:r>
        <w:rPr>
          <w:bCs/>
        </w:rPr>
        <w:t xml:space="preserve"> | </w:t>
      </w:r>
      <w:r w:rsidRPr="0028285A">
        <w:rPr>
          <w:b/>
        </w:rPr>
        <w:t>Email:</w:t>
      </w:r>
      <w:r>
        <w:rPr>
          <w:b/>
        </w:rPr>
        <w:t xml:space="preserve"> </w:t>
      </w:r>
      <w:hyperlink r:id="rId7" w:history="1">
        <w:r w:rsidRPr="00392526">
          <w:rPr>
            <w:rStyle w:val="Hyperlink"/>
            <w:bCs/>
          </w:rPr>
          <w:t>Ronald.Schumann@unt.edu</w:t>
        </w:r>
      </w:hyperlink>
    </w:p>
    <w:p w14:paraId="488F4410" w14:textId="77777777" w:rsidR="006E66D7" w:rsidRPr="0028285A" w:rsidRDefault="006E66D7" w:rsidP="006E66D7">
      <w:pPr>
        <w:spacing w:after="0"/>
        <w:rPr>
          <w:b/>
        </w:rPr>
      </w:pPr>
      <w:r w:rsidRPr="0028285A">
        <w:rPr>
          <w:b/>
        </w:rPr>
        <w:t>Office:</w:t>
      </w:r>
      <w:r>
        <w:rPr>
          <w:b/>
        </w:rPr>
        <w:t xml:space="preserve"> </w:t>
      </w:r>
      <w:r w:rsidRPr="00EF7BE7">
        <w:rPr>
          <w:bCs/>
        </w:rPr>
        <w:t>Chilton 308 G</w:t>
      </w:r>
      <w:r>
        <w:rPr>
          <w:bCs/>
        </w:rPr>
        <w:t xml:space="preserve">, enter through 302 | </w:t>
      </w:r>
      <w:r w:rsidRPr="002C449E">
        <w:rPr>
          <w:b/>
        </w:rPr>
        <w:t>Zoom:</w:t>
      </w:r>
      <w:r>
        <w:rPr>
          <w:bCs/>
        </w:rPr>
        <w:t xml:space="preserve"> </w:t>
      </w:r>
      <w:hyperlink r:id="rId8" w:history="1">
        <w:r w:rsidRPr="00392526">
          <w:rPr>
            <w:rStyle w:val="Hyperlink"/>
            <w:rFonts w:cstheme="minorHAnsi"/>
            <w:bCs/>
          </w:rPr>
          <w:t>https://</w:t>
        </w:r>
        <w:r w:rsidRPr="00392526">
          <w:rPr>
            <w:rStyle w:val="Hyperlink"/>
            <w:rFonts w:cstheme="minorHAnsi"/>
            <w:shd w:val="clear" w:color="auto" w:fill="FFFFFF"/>
          </w:rPr>
          <w:t>unt.zoom.us/my/ronald.schumann</w:t>
        </w:r>
      </w:hyperlink>
    </w:p>
    <w:p w14:paraId="3B32E6FD" w14:textId="12077229" w:rsidR="006E66D7" w:rsidRPr="00005EDE" w:rsidRDefault="006E66D7" w:rsidP="006E66D7">
      <w:pPr>
        <w:spacing w:after="0"/>
        <w:rPr>
          <w:bCs/>
        </w:rPr>
      </w:pPr>
      <w:r>
        <w:rPr>
          <w:b/>
        </w:rPr>
        <w:t xml:space="preserve">Office Hours: </w:t>
      </w:r>
      <w:r>
        <w:rPr>
          <w:bCs/>
        </w:rPr>
        <w:t>Tuesday</w:t>
      </w:r>
      <w:r w:rsidRPr="00EF7BE7">
        <w:rPr>
          <w:bCs/>
        </w:rPr>
        <w:t xml:space="preserve">, </w:t>
      </w:r>
      <w:r w:rsidR="00E808E1">
        <w:rPr>
          <w:bCs/>
        </w:rPr>
        <w:t>1</w:t>
      </w:r>
      <w:r>
        <w:rPr>
          <w:bCs/>
        </w:rPr>
        <w:t>:</w:t>
      </w:r>
      <w:r w:rsidR="00E808E1">
        <w:rPr>
          <w:bCs/>
        </w:rPr>
        <w:t>3</w:t>
      </w:r>
      <w:r>
        <w:rPr>
          <w:bCs/>
        </w:rPr>
        <w:t>0</w:t>
      </w:r>
      <w:r w:rsidRPr="00EF7BE7">
        <w:rPr>
          <w:bCs/>
        </w:rPr>
        <w:t xml:space="preserve"> </w:t>
      </w:r>
      <w:r>
        <w:rPr>
          <w:bCs/>
        </w:rPr>
        <w:t xml:space="preserve">– </w:t>
      </w:r>
      <w:r w:rsidR="00E808E1">
        <w:rPr>
          <w:bCs/>
        </w:rPr>
        <w:t>3</w:t>
      </w:r>
      <w:r>
        <w:rPr>
          <w:bCs/>
        </w:rPr>
        <w:t>:</w:t>
      </w:r>
      <w:r w:rsidR="00E808E1">
        <w:rPr>
          <w:bCs/>
        </w:rPr>
        <w:t>3</w:t>
      </w:r>
      <w:r>
        <w:rPr>
          <w:bCs/>
        </w:rPr>
        <w:t>0</w:t>
      </w:r>
      <w:r w:rsidRPr="00EF7BE7">
        <w:rPr>
          <w:bCs/>
        </w:rPr>
        <w:t xml:space="preserve"> </w:t>
      </w:r>
      <w:r>
        <w:rPr>
          <w:bCs/>
        </w:rPr>
        <w:t xml:space="preserve">PM; </w:t>
      </w:r>
      <w:r w:rsidRPr="00EF7BE7">
        <w:rPr>
          <w:bCs/>
        </w:rPr>
        <w:t>or by appointment</w:t>
      </w:r>
    </w:p>
    <w:p w14:paraId="2AD45533" w14:textId="5DE3417C" w:rsidR="006E66D7" w:rsidRDefault="006E66D7" w:rsidP="006E66D7">
      <w:pPr>
        <w:spacing w:after="240"/>
        <w:rPr>
          <w:bCs/>
        </w:rPr>
      </w:pPr>
      <w:r>
        <w:rPr>
          <w:b/>
        </w:rPr>
        <w:t xml:space="preserve">Class Meetings: </w:t>
      </w:r>
      <w:r w:rsidR="00003523">
        <w:rPr>
          <w:bCs/>
        </w:rPr>
        <w:t>Tuesday</w:t>
      </w:r>
      <w:r>
        <w:rPr>
          <w:bCs/>
        </w:rPr>
        <w:t xml:space="preserve">, </w:t>
      </w:r>
      <w:r w:rsidR="00003523">
        <w:rPr>
          <w:bCs/>
        </w:rPr>
        <w:t>6</w:t>
      </w:r>
      <w:r>
        <w:rPr>
          <w:bCs/>
        </w:rPr>
        <w:t xml:space="preserve">:00 - </w:t>
      </w:r>
      <w:r w:rsidR="00003523">
        <w:rPr>
          <w:bCs/>
        </w:rPr>
        <w:t>8</w:t>
      </w:r>
      <w:r>
        <w:rPr>
          <w:bCs/>
        </w:rPr>
        <w:t>:50 PM, in Chilton 240</w:t>
      </w:r>
    </w:p>
    <w:p w14:paraId="2ED53E79" w14:textId="77777777" w:rsidR="006E66D7" w:rsidRDefault="006E66D7" w:rsidP="006E66D7">
      <w:pPr>
        <w:pStyle w:val="Heading3"/>
      </w:pPr>
      <w:r>
        <w:t>Teaching Assistant</w:t>
      </w:r>
    </w:p>
    <w:p w14:paraId="45CA8398" w14:textId="66A36421" w:rsidR="006E66D7" w:rsidRPr="00A21354" w:rsidRDefault="006E66D7" w:rsidP="006E66D7">
      <w:pPr>
        <w:spacing w:after="0"/>
        <w:rPr>
          <w:bCs/>
        </w:rPr>
      </w:pPr>
      <w:r w:rsidRPr="0028285A">
        <w:rPr>
          <w:b/>
        </w:rPr>
        <w:t>Name:</w:t>
      </w:r>
      <w:r>
        <w:rPr>
          <w:b/>
        </w:rPr>
        <w:t xml:space="preserve"> </w:t>
      </w:r>
      <w:r>
        <w:rPr>
          <w:bCs/>
        </w:rPr>
        <w:t>M</w:t>
      </w:r>
      <w:r w:rsidR="00FB0091">
        <w:rPr>
          <w:bCs/>
        </w:rPr>
        <w:t>s</w:t>
      </w:r>
      <w:r>
        <w:rPr>
          <w:bCs/>
        </w:rPr>
        <w:t>.</w:t>
      </w:r>
      <w:r w:rsidR="00DD68FB">
        <w:rPr>
          <w:bCs/>
        </w:rPr>
        <w:t xml:space="preserve"> Lindsey Lopez</w:t>
      </w:r>
      <w:r>
        <w:rPr>
          <w:bCs/>
        </w:rPr>
        <w:t xml:space="preserve"> </w:t>
      </w:r>
      <w:r w:rsidRPr="00A21354">
        <w:rPr>
          <w:bCs/>
        </w:rPr>
        <w:t>(</w:t>
      </w:r>
      <w:r w:rsidR="00DD68FB">
        <w:rPr>
          <w:bCs/>
        </w:rPr>
        <w:t>s</w:t>
      </w:r>
      <w:r>
        <w:rPr>
          <w:bCs/>
        </w:rPr>
        <w:t>he/</w:t>
      </w:r>
      <w:r w:rsidR="00DD68FB">
        <w:rPr>
          <w:bCs/>
        </w:rPr>
        <w:t>her</w:t>
      </w:r>
      <w:r>
        <w:rPr>
          <w:bCs/>
        </w:rPr>
        <w:t>/</w:t>
      </w:r>
      <w:r w:rsidR="00DD68FB">
        <w:rPr>
          <w:bCs/>
        </w:rPr>
        <w:t>hers</w:t>
      </w:r>
      <w:r>
        <w:rPr>
          <w:bCs/>
        </w:rPr>
        <w:t xml:space="preserve">) | </w:t>
      </w:r>
      <w:r>
        <w:rPr>
          <w:b/>
        </w:rPr>
        <w:t>Email</w:t>
      </w:r>
      <w:r w:rsidRPr="0028285A">
        <w:rPr>
          <w:b/>
        </w:rPr>
        <w:t>:</w:t>
      </w:r>
      <w:r>
        <w:rPr>
          <w:b/>
        </w:rPr>
        <w:t xml:space="preserve"> </w:t>
      </w:r>
      <w:hyperlink r:id="rId9" w:history="1">
        <w:r w:rsidR="00DD68FB" w:rsidRPr="00F75222">
          <w:rPr>
            <w:rStyle w:val="Hyperlink"/>
          </w:rPr>
          <w:t>LindseyLopez4@my.unt.edu</w:t>
        </w:r>
      </w:hyperlink>
      <w:r w:rsidR="00DD68FB">
        <w:t xml:space="preserve"> </w:t>
      </w:r>
      <w:r>
        <w:rPr>
          <w:bCs/>
        </w:rPr>
        <w:t xml:space="preserve"> </w:t>
      </w:r>
    </w:p>
    <w:p w14:paraId="01C9F12E" w14:textId="25E17663" w:rsidR="00431B0C" w:rsidRDefault="00431B0C" w:rsidP="00694941">
      <w:pPr>
        <w:spacing w:after="0" w:line="240" w:lineRule="auto"/>
        <w:rPr>
          <w:bCs/>
        </w:rPr>
      </w:pPr>
      <w:r>
        <w:rPr>
          <w:b/>
        </w:rPr>
        <w:t>Office</w:t>
      </w:r>
      <w:r w:rsidR="006E66D7" w:rsidRPr="000D6FE3">
        <w:rPr>
          <w:b/>
        </w:rPr>
        <w:t xml:space="preserve">: </w:t>
      </w:r>
      <w:r w:rsidRPr="00431B0C">
        <w:t>Ch</w:t>
      </w:r>
      <w:r>
        <w:t xml:space="preserve">ilton 302B | </w:t>
      </w:r>
      <w:r w:rsidR="006E66D7" w:rsidRPr="006044C0">
        <w:rPr>
          <w:b/>
        </w:rPr>
        <w:t>Office Hours:</w:t>
      </w:r>
      <w:r w:rsidR="006E66D7" w:rsidRPr="006044C0">
        <w:rPr>
          <w:bCs/>
        </w:rPr>
        <w:t xml:space="preserve"> Tuesdays, </w:t>
      </w:r>
      <w:r w:rsidR="00A65382">
        <w:rPr>
          <w:bCs/>
        </w:rPr>
        <w:t>4:</w:t>
      </w:r>
      <w:r w:rsidR="00DD68FB">
        <w:rPr>
          <w:bCs/>
        </w:rPr>
        <w:t>0</w:t>
      </w:r>
      <w:r w:rsidR="00A65382">
        <w:rPr>
          <w:bCs/>
        </w:rPr>
        <w:t>0</w:t>
      </w:r>
      <w:r w:rsidR="006E66D7" w:rsidRPr="006044C0">
        <w:rPr>
          <w:bCs/>
        </w:rPr>
        <w:t xml:space="preserve"> – </w:t>
      </w:r>
      <w:r w:rsidR="00A65382">
        <w:rPr>
          <w:bCs/>
        </w:rPr>
        <w:t>5</w:t>
      </w:r>
      <w:r w:rsidR="006E66D7" w:rsidRPr="006044C0">
        <w:rPr>
          <w:bCs/>
        </w:rPr>
        <w:t>:</w:t>
      </w:r>
      <w:r w:rsidR="00DD68FB">
        <w:rPr>
          <w:bCs/>
        </w:rPr>
        <w:t>0</w:t>
      </w:r>
      <w:r w:rsidR="006E66D7" w:rsidRPr="006044C0">
        <w:rPr>
          <w:bCs/>
        </w:rPr>
        <w:t>0 PM, or by appointment</w:t>
      </w:r>
    </w:p>
    <w:p w14:paraId="781A9545" w14:textId="77777777" w:rsidR="00694941" w:rsidRPr="00B46C33" w:rsidRDefault="00694941" w:rsidP="00431B0C">
      <w:pPr>
        <w:spacing w:after="0"/>
        <w:rPr>
          <w:bCs/>
        </w:rPr>
      </w:pPr>
    </w:p>
    <w:p w14:paraId="1235EDDA" w14:textId="77777777" w:rsidR="00BE3459" w:rsidRDefault="00BE3459" w:rsidP="00B46C33">
      <w:pPr>
        <w:pStyle w:val="Heading2"/>
      </w:pPr>
      <w:r w:rsidRPr="00BE4C59">
        <w:t xml:space="preserve">Course </w:t>
      </w:r>
      <w:r>
        <w:t xml:space="preserve">Description </w:t>
      </w:r>
    </w:p>
    <w:p w14:paraId="39F27B32" w14:textId="77777777" w:rsidR="00BE3459" w:rsidRPr="00BE4C59" w:rsidRDefault="00BE3459" w:rsidP="00BE3459">
      <w:pPr>
        <w:spacing w:after="0" w:line="240" w:lineRule="auto"/>
        <w:rPr>
          <w:rFonts w:cstheme="minorHAnsi"/>
        </w:rPr>
      </w:pPr>
      <w:r w:rsidRPr="00BE4C59">
        <w:rPr>
          <w:rFonts w:cstheme="minorHAnsi"/>
        </w:rPr>
        <w:t>This course provides an overview of mitigation and preparedness within the field of emergency management.  Throughout the semester we move from discussing specific hazards and their characteristics to exploring techniques that can be used to minimize potential impacts from these hazards.  Hands-on assignments introduce students to government roles, programs, and guidance on mitigation and preparedness at federal, state, and local levels.</w:t>
      </w:r>
      <w:r>
        <w:rPr>
          <w:rFonts w:cstheme="minorHAnsi"/>
        </w:rPr>
        <w:t xml:space="preserve"> </w:t>
      </w:r>
    </w:p>
    <w:p w14:paraId="266CED14" w14:textId="77777777" w:rsidR="00BE3459" w:rsidRDefault="00BE3459" w:rsidP="00BE3459">
      <w:pPr>
        <w:spacing w:after="0" w:line="240" w:lineRule="auto"/>
        <w:rPr>
          <w:rFonts w:cstheme="minorHAnsi"/>
        </w:rPr>
      </w:pPr>
    </w:p>
    <w:p w14:paraId="09831835" w14:textId="607740D1" w:rsidR="00581550" w:rsidRDefault="00581550" w:rsidP="00581550">
      <w:pPr>
        <w:pStyle w:val="Heading3"/>
      </w:pPr>
      <w:r>
        <w:t>Structure</w:t>
      </w:r>
    </w:p>
    <w:p w14:paraId="10F1CA72" w14:textId="6ADC0108" w:rsidR="00581550" w:rsidRPr="00581550" w:rsidRDefault="00B174BA" w:rsidP="00581550">
      <w:r w:rsidRPr="00B174BA">
        <w:t>This course is a 16-week face-to-face course. The Canvas course shell includes a new module each week. This is where students can find readings (to be completed before class), assignment details, and lecture slides (posted just before class time).</w:t>
      </w:r>
    </w:p>
    <w:p w14:paraId="3BCFEFC8" w14:textId="0D94335C" w:rsidR="00BE3459" w:rsidRPr="00BE4C59" w:rsidRDefault="00694941" w:rsidP="00581550">
      <w:pPr>
        <w:pStyle w:val="Heading3"/>
      </w:pPr>
      <w:r>
        <w:t>Learning</w:t>
      </w:r>
      <w:r w:rsidR="00BE3459" w:rsidRPr="00BE4C59">
        <w:t xml:space="preserve"> Objectives</w:t>
      </w:r>
    </w:p>
    <w:p w14:paraId="332EAB7E" w14:textId="04A0825D" w:rsidR="00BE3459" w:rsidRPr="0009352D" w:rsidRDefault="00694941" w:rsidP="00BE3459">
      <w:pPr>
        <w:spacing w:after="0" w:line="240" w:lineRule="auto"/>
        <w:rPr>
          <w:rFonts w:cstheme="minorHAnsi"/>
        </w:rPr>
      </w:pPr>
      <w:r>
        <w:rPr>
          <w:rFonts w:cstheme="minorHAnsi"/>
        </w:rPr>
        <w:t>Through this course, students will learn</w:t>
      </w:r>
      <w:r w:rsidR="00BE3459">
        <w:rPr>
          <w:rFonts w:cstheme="minorHAnsi"/>
        </w:rPr>
        <w:t xml:space="preserve"> to</w:t>
      </w:r>
      <w:r w:rsidR="00BE3459" w:rsidRPr="0009352D">
        <w:rPr>
          <w:rFonts w:cstheme="minorHAnsi"/>
        </w:rPr>
        <w:t>:</w:t>
      </w:r>
    </w:p>
    <w:p w14:paraId="2075C077" w14:textId="750A54EA" w:rsidR="00BE3459" w:rsidRPr="00BE4C59" w:rsidRDefault="008C183A" w:rsidP="00581550">
      <w:pPr>
        <w:numPr>
          <w:ilvl w:val="0"/>
          <w:numId w:val="15"/>
        </w:numPr>
        <w:spacing w:after="0" w:line="240" w:lineRule="auto"/>
        <w:rPr>
          <w:rFonts w:cstheme="minorHAnsi"/>
        </w:rPr>
      </w:pPr>
      <w:r>
        <w:rPr>
          <w:rFonts w:cstheme="minorHAnsi"/>
        </w:rPr>
        <w:t>Identify</w:t>
      </w:r>
      <w:r w:rsidR="00BE3459" w:rsidRPr="00BE4C59">
        <w:rPr>
          <w:rFonts w:cstheme="minorHAnsi"/>
        </w:rPr>
        <w:t xml:space="preserve"> the causes and impacts of meteorological, hydrological, geological, and </w:t>
      </w:r>
      <w:r w:rsidR="00BE3459">
        <w:rPr>
          <w:rFonts w:cstheme="minorHAnsi"/>
        </w:rPr>
        <w:t>hu</w:t>
      </w:r>
      <w:r w:rsidR="00BE3459" w:rsidRPr="00BE4C59">
        <w:rPr>
          <w:rFonts w:cstheme="minorHAnsi"/>
        </w:rPr>
        <w:t>man</w:t>
      </w:r>
      <w:r w:rsidR="00BE3459">
        <w:rPr>
          <w:rFonts w:cstheme="minorHAnsi"/>
        </w:rPr>
        <w:t>-</w:t>
      </w:r>
      <w:r w:rsidR="00D645DB">
        <w:rPr>
          <w:rFonts w:cstheme="minorHAnsi"/>
        </w:rPr>
        <w:t>induced</w:t>
      </w:r>
      <w:r w:rsidR="00BE3459" w:rsidRPr="00BE4C59">
        <w:rPr>
          <w:rFonts w:cstheme="minorHAnsi"/>
        </w:rPr>
        <w:t xml:space="preserve"> hazards.</w:t>
      </w:r>
    </w:p>
    <w:p w14:paraId="606557D7" w14:textId="49669963" w:rsidR="00BE3459" w:rsidRPr="00BE4C59" w:rsidRDefault="00216C99" w:rsidP="00581550">
      <w:pPr>
        <w:numPr>
          <w:ilvl w:val="0"/>
          <w:numId w:val="15"/>
        </w:numPr>
        <w:spacing w:after="0" w:line="240" w:lineRule="auto"/>
        <w:rPr>
          <w:rFonts w:cstheme="minorHAnsi"/>
        </w:rPr>
      </w:pPr>
      <w:r>
        <w:rPr>
          <w:rFonts w:cstheme="minorHAnsi"/>
        </w:rPr>
        <w:t>Describe</w:t>
      </w:r>
      <w:r w:rsidR="00BE3459" w:rsidRPr="00BE4C59">
        <w:rPr>
          <w:rFonts w:cstheme="minorHAnsi"/>
        </w:rPr>
        <w:t xml:space="preserve"> </w:t>
      </w:r>
      <w:r w:rsidR="001B7BDB">
        <w:rPr>
          <w:rFonts w:cstheme="minorHAnsi"/>
        </w:rPr>
        <w:t xml:space="preserve">appropriate </w:t>
      </w:r>
      <w:r w:rsidR="00BE3459" w:rsidRPr="00BE4C59">
        <w:rPr>
          <w:rFonts w:cstheme="minorHAnsi"/>
        </w:rPr>
        <w:t xml:space="preserve">strategies to mitigate loss of life and property from </w:t>
      </w:r>
      <w:r w:rsidR="001B7BDB">
        <w:rPr>
          <w:rFonts w:cstheme="minorHAnsi"/>
        </w:rPr>
        <w:t>specific</w:t>
      </w:r>
      <w:r w:rsidR="00BE3459" w:rsidRPr="00BE4C59">
        <w:rPr>
          <w:rFonts w:cstheme="minorHAnsi"/>
        </w:rPr>
        <w:t xml:space="preserve"> hazards.</w:t>
      </w:r>
    </w:p>
    <w:p w14:paraId="2AE7BF4E" w14:textId="21A3B68B" w:rsidR="00BE3459" w:rsidRDefault="001B7BDB" w:rsidP="00581550">
      <w:pPr>
        <w:numPr>
          <w:ilvl w:val="0"/>
          <w:numId w:val="15"/>
        </w:numPr>
        <w:spacing w:after="0" w:line="240" w:lineRule="auto"/>
        <w:rPr>
          <w:rFonts w:cstheme="minorHAnsi"/>
        </w:rPr>
      </w:pPr>
      <w:r>
        <w:rPr>
          <w:rFonts w:cstheme="minorHAnsi"/>
        </w:rPr>
        <w:t>Explain</w:t>
      </w:r>
      <w:r w:rsidR="00BE3459" w:rsidRPr="00BE4C59">
        <w:rPr>
          <w:rFonts w:cstheme="minorHAnsi"/>
        </w:rPr>
        <w:t xml:space="preserve"> the roles of federal, state, and local governments in administering mitigation and preparedness programs.</w:t>
      </w:r>
    </w:p>
    <w:p w14:paraId="6B0EFB27" w14:textId="554881FC" w:rsidR="00C0765B" w:rsidRDefault="00965B4D" w:rsidP="00581550">
      <w:pPr>
        <w:numPr>
          <w:ilvl w:val="0"/>
          <w:numId w:val="15"/>
        </w:numPr>
        <w:spacing w:after="0" w:line="240" w:lineRule="auto"/>
        <w:rPr>
          <w:rFonts w:cstheme="minorHAnsi"/>
        </w:rPr>
      </w:pPr>
      <w:r>
        <w:rPr>
          <w:rFonts w:cstheme="minorHAnsi"/>
        </w:rPr>
        <w:t>Exam</w:t>
      </w:r>
      <w:r w:rsidR="004A4E9C">
        <w:rPr>
          <w:rFonts w:cstheme="minorHAnsi"/>
        </w:rPr>
        <w:t>ine tensions</w:t>
      </w:r>
      <w:r w:rsidR="00710A67">
        <w:rPr>
          <w:rFonts w:cstheme="minorHAnsi"/>
        </w:rPr>
        <w:t xml:space="preserve">, synergies, </w:t>
      </w:r>
      <w:r w:rsidR="004A4E9C">
        <w:rPr>
          <w:rFonts w:cstheme="minorHAnsi"/>
        </w:rPr>
        <w:t>and opportunities for</w:t>
      </w:r>
      <w:r w:rsidR="00710A67">
        <w:rPr>
          <w:rFonts w:cstheme="minorHAnsi"/>
        </w:rPr>
        <w:t xml:space="preserve"> implementing disaster resilience</w:t>
      </w:r>
      <w:r w:rsidR="00AD2A61">
        <w:rPr>
          <w:rFonts w:cstheme="minorHAnsi"/>
        </w:rPr>
        <w:t xml:space="preserve"> at the community level.</w:t>
      </w:r>
    </w:p>
    <w:p w14:paraId="17A2D1E7" w14:textId="15C1D863" w:rsidR="00BE3459" w:rsidRPr="00BE4C59" w:rsidRDefault="008D4E84" w:rsidP="00581550">
      <w:pPr>
        <w:numPr>
          <w:ilvl w:val="0"/>
          <w:numId w:val="15"/>
        </w:numPr>
        <w:spacing w:after="0" w:line="240" w:lineRule="auto"/>
        <w:rPr>
          <w:rFonts w:cstheme="minorHAnsi"/>
        </w:rPr>
      </w:pPr>
      <w:r>
        <w:rPr>
          <w:rFonts w:cstheme="minorHAnsi"/>
        </w:rPr>
        <w:t>Appraise</w:t>
      </w:r>
      <w:r w:rsidR="00F22DD9">
        <w:rPr>
          <w:rFonts w:cstheme="minorHAnsi"/>
        </w:rPr>
        <w:t xml:space="preserve"> </w:t>
      </w:r>
      <w:r w:rsidR="00BE3459" w:rsidRPr="00BE4C59">
        <w:rPr>
          <w:rFonts w:cstheme="minorHAnsi"/>
        </w:rPr>
        <w:t>hazard risk</w:t>
      </w:r>
      <w:r w:rsidR="00FA7C6D">
        <w:rPr>
          <w:rFonts w:cstheme="minorHAnsi"/>
        </w:rPr>
        <w:t>,</w:t>
      </w:r>
      <w:r w:rsidR="00BE3459" w:rsidRPr="00BE4C59">
        <w:rPr>
          <w:rFonts w:cstheme="minorHAnsi"/>
        </w:rPr>
        <w:t xml:space="preserve"> vulnerability</w:t>
      </w:r>
      <w:r w:rsidR="00814E33">
        <w:rPr>
          <w:rFonts w:cstheme="minorHAnsi"/>
        </w:rPr>
        <w:t>,</w:t>
      </w:r>
      <w:r w:rsidR="00BE3459" w:rsidRPr="00BE4C59">
        <w:rPr>
          <w:rFonts w:cstheme="minorHAnsi"/>
        </w:rPr>
        <w:t xml:space="preserve"> </w:t>
      </w:r>
      <w:r w:rsidR="00FA7C6D">
        <w:rPr>
          <w:rFonts w:cstheme="minorHAnsi"/>
        </w:rPr>
        <w:t xml:space="preserve">and capability, </w:t>
      </w:r>
      <w:r>
        <w:rPr>
          <w:rFonts w:cstheme="minorHAnsi"/>
        </w:rPr>
        <w:t xml:space="preserve">both </w:t>
      </w:r>
      <w:r w:rsidR="00535EE7">
        <w:rPr>
          <w:rFonts w:cstheme="minorHAnsi"/>
        </w:rPr>
        <w:t xml:space="preserve">qualitatively and </w:t>
      </w:r>
      <w:r w:rsidR="00831BD8">
        <w:rPr>
          <w:rFonts w:cstheme="minorHAnsi"/>
        </w:rPr>
        <w:t xml:space="preserve">quantitatively, </w:t>
      </w:r>
      <w:r w:rsidR="00450A3A">
        <w:rPr>
          <w:rFonts w:cstheme="minorHAnsi"/>
        </w:rPr>
        <w:t xml:space="preserve">to construct components of a local </w:t>
      </w:r>
      <w:r w:rsidR="00BE3459" w:rsidRPr="00BE4C59">
        <w:rPr>
          <w:rFonts w:cstheme="minorHAnsi"/>
        </w:rPr>
        <w:t>hazard mitigation</w:t>
      </w:r>
      <w:r w:rsidR="00CB79F9">
        <w:rPr>
          <w:rFonts w:cstheme="minorHAnsi"/>
        </w:rPr>
        <w:t xml:space="preserve"> </w:t>
      </w:r>
      <w:r w:rsidR="00450A3A">
        <w:rPr>
          <w:rFonts w:cstheme="minorHAnsi"/>
        </w:rPr>
        <w:t xml:space="preserve">plan and </w:t>
      </w:r>
      <w:r w:rsidR="00A057A5">
        <w:rPr>
          <w:rFonts w:cstheme="minorHAnsi"/>
        </w:rPr>
        <w:t>a THIRA</w:t>
      </w:r>
      <w:r w:rsidR="00F22DD9">
        <w:rPr>
          <w:rFonts w:cstheme="minorHAnsi"/>
        </w:rPr>
        <w:t xml:space="preserve"> assessment</w:t>
      </w:r>
      <w:r w:rsidR="00A057A5">
        <w:rPr>
          <w:rFonts w:cstheme="minorHAnsi"/>
        </w:rPr>
        <w:t>.</w:t>
      </w:r>
    </w:p>
    <w:p w14:paraId="74604BBF" w14:textId="77777777" w:rsidR="008C183A" w:rsidRPr="00BE4C59" w:rsidRDefault="008C183A" w:rsidP="008C183A">
      <w:pPr>
        <w:spacing w:after="0" w:line="240" w:lineRule="auto"/>
        <w:ind w:left="450"/>
        <w:rPr>
          <w:rFonts w:cstheme="minorHAnsi"/>
        </w:rPr>
      </w:pPr>
    </w:p>
    <w:p w14:paraId="0AB9E807" w14:textId="3985E6F1" w:rsidR="00923965" w:rsidRDefault="00923965" w:rsidP="00F037E0">
      <w:pPr>
        <w:pStyle w:val="Heading2"/>
        <w:rPr>
          <w:rStyle w:val="Heading3Char"/>
        </w:rPr>
      </w:pPr>
      <w:r>
        <w:rPr>
          <w:rStyle w:val="Heading3Char"/>
        </w:rPr>
        <w:t>How to Succeed in this Course</w:t>
      </w:r>
    </w:p>
    <w:p w14:paraId="0A0291A7" w14:textId="24363392" w:rsidR="00A84ED9" w:rsidRDefault="00F037E0" w:rsidP="00A84ED9">
      <w:pPr>
        <w:pStyle w:val="Heading3"/>
      </w:pPr>
      <w:r>
        <w:t>Four</w:t>
      </w:r>
      <w:r w:rsidR="00A84ED9">
        <w:t xml:space="preserve"> Tips for Success:</w:t>
      </w:r>
    </w:p>
    <w:p w14:paraId="1F9A680C" w14:textId="047A7C60" w:rsidR="00A84ED9" w:rsidRDefault="00A84ED9" w:rsidP="00A84ED9">
      <w:pPr>
        <w:pStyle w:val="Heading4"/>
        <w:numPr>
          <w:ilvl w:val="0"/>
          <w:numId w:val="16"/>
        </w:numPr>
      </w:pPr>
      <w:r>
        <w:t>Communicate with me and the TA:</w:t>
      </w:r>
    </w:p>
    <w:p w14:paraId="01964691" w14:textId="2A9FAB39" w:rsidR="00A84ED9" w:rsidRPr="00160099" w:rsidRDefault="00A84ED9" w:rsidP="00A84ED9">
      <w:pPr>
        <w:ind w:left="720"/>
      </w:pPr>
      <w:r>
        <w:t xml:space="preserve">Please don’t hesitate to reach out to the TA or to me about assignment questions or extenuating circumstances. The best ways to reach us and have your questions/concerns addressed quickly are email (useful for quick clarifications) or office hours (for more detailed </w:t>
      </w:r>
      <w:r w:rsidR="00F7662A">
        <w:t>assignment</w:t>
      </w:r>
      <w:r>
        <w:t xml:space="preserve"> questions). The TA can sometimes have quicker response times, so I recommend starting with </w:t>
      </w:r>
      <w:r>
        <w:lastRenderedPageBreak/>
        <w:t>them first. I am generally on campus Tuesdays and Thursdays, plus some Fridays (email about Friday availability). If my door is open, please drop in! If you need to see me on Monday or Wednesday, email me, and I can usually Zoom with a couple hours’ notice. I respond to emails within 24 hours, except on weekends, so send me a follow-up note if I don’t respond in that time frame. I might be juggling a lot in my inbox.</w:t>
      </w:r>
    </w:p>
    <w:p w14:paraId="4B8C8ADF" w14:textId="77777777" w:rsidR="00A84ED9" w:rsidRDefault="00A84ED9" w:rsidP="00A84ED9">
      <w:pPr>
        <w:pStyle w:val="Heading4"/>
        <w:numPr>
          <w:ilvl w:val="0"/>
          <w:numId w:val="16"/>
        </w:numPr>
      </w:pPr>
      <w:r>
        <w:t>Assignments: start early and submit each one:</w:t>
      </w:r>
    </w:p>
    <w:p w14:paraId="69B86D4B" w14:textId="683F7657" w:rsidR="00A84ED9" w:rsidRPr="00160099" w:rsidRDefault="00A84ED9" w:rsidP="00A84ED9">
      <w:pPr>
        <w:ind w:left="720"/>
      </w:pPr>
      <w:r>
        <w:t xml:space="preserve">Assignments are a large part of your grade in this class. That means opting to not submit even one could have a significant negative impact on your final grade. Due dates for several of these come quickly at the end of the term. For success, begin your drafting or analysis for each component as soon as we cover the required topic or skillset in class. Use the rubrics </w:t>
      </w:r>
      <w:r w:rsidR="00094F87">
        <w:t xml:space="preserve">(posted on Canvas) </w:t>
      </w:r>
      <w:r>
        <w:t xml:space="preserve">to structure your assignments and score yourself before you submit. Remember, your first draft should never be your final draft, since writing is a process! See the TA or me with questions and make use of the </w:t>
      </w:r>
      <w:hyperlink r:id="rId10" w:history="1">
        <w:r w:rsidRPr="00516D05">
          <w:rPr>
            <w:rStyle w:val="Hyperlink"/>
          </w:rPr>
          <w:t>UNT Writing Center</w:t>
        </w:r>
      </w:hyperlink>
      <w:r>
        <w:t>.</w:t>
      </w:r>
    </w:p>
    <w:p w14:paraId="6345BFBE" w14:textId="77777777" w:rsidR="00A84ED9" w:rsidRDefault="00A84ED9" w:rsidP="00A84ED9">
      <w:pPr>
        <w:pStyle w:val="Heading4"/>
        <w:numPr>
          <w:ilvl w:val="0"/>
          <w:numId w:val="16"/>
        </w:numPr>
      </w:pPr>
      <w:r>
        <w:t>Collaborate with your classmates:</w:t>
      </w:r>
    </w:p>
    <w:p w14:paraId="05D9D2A4" w14:textId="33B2F281" w:rsidR="00A84ED9" w:rsidRPr="00160099" w:rsidRDefault="00A84ED9" w:rsidP="00A84ED9">
      <w:pPr>
        <w:ind w:left="720"/>
      </w:pPr>
      <w:r>
        <w:t xml:space="preserve">Don’t be afraid to ask your neighbor first, if you are unsure. Often, students will have the same question, but someone will likely know the answer. You might find this quicker than waiting on the TA or the instructor to assist during </w:t>
      </w:r>
      <w:r w:rsidR="00FE6B15">
        <w:t xml:space="preserve">in-class </w:t>
      </w:r>
      <w:r>
        <w:t xml:space="preserve">exercises. </w:t>
      </w:r>
      <w:r w:rsidR="00A602F1">
        <w:t xml:space="preserve">You can also </w:t>
      </w:r>
      <w:r w:rsidR="00B047C9">
        <w:t>utilize</w:t>
      </w:r>
      <w:r w:rsidR="00A602F1">
        <w:t xml:space="preserve"> your peers to ask for </w:t>
      </w:r>
      <w:r w:rsidR="00B047C9">
        <w:t xml:space="preserve">advice in completing practice activities or structuring sections of your Risk Assessment. </w:t>
      </w:r>
      <w:r>
        <w:t xml:space="preserve">Peer-to-peer learning is another way we can support each other that mimics the professional work environment. And if you know the answer and can teach a peer, research shows you learn and retain more than by simply receiving information. </w:t>
      </w:r>
    </w:p>
    <w:p w14:paraId="10727F4D" w14:textId="77777777" w:rsidR="00A84ED9" w:rsidRDefault="00A84ED9" w:rsidP="00A84ED9">
      <w:pPr>
        <w:pStyle w:val="Heading4"/>
        <w:numPr>
          <w:ilvl w:val="0"/>
          <w:numId w:val="16"/>
        </w:numPr>
      </w:pPr>
      <w:r>
        <w:t>Remember we’re here to learn and grow:</w:t>
      </w:r>
    </w:p>
    <w:p w14:paraId="138A5669" w14:textId="7738026B" w:rsidR="00A84ED9" w:rsidRPr="00160099" w:rsidRDefault="00A84ED9" w:rsidP="00A84ED9">
      <w:pPr>
        <w:ind w:left="720"/>
      </w:pPr>
      <w:r>
        <w:t xml:space="preserve">Not everything </w:t>
      </w:r>
      <w:proofErr w:type="gramStart"/>
      <w:r>
        <w:t>in</w:t>
      </w:r>
      <w:proofErr w:type="gramEnd"/>
      <w:r>
        <w:t xml:space="preserve"> this course will be easy. There may be uncomfortable moments when you are frustrated or stuck, but that is to be expected as we </w:t>
      </w:r>
      <w:proofErr w:type="gramStart"/>
      <w:r>
        <w:t>grow</w:t>
      </w:r>
      <w:proofErr w:type="gramEnd"/>
      <w:r>
        <w:t xml:space="preserve"> our skills in writing, spatial thinking, and problem solving. </w:t>
      </w:r>
      <w:r w:rsidR="00FD5832">
        <w:t>A</w:t>
      </w:r>
      <w:r>
        <w:t xml:space="preserve">lumni </w:t>
      </w:r>
      <w:proofErr w:type="gramStart"/>
      <w:r w:rsidR="00FD5832">
        <w:t>often</w:t>
      </w:r>
      <w:proofErr w:type="gramEnd"/>
      <w:r>
        <w:t xml:space="preserve"> me that they use much of what they learned in this class in their jobs every day. Approach this class with a growth mindset and you will thrive!</w:t>
      </w:r>
    </w:p>
    <w:p w14:paraId="0E058AE9" w14:textId="77777777" w:rsidR="00DA15E7" w:rsidRPr="009E62BC" w:rsidRDefault="00DA15E7" w:rsidP="00DA15E7">
      <w:pPr>
        <w:pStyle w:val="Heading3"/>
      </w:pPr>
      <w:r w:rsidRPr="009E094B">
        <w:t xml:space="preserve">ADA </w:t>
      </w:r>
      <w:r>
        <w:t>A</w:t>
      </w:r>
      <w:r w:rsidRPr="009E094B">
        <w:t>ccommodation</w:t>
      </w:r>
      <w:r>
        <w:t>s</w:t>
      </w:r>
    </w:p>
    <w:p w14:paraId="05AEBACE" w14:textId="77777777" w:rsidR="00DA15E7" w:rsidRPr="00945F66" w:rsidRDefault="00DA15E7" w:rsidP="00DA15E7">
      <w:pPr>
        <w:spacing w:after="0" w:line="240" w:lineRule="auto"/>
        <w:rPr>
          <w:rFonts w:cstheme="minorHAnsi"/>
          <w:color w:val="201F1E"/>
          <w:shd w:val="clear" w:color="auto" w:fill="FFFFFF"/>
        </w:rPr>
      </w:pPr>
      <w:r w:rsidRPr="00945F66">
        <w:rPr>
          <w:rFonts w:cstheme="minorHAnsi"/>
          <w:color w:val="201F1E"/>
          <w:shd w:val="clear" w:color="auto" w:fill="FFFFFF"/>
        </w:rPr>
        <w:t xml:space="preserve">The University of North Texas makes reasonable </w:t>
      </w:r>
      <w:proofErr w:type="gramStart"/>
      <w:r w:rsidRPr="00945F66">
        <w:rPr>
          <w:rFonts w:cstheme="minorHAnsi"/>
          <w:color w:val="201F1E"/>
          <w:shd w:val="clear" w:color="auto" w:fill="FFFFFF"/>
        </w:rPr>
        <w:t>accommodations</w:t>
      </w:r>
      <w:proofErr w:type="gramEnd"/>
      <w:r w:rsidRPr="00945F66">
        <w:rPr>
          <w:rFonts w:cstheme="minorHAnsi"/>
          <w:color w:val="201F1E"/>
          <w:shd w:val="clear" w:color="auto" w:fill="FFFFFF"/>
        </w:rPr>
        <w:t xml:space="preserve"> for students with disabilities. To request </w:t>
      </w:r>
      <w:proofErr w:type="gramStart"/>
      <w:r w:rsidRPr="00945F66">
        <w:rPr>
          <w:rFonts w:cstheme="minorHAnsi"/>
          <w:color w:val="201F1E"/>
          <w:shd w:val="clear" w:color="auto" w:fill="FFFFFF"/>
        </w:rPr>
        <w:t>accommodations</w:t>
      </w:r>
      <w:proofErr w:type="gramEnd"/>
      <w:r w:rsidRPr="00945F66">
        <w:rPr>
          <w:rFonts w:cstheme="minorHAnsi"/>
          <w:color w:val="201F1E"/>
          <w:shd w:val="clear" w:color="auto" w:fill="FFFFFF"/>
        </w:rPr>
        <w:t xml:space="preserve">, you must first register with the Office of Disability Access (ODA) by completing an application for services and providing documentation to verify your eligibility each semester. Once your eligibility is confirmed, you may request your letter </w:t>
      </w:r>
      <w:proofErr w:type="gramStart"/>
      <w:r w:rsidRPr="00945F66">
        <w:rPr>
          <w:rFonts w:cstheme="minorHAnsi"/>
          <w:color w:val="201F1E"/>
          <w:shd w:val="clear" w:color="auto" w:fill="FFFFFF"/>
        </w:rPr>
        <w:t>of</w:t>
      </w:r>
      <w:proofErr w:type="gramEnd"/>
      <w:r w:rsidRPr="00945F66">
        <w:rPr>
          <w:rFonts w:cstheme="minorHAnsi"/>
          <w:color w:val="201F1E"/>
          <w:shd w:val="clear" w:color="auto" w:fill="FFFFFF"/>
        </w:rPr>
        <w:t xml:space="preserve"> accommodation. ODA will then email your faculty a letter of reasonable accommodation, initiating a private discussion about your specific needs in the course. </w:t>
      </w:r>
    </w:p>
    <w:p w14:paraId="1B41201E" w14:textId="77777777" w:rsidR="00DA15E7" w:rsidRDefault="00DA15E7" w:rsidP="00DA15E7">
      <w:pPr>
        <w:spacing w:after="0" w:line="240" w:lineRule="auto"/>
        <w:rPr>
          <w:rFonts w:cstheme="minorHAnsi"/>
          <w:color w:val="201F1E"/>
          <w:shd w:val="clear" w:color="auto" w:fill="FFFFFF"/>
        </w:rPr>
      </w:pPr>
      <w:r w:rsidRPr="00945F66">
        <w:rPr>
          <w:rFonts w:cstheme="minorHAnsi"/>
          <w:color w:val="201F1E"/>
          <w:shd w:val="clear" w:color="auto" w:fill="FFFFFF"/>
        </w:rPr>
        <w:t xml:space="preserve">You can request </w:t>
      </w:r>
      <w:proofErr w:type="gramStart"/>
      <w:r w:rsidRPr="00945F66">
        <w:rPr>
          <w:rFonts w:cstheme="minorHAnsi"/>
          <w:color w:val="201F1E"/>
          <w:shd w:val="clear" w:color="auto" w:fill="FFFFFF"/>
        </w:rPr>
        <w:t>accommodations</w:t>
      </w:r>
      <w:proofErr w:type="gramEnd"/>
      <w:r w:rsidRPr="00945F66">
        <w:rPr>
          <w:rFonts w:cstheme="minorHAnsi"/>
          <w:color w:val="201F1E"/>
          <w:shd w:val="clear" w:color="auto" w:fill="FFFFFF"/>
        </w:rPr>
        <w:t xml:space="preserve"> at any time, but it’s important to provide ODA notice to your faculty as early as possible in the semester to avoid delays in implementation. Keep in mind that you must obtain a new </w:t>
      </w:r>
      <w:proofErr w:type="gramStart"/>
      <w:r w:rsidRPr="00945F66">
        <w:rPr>
          <w:rFonts w:cstheme="minorHAnsi"/>
          <w:color w:val="201F1E"/>
          <w:shd w:val="clear" w:color="auto" w:fill="FFFFFF"/>
        </w:rPr>
        <w:t>letter</w:t>
      </w:r>
      <w:proofErr w:type="gramEnd"/>
      <w:r w:rsidRPr="00945F66">
        <w:rPr>
          <w:rFonts w:cstheme="minorHAnsi"/>
          <w:color w:val="201F1E"/>
          <w:shd w:val="clear" w:color="auto" w:fill="FFFFFF"/>
        </w:rPr>
        <w:t xml:space="preserve"> of accommodation for each semester and meet with each faculty member before </w:t>
      </w:r>
      <w:proofErr w:type="gramStart"/>
      <w:r w:rsidRPr="00945F66">
        <w:rPr>
          <w:rFonts w:cstheme="minorHAnsi"/>
          <w:color w:val="201F1E"/>
          <w:shd w:val="clear" w:color="auto" w:fill="FFFFFF"/>
        </w:rPr>
        <w:t>accommodations</w:t>
      </w:r>
      <w:proofErr w:type="gramEnd"/>
      <w:r w:rsidRPr="00945F66">
        <w:rPr>
          <w:rFonts w:cstheme="minorHAnsi"/>
          <w:color w:val="201F1E"/>
          <w:shd w:val="clear" w:color="auto" w:fill="FFFFFF"/>
        </w:rPr>
        <w:t xml:space="preserve"> can be </w:t>
      </w:r>
      <w:proofErr w:type="gramStart"/>
      <w:r w:rsidRPr="00945F66">
        <w:rPr>
          <w:rFonts w:cstheme="minorHAnsi"/>
          <w:color w:val="201F1E"/>
          <w:shd w:val="clear" w:color="auto" w:fill="FFFFFF"/>
        </w:rPr>
        <w:t>implemented</w:t>
      </w:r>
      <w:proofErr w:type="gramEnd"/>
      <w:r w:rsidRPr="00945F66">
        <w:rPr>
          <w:rFonts w:cstheme="minorHAnsi"/>
          <w:color w:val="201F1E"/>
          <w:shd w:val="clear" w:color="auto" w:fill="FFFFFF"/>
        </w:rPr>
        <w:t xml:space="preserve"> in each class. You are strongly encouraged to meet with faculty regarding your </w:t>
      </w:r>
      <w:proofErr w:type="gramStart"/>
      <w:r w:rsidRPr="00945F66">
        <w:rPr>
          <w:rFonts w:cstheme="minorHAnsi"/>
          <w:color w:val="201F1E"/>
          <w:shd w:val="clear" w:color="auto" w:fill="FFFFFF"/>
        </w:rPr>
        <w:t>accommodations</w:t>
      </w:r>
      <w:proofErr w:type="gramEnd"/>
      <w:r w:rsidRPr="00945F66">
        <w:rPr>
          <w:rFonts w:cstheme="minorHAnsi"/>
          <w:color w:val="201F1E"/>
          <w:shd w:val="clear" w:color="auto" w:fill="FFFFFF"/>
        </w:rPr>
        <w:t xml:space="preserve"> during office hours or by appointment. Faculty have the authority to ask you to discuss your letter during their designated office hours to protect your privacy. For more information and to access resources that can support your needs, refer to the </w:t>
      </w:r>
      <w:hyperlink r:id="rId11" w:history="1">
        <w:r w:rsidRPr="00945F66">
          <w:rPr>
            <w:rStyle w:val="Hyperlink"/>
            <w:rFonts w:cstheme="minorHAnsi"/>
            <w:shd w:val="clear" w:color="auto" w:fill="FFFFFF"/>
          </w:rPr>
          <w:t>Office of Disability Access</w:t>
        </w:r>
      </w:hyperlink>
      <w:r w:rsidRPr="00945F66">
        <w:rPr>
          <w:rFonts w:cstheme="minorHAnsi"/>
          <w:color w:val="201F1E"/>
          <w:shd w:val="clear" w:color="auto" w:fill="FFFFFF"/>
        </w:rPr>
        <w:t xml:space="preserve"> website (</w:t>
      </w:r>
      <w:hyperlink r:id="rId12" w:history="1">
        <w:r w:rsidRPr="00945F66">
          <w:rPr>
            <w:rStyle w:val="Hyperlink"/>
            <w:rFonts w:cstheme="minorHAnsi"/>
            <w:shd w:val="clear" w:color="auto" w:fill="FFFFFF"/>
          </w:rPr>
          <w:t>https://studentaffairs.unt.edu/office-disability-access</w:t>
        </w:r>
      </w:hyperlink>
      <w:r w:rsidRPr="00945F66">
        <w:rPr>
          <w:rFonts w:cstheme="minorHAnsi"/>
          <w:color w:val="201F1E"/>
          <w:u w:val="single"/>
          <w:shd w:val="clear" w:color="auto" w:fill="FFFFFF"/>
        </w:rPr>
        <w:t>)</w:t>
      </w:r>
      <w:r w:rsidRPr="00945F66">
        <w:rPr>
          <w:rFonts w:cstheme="minorHAnsi"/>
          <w:color w:val="201F1E"/>
          <w:shd w:val="clear" w:color="auto" w:fill="FFFFFF"/>
        </w:rPr>
        <w:t>.</w:t>
      </w:r>
    </w:p>
    <w:p w14:paraId="2C79E9FA" w14:textId="77777777" w:rsidR="00DA15E7" w:rsidRPr="00900912" w:rsidRDefault="00DA15E7" w:rsidP="00DA15E7">
      <w:pPr>
        <w:spacing w:after="0" w:line="240" w:lineRule="auto"/>
        <w:rPr>
          <w:rFonts w:cstheme="minorHAnsi"/>
          <w:color w:val="201F1E"/>
          <w:shd w:val="clear" w:color="auto" w:fill="FFFFFF"/>
        </w:rPr>
      </w:pPr>
    </w:p>
    <w:p w14:paraId="5C11F5CF" w14:textId="77777777" w:rsidR="00DA15E7" w:rsidRPr="009E62BC" w:rsidRDefault="00DA15E7" w:rsidP="00DA15E7">
      <w:pPr>
        <w:pStyle w:val="Heading3"/>
        <w:rPr>
          <w:rFonts w:cstheme="minorHAnsi"/>
        </w:rPr>
      </w:pPr>
      <w:r>
        <w:rPr>
          <w:rFonts w:cstheme="minorHAnsi"/>
        </w:rPr>
        <w:t>Classroom Culture</w:t>
      </w:r>
    </w:p>
    <w:p w14:paraId="380FE5CF" w14:textId="77777777" w:rsidR="00DA15E7" w:rsidRDefault="00DA15E7" w:rsidP="00DA15E7">
      <w:pPr>
        <w:spacing w:after="0" w:line="240" w:lineRule="auto"/>
        <w:rPr>
          <w:rFonts w:eastAsiaTheme="minorEastAsia" w:cstheme="minorHAnsi"/>
        </w:rPr>
      </w:pPr>
      <w:r w:rsidRPr="00900912">
        <w:rPr>
          <w:rFonts w:eastAsiaTheme="minorEastAsia" w:cstheme="minorHAnsi"/>
        </w:rPr>
        <w:t xml:space="preserve">I value the many perspectives students bring to our campus. Please work with me to create a classroom culture of open communication, mutual respect, and belonging. All discussions should be respectful and </w:t>
      </w:r>
      <w:r w:rsidRPr="00900912">
        <w:rPr>
          <w:rFonts w:eastAsiaTheme="minorEastAsia" w:cstheme="minorHAnsi"/>
        </w:rPr>
        <w:lastRenderedPageBreak/>
        <w:t xml:space="preserve">civil. Although disagreements and debates are encouraged, personal attacks are unacceptable. Together, we can ensure a safe and welcoming classroom for all. If you ever feel like this is not the case, please stop by my office and let me know. We are all learning together. </w:t>
      </w:r>
    </w:p>
    <w:p w14:paraId="54F00758" w14:textId="77777777" w:rsidR="00DA15E7" w:rsidRPr="00900912" w:rsidRDefault="00DA15E7" w:rsidP="00DA15E7">
      <w:pPr>
        <w:spacing w:after="0" w:line="240" w:lineRule="auto"/>
        <w:rPr>
          <w:rFonts w:eastAsia="Arial" w:cstheme="minorHAnsi"/>
        </w:rPr>
      </w:pPr>
    </w:p>
    <w:p w14:paraId="1756B04F" w14:textId="77777777" w:rsidR="00DA15E7" w:rsidRPr="00690757" w:rsidRDefault="00DA15E7" w:rsidP="00DA15E7">
      <w:pPr>
        <w:pStyle w:val="Heading3"/>
        <w:rPr>
          <w:rFonts w:cstheme="minorHAnsi"/>
        </w:rPr>
      </w:pPr>
      <w:r>
        <w:rPr>
          <w:rFonts w:cstheme="minorHAnsi"/>
        </w:rPr>
        <w:t>Academic Success Resources</w:t>
      </w:r>
    </w:p>
    <w:p w14:paraId="73B68B68" w14:textId="77777777" w:rsidR="00DA15E7" w:rsidRDefault="00DA15E7" w:rsidP="00DA15E7">
      <w:pPr>
        <w:rPr>
          <w:rFonts w:ascii="Calibri" w:hAnsi="Calibri" w:cs="Calibri"/>
          <w:color w:val="000000"/>
          <w:shd w:val="clear" w:color="auto" w:fill="FFFFFF"/>
        </w:rPr>
      </w:pPr>
      <w:r w:rsidRPr="00900912">
        <w:rPr>
          <w:rFonts w:ascii="Calibri" w:hAnsi="Calibri" w:cs="Calibri"/>
          <w:color w:val="000000"/>
          <w:shd w:val="clear" w:color="auto" w:fill="FFFFFF"/>
        </w:rPr>
        <w:t xml:space="preserve">UNT strives to offer a high-quality education in a supportive environment where you can learn, grow, and thrive. As a faculty member, I am committed to supporting you, and I want to remind you that UNT offers a range of mental health and wellness services to help maintain balance and well-being. Utilizing these resources is a proactive way to support your academic and personal success. To explore campus resources designed to support you, check out </w:t>
      </w:r>
      <w:hyperlink r:id="rId13" w:history="1">
        <w:r w:rsidRPr="00900912">
          <w:rPr>
            <w:rStyle w:val="Hyperlink"/>
            <w:rFonts w:ascii="Calibri" w:hAnsi="Calibri" w:cs="Calibri"/>
            <w:shd w:val="clear" w:color="auto" w:fill="FFFFFF"/>
          </w:rPr>
          <w:t>mental health services</w:t>
        </w:r>
      </w:hyperlink>
      <w:r w:rsidRPr="00900912">
        <w:rPr>
          <w:rFonts w:ascii="Calibri" w:hAnsi="Calibri" w:cs="Calibri"/>
          <w:color w:val="000000"/>
          <w:shd w:val="clear" w:color="auto" w:fill="FFFFFF"/>
        </w:rPr>
        <w:t xml:space="preserve"> (</w:t>
      </w:r>
      <w:hyperlink r:id="rId14" w:history="1">
        <w:r w:rsidRPr="00900912">
          <w:rPr>
            <w:rStyle w:val="Hyperlink"/>
            <w:rFonts w:ascii="Calibri" w:hAnsi="Calibri" w:cs="Calibri"/>
            <w:shd w:val="clear" w:color="auto" w:fill="FFFFFF"/>
          </w:rPr>
          <w:t>https://clear.unt.edu/student-support-services-policies</w:t>
        </w:r>
      </w:hyperlink>
      <w:r w:rsidRPr="00900912">
        <w:rPr>
          <w:rFonts w:ascii="Calibri" w:hAnsi="Calibri" w:cs="Calibri"/>
          <w:color w:val="000000"/>
          <w:shd w:val="clear" w:color="auto" w:fill="FFFFFF"/>
        </w:rPr>
        <w:t xml:space="preserve">), visit </w:t>
      </w:r>
      <w:hyperlink r:id="rId15" w:history="1">
        <w:r w:rsidRPr="00900912">
          <w:rPr>
            <w:rStyle w:val="Hyperlink"/>
            <w:rFonts w:ascii="Calibri" w:hAnsi="Calibri" w:cs="Calibri"/>
            <w:shd w:val="clear" w:color="auto" w:fill="FFFFFF"/>
          </w:rPr>
          <w:t>unt.edu/success</w:t>
        </w:r>
      </w:hyperlink>
      <w:r w:rsidRPr="00900912">
        <w:rPr>
          <w:rFonts w:ascii="Calibri" w:hAnsi="Calibri" w:cs="Calibri"/>
          <w:color w:val="000000"/>
          <w:shd w:val="clear" w:color="auto" w:fill="FFFFFF"/>
        </w:rPr>
        <w:t xml:space="preserve">, and explore </w:t>
      </w:r>
      <w:hyperlink r:id="rId16" w:history="1">
        <w:r w:rsidRPr="00900912">
          <w:rPr>
            <w:rStyle w:val="Hyperlink"/>
            <w:rFonts w:ascii="Calibri" w:hAnsi="Calibri" w:cs="Calibri"/>
            <w:shd w:val="clear" w:color="auto" w:fill="FFFFFF"/>
          </w:rPr>
          <w:t>unt.edu/wellness</w:t>
        </w:r>
      </w:hyperlink>
      <w:r w:rsidRPr="00900912">
        <w:rPr>
          <w:rFonts w:ascii="Calibri" w:hAnsi="Calibri" w:cs="Calibri"/>
          <w:color w:val="000000"/>
          <w:shd w:val="clear" w:color="auto" w:fill="FFFFFF"/>
        </w:rPr>
        <w:t>. To get all your enrollment and student financial-related questions answered, go to </w:t>
      </w:r>
      <w:hyperlink r:id="rId17" w:history="1">
        <w:r w:rsidRPr="00900912">
          <w:rPr>
            <w:rStyle w:val="Hyperlink"/>
            <w:rFonts w:ascii="Calibri" w:hAnsi="Calibri" w:cs="Calibri"/>
            <w:shd w:val="clear" w:color="auto" w:fill="FFFFFF"/>
          </w:rPr>
          <w:t>scrappysays.unt.edu</w:t>
        </w:r>
      </w:hyperlink>
      <w:r w:rsidRPr="00900912">
        <w:rPr>
          <w:rFonts w:ascii="Calibri" w:hAnsi="Calibri" w:cs="Calibri"/>
          <w:color w:val="000000"/>
          <w:shd w:val="clear" w:color="auto" w:fill="FFFFFF"/>
        </w:rPr>
        <w:t>.</w:t>
      </w:r>
    </w:p>
    <w:p w14:paraId="14F0EDDA" w14:textId="05F03BD8" w:rsidR="00401C45" w:rsidRDefault="00401C45" w:rsidP="00401C45">
      <w:pPr>
        <w:pStyle w:val="Heading3"/>
      </w:pPr>
      <w:r>
        <w:t>Course Prerequisites &amp; Notes</w:t>
      </w:r>
    </w:p>
    <w:p w14:paraId="01AE7BEB" w14:textId="1DD4A28A" w:rsidR="00401C45" w:rsidRDefault="00401C45" w:rsidP="00401C45">
      <w:pPr>
        <w:spacing w:after="240"/>
      </w:pPr>
      <w:r w:rsidRPr="00401C45">
        <w:rPr>
          <w:b/>
          <w:bCs/>
        </w:rPr>
        <w:t>EADP 3010 (Principles of Emergency Management) is a prerequisite</w:t>
      </w:r>
      <w:r>
        <w:t xml:space="preserve">, and it is recommended that students also take </w:t>
      </w:r>
      <w:r w:rsidRPr="00401C45">
        <w:t>EADP 3020 (Methods in Emergency Management) prior to taking this course</w:t>
      </w:r>
      <w:r>
        <w:t>. This course complements the topics and skills covered in EADP 4050 (Social Vulnerability in Disasters), so concurrent enrollment may be beneficial.</w:t>
      </w:r>
    </w:p>
    <w:p w14:paraId="72CB29ED" w14:textId="77777777" w:rsidR="00D87CDA" w:rsidRDefault="00D87CDA" w:rsidP="00F037E0">
      <w:pPr>
        <w:pStyle w:val="Heading2"/>
      </w:pPr>
      <w:r>
        <w:t>Course Requirements</w:t>
      </w:r>
      <w:r w:rsidRPr="00BE4C59">
        <w:t xml:space="preserve"> </w:t>
      </w:r>
    </w:p>
    <w:tbl>
      <w:tblPr>
        <w:tblStyle w:val="TableGrid"/>
        <w:tblW w:w="0" w:type="auto"/>
        <w:tblLook w:val="04A0" w:firstRow="1" w:lastRow="0" w:firstColumn="1" w:lastColumn="0" w:noHBand="0" w:noVBand="1"/>
      </w:tblPr>
      <w:tblGrid>
        <w:gridCol w:w="7555"/>
        <w:gridCol w:w="1795"/>
      </w:tblGrid>
      <w:tr w:rsidR="0090250B" w14:paraId="6750D53C" w14:textId="77777777" w:rsidTr="0007754B">
        <w:tc>
          <w:tcPr>
            <w:tcW w:w="7555" w:type="dxa"/>
          </w:tcPr>
          <w:p w14:paraId="0E657BA0" w14:textId="61F78403" w:rsidR="0090250B" w:rsidRPr="00882738" w:rsidRDefault="00AD39A4" w:rsidP="00AD39A4">
            <w:pPr>
              <w:ind w:left="0" w:firstLine="0"/>
              <w:contextualSpacing/>
              <w:rPr>
                <w:rFonts w:asciiTheme="minorHAnsi" w:hAnsiTheme="minorHAnsi" w:cstheme="minorHAnsi"/>
                <w:b/>
                <w:bCs/>
                <w:sz w:val="22"/>
              </w:rPr>
            </w:pPr>
            <w:r w:rsidRPr="00882738">
              <w:rPr>
                <w:rFonts w:asciiTheme="minorHAnsi" w:hAnsiTheme="minorHAnsi" w:cstheme="minorHAnsi"/>
                <w:b/>
                <w:bCs/>
                <w:sz w:val="22"/>
              </w:rPr>
              <w:t>Assignment</w:t>
            </w:r>
          </w:p>
        </w:tc>
        <w:tc>
          <w:tcPr>
            <w:tcW w:w="1795" w:type="dxa"/>
          </w:tcPr>
          <w:p w14:paraId="66445A80" w14:textId="7DC1A0E8" w:rsidR="0090250B" w:rsidRPr="00882738" w:rsidRDefault="00AD39A4" w:rsidP="00AD39A4">
            <w:pPr>
              <w:ind w:left="0" w:firstLine="0"/>
              <w:contextualSpacing/>
              <w:rPr>
                <w:rFonts w:asciiTheme="minorHAnsi" w:hAnsiTheme="minorHAnsi" w:cstheme="minorHAnsi"/>
                <w:b/>
                <w:bCs/>
                <w:sz w:val="22"/>
              </w:rPr>
            </w:pPr>
            <w:r w:rsidRPr="00882738">
              <w:rPr>
                <w:rFonts w:asciiTheme="minorHAnsi" w:hAnsiTheme="minorHAnsi" w:cstheme="minorHAnsi"/>
                <w:b/>
                <w:bCs/>
                <w:sz w:val="22"/>
              </w:rPr>
              <w:t>Percent of Final Grade</w:t>
            </w:r>
          </w:p>
        </w:tc>
      </w:tr>
      <w:tr w:rsidR="0090250B" w14:paraId="360E5018" w14:textId="77777777" w:rsidTr="0007754B">
        <w:tc>
          <w:tcPr>
            <w:tcW w:w="7555" w:type="dxa"/>
          </w:tcPr>
          <w:p w14:paraId="23115EDA" w14:textId="3E51767A" w:rsidR="0090250B" w:rsidRPr="00AD39A4" w:rsidRDefault="0090250B" w:rsidP="00882738">
            <w:pPr>
              <w:ind w:left="0" w:firstLine="0"/>
              <w:rPr>
                <w:rFonts w:asciiTheme="minorHAnsi" w:hAnsiTheme="minorHAnsi" w:cstheme="minorHAnsi"/>
                <w:sz w:val="22"/>
              </w:rPr>
            </w:pPr>
            <w:r w:rsidRPr="00AD39A4">
              <w:rPr>
                <w:rFonts w:asciiTheme="minorHAnsi" w:hAnsiTheme="minorHAnsi" w:cstheme="minorHAnsi"/>
                <w:sz w:val="22"/>
              </w:rPr>
              <w:t>Assignment 1: Stop Disasters Game: Challenges in Mitigation &amp; Preparedness</w:t>
            </w:r>
          </w:p>
        </w:tc>
        <w:tc>
          <w:tcPr>
            <w:tcW w:w="1795" w:type="dxa"/>
          </w:tcPr>
          <w:p w14:paraId="6C7094EE" w14:textId="4CBE8C2D" w:rsidR="0090250B" w:rsidRPr="00AD39A4" w:rsidRDefault="00012B53" w:rsidP="00882738">
            <w:pPr>
              <w:ind w:left="360"/>
              <w:rPr>
                <w:rFonts w:asciiTheme="minorHAnsi" w:hAnsiTheme="minorHAnsi" w:cstheme="minorHAnsi"/>
                <w:sz w:val="22"/>
              </w:rPr>
            </w:pPr>
            <w:r w:rsidRPr="00AD39A4">
              <w:rPr>
                <w:rFonts w:asciiTheme="minorHAnsi" w:hAnsiTheme="minorHAnsi" w:cstheme="minorHAnsi"/>
                <w:sz w:val="22"/>
              </w:rPr>
              <w:t>10%</w:t>
            </w:r>
          </w:p>
        </w:tc>
      </w:tr>
      <w:tr w:rsidR="0090250B" w14:paraId="05AECC16" w14:textId="77777777" w:rsidTr="0007754B">
        <w:tc>
          <w:tcPr>
            <w:tcW w:w="7555" w:type="dxa"/>
          </w:tcPr>
          <w:p w14:paraId="5E237645" w14:textId="563B0421" w:rsidR="0090250B" w:rsidRPr="00AD39A4" w:rsidRDefault="0090250B" w:rsidP="00882738">
            <w:pPr>
              <w:ind w:left="0" w:firstLine="0"/>
              <w:rPr>
                <w:rFonts w:asciiTheme="minorHAnsi" w:hAnsiTheme="minorHAnsi" w:cstheme="minorHAnsi"/>
                <w:sz w:val="22"/>
              </w:rPr>
            </w:pPr>
            <w:r w:rsidRPr="00AD39A4">
              <w:rPr>
                <w:rFonts w:asciiTheme="minorHAnsi" w:hAnsiTheme="minorHAnsi" w:cstheme="minorHAnsi"/>
                <w:sz w:val="22"/>
              </w:rPr>
              <w:t>Assignment 2: Local Hazard Identification &amp; Risk Assessment</w:t>
            </w:r>
          </w:p>
        </w:tc>
        <w:tc>
          <w:tcPr>
            <w:tcW w:w="1795" w:type="dxa"/>
          </w:tcPr>
          <w:p w14:paraId="117D0ED5" w14:textId="45147516" w:rsidR="0090250B" w:rsidRPr="00AD39A4" w:rsidRDefault="00012B53" w:rsidP="00882738">
            <w:pPr>
              <w:ind w:left="360"/>
              <w:rPr>
                <w:rFonts w:asciiTheme="minorHAnsi" w:hAnsiTheme="minorHAnsi" w:cstheme="minorHAnsi"/>
                <w:sz w:val="22"/>
              </w:rPr>
            </w:pPr>
            <w:r w:rsidRPr="00AD39A4">
              <w:rPr>
                <w:rFonts w:asciiTheme="minorHAnsi" w:hAnsiTheme="minorHAnsi" w:cstheme="minorHAnsi"/>
                <w:sz w:val="22"/>
              </w:rPr>
              <w:t>25%</w:t>
            </w:r>
          </w:p>
        </w:tc>
      </w:tr>
      <w:tr w:rsidR="0090250B" w14:paraId="42CBFABC" w14:textId="77777777" w:rsidTr="0007754B">
        <w:tc>
          <w:tcPr>
            <w:tcW w:w="7555" w:type="dxa"/>
          </w:tcPr>
          <w:p w14:paraId="1DD81F24" w14:textId="311A4FB7" w:rsidR="0090250B" w:rsidRPr="00AD39A4" w:rsidRDefault="0090250B" w:rsidP="00882738">
            <w:pPr>
              <w:ind w:left="0" w:firstLine="0"/>
              <w:rPr>
                <w:rFonts w:asciiTheme="minorHAnsi" w:hAnsiTheme="minorHAnsi" w:cstheme="minorHAnsi"/>
                <w:sz w:val="22"/>
              </w:rPr>
            </w:pPr>
            <w:r w:rsidRPr="00AD39A4">
              <w:rPr>
                <w:rFonts w:asciiTheme="minorHAnsi" w:hAnsiTheme="minorHAnsi" w:cstheme="minorHAnsi"/>
                <w:sz w:val="22"/>
              </w:rPr>
              <w:t>Practice Activities</w:t>
            </w:r>
          </w:p>
        </w:tc>
        <w:tc>
          <w:tcPr>
            <w:tcW w:w="1795" w:type="dxa"/>
          </w:tcPr>
          <w:p w14:paraId="072F75EF" w14:textId="557CC2F8" w:rsidR="0090250B" w:rsidRPr="00AD39A4" w:rsidRDefault="00012B53" w:rsidP="00882738">
            <w:pPr>
              <w:ind w:left="360"/>
              <w:rPr>
                <w:rFonts w:asciiTheme="minorHAnsi" w:hAnsiTheme="minorHAnsi" w:cstheme="minorHAnsi"/>
                <w:sz w:val="22"/>
              </w:rPr>
            </w:pPr>
            <w:r w:rsidRPr="00AD39A4">
              <w:rPr>
                <w:rFonts w:asciiTheme="minorHAnsi" w:hAnsiTheme="minorHAnsi" w:cstheme="minorHAnsi"/>
                <w:sz w:val="22"/>
              </w:rPr>
              <w:t>15%</w:t>
            </w:r>
          </w:p>
        </w:tc>
      </w:tr>
      <w:tr w:rsidR="0090250B" w14:paraId="31BC5184" w14:textId="77777777" w:rsidTr="0007754B">
        <w:tc>
          <w:tcPr>
            <w:tcW w:w="7555" w:type="dxa"/>
          </w:tcPr>
          <w:p w14:paraId="265EDEE2" w14:textId="3C56CE21" w:rsidR="0090250B" w:rsidRPr="00AD39A4" w:rsidRDefault="0090250B" w:rsidP="00882738">
            <w:pPr>
              <w:ind w:left="0" w:firstLine="0"/>
              <w:rPr>
                <w:rFonts w:asciiTheme="minorHAnsi" w:hAnsiTheme="minorHAnsi" w:cstheme="minorHAnsi"/>
                <w:sz w:val="22"/>
              </w:rPr>
            </w:pPr>
            <w:r w:rsidRPr="00AD39A4">
              <w:rPr>
                <w:rFonts w:asciiTheme="minorHAnsi" w:hAnsiTheme="minorHAnsi" w:cstheme="minorHAnsi"/>
                <w:sz w:val="22"/>
              </w:rPr>
              <w:t>Exams</w:t>
            </w:r>
            <w:r w:rsidR="008024E7">
              <w:rPr>
                <w:rFonts w:asciiTheme="minorHAnsi" w:hAnsiTheme="minorHAnsi" w:cstheme="minorHAnsi"/>
                <w:sz w:val="22"/>
              </w:rPr>
              <w:t xml:space="preserve"> – 2 @ 20% each</w:t>
            </w:r>
          </w:p>
        </w:tc>
        <w:tc>
          <w:tcPr>
            <w:tcW w:w="1795" w:type="dxa"/>
          </w:tcPr>
          <w:p w14:paraId="20993CC0" w14:textId="6B2262C9" w:rsidR="0090250B" w:rsidRPr="00AD39A4" w:rsidRDefault="00012B53" w:rsidP="00882738">
            <w:pPr>
              <w:ind w:left="360"/>
              <w:rPr>
                <w:rFonts w:asciiTheme="minorHAnsi" w:hAnsiTheme="minorHAnsi" w:cstheme="minorHAnsi"/>
                <w:sz w:val="22"/>
              </w:rPr>
            </w:pPr>
            <w:r w:rsidRPr="00AD39A4">
              <w:rPr>
                <w:rFonts w:asciiTheme="minorHAnsi" w:hAnsiTheme="minorHAnsi" w:cstheme="minorHAnsi"/>
                <w:sz w:val="22"/>
              </w:rPr>
              <w:t>40%</w:t>
            </w:r>
          </w:p>
        </w:tc>
      </w:tr>
      <w:tr w:rsidR="0090250B" w14:paraId="48A146FD" w14:textId="77777777" w:rsidTr="0007754B">
        <w:tc>
          <w:tcPr>
            <w:tcW w:w="7555" w:type="dxa"/>
          </w:tcPr>
          <w:p w14:paraId="208FFE89" w14:textId="5A0BDF25" w:rsidR="0090250B" w:rsidRPr="00AD39A4" w:rsidRDefault="0090250B" w:rsidP="00882738">
            <w:pPr>
              <w:ind w:left="0" w:firstLine="0"/>
              <w:rPr>
                <w:rFonts w:asciiTheme="minorHAnsi" w:hAnsiTheme="minorHAnsi" w:cstheme="minorHAnsi"/>
                <w:sz w:val="22"/>
              </w:rPr>
            </w:pPr>
            <w:r w:rsidRPr="00AD39A4">
              <w:rPr>
                <w:rFonts w:asciiTheme="minorHAnsi" w:hAnsiTheme="minorHAnsi" w:cstheme="minorHAnsi"/>
                <w:sz w:val="22"/>
              </w:rPr>
              <w:t>Quizzes</w:t>
            </w:r>
          </w:p>
        </w:tc>
        <w:tc>
          <w:tcPr>
            <w:tcW w:w="1795" w:type="dxa"/>
          </w:tcPr>
          <w:p w14:paraId="4F248F7B" w14:textId="0E7525D2" w:rsidR="0090250B" w:rsidRPr="00AD39A4" w:rsidRDefault="00012B53" w:rsidP="00882738">
            <w:pPr>
              <w:ind w:left="360"/>
              <w:rPr>
                <w:rFonts w:asciiTheme="minorHAnsi" w:hAnsiTheme="minorHAnsi" w:cstheme="minorHAnsi"/>
                <w:sz w:val="22"/>
              </w:rPr>
            </w:pPr>
            <w:r w:rsidRPr="00AD39A4">
              <w:rPr>
                <w:rFonts w:asciiTheme="minorHAnsi" w:hAnsiTheme="minorHAnsi" w:cstheme="minorHAnsi"/>
                <w:sz w:val="22"/>
              </w:rPr>
              <w:t>10%</w:t>
            </w:r>
          </w:p>
        </w:tc>
      </w:tr>
      <w:tr w:rsidR="00AD39A4" w14:paraId="21ED2343" w14:textId="77777777" w:rsidTr="0007754B">
        <w:tc>
          <w:tcPr>
            <w:tcW w:w="7555" w:type="dxa"/>
          </w:tcPr>
          <w:p w14:paraId="2BB43860" w14:textId="70341693" w:rsidR="00AD39A4" w:rsidRPr="00AD39A4" w:rsidRDefault="00AD39A4" w:rsidP="00882738">
            <w:pPr>
              <w:ind w:left="360"/>
              <w:rPr>
                <w:rFonts w:asciiTheme="minorHAnsi" w:hAnsiTheme="minorHAnsi" w:cstheme="minorHAnsi"/>
                <w:b/>
                <w:bCs/>
                <w:sz w:val="22"/>
              </w:rPr>
            </w:pPr>
            <w:r w:rsidRPr="00AD39A4">
              <w:rPr>
                <w:rFonts w:asciiTheme="minorHAnsi" w:hAnsiTheme="minorHAnsi" w:cstheme="minorHAnsi"/>
                <w:b/>
                <w:bCs/>
                <w:sz w:val="22"/>
              </w:rPr>
              <w:t>TOTAL</w:t>
            </w:r>
          </w:p>
        </w:tc>
        <w:tc>
          <w:tcPr>
            <w:tcW w:w="1795" w:type="dxa"/>
          </w:tcPr>
          <w:p w14:paraId="3BE38188" w14:textId="54DCD310" w:rsidR="00AD39A4" w:rsidRPr="00AD39A4" w:rsidRDefault="00AD39A4" w:rsidP="00882738">
            <w:pPr>
              <w:ind w:left="360"/>
              <w:rPr>
                <w:rFonts w:asciiTheme="minorHAnsi" w:hAnsiTheme="minorHAnsi" w:cstheme="minorHAnsi"/>
                <w:b/>
                <w:bCs/>
                <w:sz w:val="22"/>
              </w:rPr>
            </w:pPr>
            <w:r w:rsidRPr="00AD39A4">
              <w:rPr>
                <w:rFonts w:asciiTheme="minorHAnsi" w:hAnsiTheme="minorHAnsi" w:cstheme="minorHAnsi"/>
                <w:b/>
                <w:bCs/>
                <w:sz w:val="22"/>
              </w:rPr>
              <w:t>100%</w:t>
            </w:r>
          </w:p>
        </w:tc>
      </w:tr>
    </w:tbl>
    <w:p w14:paraId="688F693A" w14:textId="1FC759FD" w:rsidR="00B32C97" w:rsidRPr="00B56D4A" w:rsidRDefault="00B32C97" w:rsidP="0007754B">
      <w:pPr>
        <w:pStyle w:val="Heading3"/>
        <w:spacing w:before="240"/>
      </w:pPr>
      <w:r w:rsidRPr="00B56D4A">
        <w:t>Assignment 1</w:t>
      </w:r>
      <w:r>
        <w:t>:</w:t>
      </w:r>
      <w:r w:rsidRPr="00B56D4A">
        <w:t xml:space="preserve"> </w:t>
      </w:r>
      <w:r>
        <w:t>Stop Disasters Game: Challenges in Mitigation &amp; Preparedness</w:t>
      </w:r>
    </w:p>
    <w:p w14:paraId="17206F34" w14:textId="60C4C197" w:rsidR="00B51093" w:rsidRPr="0086296F" w:rsidRDefault="00B32C97" w:rsidP="00B32C97">
      <w:pPr>
        <w:rPr>
          <w:rFonts w:cstheme="minorHAnsi"/>
          <w:iCs/>
        </w:rPr>
      </w:pPr>
      <w:r w:rsidRPr="0086296F">
        <w:rPr>
          <w:rFonts w:cstheme="minorHAnsi"/>
          <w:iCs/>
        </w:rPr>
        <w:t>Studies suggest that game-based learning can serve as a useful educational tool for teaching new concepts and ideas to various populations. For this assignment students will play and write a review of the online computer game, “Stop Disasters Game.”</w:t>
      </w:r>
    </w:p>
    <w:p w14:paraId="61D5F085" w14:textId="77777777" w:rsidR="00B32C97" w:rsidRPr="00B56D4A" w:rsidRDefault="00B32C97" w:rsidP="00882738">
      <w:pPr>
        <w:pStyle w:val="Heading3"/>
      </w:pPr>
      <w:r w:rsidRPr="00B56D4A">
        <w:t>Assignment 2</w:t>
      </w:r>
      <w:r>
        <w:t>:</w:t>
      </w:r>
      <w:r w:rsidRPr="00B56D4A">
        <w:t xml:space="preserve"> Local </w:t>
      </w:r>
      <w:r>
        <w:t>Hazard Identification &amp; Risk Assessment</w:t>
      </w:r>
    </w:p>
    <w:p w14:paraId="677914C7" w14:textId="57724401" w:rsidR="00B32C97" w:rsidRPr="0086296F" w:rsidRDefault="00B32C97" w:rsidP="00B32C97">
      <w:pPr>
        <w:spacing w:after="120"/>
        <w:rPr>
          <w:rFonts w:cstheme="minorHAnsi"/>
          <w:iCs/>
        </w:rPr>
      </w:pPr>
      <w:r w:rsidRPr="0086296F">
        <w:rPr>
          <w:rFonts w:cstheme="minorHAnsi"/>
          <w:iCs/>
        </w:rPr>
        <w:t>You will be responsible for completing a risk assessment on a single hazard for a county of your choice. We will work on the steps of a hazard risk assessment in three stages over the course with iterative due dates. You will then submit a final version at the end of the term. These are labeled in Canvas as Assignments 2.1 – 2.</w:t>
      </w:r>
      <w:r w:rsidR="009B0AD8">
        <w:rPr>
          <w:rFonts w:cstheme="minorHAnsi"/>
          <w:iCs/>
        </w:rPr>
        <w:t>4</w:t>
      </w:r>
      <w:r w:rsidRPr="0086296F">
        <w:rPr>
          <w:rFonts w:cstheme="minorHAnsi"/>
          <w:iCs/>
        </w:rPr>
        <w:t>.</w:t>
      </w:r>
    </w:p>
    <w:p w14:paraId="77AB5A3F" w14:textId="77777777" w:rsidR="00B32C97" w:rsidRPr="004335CC" w:rsidRDefault="00B32C97" w:rsidP="00882738">
      <w:pPr>
        <w:pStyle w:val="Heading3"/>
      </w:pPr>
      <w:r>
        <w:t>Practice Activities</w:t>
      </w:r>
    </w:p>
    <w:p w14:paraId="0E79F4A7" w14:textId="4FD08451" w:rsidR="00B32C97" w:rsidRPr="0086296F" w:rsidRDefault="00B32C97" w:rsidP="00B32C97">
      <w:pPr>
        <w:spacing w:after="120"/>
        <w:rPr>
          <w:rFonts w:cstheme="minorHAnsi"/>
          <w:iCs/>
        </w:rPr>
      </w:pPr>
      <w:r w:rsidRPr="0086296F">
        <w:rPr>
          <w:rFonts w:cstheme="minorHAnsi"/>
          <w:iCs/>
        </w:rPr>
        <w:t xml:space="preserve">Three (3) practice activities will utilize external resources </w:t>
      </w:r>
      <w:r w:rsidR="00BE73B8">
        <w:rPr>
          <w:rFonts w:cstheme="minorHAnsi"/>
          <w:iCs/>
        </w:rPr>
        <w:t>to</w:t>
      </w:r>
      <w:r w:rsidRPr="0086296F">
        <w:rPr>
          <w:rFonts w:cstheme="minorHAnsi"/>
          <w:iCs/>
        </w:rPr>
        <w:t xml:space="preserve"> provide an opportunity for hands-on learning related to course concepts. Topics include: (1) reading flood insurance maps; (2) </w:t>
      </w:r>
      <w:r w:rsidR="00EC66A6">
        <w:rPr>
          <w:rFonts w:cstheme="minorHAnsi"/>
          <w:iCs/>
        </w:rPr>
        <w:t xml:space="preserve">navigating conflicting goals in </w:t>
      </w:r>
      <w:r w:rsidR="00A14455">
        <w:rPr>
          <w:rFonts w:cstheme="minorHAnsi"/>
          <w:iCs/>
        </w:rPr>
        <w:t>wild</w:t>
      </w:r>
      <w:r w:rsidR="00EC66A6">
        <w:rPr>
          <w:rFonts w:cstheme="minorHAnsi"/>
          <w:iCs/>
        </w:rPr>
        <w:t>fire resilience</w:t>
      </w:r>
      <w:r w:rsidRPr="0086296F">
        <w:rPr>
          <w:rFonts w:cstheme="minorHAnsi"/>
          <w:iCs/>
        </w:rPr>
        <w:t>; and (3) writing Threat and Hazard Identification and Risk Assessments (THIRAs). Each practice activity should be completed in the assigned worksheet and submitted via Canvas as a Word doc or PDF.</w:t>
      </w:r>
    </w:p>
    <w:p w14:paraId="0E8215DF" w14:textId="77777777" w:rsidR="00B32C97" w:rsidRPr="007F7017" w:rsidRDefault="00B32C97" w:rsidP="00882738">
      <w:pPr>
        <w:pStyle w:val="Heading3"/>
      </w:pPr>
      <w:r>
        <w:lastRenderedPageBreak/>
        <w:t>Exams</w:t>
      </w:r>
    </w:p>
    <w:p w14:paraId="7E3C13F1" w14:textId="3E8DC2A8" w:rsidR="00B32C97" w:rsidRPr="0086296F" w:rsidRDefault="00B32C97" w:rsidP="00B32C97">
      <w:pPr>
        <w:rPr>
          <w:rFonts w:cstheme="minorHAnsi"/>
          <w:iCs/>
        </w:rPr>
      </w:pPr>
      <w:r w:rsidRPr="0086296F">
        <w:rPr>
          <w:rFonts w:cstheme="minorHAnsi"/>
          <w:iCs/>
        </w:rPr>
        <w:t xml:space="preserve">There will be two </w:t>
      </w:r>
      <w:proofErr w:type="gramStart"/>
      <w:r w:rsidRPr="0086296F">
        <w:rPr>
          <w:rFonts w:cstheme="minorHAnsi"/>
          <w:iCs/>
        </w:rPr>
        <w:t>exams as</w:t>
      </w:r>
      <w:proofErr w:type="gramEnd"/>
      <w:r w:rsidRPr="0086296F">
        <w:rPr>
          <w:rFonts w:cstheme="minorHAnsi"/>
          <w:iCs/>
        </w:rPr>
        <w:t xml:space="preserve"> listed on the course calendar. Material for exams will be taken from previous modules’ lecture presentations, readings, and activities. </w:t>
      </w:r>
      <w:r w:rsidR="00AA52B2">
        <w:rPr>
          <w:rFonts w:cstheme="minorHAnsi"/>
          <w:iCs/>
        </w:rPr>
        <w:t>The first exam</w:t>
      </w:r>
      <w:r w:rsidRPr="0086296F">
        <w:rPr>
          <w:rFonts w:cstheme="minorHAnsi"/>
          <w:iCs/>
        </w:rPr>
        <w:t xml:space="preserve"> will be conducted </w:t>
      </w:r>
      <w:r w:rsidR="00AA52B2">
        <w:rPr>
          <w:rFonts w:cstheme="minorHAnsi"/>
          <w:iCs/>
        </w:rPr>
        <w:t>o</w:t>
      </w:r>
      <w:r w:rsidRPr="0086296F">
        <w:rPr>
          <w:rFonts w:cstheme="minorHAnsi"/>
          <w:iCs/>
        </w:rPr>
        <w:t>n Canvas</w:t>
      </w:r>
      <w:r w:rsidR="00AA52B2">
        <w:rPr>
          <w:rFonts w:cstheme="minorHAnsi"/>
          <w:iCs/>
        </w:rPr>
        <w:t>,</w:t>
      </w:r>
      <w:r w:rsidRPr="0086296F">
        <w:rPr>
          <w:rFonts w:cstheme="minorHAnsi"/>
          <w:iCs/>
        </w:rPr>
        <w:t xml:space="preserve"> and </w:t>
      </w:r>
      <w:r w:rsidR="00AA52B2">
        <w:rPr>
          <w:rFonts w:cstheme="minorHAnsi"/>
          <w:iCs/>
        </w:rPr>
        <w:t xml:space="preserve">the second exam will be in person. Exams </w:t>
      </w:r>
      <w:r w:rsidRPr="0086296F">
        <w:rPr>
          <w:rFonts w:cstheme="minorHAnsi"/>
          <w:iCs/>
        </w:rPr>
        <w:t>consist of multiple choice, true/false, short answer and essays.</w:t>
      </w:r>
    </w:p>
    <w:p w14:paraId="756F8A5D" w14:textId="77777777" w:rsidR="00B32C97" w:rsidRPr="0007754B" w:rsidRDefault="00B32C97" w:rsidP="0007754B">
      <w:pPr>
        <w:pStyle w:val="Heading3"/>
      </w:pPr>
      <w:r w:rsidRPr="0007754B">
        <w:t>Quizzes</w:t>
      </w:r>
    </w:p>
    <w:p w14:paraId="72AB0E4B" w14:textId="47A561F4" w:rsidR="00620962" w:rsidRPr="0086296F" w:rsidRDefault="00B32C97" w:rsidP="00B32C97">
      <w:pPr>
        <w:rPr>
          <w:iCs/>
        </w:rPr>
      </w:pPr>
      <w:r w:rsidRPr="0086296F">
        <w:rPr>
          <w:rFonts w:cstheme="minorHAnsi"/>
          <w:iCs/>
        </w:rPr>
        <w:t xml:space="preserve">Weekly quizzes will check for understanding on course concepts and reading material. Lowest 2 quiz scores </w:t>
      </w:r>
      <w:proofErr w:type="gramStart"/>
      <w:r w:rsidRPr="0086296F">
        <w:rPr>
          <w:rFonts w:cstheme="minorHAnsi"/>
          <w:iCs/>
        </w:rPr>
        <w:t>are dropped</w:t>
      </w:r>
      <w:proofErr w:type="gramEnd"/>
      <w:r w:rsidRPr="0086296F">
        <w:rPr>
          <w:rFonts w:cstheme="minorHAnsi"/>
          <w:iCs/>
        </w:rPr>
        <w:t>.</w:t>
      </w:r>
      <w:r w:rsidRPr="0086296F">
        <w:rPr>
          <w:iCs/>
        </w:rPr>
        <w:t xml:space="preserve"> </w:t>
      </w:r>
      <w:r w:rsidR="0007754B" w:rsidRPr="0086296F">
        <w:rPr>
          <w:iCs/>
        </w:rPr>
        <w:t>I do not offer make-up quizzes</w:t>
      </w:r>
      <w:r w:rsidR="0086296F" w:rsidRPr="0086296F">
        <w:rPr>
          <w:iCs/>
        </w:rPr>
        <w:t>;</w:t>
      </w:r>
      <w:r w:rsidR="0007754B" w:rsidRPr="0086296F">
        <w:rPr>
          <w:iCs/>
        </w:rPr>
        <w:t xml:space="preserve"> however</w:t>
      </w:r>
      <w:r w:rsidR="0086296F" w:rsidRPr="0086296F">
        <w:rPr>
          <w:iCs/>
        </w:rPr>
        <w:t xml:space="preserve">, quizzes may be exempted/dropped with </w:t>
      </w:r>
      <w:r w:rsidR="007B6137">
        <w:rPr>
          <w:iCs/>
        </w:rPr>
        <w:t>an acceptable and documented absence (e.g., university athletic</w:t>
      </w:r>
      <w:r w:rsidR="00054ACD">
        <w:rPr>
          <w:iCs/>
        </w:rPr>
        <w:t xml:space="preserve"> event, religious holiday, hospital visit). Please communicate with me about planned absences in advance.</w:t>
      </w:r>
    </w:p>
    <w:p w14:paraId="1AC540E6" w14:textId="77777777" w:rsidR="00960517" w:rsidRPr="00BE4C59" w:rsidRDefault="00960517" w:rsidP="00960517">
      <w:pPr>
        <w:pStyle w:val="Heading3"/>
      </w:pPr>
      <w:r w:rsidRPr="00BE4C59">
        <w:t>Required Materials</w:t>
      </w:r>
    </w:p>
    <w:p w14:paraId="1C5779A5" w14:textId="77777777" w:rsidR="00960517" w:rsidRPr="00BE4C59" w:rsidRDefault="00960517" w:rsidP="00960517">
      <w:pPr>
        <w:spacing w:after="0" w:line="240" w:lineRule="auto"/>
        <w:rPr>
          <w:rFonts w:cstheme="minorHAnsi"/>
        </w:rPr>
      </w:pPr>
      <w:r w:rsidRPr="00BE4C59">
        <w:rPr>
          <w:rFonts w:cstheme="minorHAnsi"/>
        </w:rPr>
        <w:t>All assigned readings are required. Portions of the required readings are meant to augment, not mirror, the lectures and class discussions</w:t>
      </w:r>
      <w:r>
        <w:rPr>
          <w:rFonts w:cstheme="minorHAnsi"/>
        </w:rPr>
        <w:t>,</w:t>
      </w:r>
      <w:r w:rsidRPr="00BE4C59">
        <w:rPr>
          <w:rFonts w:cstheme="minorHAnsi"/>
        </w:rPr>
        <w:t xml:space="preserve"> which means keep up with the readings regardless of how much time is devoted to them on any one class day. </w:t>
      </w:r>
    </w:p>
    <w:p w14:paraId="62E26A5C" w14:textId="77777777" w:rsidR="00960517" w:rsidRPr="00BE4C59" w:rsidRDefault="00960517" w:rsidP="00960517">
      <w:pPr>
        <w:pStyle w:val="ListParagraph"/>
        <w:numPr>
          <w:ilvl w:val="0"/>
          <w:numId w:val="2"/>
        </w:numPr>
        <w:spacing w:after="0" w:line="240" w:lineRule="auto"/>
        <w:rPr>
          <w:rFonts w:cstheme="minorHAnsi"/>
        </w:rPr>
      </w:pPr>
      <w:r w:rsidRPr="00BE4C59">
        <w:rPr>
          <w:rFonts w:cstheme="minorHAnsi"/>
        </w:rPr>
        <w:t>Sandler, D.</w:t>
      </w:r>
      <w:r>
        <w:rPr>
          <w:rFonts w:cstheme="minorHAnsi"/>
        </w:rPr>
        <w:t xml:space="preserve"> and </w:t>
      </w:r>
      <w:r w:rsidRPr="00BE4C59">
        <w:rPr>
          <w:rFonts w:cstheme="minorHAnsi"/>
        </w:rPr>
        <w:t>Schwab, A.K</w:t>
      </w:r>
      <w:r>
        <w:rPr>
          <w:rFonts w:cstheme="minorHAnsi"/>
        </w:rPr>
        <w:t>. Taylor, eds</w:t>
      </w:r>
      <w:r w:rsidRPr="00BE4C59">
        <w:rPr>
          <w:rFonts w:cstheme="minorHAnsi"/>
        </w:rPr>
        <w:t>.</w:t>
      </w:r>
      <w:r>
        <w:rPr>
          <w:rFonts w:cstheme="minorHAnsi"/>
        </w:rPr>
        <w:t xml:space="preserve"> (2022). </w:t>
      </w:r>
      <w:r w:rsidRPr="00BE3459">
        <w:rPr>
          <w:rFonts w:cstheme="minorHAnsi"/>
          <w:i/>
          <w:iCs/>
        </w:rPr>
        <w:t>Hazard Mitigation and Preparedness: An Introductory Text for Emergency Management and Planning Professionals</w:t>
      </w:r>
      <w:r w:rsidRPr="00BE4C59">
        <w:rPr>
          <w:rFonts w:cstheme="minorHAnsi"/>
        </w:rPr>
        <w:t xml:space="preserve">. </w:t>
      </w:r>
      <w:r>
        <w:rPr>
          <w:rFonts w:cstheme="minorHAnsi"/>
        </w:rPr>
        <w:t>3</w:t>
      </w:r>
      <w:r w:rsidRPr="00AE4BBC">
        <w:rPr>
          <w:rFonts w:cstheme="minorHAnsi"/>
          <w:vertAlign w:val="superscript"/>
        </w:rPr>
        <w:t>rd</w:t>
      </w:r>
      <w:r>
        <w:rPr>
          <w:rFonts w:cstheme="minorHAnsi"/>
        </w:rPr>
        <w:t xml:space="preserve"> edition.</w:t>
      </w:r>
      <w:r w:rsidRPr="00BE4C59">
        <w:rPr>
          <w:rFonts w:cstheme="minorHAnsi"/>
        </w:rPr>
        <w:t xml:space="preserve"> ISBN#</w:t>
      </w:r>
      <w:r>
        <w:rPr>
          <w:rFonts w:cstheme="minorHAnsi"/>
        </w:rPr>
        <w:t xml:space="preserve"> </w:t>
      </w:r>
      <w:r w:rsidRPr="00AE4BBC">
        <w:rPr>
          <w:rFonts w:cstheme="minorHAnsi"/>
        </w:rPr>
        <w:t>9</w:t>
      </w:r>
      <w:r>
        <w:rPr>
          <w:rFonts w:cstheme="minorHAnsi"/>
        </w:rPr>
        <w:t>-</w:t>
      </w:r>
      <w:r w:rsidRPr="00AE4BBC">
        <w:rPr>
          <w:rFonts w:cstheme="minorHAnsi"/>
        </w:rPr>
        <w:t>780367</w:t>
      </w:r>
      <w:r>
        <w:rPr>
          <w:rFonts w:cstheme="minorHAnsi"/>
        </w:rPr>
        <w:t>-</w:t>
      </w:r>
      <w:r w:rsidRPr="00AE4BBC">
        <w:rPr>
          <w:rFonts w:cstheme="minorHAnsi"/>
        </w:rPr>
        <w:t>635770</w:t>
      </w:r>
    </w:p>
    <w:p w14:paraId="231726D6" w14:textId="77777777" w:rsidR="00960517" w:rsidRPr="00401C45" w:rsidRDefault="00960517" w:rsidP="00960517">
      <w:pPr>
        <w:pStyle w:val="ListParagraph"/>
        <w:numPr>
          <w:ilvl w:val="0"/>
          <w:numId w:val="2"/>
        </w:numPr>
        <w:spacing w:after="240" w:line="240" w:lineRule="auto"/>
        <w:rPr>
          <w:rFonts w:cstheme="minorHAnsi"/>
        </w:rPr>
      </w:pPr>
      <w:r w:rsidRPr="00BE4C59">
        <w:rPr>
          <w:rFonts w:cstheme="minorHAnsi"/>
        </w:rPr>
        <w:t>Additional and supplemental readings will be posted on</w:t>
      </w:r>
      <w:r>
        <w:rPr>
          <w:rFonts w:cstheme="minorHAnsi"/>
        </w:rPr>
        <w:t xml:space="preserve"> the</w:t>
      </w:r>
      <w:r w:rsidRPr="00BE4C59">
        <w:rPr>
          <w:rFonts w:cstheme="minorHAnsi"/>
        </w:rPr>
        <w:t xml:space="preserve"> </w:t>
      </w:r>
      <w:r>
        <w:rPr>
          <w:rFonts w:cstheme="minorHAnsi"/>
        </w:rPr>
        <w:t>Canvas course site</w:t>
      </w:r>
      <w:r w:rsidRPr="00BE4C59">
        <w:rPr>
          <w:rFonts w:cstheme="minorHAnsi"/>
        </w:rPr>
        <w:t xml:space="preserve">. </w:t>
      </w:r>
    </w:p>
    <w:p w14:paraId="01158F48" w14:textId="0A896D3C" w:rsidR="00840B2B" w:rsidRPr="00840B2B" w:rsidRDefault="00840B2B" w:rsidP="00840B2B">
      <w:pPr>
        <w:pStyle w:val="Heading2"/>
        <w:rPr>
          <w:rStyle w:val="Heading3Char"/>
          <w:color w:val="2F5496" w:themeColor="accent1" w:themeShade="BF"/>
          <w:sz w:val="26"/>
          <w:szCs w:val="26"/>
        </w:rPr>
      </w:pPr>
      <w:r w:rsidRPr="00840B2B">
        <w:rPr>
          <w:rStyle w:val="Heading3Char"/>
          <w:color w:val="2F5496" w:themeColor="accent1" w:themeShade="BF"/>
          <w:sz w:val="26"/>
          <w:szCs w:val="26"/>
        </w:rPr>
        <w:t>Assessing Your Work</w:t>
      </w:r>
    </w:p>
    <w:p w14:paraId="4D25A6C9" w14:textId="77777777" w:rsidR="00840B2B" w:rsidRDefault="00401C45" w:rsidP="00840B2B">
      <w:pPr>
        <w:pStyle w:val="Heading3"/>
        <w:rPr>
          <w:bCs/>
        </w:rPr>
      </w:pPr>
      <w:r w:rsidRPr="00835865">
        <w:rPr>
          <w:rStyle w:val="Heading3Char"/>
        </w:rPr>
        <w:t>Grading Scale:</w:t>
      </w:r>
      <w:r>
        <w:rPr>
          <w:bCs/>
        </w:rPr>
        <w:t xml:space="preserve"> </w:t>
      </w:r>
    </w:p>
    <w:p w14:paraId="3361A691" w14:textId="77B12961" w:rsidR="00401C45" w:rsidRPr="00292373" w:rsidRDefault="00401C45" w:rsidP="00401C45">
      <w:pPr>
        <w:spacing w:after="240"/>
        <w:rPr>
          <w:bCs/>
        </w:rPr>
      </w:pPr>
      <w:r>
        <w:rPr>
          <w:bCs/>
        </w:rPr>
        <w:t>A=90% or above, B=80-89%, C=70%-79%, D=60%-69%, F=Below 60%</w:t>
      </w:r>
      <w:r w:rsidR="00840B2B">
        <w:rPr>
          <w:bCs/>
        </w:rPr>
        <w:t xml:space="preserve">. </w:t>
      </w:r>
      <w:r w:rsidR="00456BA2" w:rsidRPr="00456BA2">
        <w:rPr>
          <w:bCs/>
        </w:rPr>
        <w:t>I always round up to the nearest point when assigning final grades.</w:t>
      </w:r>
    </w:p>
    <w:p w14:paraId="3669A5B2" w14:textId="77777777" w:rsidR="00254E34" w:rsidRDefault="00254E34" w:rsidP="00460D65">
      <w:pPr>
        <w:pStyle w:val="Heading3"/>
      </w:pPr>
      <w:r>
        <w:t>Assignment Policy</w:t>
      </w:r>
    </w:p>
    <w:p w14:paraId="4C6E7F1E" w14:textId="17769779" w:rsidR="00916997" w:rsidRDefault="00254E34" w:rsidP="00254E34">
      <w:pPr>
        <w:rPr>
          <w:rFonts w:cs="Arial"/>
          <w:iCs/>
        </w:rPr>
      </w:pPr>
      <w:r>
        <w:t>S</w:t>
      </w:r>
      <w:r w:rsidRPr="00EC6692">
        <w:t xml:space="preserve">tudents </w:t>
      </w:r>
      <w:r>
        <w:t xml:space="preserve">should refer to the schedule in this syllabus to know when assignments are due. </w:t>
      </w:r>
      <w:r w:rsidR="00F93FA6" w:rsidRPr="00F93FA6">
        <w:rPr>
          <w:b/>
          <w:bCs/>
        </w:rPr>
        <w:t>Usually,</w:t>
      </w:r>
      <w:r w:rsidR="00712EE5" w:rsidRPr="00F93FA6">
        <w:rPr>
          <w:b/>
          <w:bCs/>
        </w:rPr>
        <w:t xml:space="preserve"> we will discuss </w:t>
      </w:r>
      <w:r w:rsidR="008C097C" w:rsidRPr="00F93FA6">
        <w:rPr>
          <w:b/>
          <w:bCs/>
        </w:rPr>
        <w:t>practice activities on the</w:t>
      </w:r>
      <w:r w:rsidR="00E975EB" w:rsidRPr="00F93FA6">
        <w:rPr>
          <w:b/>
          <w:bCs/>
        </w:rPr>
        <w:t>ir</w:t>
      </w:r>
      <w:r w:rsidR="008C097C" w:rsidRPr="00F93FA6">
        <w:rPr>
          <w:b/>
          <w:bCs/>
        </w:rPr>
        <w:t xml:space="preserve"> due date</w:t>
      </w:r>
      <w:r w:rsidR="00E975EB" w:rsidRPr="00F93FA6">
        <w:rPr>
          <w:b/>
          <w:bCs/>
        </w:rPr>
        <w:t>s</w:t>
      </w:r>
      <w:r w:rsidR="008C097C" w:rsidRPr="00F93FA6">
        <w:rPr>
          <w:b/>
          <w:bCs/>
        </w:rPr>
        <w:t xml:space="preserve">, so </w:t>
      </w:r>
      <w:r w:rsidR="00E975EB" w:rsidRPr="00F93FA6">
        <w:rPr>
          <w:b/>
          <w:bCs/>
        </w:rPr>
        <w:t xml:space="preserve">please </w:t>
      </w:r>
      <w:r w:rsidR="008C097C" w:rsidRPr="00F93FA6">
        <w:rPr>
          <w:b/>
          <w:bCs/>
        </w:rPr>
        <w:t xml:space="preserve">come prepared </w:t>
      </w:r>
      <w:r w:rsidR="00E975EB" w:rsidRPr="00F93FA6">
        <w:rPr>
          <w:b/>
          <w:bCs/>
        </w:rPr>
        <w:t>with assignments done prior to class tim</w:t>
      </w:r>
      <w:r w:rsidR="00E975EB" w:rsidRPr="00486697">
        <w:rPr>
          <w:b/>
          <w:bCs/>
        </w:rPr>
        <w:t>e.</w:t>
      </w:r>
      <w:r w:rsidR="00F93FA6" w:rsidRPr="00486697">
        <w:rPr>
          <w:b/>
          <w:bCs/>
        </w:rPr>
        <w:t xml:space="preserve"> </w:t>
      </w:r>
      <w:r w:rsidR="00AB3A30" w:rsidRPr="00486697">
        <w:rPr>
          <w:b/>
          <w:bCs/>
        </w:rPr>
        <w:t>We will also discuss the Stop Disasters game in class</w:t>
      </w:r>
      <w:r w:rsidR="00486697">
        <w:rPr>
          <w:b/>
          <w:bCs/>
        </w:rPr>
        <w:t xml:space="preserve"> on its due date</w:t>
      </w:r>
      <w:r w:rsidR="00AB3A30" w:rsidRPr="00486697">
        <w:rPr>
          <w:b/>
          <w:bCs/>
        </w:rPr>
        <w:t>.</w:t>
      </w:r>
      <w:r w:rsidR="00AB3A30">
        <w:t xml:space="preserve"> </w:t>
      </w:r>
      <w:r w:rsidR="00916997">
        <w:rPr>
          <w:rFonts w:cs="Arial"/>
          <w:iCs/>
        </w:rPr>
        <w:t>Completing assignments on time is essential to get the most out of discussion and team-based learning during class time.</w:t>
      </w:r>
    </w:p>
    <w:p w14:paraId="0E067BC7" w14:textId="6BB6B7F8" w:rsidR="00254E34" w:rsidRDefault="00254E34" w:rsidP="00254E34">
      <w:pPr>
        <w:rPr>
          <w:rFonts w:cs="Arial"/>
          <w:iCs/>
        </w:rPr>
      </w:pPr>
      <w:r>
        <w:t xml:space="preserve">Instructions and rubrics for each assignment are posted under the Assignment tab in Canvas. </w:t>
      </w:r>
      <w:proofErr w:type="gramStart"/>
      <w:r w:rsidR="00993112" w:rsidRPr="002531FF">
        <w:rPr>
          <w:b/>
        </w:rPr>
        <w:t>Assignments should all</w:t>
      </w:r>
      <w:proofErr w:type="gramEnd"/>
      <w:r w:rsidR="00993112" w:rsidRPr="002531FF">
        <w:rPr>
          <w:b/>
        </w:rPr>
        <w:t xml:space="preserve"> be saved and submitted as either .DOC, .DOCX, or .PDF file types</w:t>
      </w:r>
      <w:r w:rsidR="00993112" w:rsidRPr="00CE14AA">
        <w:rPr>
          <w:bCs/>
        </w:rPr>
        <w:t xml:space="preserve">. Do not </w:t>
      </w:r>
      <w:r w:rsidR="00993112">
        <w:rPr>
          <w:bCs/>
        </w:rPr>
        <w:t xml:space="preserve">use </w:t>
      </w:r>
      <w:r w:rsidR="00993112" w:rsidRPr="00CE14AA">
        <w:rPr>
          <w:bCs/>
        </w:rPr>
        <w:t>any Mac file extension (e.g., .pages</w:t>
      </w:r>
      <w:proofErr w:type="gramStart"/>
      <w:r w:rsidR="00993112" w:rsidRPr="00CE14AA">
        <w:rPr>
          <w:bCs/>
        </w:rPr>
        <w:t>, .numbers</w:t>
      </w:r>
      <w:proofErr w:type="gramEnd"/>
      <w:r w:rsidR="00993112" w:rsidRPr="00CE14AA">
        <w:rPr>
          <w:bCs/>
        </w:rPr>
        <w:t xml:space="preserve">); these formats are unreadable </w:t>
      </w:r>
      <w:proofErr w:type="gramStart"/>
      <w:r w:rsidR="00993112" w:rsidRPr="00CE14AA">
        <w:rPr>
          <w:bCs/>
        </w:rPr>
        <w:t>in</w:t>
      </w:r>
      <w:proofErr w:type="gramEnd"/>
      <w:r w:rsidR="00993112" w:rsidRPr="00CE14AA">
        <w:rPr>
          <w:bCs/>
        </w:rPr>
        <w:t xml:space="preserve"> Canvas and will NOT be scored.</w:t>
      </w:r>
      <w:r w:rsidR="00993112" w:rsidRPr="00AE1FFB">
        <w:t xml:space="preserve"> Click on the assignment title in the Canvas Assignment tab to access the submission window.</w:t>
      </w:r>
      <w:r w:rsidR="00993112" w:rsidRPr="00AE1FFB">
        <w:rPr>
          <w:rFonts w:cs="Arial"/>
          <w:iCs/>
        </w:rPr>
        <w:t xml:space="preserve"> I reserve the right to use Turnitin or </w:t>
      </w:r>
      <w:r w:rsidR="00993112">
        <w:rPr>
          <w:rFonts w:cs="Arial"/>
          <w:iCs/>
        </w:rPr>
        <w:t xml:space="preserve">similar </w:t>
      </w:r>
      <w:r w:rsidR="00993112" w:rsidRPr="00AE1FFB">
        <w:rPr>
          <w:rFonts w:cs="Arial"/>
          <w:iCs/>
        </w:rPr>
        <w:t xml:space="preserve">plagiarism </w:t>
      </w:r>
      <w:r w:rsidR="00993112">
        <w:rPr>
          <w:rFonts w:cs="Arial"/>
          <w:iCs/>
        </w:rPr>
        <w:t>detection</w:t>
      </w:r>
      <w:r w:rsidR="00993112" w:rsidRPr="00AE1FFB">
        <w:rPr>
          <w:rFonts w:cs="Arial"/>
          <w:iCs/>
        </w:rPr>
        <w:t xml:space="preserve"> software </w:t>
      </w:r>
      <w:r w:rsidR="00993112">
        <w:rPr>
          <w:rFonts w:cs="Arial"/>
          <w:iCs/>
        </w:rPr>
        <w:t>on submitted</w:t>
      </w:r>
      <w:r w:rsidR="00993112" w:rsidRPr="00AE1FFB">
        <w:rPr>
          <w:rFonts w:cs="Arial"/>
          <w:iCs/>
        </w:rPr>
        <w:t xml:space="preserve"> assignments. </w:t>
      </w:r>
      <w:r w:rsidR="00993112">
        <w:rPr>
          <w:rFonts w:cs="Arial"/>
          <w:iCs/>
        </w:rPr>
        <w:t xml:space="preserve">Instances of cheating, plagiarism, or academic dishonesty </w:t>
      </w:r>
      <w:r w:rsidR="00993112" w:rsidRPr="00DF7F4F">
        <w:rPr>
          <w:rFonts w:eastAsia="Times New Roman" w:cstheme="minorHAnsi"/>
        </w:rPr>
        <w:t xml:space="preserve">will be addressed according to the </w:t>
      </w:r>
      <w:hyperlink r:id="rId18" w:history="1">
        <w:r w:rsidR="00993112" w:rsidRPr="00DF7F4F">
          <w:rPr>
            <w:rStyle w:val="Hyperlink"/>
            <w:rFonts w:eastAsia="Times New Roman" w:cstheme="minorHAnsi"/>
            <w:color w:val="7B7B7B" w:themeColor="accent3" w:themeShade="BF"/>
          </w:rPr>
          <w:t>Student Academic Integrity policy</w:t>
        </w:r>
      </w:hyperlink>
      <w:r w:rsidR="00993112" w:rsidRPr="00DF7F4F">
        <w:rPr>
          <w:rFonts w:eastAsia="Times New Roman" w:cstheme="minorHAnsi"/>
        </w:rPr>
        <w:t xml:space="preserve"> (</w:t>
      </w:r>
      <w:r w:rsidR="00993112">
        <w:rPr>
          <w:rFonts w:eastAsia="Times New Roman" w:cstheme="minorHAnsi"/>
        </w:rPr>
        <w:t xml:space="preserve">UNT Policy </w:t>
      </w:r>
      <w:r w:rsidR="00993112" w:rsidRPr="00DF7F4F">
        <w:rPr>
          <w:rFonts w:eastAsia="Times New Roman" w:cstheme="minorHAnsi"/>
        </w:rPr>
        <w:t>06</w:t>
      </w:r>
      <w:r w:rsidR="00993112">
        <w:rPr>
          <w:rFonts w:eastAsia="Times New Roman" w:cstheme="minorHAnsi"/>
        </w:rPr>
        <w:t>.</w:t>
      </w:r>
      <w:r w:rsidR="00993112" w:rsidRPr="00DF7F4F">
        <w:rPr>
          <w:rFonts w:eastAsia="Times New Roman" w:cstheme="minorHAnsi"/>
        </w:rPr>
        <w:t>003).</w:t>
      </w:r>
      <w:r w:rsidR="00993112">
        <w:rPr>
          <w:rFonts w:eastAsia="Times New Roman" w:cstheme="minorHAnsi"/>
        </w:rPr>
        <w:t xml:space="preserve"> </w:t>
      </w:r>
      <w:r>
        <w:rPr>
          <w:rFonts w:cs="Arial"/>
          <w:iCs/>
        </w:rPr>
        <w:t>E</w:t>
      </w:r>
      <w:r w:rsidRPr="00F058D6">
        <w:rPr>
          <w:rFonts w:cs="Arial"/>
          <w:iCs/>
        </w:rPr>
        <w:t xml:space="preserve">xtra credit and </w:t>
      </w:r>
      <w:r>
        <w:rPr>
          <w:rFonts w:cs="Arial"/>
          <w:iCs/>
        </w:rPr>
        <w:t xml:space="preserve">bonus credit will be given at the instructor’s discretion. </w:t>
      </w:r>
    </w:p>
    <w:p w14:paraId="57BB9B4A" w14:textId="628D7170" w:rsidR="002A1C4D" w:rsidRPr="00F058D6" w:rsidRDefault="00916997" w:rsidP="002A1C4D">
      <w:pPr>
        <w:rPr>
          <w:rFonts w:cs="Arial"/>
          <w:iCs/>
        </w:rPr>
      </w:pPr>
      <w:r>
        <w:rPr>
          <w:rFonts w:cs="Arial"/>
          <w:iCs/>
        </w:rPr>
        <w:t xml:space="preserve">A penalty </w:t>
      </w:r>
      <w:r w:rsidR="00953452">
        <w:rPr>
          <w:rFonts w:cs="Arial"/>
          <w:iCs/>
        </w:rPr>
        <w:t>of</w:t>
      </w:r>
      <w:r w:rsidR="002A1C4D" w:rsidRPr="002A1C4D">
        <w:rPr>
          <w:rFonts w:cs="Arial"/>
          <w:iCs/>
        </w:rPr>
        <w:t xml:space="preserve"> -10% per day </w:t>
      </w:r>
      <w:r w:rsidR="00953452">
        <w:rPr>
          <w:rFonts w:cs="Arial"/>
          <w:iCs/>
        </w:rPr>
        <w:t xml:space="preserve">will be assessed </w:t>
      </w:r>
      <w:proofErr w:type="gramStart"/>
      <w:r w:rsidR="00953452">
        <w:rPr>
          <w:rFonts w:cs="Arial"/>
          <w:iCs/>
        </w:rPr>
        <w:t>to</w:t>
      </w:r>
      <w:proofErr w:type="gramEnd"/>
      <w:r w:rsidR="00953452">
        <w:rPr>
          <w:rFonts w:cs="Arial"/>
          <w:iCs/>
        </w:rPr>
        <w:t xml:space="preserve"> </w:t>
      </w:r>
      <w:r w:rsidR="00B563D7">
        <w:rPr>
          <w:rFonts w:cs="Arial"/>
          <w:iCs/>
        </w:rPr>
        <w:t>an</w:t>
      </w:r>
      <w:r w:rsidR="00953452">
        <w:rPr>
          <w:rFonts w:cs="Arial"/>
          <w:iCs/>
        </w:rPr>
        <w:t>y</w:t>
      </w:r>
      <w:r w:rsidR="002A1C4D" w:rsidRPr="002A1C4D">
        <w:rPr>
          <w:rFonts w:cs="Arial"/>
          <w:iCs/>
        </w:rPr>
        <w:t xml:space="preserve"> assignment </w:t>
      </w:r>
      <w:r w:rsidR="00953452">
        <w:rPr>
          <w:rFonts w:cs="Arial"/>
          <w:iCs/>
        </w:rPr>
        <w:t>that is submitted after its due date</w:t>
      </w:r>
      <w:r w:rsidR="002A1C4D" w:rsidRPr="002A1C4D">
        <w:rPr>
          <w:rFonts w:cs="Arial"/>
          <w:iCs/>
        </w:rPr>
        <w:t xml:space="preserve">. </w:t>
      </w:r>
      <w:r w:rsidR="00B563D7">
        <w:rPr>
          <w:rFonts w:cs="Arial"/>
          <w:iCs/>
        </w:rPr>
        <w:t>A p</w:t>
      </w:r>
      <w:r w:rsidR="002A1C4D" w:rsidRPr="002A1C4D">
        <w:rPr>
          <w:rFonts w:cs="Arial"/>
          <w:iCs/>
        </w:rPr>
        <w:t>ercentage of total score possible will be deducted accordingly.</w:t>
      </w:r>
      <w:r w:rsidR="00B563D7">
        <w:rPr>
          <w:rFonts w:cs="Arial"/>
          <w:iCs/>
        </w:rPr>
        <w:t xml:space="preserve"> </w:t>
      </w:r>
      <w:r w:rsidR="002A1C4D" w:rsidRPr="002A1C4D">
        <w:rPr>
          <w:rFonts w:cs="Arial"/>
          <w:iCs/>
        </w:rPr>
        <w:t>All late work must be submitted in the specified format</w:t>
      </w:r>
      <w:r w:rsidR="00B563D7">
        <w:rPr>
          <w:rFonts w:cs="Arial"/>
          <w:iCs/>
        </w:rPr>
        <w:t>.</w:t>
      </w:r>
      <w:r w:rsidR="00953452">
        <w:rPr>
          <w:rFonts w:cs="Arial"/>
          <w:iCs/>
        </w:rPr>
        <w:t xml:space="preserve"> Please communicate with me about planned absences or extenuating circumstances. Exceptions may be </w:t>
      </w:r>
      <w:r w:rsidR="00207EF6">
        <w:rPr>
          <w:rFonts w:cs="Arial"/>
          <w:iCs/>
        </w:rPr>
        <w:t xml:space="preserve">given on a </w:t>
      </w:r>
      <w:proofErr w:type="gramStart"/>
      <w:r w:rsidR="00207EF6">
        <w:rPr>
          <w:rFonts w:cs="Arial"/>
          <w:iCs/>
        </w:rPr>
        <w:t>case by case</w:t>
      </w:r>
      <w:proofErr w:type="gramEnd"/>
      <w:r w:rsidR="00207EF6">
        <w:rPr>
          <w:rFonts w:cs="Arial"/>
          <w:iCs/>
        </w:rPr>
        <w:t xml:space="preserve"> basis.</w:t>
      </w:r>
    </w:p>
    <w:p w14:paraId="6F5F1D61" w14:textId="77777777" w:rsidR="00977CA4" w:rsidRDefault="00977CA4" w:rsidP="00977CA4">
      <w:pPr>
        <w:pStyle w:val="Heading3"/>
      </w:pPr>
      <w:bookmarkStart w:id="0" w:name="_Toc185427184"/>
      <w:r>
        <w:lastRenderedPageBreak/>
        <w:t>Statement on Use of Generative AI (GenAI)</w:t>
      </w:r>
      <w:bookmarkEnd w:id="0"/>
    </w:p>
    <w:p w14:paraId="2EF708ED" w14:textId="567BEDBE" w:rsidR="00977CA4" w:rsidRPr="00074A5D" w:rsidRDefault="00977CA4" w:rsidP="00977CA4">
      <w:pPr>
        <w:pStyle w:val="Heading3"/>
        <w:spacing w:after="240"/>
      </w:pPr>
      <w:r w:rsidRPr="00DF7F4F">
        <w:rPr>
          <w:rFonts w:eastAsia="Times New Roman" w:cstheme="minorHAnsi"/>
          <w:color w:val="auto"/>
          <w:sz w:val="22"/>
          <w:szCs w:val="22"/>
        </w:rPr>
        <w:t xml:space="preserve">In this course, I want you to engage deeply with the materials and develop your own critical thinking and writing skills. For this reason, the use of Generative AI (GenAI) tools </w:t>
      </w:r>
      <w:r>
        <w:rPr>
          <w:rFonts w:eastAsia="Times New Roman" w:cstheme="minorHAnsi"/>
          <w:color w:val="auto"/>
          <w:sz w:val="22"/>
          <w:szCs w:val="22"/>
        </w:rPr>
        <w:t>(</w:t>
      </w:r>
      <w:r w:rsidRPr="00DF7F4F">
        <w:rPr>
          <w:rFonts w:eastAsia="Times New Roman" w:cstheme="minorHAnsi"/>
          <w:color w:val="auto"/>
          <w:sz w:val="22"/>
          <w:szCs w:val="22"/>
        </w:rPr>
        <w:t>e.g., Claude, ChatGPT, and Gemini</w:t>
      </w:r>
      <w:r>
        <w:rPr>
          <w:rFonts w:eastAsia="Times New Roman" w:cstheme="minorHAnsi"/>
          <w:color w:val="auto"/>
          <w:sz w:val="22"/>
          <w:szCs w:val="22"/>
        </w:rPr>
        <w:t>)</w:t>
      </w:r>
      <w:r w:rsidRPr="00DF7F4F">
        <w:rPr>
          <w:rFonts w:eastAsia="Times New Roman" w:cstheme="minorHAnsi"/>
          <w:color w:val="auto"/>
          <w:sz w:val="22"/>
          <w:szCs w:val="22"/>
        </w:rPr>
        <w:t xml:space="preserve"> is not permitted. While these tools can be helpful in some contexts, they do not </w:t>
      </w:r>
      <w:r w:rsidRPr="00DF7F4F">
        <w:rPr>
          <w:rFonts w:cstheme="minorHAnsi"/>
          <w:color w:val="auto"/>
          <w:sz w:val="22"/>
          <w:szCs w:val="22"/>
        </w:rPr>
        <w:t>align with our goal of fostering the development of your independent thinking</w:t>
      </w:r>
      <w:r w:rsidRPr="00DF7F4F">
        <w:rPr>
          <w:rFonts w:eastAsia="Times New Roman" w:cstheme="minorHAnsi"/>
          <w:color w:val="auto"/>
          <w:sz w:val="22"/>
          <w:szCs w:val="22"/>
        </w:rPr>
        <w:t>. Using GenAI to complete any part of an assignment, exam, or coursework will be considered a violation of academic integrity</w:t>
      </w:r>
      <w:r w:rsidRPr="00DF7F4F">
        <w:rPr>
          <w:rFonts w:cstheme="minorHAnsi"/>
          <w:color w:val="auto"/>
          <w:sz w:val="22"/>
          <w:szCs w:val="22"/>
        </w:rPr>
        <w:t>, as it prevents the development of your own skills,</w:t>
      </w:r>
      <w:r w:rsidRPr="00DF7F4F">
        <w:rPr>
          <w:rFonts w:eastAsia="Times New Roman" w:cstheme="minorHAnsi"/>
          <w:color w:val="auto"/>
          <w:sz w:val="22"/>
          <w:szCs w:val="22"/>
        </w:rPr>
        <w:t xml:space="preserve"> and will be addressed according to the </w:t>
      </w:r>
      <w:hyperlink r:id="rId19" w:history="1">
        <w:r w:rsidRPr="00DF7F4F">
          <w:rPr>
            <w:rStyle w:val="Hyperlink"/>
            <w:rFonts w:eastAsia="Times New Roman" w:cstheme="minorHAnsi"/>
            <w:color w:val="7B7B7B" w:themeColor="accent3" w:themeShade="BF"/>
            <w:sz w:val="22"/>
            <w:szCs w:val="22"/>
          </w:rPr>
          <w:t>Student Academic Integrity policy</w:t>
        </w:r>
      </w:hyperlink>
      <w:r w:rsidRPr="00DF7F4F">
        <w:rPr>
          <w:rFonts w:eastAsia="Times New Roman" w:cstheme="minorHAnsi"/>
          <w:sz w:val="22"/>
          <w:szCs w:val="22"/>
        </w:rPr>
        <w:t xml:space="preserve"> </w:t>
      </w:r>
      <w:r w:rsidRPr="00DF7F4F">
        <w:rPr>
          <w:rFonts w:eastAsia="Times New Roman" w:cstheme="minorHAnsi"/>
          <w:color w:val="auto"/>
          <w:sz w:val="22"/>
          <w:szCs w:val="22"/>
        </w:rPr>
        <w:t>(</w:t>
      </w:r>
      <w:r>
        <w:rPr>
          <w:rFonts w:eastAsia="Times New Roman" w:cstheme="minorHAnsi"/>
          <w:color w:val="auto"/>
          <w:sz w:val="22"/>
          <w:szCs w:val="22"/>
        </w:rPr>
        <w:t xml:space="preserve">UNT Policy </w:t>
      </w:r>
      <w:r w:rsidRPr="00DF7F4F">
        <w:rPr>
          <w:rFonts w:eastAsia="Times New Roman" w:cstheme="minorHAnsi"/>
          <w:color w:val="auto"/>
          <w:sz w:val="22"/>
          <w:szCs w:val="22"/>
        </w:rPr>
        <w:t>06</w:t>
      </w:r>
      <w:r>
        <w:rPr>
          <w:rFonts w:eastAsia="Times New Roman" w:cstheme="minorHAnsi"/>
          <w:color w:val="auto"/>
          <w:sz w:val="22"/>
          <w:szCs w:val="22"/>
        </w:rPr>
        <w:t>.</w:t>
      </w:r>
      <w:r w:rsidRPr="00DF7F4F">
        <w:rPr>
          <w:rFonts w:eastAsia="Times New Roman" w:cstheme="minorHAnsi"/>
          <w:color w:val="auto"/>
          <w:sz w:val="22"/>
          <w:szCs w:val="22"/>
        </w:rPr>
        <w:t>003).</w:t>
      </w:r>
      <w:r w:rsidR="00416CD5">
        <w:rPr>
          <w:rFonts w:eastAsia="Times New Roman" w:cstheme="minorHAnsi"/>
          <w:color w:val="auto"/>
          <w:sz w:val="22"/>
          <w:szCs w:val="22"/>
        </w:rPr>
        <w:t xml:space="preserve"> If you use programs</w:t>
      </w:r>
      <w:r w:rsidR="00603B87">
        <w:rPr>
          <w:rFonts w:eastAsia="Times New Roman" w:cstheme="minorHAnsi"/>
          <w:color w:val="auto"/>
          <w:sz w:val="22"/>
          <w:szCs w:val="22"/>
        </w:rPr>
        <w:t xml:space="preserve"> </w:t>
      </w:r>
      <w:r w:rsidR="00416CD5">
        <w:rPr>
          <w:rFonts w:eastAsia="Times New Roman" w:cstheme="minorHAnsi"/>
          <w:color w:val="auto"/>
          <w:sz w:val="22"/>
          <w:szCs w:val="22"/>
        </w:rPr>
        <w:t xml:space="preserve">like Microsoft CoPilot </w:t>
      </w:r>
      <w:r w:rsidR="00603B87">
        <w:rPr>
          <w:rFonts w:eastAsia="Times New Roman" w:cstheme="minorHAnsi"/>
          <w:color w:val="auto"/>
          <w:sz w:val="22"/>
          <w:szCs w:val="22"/>
        </w:rPr>
        <w:t xml:space="preserve">or Grammarly, please be aware that </w:t>
      </w:r>
      <w:r w:rsidR="004272D2">
        <w:rPr>
          <w:rFonts w:eastAsia="Times New Roman" w:cstheme="minorHAnsi"/>
          <w:color w:val="auto"/>
          <w:sz w:val="22"/>
          <w:szCs w:val="22"/>
        </w:rPr>
        <w:t>text generated while these extensions are open</w:t>
      </w:r>
      <w:r w:rsidR="00603B87">
        <w:rPr>
          <w:rFonts w:eastAsia="Times New Roman" w:cstheme="minorHAnsi"/>
          <w:color w:val="auto"/>
          <w:sz w:val="22"/>
          <w:szCs w:val="22"/>
        </w:rPr>
        <w:t xml:space="preserve"> may register as AI-generated</w:t>
      </w:r>
      <w:r w:rsidR="009B184F">
        <w:rPr>
          <w:rFonts w:eastAsia="Times New Roman" w:cstheme="minorHAnsi"/>
          <w:color w:val="auto"/>
          <w:sz w:val="22"/>
          <w:szCs w:val="22"/>
        </w:rPr>
        <w:t xml:space="preserve"> when run through </w:t>
      </w:r>
      <w:r w:rsidR="008A619D">
        <w:rPr>
          <w:rFonts w:eastAsia="Times New Roman" w:cstheme="minorHAnsi"/>
          <w:color w:val="auto"/>
          <w:sz w:val="22"/>
          <w:szCs w:val="22"/>
        </w:rPr>
        <w:t xml:space="preserve">a plagiarism checker like </w:t>
      </w:r>
      <w:proofErr w:type="spellStart"/>
      <w:r w:rsidR="008A619D">
        <w:rPr>
          <w:rFonts w:eastAsia="Times New Roman" w:cstheme="minorHAnsi"/>
          <w:color w:val="auto"/>
          <w:sz w:val="22"/>
          <w:szCs w:val="22"/>
        </w:rPr>
        <w:t>TurnItIn</w:t>
      </w:r>
      <w:proofErr w:type="spellEnd"/>
      <w:r w:rsidR="009B184F">
        <w:rPr>
          <w:rFonts w:eastAsia="Times New Roman" w:cstheme="minorHAnsi"/>
          <w:color w:val="auto"/>
          <w:sz w:val="22"/>
          <w:szCs w:val="22"/>
        </w:rPr>
        <w:t>.</w:t>
      </w:r>
    </w:p>
    <w:p w14:paraId="561E3B25" w14:textId="77777777" w:rsidR="00977CA4" w:rsidRPr="00AE1FFB" w:rsidRDefault="00977CA4" w:rsidP="00977CA4">
      <w:pPr>
        <w:pStyle w:val="Heading2"/>
      </w:pPr>
      <w:r w:rsidRPr="00AE1FFB">
        <w:t xml:space="preserve">Attendance </w:t>
      </w:r>
      <w:r>
        <w:t>and Participation</w:t>
      </w:r>
    </w:p>
    <w:p w14:paraId="60CFEC7B" w14:textId="77777777" w:rsidR="00977CA4" w:rsidRPr="00AE1FFB" w:rsidRDefault="00977CA4" w:rsidP="00977CA4">
      <w:pPr>
        <w:spacing w:after="240"/>
      </w:pPr>
      <w:r w:rsidRPr="00AE1FFB">
        <w:rPr>
          <w:bCs/>
        </w:rPr>
        <w:t xml:space="preserve">This course requires both your </w:t>
      </w:r>
      <w:r w:rsidRPr="00AE1FFB">
        <w:rPr>
          <w:b/>
        </w:rPr>
        <w:t>physical and mental presence</w:t>
      </w:r>
      <w:r w:rsidRPr="00AE1FFB">
        <w:rPr>
          <w:bCs/>
        </w:rPr>
        <w:t xml:space="preserve"> for success. </w:t>
      </w:r>
      <w:r w:rsidRPr="00AE1FFB">
        <w:t xml:space="preserve">I expect students to arrive on time and come prepared for class. </w:t>
      </w:r>
      <w:r w:rsidRPr="00AE1FFB">
        <w:rPr>
          <w:rFonts w:eastAsiaTheme="minorEastAsia" w:cstheme="minorHAnsi"/>
        </w:rPr>
        <w:t>Because we only meet once a week</w:t>
      </w:r>
      <w:r w:rsidRPr="00AE1FFB">
        <w:t xml:space="preserve">, </w:t>
      </w:r>
      <w:r w:rsidRPr="00AE1FFB">
        <w:rPr>
          <w:rFonts w:eastAsiaTheme="minorEastAsia" w:cstheme="minorHAnsi"/>
        </w:rPr>
        <w:t>every class meeting is essential to your success</w:t>
      </w:r>
      <w:r w:rsidRPr="00AE1FFB">
        <w:t>.  Although I will not take formal attendance, 40% of the final grade come</w:t>
      </w:r>
      <w:r>
        <w:t>s</w:t>
      </w:r>
      <w:r w:rsidRPr="00AE1FFB">
        <w:t xml:space="preserve"> from quizzes and participation in class. </w:t>
      </w:r>
    </w:p>
    <w:p w14:paraId="23B0160F" w14:textId="77777777" w:rsidR="00977CA4" w:rsidRPr="00AE1FFB" w:rsidRDefault="00977CA4" w:rsidP="00977CA4">
      <w:pPr>
        <w:spacing w:after="240"/>
        <w:rPr>
          <w:rFonts w:cstheme="minorHAnsi"/>
        </w:rPr>
      </w:pPr>
      <w:r w:rsidRPr="00CE14AA">
        <w:rPr>
          <w:bCs/>
        </w:rPr>
        <w:t>UNT recognizes excused absences for active military service, certain religious observances, or official university functions. See</w:t>
      </w:r>
      <w:r>
        <w:rPr>
          <w:bCs/>
        </w:rPr>
        <w:t xml:space="preserve"> the</w:t>
      </w:r>
      <w:r w:rsidRPr="00AE1FFB">
        <w:rPr>
          <w:bCs/>
        </w:rPr>
        <w:t xml:space="preserve"> </w:t>
      </w:r>
      <w:hyperlink r:id="rId20" w:history="1">
        <w:r w:rsidRPr="00AE1FFB">
          <w:rPr>
            <w:rStyle w:val="Hyperlink"/>
            <w:rFonts w:eastAsiaTheme="minorEastAsia" w:cstheme="minorHAnsi"/>
            <w:i/>
            <w:iCs/>
          </w:rPr>
          <w:t>Student Attendance and Authorized Absences Policy (PDF)</w:t>
        </w:r>
      </w:hyperlink>
      <w:r w:rsidRPr="00AE1FFB">
        <w:rPr>
          <w:rFonts w:eastAsiaTheme="minorEastAsia" w:cstheme="minorHAnsi"/>
          <w:i/>
          <w:iCs/>
        </w:rPr>
        <w:t xml:space="preserve">. </w:t>
      </w:r>
      <w:r w:rsidRPr="00AE1FFB">
        <w:rPr>
          <w:bCs/>
        </w:rPr>
        <w:t xml:space="preserve">In these cases, or if you receive training mandates </w:t>
      </w:r>
      <w:r>
        <w:rPr>
          <w:bCs/>
        </w:rPr>
        <w:t xml:space="preserve">or official deployments </w:t>
      </w:r>
      <w:r w:rsidRPr="00AE1FFB">
        <w:rPr>
          <w:bCs/>
        </w:rPr>
        <w:t>that conflict with class</w:t>
      </w:r>
      <w:r w:rsidRPr="00530FED">
        <w:rPr>
          <w:b/>
        </w:rPr>
        <w:t xml:space="preserve">, please see me in advance so we can make alternate arrangements. </w:t>
      </w:r>
      <w:r w:rsidRPr="00367720">
        <w:rPr>
          <w:bCs/>
        </w:rPr>
        <w:t>For extenuating circumstances (e.g., severe medical</w:t>
      </w:r>
      <w:r w:rsidRPr="00AE1FFB">
        <w:rPr>
          <w:bCs/>
        </w:rPr>
        <w:t xml:space="preserve"> issues requiring hospitalization or extended treatment), please report these to the Dean of Students. I am happy to work with both you and the Dean of Students Office to come up with an alternate plan to complete the course requirements.</w:t>
      </w:r>
      <w:r w:rsidRPr="00AE1FFB">
        <w:rPr>
          <w:rFonts w:cstheme="minorHAnsi"/>
        </w:rPr>
        <w:t xml:space="preserve"> </w:t>
      </w:r>
    </w:p>
    <w:p w14:paraId="354AFC17" w14:textId="77777777" w:rsidR="00977CA4" w:rsidRPr="00AE1FFB" w:rsidRDefault="00977CA4" w:rsidP="00977CA4">
      <w:pPr>
        <w:spacing w:after="240"/>
        <w:rPr>
          <w:bCs/>
        </w:rPr>
      </w:pPr>
      <w:r w:rsidRPr="00AE1FFB">
        <w:rPr>
          <w:rFonts w:cstheme="minorHAnsi"/>
        </w:rPr>
        <w:t xml:space="preserve">Please inform the professor if you are unable to attend class meetings because you are ill, in mindfulness of the health and safety of everyone in our community. It is important that you </w:t>
      </w:r>
      <w:r w:rsidRPr="00AE1FFB">
        <w:rPr>
          <w:rFonts w:cstheme="minorHAnsi"/>
          <w:b/>
          <w:bCs/>
        </w:rPr>
        <w:t>communicate with me prior to being absent</w:t>
      </w:r>
      <w:r w:rsidRPr="00AE1FFB">
        <w:rPr>
          <w:rFonts w:cstheme="minorHAnsi"/>
        </w:rPr>
        <w:t>, so we can discuss and mitigate the impact of the absence on your attainment of course learning goals.</w:t>
      </w:r>
    </w:p>
    <w:p w14:paraId="18B5D281" w14:textId="77777777" w:rsidR="00977CA4" w:rsidRPr="00AE1FFB" w:rsidRDefault="00977CA4" w:rsidP="00977CA4">
      <w:pPr>
        <w:pStyle w:val="Heading3"/>
      </w:pPr>
      <w:r w:rsidRPr="00AE1FFB">
        <w:t>Make</w:t>
      </w:r>
      <w:r>
        <w:t>-</w:t>
      </w:r>
      <w:proofErr w:type="gramStart"/>
      <w:r w:rsidRPr="00AE1FFB">
        <w:t>ups</w:t>
      </w:r>
      <w:proofErr w:type="gramEnd"/>
    </w:p>
    <w:p w14:paraId="125951AB" w14:textId="5D1F2566" w:rsidR="00977CA4" w:rsidRPr="00CE14AA" w:rsidRDefault="00977CA4" w:rsidP="00977CA4">
      <w:pPr>
        <w:spacing w:after="240"/>
        <w:rPr>
          <w:sz w:val="20"/>
          <w:szCs w:val="20"/>
        </w:rPr>
      </w:pPr>
      <w:r w:rsidRPr="00530FED">
        <w:rPr>
          <w:b/>
          <w:bCs/>
        </w:rPr>
        <w:t>I do NOT offer makeup quizzes</w:t>
      </w:r>
      <w:r w:rsidRPr="00CE14AA">
        <w:t xml:space="preserve">. </w:t>
      </w:r>
      <w:r w:rsidR="001E2C9B">
        <w:t xml:space="preserve">However, I </w:t>
      </w:r>
      <w:r w:rsidR="00852C66">
        <w:t>am happy to share a blank copy of a missed quiz for you to</w:t>
      </w:r>
      <w:r w:rsidR="001C2ABC">
        <w:t xml:space="preserve"> practice on your own. </w:t>
      </w:r>
      <w:r>
        <w:t>I do understand that many of us are balancing life, work, and family responsibilities in addition to school, so y</w:t>
      </w:r>
      <w:r w:rsidRPr="00CE14AA">
        <w:t>ou will automatically receive t</w:t>
      </w:r>
      <w:r w:rsidR="00337B98">
        <w:t>wo</w:t>
      </w:r>
      <w:r w:rsidRPr="00CE14AA">
        <w:t xml:space="preserve"> dropped quiz scores—consider these your excused absences. Labs and lecture slides will be posted to Canvas by class time</w:t>
      </w:r>
      <w:r>
        <w:t xml:space="preserve"> so you can work on these independently </w:t>
      </w:r>
      <w:r w:rsidR="00B26F71">
        <w:t>if you need to miss class for illness or extenuating circumstances. Please</w:t>
      </w:r>
      <w:r>
        <w:t xml:space="preserve"> see the TA, your peers, or me for assistance outside of class time</w:t>
      </w:r>
      <w:r w:rsidRPr="00CE14AA">
        <w:t>.</w:t>
      </w:r>
    </w:p>
    <w:p w14:paraId="079EC672" w14:textId="77777777" w:rsidR="00977CA4" w:rsidRPr="007C6ACE" w:rsidRDefault="00977CA4" w:rsidP="00977CA4">
      <w:pPr>
        <w:pStyle w:val="Heading3"/>
      </w:pPr>
      <w:r>
        <w:t>Syllabus / Schedule Changes</w:t>
      </w:r>
    </w:p>
    <w:p w14:paraId="712FB52A" w14:textId="77777777" w:rsidR="00977CA4" w:rsidRDefault="00977CA4" w:rsidP="00977CA4">
      <w:pPr>
        <w:rPr>
          <w:rFonts w:eastAsiaTheme="minorEastAsia" w:cstheme="minorHAnsi"/>
          <w:color w:val="000000" w:themeColor="text1"/>
        </w:rPr>
      </w:pPr>
      <w:r>
        <w:t>A</w:t>
      </w:r>
      <w:r w:rsidRPr="00AE1FFB">
        <w:t>ny changes to the syllabus, course information, course schedule, or due dates will be posted in Canvas</w:t>
      </w:r>
      <w:r>
        <w:t xml:space="preserve">. This will be reflected in Modules and the printable version of the Syllabus available under the Syllabus tab. </w:t>
      </w:r>
      <w:r w:rsidRPr="00AE1FFB">
        <w:t>I will also make a Canvas Announcement regarding any of these changes.</w:t>
      </w:r>
      <w:r>
        <w:t xml:space="preserve"> </w:t>
      </w:r>
      <w:r>
        <w:rPr>
          <w:rFonts w:eastAsiaTheme="minorEastAsia" w:cstheme="minorHAnsi"/>
          <w:color w:val="000000" w:themeColor="text1"/>
        </w:rPr>
        <w:t xml:space="preserve">Occasionally there will be </w:t>
      </w:r>
      <w:r w:rsidRPr="00270815">
        <w:rPr>
          <w:rFonts w:eastAsiaTheme="minorEastAsia" w:cstheme="minorHAnsi"/>
          <w:color w:val="000000" w:themeColor="text1"/>
        </w:rPr>
        <w:t>emergenc</w:t>
      </w:r>
      <w:r>
        <w:rPr>
          <w:rFonts w:eastAsiaTheme="minorEastAsia" w:cstheme="minorHAnsi"/>
          <w:color w:val="000000" w:themeColor="text1"/>
        </w:rPr>
        <w:t>ies</w:t>
      </w:r>
      <w:r w:rsidRPr="00270815">
        <w:rPr>
          <w:rFonts w:eastAsiaTheme="minorEastAsia" w:cstheme="minorHAnsi"/>
          <w:color w:val="000000" w:themeColor="text1"/>
        </w:rPr>
        <w:t xml:space="preserve"> or hazardous conditions </w:t>
      </w:r>
      <w:r>
        <w:rPr>
          <w:rFonts w:eastAsiaTheme="minorEastAsia" w:cstheme="minorHAnsi"/>
          <w:color w:val="000000" w:themeColor="text1"/>
        </w:rPr>
        <w:t xml:space="preserve">that </w:t>
      </w:r>
      <w:r w:rsidRPr="00270815">
        <w:rPr>
          <w:rFonts w:eastAsiaTheme="minorEastAsia" w:cstheme="minorHAnsi"/>
          <w:color w:val="000000" w:themeColor="text1"/>
        </w:rPr>
        <w:t>threaten the safety, health, or welfare of the campus community</w:t>
      </w:r>
      <w:r>
        <w:rPr>
          <w:rFonts w:eastAsiaTheme="minorEastAsia" w:cstheme="minorHAnsi"/>
          <w:color w:val="000000" w:themeColor="text1"/>
        </w:rPr>
        <w:t>. In these cases, s</w:t>
      </w:r>
      <w:r w:rsidRPr="009E62BC">
        <w:rPr>
          <w:rFonts w:eastAsiaTheme="minorEastAsia" w:cstheme="minorHAnsi"/>
          <w:color w:val="000000" w:themeColor="text1"/>
        </w:rPr>
        <w:t>tudents will be notified by Eagle Alert if there is a campus closing</w:t>
      </w:r>
      <w:r>
        <w:rPr>
          <w:rFonts w:eastAsiaTheme="minorEastAsia" w:cstheme="minorHAnsi"/>
          <w:color w:val="000000" w:themeColor="text1"/>
        </w:rPr>
        <w:t>. See</w:t>
      </w:r>
      <w:r w:rsidRPr="009E62BC">
        <w:rPr>
          <w:rFonts w:eastAsiaTheme="minorEastAsia" w:cstheme="minorHAnsi"/>
          <w:color w:val="000000" w:themeColor="text1"/>
        </w:rPr>
        <w:t xml:space="preserve"> the </w:t>
      </w:r>
      <w:hyperlink r:id="rId21" w:history="1">
        <w:r>
          <w:rPr>
            <w:rStyle w:val="Hyperlink"/>
            <w:rFonts w:eastAsiaTheme="minorEastAsia" w:cstheme="minorHAnsi"/>
            <w:color w:val="00853E"/>
          </w:rPr>
          <w:t>Campus Closures Policy</w:t>
        </w:r>
      </w:hyperlink>
      <w:r>
        <w:rPr>
          <w:rFonts w:eastAsiaTheme="minorEastAsia" w:cstheme="minorHAnsi"/>
          <w:color w:val="000000" w:themeColor="text1"/>
        </w:rPr>
        <w:t xml:space="preserve"> for more information. </w:t>
      </w:r>
    </w:p>
    <w:p w14:paraId="4D33B4BA" w14:textId="77777777" w:rsidR="00DA2C11" w:rsidRDefault="00DA2C11" w:rsidP="00DA2C11">
      <w:pPr>
        <w:pStyle w:val="Heading2"/>
      </w:pPr>
      <w:r>
        <w:lastRenderedPageBreak/>
        <w:t>Course Schedule</w:t>
      </w:r>
    </w:p>
    <w:p w14:paraId="53A91325" w14:textId="13E446BD" w:rsidR="00DA2C11" w:rsidRDefault="00DA2C11" w:rsidP="00DA2C11">
      <w:pPr>
        <w:pStyle w:val="Heading4"/>
      </w:pPr>
      <w:r>
        <w:t xml:space="preserve">Week 1: January </w:t>
      </w:r>
      <w:r w:rsidR="004321FE">
        <w:t>13</w:t>
      </w:r>
    </w:p>
    <w:p w14:paraId="62A87487" w14:textId="2ACF7D45" w:rsidR="00EA01BD" w:rsidRPr="006A45AA" w:rsidRDefault="00143DBF" w:rsidP="00EA01BD">
      <w:pPr>
        <w:pStyle w:val="ListParagraph"/>
        <w:numPr>
          <w:ilvl w:val="0"/>
          <w:numId w:val="6"/>
        </w:numPr>
        <w:rPr>
          <w:b/>
          <w:bCs/>
        </w:rPr>
      </w:pPr>
      <w:r w:rsidRPr="006A45AA">
        <w:rPr>
          <w:b/>
          <w:bCs/>
        </w:rPr>
        <w:t>Introduction to Course</w:t>
      </w:r>
    </w:p>
    <w:p w14:paraId="231A7012" w14:textId="48362913" w:rsidR="00EA01BD" w:rsidRDefault="00EA01BD" w:rsidP="00EA01BD">
      <w:pPr>
        <w:pStyle w:val="ListParagraph"/>
        <w:numPr>
          <w:ilvl w:val="1"/>
          <w:numId w:val="6"/>
        </w:numPr>
      </w:pPr>
      <w:r>
        <w:t>Review of hazards &amp; disasters</w:t>
      </w:r>
    </w:p>
    <w:p w14:paraId="0A7BA10B" w14:textId="6F91D671" w:rsidR="00EA01BD" w:rsidRDefault="00EA01BD" w:rsidP="00EA01BD">
      <w:pPr>
        <w:pStyle w:val="ListParagraph"/>
        <w:numPr>
          <w:ilvl w:val="1"/>
          <w:numId w:val="6"/>
        </w:numPr>
      </w:pPr>
      <w:r>
        <w:t>What are mitigation and preparedness?</w:t>
      </w:r>
    </w:p>
    <w:p w14:paraId="69AC26F7" w14:textId="2FDF7E72" w:rsidR="00CC6D1D" w:rsidRDefault="00CC6D1D" w:rsidP="00CC6D1D">
      <w:pPr>
        <w:pStyle w:val="Heading4"/>
        <w:rPr>
          <w:i w:val="0"/>
          <w:iCs w:val="0"/>
        </w:rPr>
      </w:pPr>
      <w:r>
        <w:t xml:space="preserve">Week 2: January </w:t>
      </w:r>
      <w:r w:rsidR="004321FE">
        <w:t>20</w:t>
      </w:r>
    </w:p>
    <w:p w14:paraId="0B152F62" w14:textId="16FFE727" w:rsidR="006A45AA" w:rsidRDefault="006A45AA" w:rsidP="0059712A">
      <w:pPr>
        <w:pStyle w:val="ListParagraph"/>
        <w:numPr>
          <w:ilvl w:val="0"/>
          <w:numId w:val="6"/>
        </w:numPr>
      </w:pPr>
      <w:r>
        <w:t xml:space="preserve">Read before class: </w:t>
      </w:r>
      <w:r w:rsidR="005B41F0">
        <w:t>Chapters 1 &amp; 2</w:t>
      </w:r>
    </w:p>
    <w:p w14:paraId="4C08555F" w14:textId="72F8F21A" w:rsidR="005B41F0" w:rsidRDefault="004031A3" w:rsidP="005B41F0">
      <w:pPr>
        <w:pStyle w:val="ListParagraph"/>
        <w:numPr>
          <w:ilvl w:val="0"/>
          <w:numId w:val="6"/>
        </w:numPr>
        <w:rPr>
          <w:b/>
          <w:bCs/>
        </w:rPr>
      </w:pPr>
      <w:r>
        <w:rPr>
          <w:b/>
          <w:bCs/>
        </w:rPr>
        <w:t xml:space="preserve">Overview of </w:t>
      </w:r>
      <w:r w:rsidR="00B61FE2" w:rsidRPr="00B61FE2">
        <w:rPr>
          <w:b/>
          <w:bCs/>
        </w:rPr>
        <w:t xml:space="preserve">Mitigation and Preparedness </w:t>
      </w:r>
      <w:r w:rsidR="00163A96">
        <w:rPr>
          <w:b/>
          <w:bCs/>
        </w:rPr>
        <w:t>Strateg</w:t>
      </w:r>
      <w:r w:rsidR="0022018F">
        <w:rPr>
          <w:b/>
          <w:bCs/>
        </w:rPr>
        <w:t>ies</w:t>
      </w:r>
    </w:p>
    <w:p w14:paraId="11C103BB" w14:textId="77777777" w:rsidR="004031A3" w:rsidRPr="004031A3" w:rsidRDefault="004031A3" w:rsidP="004031A3">
      <w:pPr>
        <w:pStyle w:val="ListParagraph"/>
        <w:numPr>
          <w:ilvl w:val="1"/>
          <w:numId w:val="6"/>
        </w:numPr>
      </w:pPr>
      <w:r w:rsidRPr="004031A3">
        <w:t xml:space="preserve">Structural &amp; non-structural mitigation </w:t>
      </w:r>
    </w:p>
    <w:p w14:paraId="34B8C565" w14:textId="38E9CFF8" w:rsidR="004031A3" w:rsidRPr="004031A3" w:rsidRDefault="004031A3" w:rsidP="004031A3">
      <w:pPr>
        <w:pStyle w:val="ListParagraph"/>
        <w:numPr>
          <w:ilvl w:val="1"/>
          <w:numId w:val="6"/>
        </w:numPr>
      </w:pPr>
      <w:r w:rsidRPr="004031A3">
        <w:t>Evolution of mitigation</w:t>
      </w:r>
      <w:r w:rsidR="004C077E">
        <w:t xml:space="preserve"> &amp; preparedness</w:t>
      </w:r>
    </w:p>
    <w:p w14:paraId="5A252E7A" w14:textId="3D7F8604" w:rsidR="00336247" w:rsidRPr="004031A3" w:rsidRDefault="004C077E" w:rsidP="004031A3">
      <w:pPr>
        <w:pStyle w:val="ListParagraph"/>
        <w:numPr>
          <w:ilvl w:val="1"/>
          <w:numId w:val="6"/>
        </w:numPr>
      </w:pPr>
      <w:r>
        <w:t xml:space="preserve">Hazard exposure </w:t>
      </w:r>
    </w:p>
    <w:p w14:paraId="2D0E2FF2" w14:textId="7329C3BA" w:rsidR="00C463AD" w:rsidRDefault="00C463AD" w:rsidP="005B41F0">
      <w:pPr>
        <w:pStyle w:val="ListParagraph"/>
        <w:numPr>
          <w:ilvl w:val="0"/>
          <w:numId w:val="6"/>
        </w:numPr>
        <w:rPr>
          <w:b/>
          <w:bCs/>
        </w:rPr>
      </w:pPr>
      <w:r>
        <w:rPr>
          <w:b/>
          <w:bCs/>
        </w:rPr>
        <w:t>Meteorological</w:t>
      </w:r>
      <w:r w:rsidR="00EE6F64">
        <w:rPr>
          <w:b/>
          <w:bCs/>
        </w:rPr>
        <w:t>/</w:t>
      </w:r>
      <w:r w:rsidR="00434D38">
        <w:rPr>
          <w:b/>
          <w:bCs/>
        </w:rPr>
        <w:t xml:space="preserve">Climatological </w:t>
      </w:r>
      <w:r w:rsidR="00F669E7">
        <w:rPr>
          <w:b/>
          <w:bCs/>
        </w:rPr>
        <w:t>Hazards</w:t>
      </w:r>
    </w:p>
    <w:p w14:paraId="53151CD4" w14:textId="78CB75B4" w:rsidR="00434D38" w:rsidRPr="00207420" w:rsidRDefault="00F669E7" w:rsidP="00F669E7">
      <w:pPr>
        <w:pStyle w:val="ListParagraph"/>
        <w:numPr>
          <w:ilvl w:val="1"/>
          <w:numId w:val="6"/>
        </w:numPr>
        <w:rPr>
          <w:b/>
          <w:bCs/>
        </w:rPr>
      </w:pPr>
      <w:r>
        <w:t>Hurricanes</w:t>
      </w:r>
      <w:r w:rsidR="006621CB">
        <w:t xml:space="preserve"> &amp; s</w:t>
      </w:r>
      <w:r w:rsidR="00434D38">
        <w:t>ea level rise</w:t>
      </w:r>
    </w:p>
    <w:p w14:paraId="0DC793AD" w14:textId="5697C933" w:rsidR="00207420" w:rsidRPr="006621CB" w:rsidRDefault="00207420" w:rsidP="00F669E7">
      <w:pPr>
        <w:pStyle w:val="ListParagraph"/>
        <w:numPr>
          <w:ilvl w:val="1"/>
          <w:numId w:val="6"/>
        </w:numPr>
        <w:rPr>
          <w:b/>
          <w:bCs/>
        </w:rPr>
      </w:pPr>
      <w:r>
        <w:t xml:space="preserve">Mitigation </w:t>
      </w:r>
      <w:r w:rsidR="0017457C">
        <w:t xml:space="preserve">&amp; preparedness </w:t>
      </w:r>
      <w:r>
        <w:t>strategies by hazard</w:t>
      </w:r>
    </w:p>
    <w:p w14:paraId="4EEF3E92" w14:textId="2C029C61" w:rsidR="00CC6D1D" w:rsidRDefault="00CC6D1D" w:rsidP="00CC6D1D">
      <w:pPr>
        <w:pStyle w:val="Heading4"/>
      </w:pPr>
      <w:r>
        <w:t xml:space="preserve">Week </w:t>
      </w:r>
      <w:r w:rsidR="00CF1FF9">
        <w:t>3</w:t>
      </w:r>
      <w:r>
        <w:t xml:space="preserve">: January </w:t>
      </w:r>
      <w:r w:rsidR="004321FE">
        <w:t>27</w:t>
      </w:r>
    </w:p>
    <w:p w14:paraId="431E4363" w14:textId="65F4C81E" w:rsidR="00FB32EA" w:rsidRDefault="00FB32EA" w:rsidP="0059712A">
      <w:pPr>
        <w:pStyle w:val="ListParagraph"/>
        <w:numPr>
          <w:ilvl w:val="0"/>
          <w:numId w:val="6"/>
        </w:numPr>
      </w:pPr>
      <w:r>
        <w:t>Read before class: Chapters 3 &amp; 12.1-12.3</w:t>
      </w:r>
    </w:p>
    <w:p w14:paraId="7B0C175C" w14:textId="341F9B53" w:rsidR="00FB32EA" w:rsidRDefault="008F1A13" w:rsidP="00FB32EA">
      <w:pPr>
        <w:pStyle w:val="ListParagraph"/>
        <w:numPr>
          <w:ilvl w:val="0"/>
          <w:numId w:val="6"/>
        </w:numPr>
        <w:rPr>
          <w:b/>
          <w:bCs/>
        </w:rPr>
      </w:pPr>
      <w:r>
        <w:rPr>
          <w:b/>
          <w:bCs/>
        </w:rPr>
        <w:t>Meteorological</w:t>
      </w:r>
      <w:r w:rsidR="00EE6F64">
        <w:rPr>
          <w:b/>
          <w:bCs/>
        </w:rPr>
        <w:t>/</w:t>
      </w:r>
      <w:r>
        <w:rPr>
          <w:b/>
          <w:bCs/>
        </w:rPr>
        <w:t>Hydrologic Hazards</w:t>
      </w:r>
    </w:p>
    <w:p w14:paraId="19E921EE" w14:textId="44C07802" w:rsidR="00FB32EA" w:rsidRPr="004031A3" w:rsidRDefault="00EE41FC" w:rsidP="00FB32EA">
      <w:pPr>
        <w:pStyle w:val="ListParagraph"/>
        <w:numPr>
          <w:ilvl w:val="1"/>
          <w:numId w:val="6"/>
        </w:numPr>
      </w:pPr>
      <w:r>
        <w:t>Tornadoes</w:t>
      </w:r>
      <w:r w:rsidR="00F20106">
        <w:t xml:space="preserve">, </w:t>
      </w:r>
      <w:r>
        <w:t>thunderstorms</w:t>
      </w:r>
      <w:r w:rsidR="00EE6F64">
        <w:t>,</w:t>
      </w:r>
      <w:r>
        <w:t xml:space="preserve"> winter weather</w:t>
      </w:r>
      <w:r w:rsidR="00EE6F64">
        <w:t xml:space="preserve"> &amp; floods</w:t>
      </w:r>
    </w:p>
    <w:p w14:paraId="1EC876D1" w14:textId="1738DCDC" w:rsidR="00464CEA" w:rsidRPr="00464CEA" w:rsidRDefault="00464CEA" w:rsidP="00464CEA">
      <w:pPr>
        <w:pStyle w:val="ListParagraph"/>
        <w:numPr>
          <w:ilvl w:val="1"/>
          <w:numId w:val="6"/>
        </w:numPr>
        <w:rPr>
          <w:b/>
          <w:bCs/>
        </w:rPr>
      </w:pPr>
      <w:r>
        <w:t>Mitigation &amp; preparedness strategies by hazard</w:t>
      </w:r>
    </w:p>
    <w:p w14:paraId="7B8A0375" w14:textId="20B8E2CD" w:rsidR="00CC6D1D" w:rsidRDefault="00CC6D1D" w:rsidP="00CC6D1D">
      <w:pPr>
        <w:pStyle w:val="Heading4"/>
      </w:pPr>
      <w:r>
        <w:t xml:space="preserve">Week </w:t>
      </w:r>
      <w:r w:rsidR="00CF1FF9">
        <w:t>4</w:t>
      </w:r>
      <w:r>
        <w:t xml:space="preserve">: </w:t>
      </w:r>
      <w:r w:rsidR="00BE1290">
        <w:t>February</w:t>
      </w:r>
      <w:r>
        <w:t xml:space="preserve"> </w:t>
      </w:r>
      <w:r w:rsidR="00FF1DA6">
        <w:t>3</w:t>
      </w:r>
    </w:p>
    <w:p w14:paraId="63997E5B" w14:textId="76AB2650" w:rsidR="001E0F09" w:rsidRPr="00FA0B9D" w:rsidRDefault="001E0F09" w:rsidP="001E0F09">
      <w:pPr>
        <w:pStyle w:val="ListParagraph"/>
        <w:numPr>
          <w:ilvl w:val="0"/>
          <w:numId w:val="6"/>
        </w:numPr>
        <w:rPr>
          <w:i/>
          <w:iCs/>
        </w:rPr>
      </w:pPr>
      <w:r w:rsidRPr="00FA0B9D">
        <w:rPr>
          <w:i/>
          <w:iCs/>
        </w:rPr>
        <w:t>Practice Activity 1 Due</w:t>
      </w:r>
      <w:r w:rsidR="00D83E28">
        <w:rPr>
          <w:i/>
          <w:iCs/>
        </w:rPr>
        <w:t xml:space="preserve"> (beginning of class)</w:t>
      </w:r>
      <w:r w:rsidRPr="00FA0B9D">
        <w:rPr>
          <w:i/>
          <w:iCs/>
        </w:rPr>
        <w:t>: Flood Risk Mapping</w:t>
      </w:r>
    </w:p>
    <w:p w14:paraId="3672A459" w14:textId="12AC8BFA" w:rsidR="00FB32EA" w:rsidRDefault="00F504B6" w:rsidP="0059712A">
      <w:pPr>
        <w:pStyle w:val="ListParagraph"/>
        <w:numPr>
          <w:ilvl w:val="0"/>
          <w:numId w:val="6"/>
        </w:numPr>
      </w:pPr>
      <w:r>
        <w:t>Read before class</w:t>
      </w:r>
      <w:r w:rsidR="00FB32EA">
        <w:t xml:space="preserve">: Chapters </w:t>
      </w:r>
      <w:r w:rsidR="00F20106">
        <w:t>4</w:t>
      </w:r>
      <w:r w:rsidR="00FB32EA">
        <w:t xml:space="preserve"> &amp; </w:t>
      </w:r>
      <w:r w:rsidR="00F20106">
        <w:t>1</w:t>
      </w:r>
      <w:r w:rsidR="00FB32EA">
        <w:t>2</w:t>
      </w:r>
      <w:r w:rsidR="00F20106">
        <w:t>.4-12.7</w:t>
      </w:r>
    </w:p>
    <w:p w14:paraId="7B987003" w14:textId="2332371D" w:rsidR="00E40F4D" w:rsidRDefault="00BB7DFF" w:rsidP="00FB32EA">
      <w:pPr>
        <w:pStyle w:val="ListParagraph"/>
        <w:numPr>
          <w:ilvl w:val="0"/>
          <w:numId w:val="6"/>
        </w:numPr>
        <w:rPr>
          <w:b/>
          <w:bCs/>
        </w:rPr>
      </w:pPr>
      <w:r>
        <w:rPr>
          <w:b/>
          <w:bCs/>
        </w:rPr>
        <w:t>Hydrologic</w:t>
      </w:r>
      <w:r w:rsidR="00EE6F64">
        <w:rPr>
          <w:b/>
          <w:bCs/>
        </w:rPr>
        <w:t>/Climatological</w:t>
      </w:r>
      <w:r>
        <w:rPr>
          <w:b/>
          <w:bCs/>
        </w:rPr>
        <w:t xml:space="preserve"> </w:t>
      </w:r>
      <w:r w:rsidR="00E40F4D">
        <w:rPr>
          <w:b/>
          <w:bCs/>
        </w:rPr>
        <w:t>Hazards</w:t>
      </w:r>
    </w:p>
    <w:p w14:paraId="0666C2EE" w14:textId="621CC403" w:rsidR="00F27E72" w:rsidRPr="00EE6F64" w:rsidRDefault="00F27E72" w:rsidP="00F27E72">
      <w:pPr>
        <w:pStyle w:val="ListParagraph"/>
        <w:numPr>
          <w:ilvl w:val="1"/>
          <w:numId w:val="6"/>
        </w:numPr>
        <w:rPr>
          <w:b/>
          <w:bCs/>
        </w:rPr>
      </w:pPr>
      <w:r>
        <w:t>Droughts</w:t>
      </w:r>
      <w:r w:rsidR="00EE6F64">
        <w:t>,</w:t>
      </w:r>
      <w:r>
        <w:t xml:space="preserve"> extreme heat</w:t>
      </w:r>
      <w:r w:rsidR="00EE6F64">
        <w:t xml:space="preserve"> &amp; wildfire</w:t>
      </w:r>
    </w:p>
    <w:p w14:paraId="29C73CDD" w14:textId="455C2AE7" w:rsidR="00F27E72" w:rsidRPr="00F27E72" w:rsidRDefault="00F27E72" w:rsidP="00F27E72">
      <w:pPr>
        <w:pStyle w:val="ListParagraph"/>
        <w:numPr>
          <w:ilvl w:val="1"/>
          <w:numId w:val="6"/>
        </w:numPr>
        <w:rPr>
          <w:b/>
          <w:bCs/>
        </w:rPr>
      </w:pPr>
      <w:r>
        <w:t>Mitigation &amp; preparedness strategies by hazard</w:t>
      </w:r>
    </w:p>
    <w:p w14:paraId="1E47B166" w14:textId="2F0A793E" w:rsidR="00CC6D1D" w:rsidRDefault="00CC6D1D" w:rsidP="00CC6D1D">
      <w:pPr>
        <w:pStyle w:val="Heading4"/>
      </w:pPr>
      <w:r>
        <w:t xml:space="preserve">Week </w:t>
      </w:r>
      <w:r w:rsidR="00CF1FF9">
        <w:t>5</w:t>
      </w:r>
      <w:r>
        <w:t xml:space="preserve">: </w:t>
      </w:r>
      <w:r w:rsidR="00BE1290">
        <w:t xml:space="preserve">February </w:t>
      </w:r>
      <w:r w:rsidR="00FF1DA6">
        <w:t>10</w:t>
      </w:r>
    </w:p>
    <w:p w14:paraId="44D6CCC8" w14:textId="750AD446" w:rsidR="00C87E2A" w:rsidRPr="00FA0B9D" w:rsidRDefault="00C87E2A" w:rsidP="00C87E2A">
      <w:pPr>
        <w:pStyle w:val="ListParagraph"/>
        <w:numPr>
          <w:ilvl w:val="0"/>
          <w:numId w:val="6"/>
        </w:numPr>
        <w:rPr>
          <w:i/>
          <w:iCs/>
        </w:rPr>
      </w:pPr>
      <w:r>
        <w:rPr>
          <w:i/>
          <w:iCs/>
        </w:rPr>
        <w:t>Assignment</w:t>
      </w:r>
      <w:r w:rsidRPr="00FA0B9D">
        <w:rPr>
          <w:i/>
          <w:iCs/>
        </w:rPr>
        <w:t xml:space="preserve"> 1 Due</w:t>
      </w:r>
      <w:r w:rsidR="00D83E28">
        <w:rPr>
          <w:i/>
          <w:iCs/>
        </w:rPr>
        <w:t xml:space="preserve"> (beginning of class)</w:t>
      </w:r>
      <w:r w:rsidRPr="00FA0B9D">
        <w:rPr>
          <w:i/>
          <w:iCs/>
        </w:rPr>
        <w:t xml:space="preserve">: </w:t>
      </w:r>
      <w:r>
        <w:rPr>
          <w:i/>
          <w:iCs/>
        </w:rPr>
        <w:t>Stop Disasters Game Review</w:t>
      </w:r>
    </w:p>
    <w:p w14:paraId="40CE7F42" w14:textId="77777777" w:rsidR="00C63092" w:rsidRDefault="00C63092" w:rsidP="00C63092">
      <w:pPr>
        <w:pStyle w:val="ListParagraph"/>
        <w:numPr>
          <w:ilvl w:val="0"/>
          <w:numId w:val="6"/>
        </w:numPr>
        <w:rPr>
          <w:b/>
          <w:bCs/>
        </w:rPr>
      </w:pPr>
      <w:r>
        <w:rPr>
          <w:b/>
          <w:bCs/>
        </w:rPr>
        <w:t>Geologic Hazards</w:t>
      </w:r>
    </w:p>
    <w:p w14:paraId="4CF4E4C9" w14:textId="77777777" w:rsidR="00C63092" w:rsidRDefault="00C63092" w:rsidP="00C63092">
      <w:pPr>
        <w:pStyle w:val="ListParagraph"/>
        <w:numPr>
          <w:ilvl w:val="1"/>
          <w:numId w:val="6"/>
        </w:numPr>
      </w:pPr>
      <w:r>
        <w:t>Earthquakes &amp; tsunamis</w:t>
      </w:r>
    </w:p>
    <w:p w14:paraId="69F9DCBE" w14:textId="77777777" w:rsidR="00C63092" w:rsidRPr="00464CEA" w:rsidRDefault="00C63092" w:rsidP="00C63092">
      <w:pPr>
        <w:pStyle w:val="ListParagraph"/>
        <w:numPr>
          <w:ilvl w:val="1"/>
          <w:numId w:val="6"/>
        </w:numPr>
        <w:rPr>
          <w:b/>
          <w:bCs/>
        </w:rPr>
      </w:pPr>
      <w:r>
        <w:t>Mitigation &amp; preparedness strategies by hazard</w:t>
      </w:r>
    </w:p>
    <w:p w14:paraId="621490C3" w14:textId="5486D751" w:rsidR="00CC6D1D" w:rsidRDefault="00CC6D1D" w:rsidP="00CC6D1D">
      <w:pPr>
        <w:pStyle w:val="Heading4"/>
      </w:pPr>
      <w:r>
        <w:t xml:space="preserve">Week </w:t>
      </w:r>
      <w:r w:rsidR="00CF1FF9">
        <w:t>6</w:t>
      </w:r>
      <w:r>
        <w:t xml:space="preserve">: </w:t>
      </w:r>
      <w:r w:rsidR="00BE1290">
        <w:t xml:space="preserve">February </w:t>
      </w:r>
      <w:r w:rsidR="00370959">
        <w:t>17</w:t>
      </w:r>
    </w:p>
    <w:p w14:paraId="0830F0EB" w14:textId="1668572F" w:rsidR="00C63092" w:rsidRDefault="00C63092" w:rsidP="00C63092">
      <w:pPr>
        <w:pStyle w:val="ListParagraph"/>
        <w:numPr>
          <w:ilvl w:val="0"/>
          <w:numId w:val="6"/>
        </w:numPr>
        <w:rPr>
          <w:b/>
          <w:bCs/>
        </w:rPr>
      </w:pPr>
      <w:r>
        <w:rPr>
          <w:b/>
          <w:bCs/>
        </w:rPr>
        <w:t>Geologic Hazards</w:t>
      </w:r>
      <w:r w:rsidR="004E469A">
        <w:rPr>
          <w:b/>
          <w:bCs/>
        </w:rPr>
        <w:t>, continued</w:t>
      </w:r>
    </w:p>
    <w:p w14:paraId="39F0515B" w14:textId="4256C28F" w:rsidR="00C63092" w:rsidRDefault="00C63092" w:rsidP="00C63092">
      <w:pPr>
        <w:pStyle w:val="ListParagraph"/>
        <w:numPr>
          <w:ilvl w:val="1"/>
          <w:numId w:val="6"/>
        </w:numPr>
      </w:pPr>
      <w:r>
        <w:t>Volcanoes</w:t>
      </w:r>
      <w:r w:rsidR="00805134">
        <w:t>, l</w:t>
      </w:r>
      <w:r>
        <w:t>andslides, erosion &amp; subsidence</w:t>
      </w:r>
    </w:p>
    <w:p w14:paraId="15EFF4ED" w14:textId="12A8A626" w:rsidR="00FB32EA" w:rsidRPr="00CC14A5" w:rsidRDefault="00C63092" w:rsidP="00FB32EA">
      <w:pPr>
        <w:pStyle w:val="ListParagraph"/>
        <w:numPr>
          <w:ilvl w:val="1"/>
          <w:numId w:val="6"/>
        </w:numPr>
        <w:rPr>
          <w:b/>
          <w:bCs/>
        </w:rPr>
      </w:pPr>
      <w:r>
        <w:t>Mitigation &amp; preparedness strategies by hazard</w:t>
      </w:r>
    </w:p>
    <w:p w14:paraId="5A7928E5" w14:textId="3BC06FF9" w:rsidR="00CC6D1D" w:rsidRDefault="00CC6D1D" w:rsidP="00CC6D1D">
      <w:pPr>
        <w:pStyle w:val="Heading4"/>
      </w:pPr>
      <w:r>
        <w:t xml:space="preserve">Week </w:t>
      </w:r>
      <w:r w:rsidR="00CF1FF9">
        <w:t>7</w:t>
      </w:r>
      <w:r>
        <w:t xml:space="preserve">: </w:t>
      </w:r>
      <w:r w:rsidR="00BE1290">
        <w:t xml:space="preserve">February </w:t>
      </w:r>
      <w:r w:rsidR="00370959">
        <w:t>24</w:t>
      </w:r>
    </w:p>
    <w:p w14:paraId="7EEBEE37" w14:textId="77777777" w:rsidR="00A869F5" w:rsidRPr="009E3C1F" w:rsidRDefault="00A869F5" w:rsidP="00A869F5">
      <w:pPr>
        <w:pStyle w:val="ListParagraph"/>
        <w:numPr>
          <w:ilvl w:val="0"/>
          <w:numId w:val="6"/>
        </w:numPr>
        <w:rPr>
          <w:i/>
          <w:iCs/>
        </w:rPr>
      </w:pPr>
      <w:r w:rsidRPr="009E3C1F">
        <w:rPr>
          <w:i/>
          <w:iCs/>
        </w:rPr>
        <w:t>Assignment 2.1 Due: Description of Hazard &amp; Location</w:t>
      </w:r>
    </w:p>
    <w:p w14:paraId="182AA156" w14:textId="3E832A4A" w:rsidR="000F2CEE" w:rsidRDefault="000F2CEE" w:rsidP="0059712A">
      <w:pPr>
        <w:pStyle w:val="ListParagraph"/>
        <w:numPr>
          <w:ilvl w:val="0"/>
          <w:numId w:val="6"/>
        </w:numPr>
      </w:pPr>
      <w:r>
        <w:t>Read before class: Chapter</w:t>
      </w:r>
      <w:r w:rsidR="005156CE">
        <w:t>s</w:t>
      </w:r>
      <w:r>
        <w:t xml:space="preserve"> 5</w:t>
      </w:r>
      <w:r w:rsidR="005156CE">
        <w:t xml:space="preserve"> &amp;</w:t>
      </w:r>
      <w:r w:rsidR="00EA52C4">
        <w:t xml:space="preserve"> </w:t>
      </w:r>
      <w:r w:rsidR="005156CE">
        <w:t>12.9</w:t>
      </w:r>
    </w:p>
    <w:p w14:paraId="6BFC0E88" w14:textId="5BC309C5" w:rsidR="00CC14A5" w:rsidRDefault="00CC14A5" w:rsidP="00CC14A5">
      <w:pPr>
        <w:pStyle w:val="ListParagraph"/>
        <w:numPr>
          <w:ilvl w:val="0"/>
          <w:numId w:val="6"/>
        </w:numPr>
        <w:rPr>
          <w:b/>
          <w:bCs/>
        </w:rPr>
      </w:pPr>
      <w:r>
        <w:rPr>
          <w:b/>
          <w:bCs/>
        </w:rPr>
        <w:t>Human-</w:t>
      </w:r>
      <w:r w:rsidR="00D645DB">
        <w:rPr>
          <w:b/>
          <w:bCs/>
        </w:rPr>
        <w:t>induced</w:t>
      </w:r>
      <w:r>
        <w:rPr>
          <w:b/>
          <w:bCs/>
        </w:rPr>
        <w:t xml:space="preserve"> Hazards</w:t>
      </w:r>
    </w:p>
    <w:p w14:paraId="3C014C2E" w14:textId="78056695" w:rsidR="00CC14A5" w:rsidRPr="004031A3" w:rsidRDefault="00CC14A5" w:rsidP="00CC14A5">
      <w:pPr>
        <w:pStyle w:val="ListParagraph"/>
        <w:numPr>
          <w:ilvl w:val="1"/>
          <w:numId w:val="6"/>
        </w:numPr>
      </w:pPr>
      <w:r>
        <w:t>Technological hazards</w:t>
      </w:r>
      <w:r w:rsidR="00805134">
        <w:t>, t</w:t>
      </w:r>
      <w:r>
        <w:t>errorism &amp; civil unrest</w:t>
      </w:r>
    </w:p>
    <w:p w14:paraId="18D45B60" w14:textId="77777777" w:rsidR="00CC14A5" w:rsidRPr="00CC14A5" w:rsidRDefault="00CC14A5" w:rsidP="00CC14A5">
      <w:pPr>
        <w:pStyle w:val="ListParagraph"/>
        <w:numPr>
          <w:ilvl w:val="1"/>
          <w:numId w:val="6"/>
        </w:numPr>
        <w:rPr>
          <w:b/>
          <w:bCs/>
        </w:rPr>
      </w:pPr>
      <w:r>
        <w:lastRenderedPageBreak/>
        <w:t>Mitigation &amp; preparedness strategies by hazard</w:t>
      </w:r>
    </w:p>
    <w:p w14:paraId="50E975CC" w14:textId="3C7D93F0" w:rsidR="00DB52EE" w:rsidRDefault="00CC6D1D" w:rsidP="00DB52EE">
      <w:pPr>
        <w:pStyle w:val="Heading4"/>
      </w:pPr>
      <w:r>
        <w:t xml:space="preserve">Week </w:t>
      </w:r>
      <w:r w:rsidR="00CF1FF9">
        <w:t>8</w:t>
      </w:r>
      <w:r>
        <w:t xml:space="preserve">: </w:t>
      </w:r>
      <w:r w:rsidR="00BE1290">
        <w:t>March</w:t>
      </w:r>
      <w:r>
        <w:t xml:space="preserve"> </w:t>
      </w:r>
      <w:r w:rsidR="00370959">
        <w:t>3</w:t>
      </w:r>
    </w:p>
    <w:p w14:paraId="15D8BAA9" w14:textId="77777777" w:rsidR="00480564" w:rsidRPr="001D7ED4" w:rsidRDefault="00480564" w:rsidP="00480564">
      <w:pPr>
        <w:pStyle w:val="ListParagraph"/>
        <w:numPr>
          <w:ilvl w:val="0"/>
          <w:numId w:val="6"/>
        </w:numPr>
      </w:pPr>
      <w:r w:rsidRPr="001D7ED4">
        <w:t>Read before class:</w:t>
      </w:r>
      <w:r>
        <w:t xml:space="preserve"> Chapter 10; Disaster Mitigation Act of 2000 (on Canvas)</w:t>
      </w:r>
    </w:p>
    <w:p w14:paraId="367D9E31" w14:textId="77777777" w:rsidR="00480564" w:rsidRDefault="00480564" w:rsidP="00480564">
      <w:pPr>
        <w:pStyle w:val="ListParagraph"/>
        <w:numPr>
          <w:ilvl w:val="0"/>
          <w:numId w:val="6"/>
        </w:numPr>
        <w:rPr>
          <w:b/>
          <w:bCs/>
        </w:rPr>
      </w:pPr>
      <w:r>
        <w:rPr>
          <w:b/>
          <w:bCs/>
        </w:rPr>
        <w:t>Introduction to Mitigation Planning</w:t>
      </w:r>
    </w:p>
    <w:p w14:paraId="0C2A8B81" w14:textId="77777777" w:rsidR="00480564" w:rsidRDefault="00480564" w:rsidP="00480564">
      <w:pPr>
        <w:pStyle w:val="ListParagraph"/>
        <w:numPr>
          <w:ilvl w:val="1"/>
          <w:numId w:val="6"/>
        </w:numPr>
      </w:pPr>
      <w:r>
        <w:t>Hazard mitigation planning process</w:t>
      </w:r>
    </w:p>
    <w:p w14:paraId="57369533" w14:textId="77777777" w:rsidR="00480564" w:rsidRDefault="00480564" w:rsidP="00480564">
      <w:pPr>
        <w:pStyle w:val="ListParagraph"/>
        <w:numPr>
          <w:ilvl w:val="1"/>
          <w:numId w:val="6"/>
        </w:numPr>
      </w:pPr>
      <w:r>
        <w:t>Assessing risks</w:t>
      </w:r>
    </w:p>
    <w:p w14:paraId="6406AE5A" w14:textId="77777777" w:rsidR="00480564" w:rsidRPr="00CC14A5" w:rsidRDefault="00480564" w:rsidP="00480564">
      <w:pPr>
        <w:pStyle w:val="ListParagraph"/>
        <w:numPr>
          <w:ilvl w:val="1"/>
          <w:numId w:val="6"/>
        </w:numPr>
        <w:rPr>
          <w:b/>
          <w:bCs/>
        </w:rPr>
      </w:pPr>
      <w:r>
        <w:t>Related policies</w:t>
      </w:r>
    </w:p>
    <w:p w14:paraId="2D193A75" w14:textId="1CB07FD1" w:rsidR="00711163" w:rsidRPr="009F60C0" w:rsidRDefault="00711163" w:rsidP="00711163">
      <w:pPr>
        <w:pStyle w:val="ListParagraph"/>
        <w:numPr>
          <w:ilvl w:val="0"/>
          <w:numId w:val="6"/>
        </w:numPr>
        <w:rPr>
          <w:b/>
          <w:bCs/>
        </w:rPr>
      </w:pPr>
      <w:r w:rsidRPr="009F60C0">
        <w:t>Exam Review</w:t>
      </w:r>
      <w:r w:rsidR="009F60C0" w:rsidRPr="009F60C0">
        <w:t xml:space="preserve"> – </w:t>
      </w:r>
      <w:r w:rsidR="00E01582">
        <w:t xml:space="preserve">online </w:t>
      </w:r>
      <w:r w:rsidR="009F60C0" w:rsidRPr="009F60C0">
        <w:t>exam opens March</w:t>
      </w:r>
      <w:r w:rsidR="009F60C0">
        <w:t xml:space="preserve"> 4</w:t>
      </w:r>
      <w:r w:rsidR="00E01582">
        <w:t>, 12:00 AM</w:t>
      </w:r>
    </w:p>
    <w:p w14:paraId="763B45ED" w14:textId="6B25318E" w:rsidR="00CC6D1D" w:rsidRDefault="00DB52EE" w:rsidP="00CC6D1D">
      <w:pPr>
        <w:pStyle w:val="Heading4"/>
      </w:pPr>
      <w:r>
        <w:t>Spring Break</w:t>
      </w:r>
      <w:r w:rsidR="00633C2E">
        <w:t xml:space="preserve">: March </w:t>
      </w:r>
      <w:r w:rsidR="00371089">
        <w:t>10</w:t>
      </w:r>
    </w:p>
    <w:p w14:paraId="07C208B6" w14:textId="3125C09F" w:rsidR="008C3FD5" w:rsidRPr="008C3FD5" w:rsidRDefault="008C3FD5" w:rsidP="008C3FD5">
      <w:pPr>
        <w:pStyle w:val="ListParagraph"/>
        <w:numPr>
          <w:ilvl w:val="0"/>
          <w:numId w:val="7"/>
        </w:numPr>
      </w:pPr>
      <w:r>
        <w:t>No class meeting</w:t>
      </w:r>
    </w:p>
    <w:p w14:paraId="651AB14E" w14:textId="13205CB1" w:rsidR="00DB52EE" w:rsidRDefault="00DB52EE" w:rsidP="00DB52EE">
      <w:pPr>
        <w:pStyle w:val="Heading4"/>
      </w:pPr>
      <w:r w:rsidRPr="00C61FB5">
        <w:t xml:space="preserve">Week 9: March </w:t>
      </w:r>
      <w:r w:rsidR="00371089" w:rsidRPr="00C61FB5">
        <w:t>17</w:t>
      </w:r>
    </w:p>
    <w:p w14:paraId="440E5BA4" w14:textId="066B01BF" w:rsidR="00445CD0" w:rsidRDefault="00445CD0" w:rsidP="00CA6AD9">
      <w:pPr>
        <w:pStyle w:val="ListParagraph"/>
        <w:numPr>
          <w:ilvl w:val="0"/>
          <w:numId w:val="6"/>
        </w:numPr>
      </w:pPr>
      <w:r>
        <w:t>No class meeting</w:t>
      </w:r>
    </w:p>
    <w:p w14:paraId="62D011F5" w14:textId="51879394" w:rsidR="00445CD0" w:rsidRPr="00445CD0" w:rsidRDefault="00BB6B49" w:rsidP="00CA6AD9">
      <w:pPr>
        <w:pStyle w:val="ListParagraph"/>
        <w:numPr>
          <w:ilvl w:val="0"/>
          <w:numId w:val="6"/>
        </w:numPr>
      </w:pPr>
      <w:r>
        <w:t>Tasks to complete independently</w:t>
      </w:r>
      <w:r w:rsidR="00445CD0">
        <w:t>:</w:t>
      </w:r>
    </w:p>
    <w:p w14:paraId="75C56B9A" w14:textId="528499D5" w:rsidR="00CA6AD9" w:rsidRPr="00B35BAB" w:rsidRDefault="00CA6AD9" w:rsidP="00445CD0">
      <w:pPr>
        <w:pStyle w:val="ListParagraph"/>
        <w:numPr>
          <w:ilvl w:val="1"/>
          <w:numId w:val="6"/>
        </w:numPr>
      </w:pPr>
      <w:r>
        <w:rPr>
          <w:b/>
          <w:bCs/>
        </w:rPr>
        <w:t>Exam 1</w:t>
      </w:r>
      <w:r w:rsidR="00C72BD8">
        <w:rPr>
          <w:b/>
          <w:bCs/>
        </w:rPr>
        <w:t xml:space="preserve"> online</w:t>
      </w:r>
      <w:r w:rsidR="00A926EE">
        <w:rPr>
          <w:b/>
          <w:bCs/>
        </w:rPr>
        <w:t>:</w:t>
      </w:r>
      <w:r w:rsidR="00480564">
        <w:rPr>
          <w:b/>
          <w:bCs/>
        </w:rPr>
        <w:t xml:space="preserve"> </w:t>
      </w:r>
      <w:r w:rsidR="009F60C0">
        <w:rPr>
          <w:b/>
          <w:bCs/>
        </w:rPr>
        <w:t>due by</w:t>
      </w:r>
      <w:r w:rsidR="00480564">
        <w:rPr>
          <w:b/>
          <w:bCs/>
        </w:rPr>
        <w:t xml:space="preserve"> </w:t>
      </w:r>
      <w:r w:rsidR="00A926EE">
        <w:rPr>
          <w:b/>
          <w:bCs/>
        </w:rPr>
        <w:t xml:space="preserve">March </w:t>
      </w:r>
      <w:r w:rsidR="00C72BD8">
        <w:rPr>
          <w:b/>
          <w:bCs/>
        </w:rPr>
        <w:t>17</w:t>
      </w:r>
      <w:r w:rsidR="009F60C0">
        <w:rPr>
          <w:b/>
          <w:bCs/>
        </w:rPr>
        <w:t>, 11:59 PM</w:t>
      </w:r>
    </w:p>
    <w:p w14:paraId="264CD8D2" w14:textId="2C7119FE" w:rsidR="00B35BAB" w:rsidRDefault="00B35BAB" w:rsidP="00445CD0">
      <w:pPr>
        <w:pStyle w:val="ListParagraph"/>
        <w:numPr>
          <w:ilvl w:val="1"/>
          <w:numId w:val="6"/>
        </w:numPr>
      </w:pPr>
      <w:r>
        <w:t>Watch</w:t>
      </w:r>
      <w:r w:rsidR="00C75FEF">
        <w:t>:</w:t>
      </w:r>
      <w:r>
        <w:t xml:space="preserve"> </w:t>
      </w:r>
      <w:r w:rsidRPr="00F9146B">
        <w:rPr>
          <w:i/>
          <w:iCs/>
        </w:rPr>
        <w:t>Wilder Than Wild</w:t>
      </w:r>
      <w:r>
        <w:t xml:space="preserve"> </w:t>
      </w:r>
      <w:r w:rsidR="00F9146B">
        <w:t xml:space="preserve">documentary </w:t>
      </w:r>
      <w:r w:rsidR="00A37749">
        <w:t xml:space="preserve">via UNT Media </w:t>
      </w:r>
      <w:r w:rsidR="00445CD0">
        <w:t>Library</w:t>
      </w:r>
      <w:r w:rsidR="00C75FEF">
        <w:t xml:space="preserve"> link</w:t>
      </w:r>
    </w:p>
    <w:p w14:paraId="21A1E84E" w14:textId="7FFE6B0B" w:rsidR="00445CD0" w:rsidRPr="008C3FD5" w:rsidRDefault="00445CD0" w:rsidP="00445CD0">
      <w:pPr>
        <w:pStyle w:val="ListParagraph"/>
        <w:numPr>
          <w:ilvl w:val="1"/>
          <w:numId w:val="6"/>
        </w:numPr>
      </w:pPr>
      <w:r>
        <w:t>Read</w:t>
      </w:r>
      <w:r w:rsidR="00BB6B49">
        <w:t xml:space="preserve">: </w:t>
      </w:r>
      <w:r w:rsidR="00F9146B" w:rsidRPr="00F9146B">
        <w:t xml:space="preserve">Schumann III, R. L., Mockrin, M. H., Balachandran, B., Binder, S. B., &amp; Greer, A. (2025). Flashpoints between wildfire recovery &amp; mitigation in northern California. </w:t>
      </w:r>
      <w:r w:rsidR="00F9146B" w:rsidRPr="00F9146B">
        <w:rPr>
          <w:i/>
          <w:iCs/>
        </w:rPr>
        <w:t>International Journal of Disaster Risk Reduction</w:t>
      </w:r>
      <w:r w:rsidR="00F9146B" w:rsidRPr="00F9146B">
        <w:t>, 119, 105270.</w:t>
      </w:r>
    </w:p>
    <w:p w14:paraId="7BA32F44" w14:textId="1A94F4D3" w:rsidR="00DB52EE" w:rsidRDefault="00DB52EE" w:rsidP="00DB52EE">
      <w:pPr>
        <w:pStyle w:val="Heading4"/>
      </w:pPr>
      <w:r>
        <w:t xml:space="preserve">Week </w:t>
      </w:r>
      <w:r w:rsidR="00D42D4F">
        <w:t>10</w:t>
      </w:r>
      <w:r>
        <w:t xml:space="preserve">: March </w:t>
      </w:r>
      <w:r w:rsidR="00371089">
        <w:t>24</w:t>
      </w:r>
    </w:p>
    <w:p w14:paraId="291353F1" w14:textId="730DC07E" w:rsidR="00BB6B49" w:rsidRPr="00FA0B9D" w:rsidRDefault="00BB6B49" w:rsidP="00BB6B49">
      <w:pPr>
        <w:pStyle w:val="ListParagraph"/>
        <w:numPr>
          <w:ilvl w:val="0"/>
          <w:numId w:val="6"/>
        </w:numPr>
        <w:rPr>
          <w:i/>
          <w:iCs/>
        </w:rPr>
      </w:pPr>
      <w:r w:rsidRPr="00FA0B9D">
        <w:rPr>
          <w:i/>
          <w:iCs/>
        </w:rPr>
        <w:t xml:space="preserve">Practice Activity </w:t>
      </w:r>
      <w:r>
        <w:rPr>
          <w:i/>
          <w:iCs/>
        </w:rPr>
        <w:t>2</w:t>
      </w:r>
      <w:r w:rsidRPr="00FA0B9D">
        <w:rPr>
          <w:i/>
          <w:iCs/>
        </w:rPr>
        <w:t xml:space="preserve"> Due</w:t>
      </w:r>
      <w:r w:rsidR="00D83E28">
        <w:rPr>
          <w:i/>
          <w:iCs/>
        </w:rPr>
        <w:t xml:space="preserve"> (beginning of class)</w:t>
      </w:r>
      <w:r w:rsidRPr="00FA0B9D">
        <w:rPr>
          <w:i/>
          <w:iCs/>
        </w:rPr>
        <w:t xml:space="preserve">: </w:t>
      </w:r>
      <w:r w:rsidR="00B756BC">
        <w:rPr>
          <w:i/>
          <w:iCs/>
        </w:rPr>
        <w:t xml:space="preserve">Creating Fire-Resilient </w:t>
      </w:r>
      <w:r w:rsidR="00E23203">
        <w:rPr>
          <w:i/>
          <w:iCs/>
        </w:rPr>
        <w:t>Landscapes</w:t>
      </w:r>
      <w:r>
        <w:rPr>
          <w:i/>
          <w:iCs/>
        </w:rPr>
        <w:t xml:space="preserve"> </w:t>
      </w:r>
    </w:p>
    <w:p w14:paraId="092AD922" w14:textId="4730393D" w:rsidR="00295DB0" w:rsidRDefault="00D85CCE" w:rsidP="00295DB0">
      <w:pPr>
        <w:pStyle w:val="ListParagraph"/>
        <w:numPr>
          <w:ilvl w:val="0"/>
          <w:numId w:val="6"/>
        </w:numPr>
        <w:rPr>
          <w:b/>
          <w:bCs/>
        </w:rPr>
      </w:pPr>
      <w:r>
        <w:rPr>
          <w:b/>
          <w:bCs/>
        </w:rPr>
        <w:t>Focus on Wildfire Policy</w:t>
      </w:r>
      <w:r w:rsidR="00923A27">
        <w:rPr>
          <w:b/>
          <w:bCs/>
        </w:rPr>
        <w:t>, Programs,</w:t>
      </w:r>
      <w:r>
        <w:rPr>
          <w:b/>
          <w:bCs/>
        </w:rPr>
        <w:t xml:space="preserve"> &amp; Grants</w:t>
      </w:r>
    </w:p>
    <w:p w14:paraId="5B098689" w14:textId="3446E6EE" w:rsidR="003705D5" w:rsidRDefault="003705D5" w:rsidP="00295DB0">
      <w:pPr>
        <w:pStyle w:val="ListParagraph"/>
        <w:numPr>
          <w:ilvl w:val="1"/>
          <w:numId w:val="6"/>
        </w:numPr>
      </w:pPr>
      <w:r w:rsidRPr="00F311A8">
        <w:rPr>
          <w:b/>
          <w:bCs/>
        </w:rPr>
        <w:t xml:space="preserve">Guest </w:t>
      </w:r>
      <w:r w:rsidR="0088479E" w:rsidRPr="00F311A8">
        <w:rPr>
          <w:b/>
          <w:bCs/>
        </w:rPr>
        <w:t>Lecture</w:t>
      </w:r>
      <w:r w:rsidR="0088479E">
        <w:t>:</w:t>
      </w:r>
      <w:r w:rsidR="00B76C0C">
        <w:t xml:space="preserve"> Adam Turner</w:t>
      </w:r>
      <w:r w:rsidR="005A4465">
        <w:t xml:space="preserve">, </w:t>
      </w:r>
      <w:r w:rsidR="00B76C0C">
        <w:t>Sam Bundy &amp; Tyler Cunningham, Texas A&amp;M Forest Service</w:t>
      </w:r>
    </w:p>
    <w:p w14:paraId="4BD891C5" w14:textId="688A6092" w:rsidR="00295DB0" w:rsidRDefault="003705D5" w:rsidP="00295DB0">
      <w:pPr>
        <w:pStyle w:val="ListParagraph"/>
        <w:numPr>
          <w:ilvl w:val="1"/>
          <w:numId w:val="6"/>
        </w:numPr>
      </w:pPr>
      <w:r>
        <w:t xml:space="preserve">Challenges in </w:t>
      </w:r>
      <w:r w:rsidR="00B76C0C">
        <w:t>promoting wildfire</w:t>
      </w:r>
      <w:r>
        <w:t xml:space="preserve"> resilience</w:t>
      </w:r>
    </w:p>
    <w:p w14:paraId="0091F86A" w14:textId="7052DE0C" w:rsidR="00DB52EE" w:rsidRDefault="00DB52EE" w:rsidP="00DB52EE">
      <w:pPr>
        <w:pStyle w:val="Heading4"/>
      </w:pPr>
      <w:r>
        <w:t xml:space="preserve">Week </w:t>
      </w:r>
      <w:r w:rsidR="00D42D4F">
        <w:t>11</w:t>
      </w:r>
      <w:r>
        <w:t xml:space="preserve">: </w:t>
      </w:r>
      <w:r w:rsidR="00802356">
        <w:t>March</w:t>
      </w:r>
      <w:r>
        <w:t xml:space="preserve"> </w:t>
      </w:r>
      <w:r w:rsidR="00802356">
        <w:t>31</w:t>
      </w:r>
    </w:p>
    <w:p w14:paraId="10945C15" w14:textId="77777777" w:rsidR="00295DB0" w:rsidRDefault="00295DB0" w:rsidP="00295DB0">
      <w:pPr>
        <w:pStyle w:val="ListParagraph"/>
        <w:numPr>
          <w:ilvl w:val="0"/>
          <w:numId w:val="6"/>
        </w:numPr>
        <w:rPr>
          <w:b/>
          <w:bCs/>
        </w:rPr>
      </w:pPr>
      <w:r>
        <w:rPr>
          <w:b/>
          <w:bCs/>
        </w:rPr>
        <w:t>Risk Assessment Workshop</w:t>
      </w:r>
    </w:p>
    <w:p w14:paraId="269D4B67" w14:textId="6A0F1BEB" w:rsidR="00295DB0" w:rsidRDefault="00295DB0" w:rsidP="00295DB0">
      <w:pPr>
        <w:pStyle w:val="ListParagraph"/>
        <w:numPr>
          <w:ilvl w:val="1"/>
          <w:numId w:val="6"/>
        </w:numPr>
      </w:pPr>
      <w:r>
        <w:t>How to conduct a hazard history (preparation for Assignment</w:t>
      </w:r>
      <w:r w:rsidR="003807E7">
        <w:t>s</w:t>
      </w:r>
      <w:r>
        <w:t xml:space="preserve"> 2.2</w:t>
      </w:r>
      <w:r w:rsidR="003807E7">
        <w:t xml:space="preserve"> &amp; 2.3</w:t>
      </w:r>
      <w:r>
        <w:t>)</w:t>
      </w:r>
    </w:p>
    <w:p w14:paraId="7B62639D" w14:textId="77777777" w:rsidR="00295DB0" w:rsidRDefault="00295DB0" w:rsidP="00295DB0">
      <w:pPr>
        <w:pStyle w:val="ListParagraph"/>
        <w:numPr>
          <w:ilvl w:val="1"/>
          <w:numId w:val="6"/>
        </w:numPr>
      </w:pPr>
      <w:r>
        <w:t>How to assess impacts &amp; potential losses</w:t>
      </w:r>
    </w:p>
    <w:p w14:paraId="08947CE4" w14:textId="77777777" w:rsidR="00295DB0" w:rsidRPr="00CC14A5" w:rsidRDefault="00295DB0" w:rsidP="00295DB0">
      <w:pPr>
        <w:pStyle w:val="ListParagraph"/>
        <w:numPr>
          <w:ilvl w:val="1"/>
          <w:numId w:val="6"/>
        </w:numPr>
        <w:rPr>
          <w:b/>
          <w:bCs/>
        </w:rPr>
      </w:pPr>
      <w:r>
        <w:t>How to identify vulnerable populations</w:t>
      </w:r>
    </w:p>
    <w:p w14:paraId="6F3BA72D" w14:textId="20178EC9" w:rsidR="00DB52EE" w:rsidRDefault="00DB52EE" w:rsidP="00DB52EE">
      <w:pPr>
        <w:pStyle w:val="Heading4"/>
      </w:pPr>
      <w:r>
        <w:t xml:space="preserve">Week </w:t>
      </w:r>
      <w:r w:rsidR="00D42D4F">
        <w:t>12</w:t>
      </w:r>
      <w:r>
        <w:t xml:space="preserve">: </w:t>
      </w:r>
      <w:r w:rsidR="00D42D4F">
        <w:t xml:space="preserve">April </w:t>
      </w:r>
      <w:r w:rsidR="00802356">
        <w:t>7</w:t>
      </w:r>
    </w:p>
    <w:p w14:paraId="681B85F3" w14:textId="77777777" w:rsidR="008A50E2" w:rsidRPr="00A37BB7" w:rsidRDefault="008A50E2" w:rsidP="008A50E2">
      <w:pPr>
        <w:pStyle w:val="ListParagraph"/>
        <w:numPr>
          <w:ilvl w:val="0"/>
          <w:numId w:val="6"/>
        </w:numPr>
        <w:rPr>
          <w:b/>
          <w:bCs/>
          <w:i/>
          <w:iCs/>
        </w:rPr>
      </w:pPr>
      <w:r w:rsidRPr="00A37BB7">
        <w:rPr>
          <w:i/>
          <w:iCs/>
        </w:rPr>
        <w:t>Assignment 2.2 Due: Hazard History &amp; Frequency</w:t>
      </w:r>
    </w:p>
    <w:p w14:paraId="0E6AB305" w14:textId="77777777" w:rsidR="00E92CB5" w:rsidRPr="00545141" w:rsidRDefault="00E92CB5" w:rsidP="00E92CB5">
      <w:pPr>
        <w:pStyle w:val="ListParagraph"/>
        <w:numPr>
          <w:ilvl w:val="0"/>
          <w:numId w:val="6"/>
        </w:numPr>
        <w:rPr>
          <w:b/>
          <w:bCs/>
          <w:i/>
          <w:iCs/>
        </w:rPr>
      </w:pPr>
      <w:r>
        <w:t>Read this week: Chapters 7 &amp; 8</w:t>
      </w:r>
    </w:p>
    <w:p w14:paraId="5D4799CC" w14:textId="51C82549" w:rsidR="006B565D" w:rsidRDefault="006B565D" w:rsidP="008A50E2">
      <w:pPr>
        <w:pStyle w:val="ListParagraph"/>
        <w:numPr>
          <w:ilvl w:val="0"/>
          <w:numId w:val="6"/>
        </w:numPr>
        <w:rPr>
          <w:b/>
          <w:bCs/>
        </w:rPr>
      </w:pPr>
      <w:r>
        <w:rPr>
          <w:b/>
          <w:bCs/>
        </w:rPr>
        <w:t xml:space="preserve">Focus on Community Preparedness &amp; </w:t>
      </w:r>
      <w:r w:rsidR="00E23203">
        <w:rPr>
          <w:b/>
          <w:bCs/>
        </w:rPr>
        <w:t>Resilience</w:t>
      </w:r>
    </w:p>
    <w:p w14:paraId="582257B8" w14:textId="4EB759A9" w:rsidR="00033FB2" w:rsidRPr="00033FB2" w:rsidRDefault="00620962" w:rsidP="00033FB2">
      <w:pPr>
        <w:pStyle w:val="ListParagraph"/>
        <w:numPr>
          <w:ilvl w:val="1"/>
          <w:numId w:val="6"/>
        </w:numPr>
        <w:rPr>
          <w:b/>
          <w:bCs/>
        </w:rPr>
      </w:pPr>
      <w:r>
        <w:rPr>
          <w:b/>
          <w:bCs/>
        </w:rPr>
        <w:t xml:space="preserve">Potential </w:t>
      </w:r>
      <w:r w:rsidR="00F311A8">
        <w:rPr>
          <w:b/>
          <w:bCs/>
        </w:rPr>
        <w:t>Guest Lecture:</w:t>
      </w:r>
      <w:r w:rsidR="00F311A8">
        <w:t xml:space="preserve"> </w:t>
      </w:r>
      <w:r w:rsidR="003701C5">
        <w:t>Grace Ramazani</w:t>
      </w:r>
      <w:r w:rsidR="00F311A8">
        <w:t>, North Central Texas Council of Governments</w:t>
      </w:r>
    </w:p>
    <w:p w14:paraId="02EEB424" w14:textId="56A3773E" w:rsidR="008A50E2" w:rsidRPr="00CD133C" w:rsidRDefault="00133886" w:rsidP="00033FB2">
      <w:pPr>
        <w:pStyle w:val="ListParagraph"/>
        <w:numPr>
          <w:ilvl w:val="1"/>
          <w:numId w:val="6"/>
        </w:numPr>
        <w:rPr>
          <w:b/>
          <w:bCs/>
        </w:rPr>
      </w:pPr>
      <w:r w:rsidRPr="00133886">
        <w:t>O</w:t>
      </w:r>
      <w:r w:rsidR="008A50E2" w:rsidRPr="00CD133C">
        <w:t>pen</w:t>
      </w:r>
      <w:r w:rsidR="008A50E2">
        <w:t xml:space="preserve"> lab time to work on completing Risk Assessment</w:t>
      </w:r>
    </w:p>
    <w:p w14:paraId="58C5966B" w14:textId="315B6CC1" w:rsidR="00DB52EE" w:rsidRDefault="00DB52EE" w:rsidP="00DB52EE">
      <w:pPr>
        <w:pStyle w:val="Heading4"/>
      </w:pPr>
      <w:r>
        <w:t xml:space="preserve">Week </w:t>
      </w:r>
      <w:r w:rsidR="00D42D4F">
        <w:t>13</w:t>
      </w:r>
      <w:r>
        <w:t xml:space="preserve">: </w:t>
      </w:r>
      <w:r w:rsidR="00D42D4F">
        <w:t xml:space="preserve">April </w:t>
      </w:r>
      <w:r w:rsidR="00802356">
        <w:t>14</w:t>
      </w:r>
    </w:p>
    <w:p w14:paraId="6E0D71BD" w14:textId="77777777" w:rsidR="008A50E2" w:rsidRPr="001057A6" w:rsidRDefault="008A50E2" w:rsidP="008A50E2">
      <w:pPr>
        <w:pStyle w:val="ListParagraph"/>
        <w:numPr>
          <w:ilvl w:val="0"/>
          <w:numId w:val="6"/>
        </w:numPr>
        <w:rPr>
          <w:b/>
          <w:bCs/>
          <w:i/>
          <w:iCs/>
        </w:rPr>
      </w:pPr>
      <w:r w:rsidRPr="00A37BB7">
        <w:rPr>
          <w:i/>
          <w:iCs/>
        </w:rPr>
        <w:t>Assignment 2.</w:t>
      </w:r>
      <w:r>
        <w:rPr>
          <w:i/>
          <w:iCs/>
        </w:rPr>
        <w:t>3</w:t>
      </w:r>
      <w:r w:rsidRPr="00A37BB7">
        <w:rPr>
          <w:i/>
          <w:iCs/>
        </w:rPr>
        <w:t xml:space="preserve"> Due: Hazard </w:t>
      </w:r>
      <w:r>
        <w:rPr>
          <w:i/>
          <w:iCs/>
        </w:rPr>
        <w:t>Impacts</w:t>
      </w:r>
    </w:p>
    <w:p w14:paraId="2BE3AEDB" w14:textId="77777777" w:rsidR="00931C6D" w:rsidRPr="004F301C" w:rsidRDefault="00931C6D" w:rsidP="00931C6D">
      <w:pPr>
        <w:pStyle w:val="ListParagraph"/>
        <w:numPr>
          <w:ilvl w:val="0"/>
          <w:numId w:val="6"/>
        </w:numPr>
        <w:rPr>
          <w:b/>
          <w:bCs/>
        </w:rPr>
      </w:pPr>
      <w:r>
        <w:t>Read this week: Chapters 6 &amp; 12.8</w:t>
      </w:r>
    </w:p>
    <w:p w14:paraId="58B7E06C" w14:textId="77777777" w:rsidR="00931C6D" w:rsidRDefault="00931C6D" w:rsidP="00931C6D">
      <w:pPr>
        <w:pStyle w:val="ListParagraph"/>
        <w:numPr>
          <w:ilvl w:val="0"/>
          <w:numId w:val="6"/>
        </w:numPr>
        <w:rPr>
          <w:b/>
          <w:bCs/>
        </w:rPr>
      </w:pPr>
      <w:r>
        <w:rPr>
          <w:b/>
          <w:bCs/>
        </w:rPr>
        <w:lastRenderedPageBreak/>
        <w:t>Role of the Federal, State &amp; Local Government in Mitigation</w:t>
      </w:r>
    </w:p>
    <w:p w14:paraId="21297969" w14:textId="77777777" w:rsidR="00931C6D" w:rsidRPr="001C5837" w:rsidRDefault="00931C6D" w:rsidP="00931C6D">
      <w:pPr>
        <w:pStyle w:val="ListParagraph"/>
        <w:numPr>
          <w:ilvl w:val="1"/>
          <w:numId w:val="6"/>
        </w:numPr>
        <w:rPr>
          <w:b/>
          <w:bCs/>
        </w:rPr>
      </w:pPr>
      <w:r>
        <w:t>FEMA, NFIP &amp; federal programs</w:t>
      </w:r>
    </w:p>
    <w:p w14:paraId="4F237361" w14:textId="77777777" w:rsidR="00931C6D" w:rsidRPr="00322C00" w:rsidRDefault="00931C6D" w:rsidP="00931C6D">
      <w:pPr>
        <w:pStyle w:val="ListParagraph"/>
        <w:numPr>
          <w:ilvl w:val="1"/>
          <w:numId w:val="6"/>
        </w:numPr>
      </w:pPr>
      <w:r w:rsidRPr="00322C00">
        <w:t>Evolution of federal/state management</w:t>
      </w:r>
    </w:p>
    <w:p w14:paraId="47BCAA72" w14:textId="1E0E3FF5" w:rsidR="00931C6D" w:rsidRPr="00931C6D" w:rsidRDefault="00931C6D" w:rsidP="009246FD">
      <w:pPr>
        <w:pStyle w:val="ListParagraph"/>
        <w:numPr>
          <w:ilvl w:val="1"/>
          <w:numId w:val="6"/>
        </w:numPr>
        <w:rPr>
          <w:b/>
          <w:bCs/>
          <w:i/>
          <w:iCs/>
        </w:rPr>
      </w:pPr>
      <w:r>
        <w:t>State &amp; local level mitigation planning</w:t>
      </w:r>
    </w:p>
    <w:p w14:paraId="3A639FAE" w14:textId="4B64777B" w:rsidR="00DB52EE" w:rsidRDefault="00DB52EE" w:rsidP="00DB52EE">
      <w:pPr>
        <w:pStyle w:val="Heading4"/>
      </w:pPr>
      <w:r>
        <w:t xml:space="preserve">Week </w:t>
      </w:r>
      <w:r w:rsidR="00D42D4F">
        <w:t>14</w:t>
      </w:r>
      <w:r>
        <w:t xml:space="preserve">: </w:t>
      </w:r>
      <w:r w:rsidR="00D42D4F">
        <w:t xml:space="preserve">April </w:t>
      </w:r>
      <w:r w:rsidR="00004BAB">
        <w:t>21</w:t>
      </w:r>
    </w:p>
    <w:p w14:paraId="35E497E5" w14:textId="56CC0E96" w:rsidR="00B00DBC" w:rsidRDefault="00B00DBC" w:rsidP="00B00DBC">
      <w:pPr>
        <w:pStyle w:val="ListParagraph"/>
        <w:numPr>
          <w:ilvl w:val="0"/>
          <w:numId w:val="6"/>
        </w:numPr>
      </w:pPr>
      <w:r w:rsidRPr="001D7ED4">
        <w:t>Read before class:</w:t>
      </w:r>
      <w:r>
        <w:t xml:space="preserve"> Chapter 11</w:t>
      </w:r>
    </w:p>
    <w:p w14:paraId="5316903B" w14:textId="6097AD6A" w:rsidR="00C370E8" w:rsidRDefault="002918E8" w:rsidP="00C370E8">
      <w:pPr>
        <w:pStyle w:val="ListParagraph"/>
        <w:numPr>
          <w:ilvl w:val="0"/>
          <w:numId w:val="6"/>
        </w:numPr>
        <w:rPr>
          <w:b/>
          <w:bCs/>
        </w:rPr>
      </w:pPr>
      <w:r>
        <w:rPr>
          <w:b/>
          <w:bCs/>
        </w:rPr>
        <w:t>Preparedness Policy, Planning &amp; THIRAs</w:t>
      </w:r>
    </w:p>
    <w:p w14:paraId="23A7F6A3" w14:textId="13342DED" w:rsidR="00C370E8" w:rsidRDefault="002918E8" w:rsidP="00C370E8">
      <w:pPr>
        <w:pStyle w:val="ListParagraph"/>
        <w:numPr>
          <w:ilvl w:val="1"/>
          <w:numId w:val="6"/>
        </w:numPr>
      </w:pPr>
      <w:r>
        <w:t>Preparedness program overview</w:t>
      </w:r>
    </w:p>
    <w:p w14:paraId="353BD2E6" w14:textId="3A276A1D" w:rsidR="00C370E8" w:rsidRPr="00C370E8" w:rsidRDefault="00383C88" w:rsidP="00C370E8">
      <w:pPr>
        <w:pStyle w:val="ListParagraph"/>
        <w:numPr>
          <w:ilvl w:val="1"/>
          <w:numId w:val="6"/>
        </w:numPr>
        <w:rPr>
          <w:b/>
          <w:bCs/>
        </w:rPr>
      </w:pPr>
      <w:r>
        <w:t xml:space="preserve">THIRA </w:t>
      </w:r>
      <w:r w:rsidR="0059712A">
        <w:t>purpose &amp; process</w:t>
      </w:r>
    </w:p>
    <w:p w14:paraId="7DDB58E2" w14:textId="397AF364" w:rsidR="00B21F0A" w:rsidRDefault="00B21F0A" w:rsidP="00B21F0A">
      <w:pPr>
        <w:pStyle w:val="Heading4"/>
      </w:pPr>
      <w:r>
        <w:t xml:space="preserve">Week </w:t>
      </w:r>
      <w:r w:rsidR="00D42D4F">
        <w:t>15</w:t>
      </w:r>
      <w:r>
        <w:t xml:space="preserve">: </w:t>
      </w:r>
      <w:r w:rsidR="00D42D4F">
        <w:t xml:space="preserve">April </w:t>
      </w:r>
      <w:r w:rsidR="00004BAB">
        <w:t>28</w:t>
      </w:r>
    </w:p>
    <w:p w14:paraId="08696379" w14:textId="68429444" w:rsidR="00863B1C" w:rsidRPr="00F7513C" w:rsidRDefault="00863B1C" w:rsidP="00863B1C">
      <w:pPr>
        <w:pStyle w:val="ListParagraph"/>
        <w:numPr>
          <w:ilvl w:val="0"/>
          <w:numId w:val="6"/>
        </w:numPr>
        <w:rPr>
          <w:i/>
          <w:iCs/>
        </w:rPr>
      </w:pPr>
      <w:r w:rsidRPr="00F7513C">
        <w:rPr>
          <w:i/>
          <w:iCs/>
        </w:rPr>
        <w:t>Assignment 2.</w:t>
      </w:r>
      <w:r w:rsidR="00013B5C">
        <w:rPr>
          <w:i/>
          <w:iCs/>
        </w:rPr>
        <w:t>4</w:t>
      </w:r>
      <w:r w:rsidRPr="00F7513C">
        <w:rPr>
          <w:i/>
          <w:iCs/>
        </w:rPr>
        <w:t xml:space="preserve"> Due: Final Draft of Risk Assessment</w:t>
      </w:r>
    </w:p>
    <w:p w14:paraId="4EA0DE1E" w14:textId="51988D9A" w:rsidR="00035D1C" w:rsidRPr="00FA0B9D" w:rsidRDefault="00035D1C" w:rsidP="00035D1C">
      <w:pPr>
        <w:pStyle w:val="ListParagraph"/>
        <w:numPr>
          <w:ilvl w:val="0"/>
          <w:numId w:val="6"/>
        </w:numPr>
        <w:rPr>
          <w:i/>
          <w:iCs/>
        </w:rPr>
      </w:pPr>
      <w:r w:rsidRPr="00FA0B9D">
        <w:rPr>
          <w:i/>
          <w:iCs/>
        </w:rPr>
        <w:t xml:space="preserve">Practice Activity </w:t>
      </w:r>
      <w:r>
        <w:rPr>
          <w:i/>
          <w:iCs/>
        </w:rPr>
        <w:t>3</w:t>
      </w:r>
      <w:r w:rsidRPr="00FA0B9D">
        <w:rPr>
          <w:i/>
          <w:iCs/>
        </w:rPr>
        <w:t xml:space="preserve"> Due</w:t>
      </w:r>
      <w:r w:rsidR="00A66E53">
        <w:rPr>
          <w:i/>
          <w:iCs/>
        </w:rPr>
        <w:t xml:space="preserve"> (beginning of class)</w:t>
      </w:r>
      <w:r w:rsidRPr="00FA0B9D">
        <w:rPr>
          <w:i/>
          <w:iCs/>
        </w:rPr>
        <w:t xml:space="preserve">: </w:t>
      </w:r>
      <w:r>
        <w:rPr>
          <w:i/>
          <w:iCs/>
        </w:rPr>
        <w:t>Writing a THIRA</w:t>
      </w:r>
    </w:p>
    <w:p w14:paraId="27E75DCF" w14:textId="1FA7038B" w:rsidR="0059712A" w:rsidRDefault="0059712A" w:rsidP="00B00DBC">
      <w:pPr>
        <w:pStyle w:val="ListParagraph"/>
        <w:numPr>
          <w:ilvl w:val="0"/>
          <w:numId w:val="6"/>
        </w:numPr>
      </w:pPr>
      <w:r w:rsidRPr="001D7ED4">
        <w:t>Read before class:</w:t>
      </w:r>
      <w:r>
        <w:t xml:space="preserve"> Chapter 13</w:t>
      </w:r>
    </w:p>
    <w:p w14:paraId="6E743314" w14:textId="2C1A7229" w:rsidR="00C370E8" w:rsidRDefault="00F92929" w:rsidP="00C370E8">
      <w:pPr>
        <w:pStyle w:val="ListParagraph"/>
        <w:numPr>
          <w:ilvl w:val="0"/>
          <w:numId w:val="6"/>
        </w:numPr>
        <w:rPr>
          <w:b/>
          <w:bCs/>
        </w:rPr>
      </w:pPr>
      <w:r>
        <w:rPr>
          <w:b/>
          <w:bCs/>
        </w:rPr>
        <w:t>Disaster Resilience</w:t>
      </w:r>
    </w:p>
    <w:p w14:paraId="69A99B8A" w14:textId="7D68A696" w:rsidR="00E408B4" w:rsidRDefault="00E408B4" w:rsidP="00C370E8">
      <w:pPr>
        <w:pStyle w:val="ListParagraph"/>
        <w:numPr>
          <w:ilvl w:val="1"/>
          <w:numId w:val="6"/>
        </w:numPr>
      </w:pPr>
      <w:r>
        <w:t xml:space="preserve">Potential Guest </w:t>
      </w:r>
      <w:r w:rsidR="007E3E13">
        <w:t>Speaker (virtual)</w:t>
      </w:r>
    </w:p>
    <w:p w14:paraId="7AD87AA0" w14:textId="00522031" w:rsidR="00C370E8" w:rsidRDefault="00F92929" w:rsidP="00C370E8">
      <w:pPr>
        <w:pStyle w:val="ListParagraph"/>
        <w:numPr>
          <w:ilvl w:val="1"/>
          <w:numId w:val="6"/>
        </w:numPr>
      </w:pPr>
      <w:r>
        <w:t xml:space="preserve">Future of </w:t>
      </w:r>
      <w:r w:rsidR="00274AB2">
        <w:t>eme</w:t>
      </w:r>
      <w:r w:rsidR="0053663E">
        <w:t>rgency management</w:t>
      </w:r>
    </w:p>
    <w:p w14:paraId="5869D098" w14:textId="5D93B40F" w:rsidR="00C370E8" w:rsidRPr="00F7513C" w:rsidRDefault="0053663E" w:rsidP="00C370E8">
      <w:pPr>
        <w:pStyle w:val="ListParagraph"/>
        <w:numPr>
          <w:ilvl w:val="1"/>
          <w:numId w:val="6"/>
        </w:numPr>
        <w:rPr>
          <w:b/>
          <w:bCs/>
        </w:rPr>
      </w:pPr>
      <w:r>
        <w:t>How to build a culture of resilience</w:t>
      </w:r>
    </w:p>
    <w:p w14:paraId="69C36CE0" w14:textId="0C7E343B" w:rsidR="00F7513C" w:rsidRPr="00C370E8" w:rsidRDefault="00F7513C" w:rsidP="00F7513C">
      <w:pPr>
        <w:pStyle w:val="ListParagraph"/>
        <w:numPr>
          <w:ilvl w:val="0"/>
          <w:numId w:val="6"/>
        </w:numPr>
        <w:rPr>
          <w:b/>
          <w:bCs/>
        </w:rPr>
      </w:pPr>
      <w:r>
        <w:t>Exam Revie</w:t>
      </w:r>
      <w:r w:rsidR="00043F36">
        <w:t>w</w:t>
      </w:r>
    </w:p>
    <w:p w14:paraId="59A4FBAF" w14:textId="49D84CCF" w:rsidR="00B21F0A" w:rsidRDefault="00D42D4F" w:rsidP="00B21F0A">
      <w:pPr>
        <w:pStyle w:val="Heading4"/>
      </w:pPr>
      <w:r>
        <w:t>Finals Week</w:t>
      </w:r>
      <w:r w:rsidR="00B21F0A">
        <w:t xml:space="preserve">: </w:t>
      </w:r>
      <w:r>
        <w:t xml:space="preserve">May </w:t>
      </w:r>
      <w:r w:rsidR="00004BAB">
        <w:t>5</w:t>
      </w:r>
    </w:p>
    <w:p w14:paraId="356F9077" w14:textId="2443421A" w:rsidR="00E24E11" w:rsidRPr="00862AC1" w:rsidRDefault="00322C00" w:rsidP="000B67F5">
      <w:pPr>
        <w:pStyle w:val="ListParagraph"/>
        <w:numPr>
          <w:ilvl w:val="0"/>
          <w:numId w:val="7"/>
        </w:numPr>
      </w:pPr>
      <w:r>
        <w:rPr>
          <w:b/>
          <w:bCs/>
        </w:rPr>
        <w:t>Exam 2</w:t>
      </w:r>
      <w:r w:rsidR="00197426">
        <w:rPr>
          <w:b/>
          <w:bCs/>
        </w:rPr>
        <w:t xml:space="preserve">: </w:t>
      </w:r>
      <w:r w:rsidR="00686BCD">
        <w:rPr>
          <w:b/>
          <w:bCs/>
        </w:rPr>
        <w:t>8:00</w:t>
      </w:r>
      <w:r w:rsidR="00197426">
        <w:rPr>
          <w:b/>
          <w:bCs/>
        </w:rPr>
        <w:t xml:space="preserve"> – </w:t>
      </w:r>
      <w:r w:rsidR="00686BCD">
        <w:rPr>
          <w:b/>
          <w:bCs/>
        </w:rPr>
        <w:t>10:00</w:t>
      </w:r>
      <w:r w:rsidR="00197426">
        <w:rPr>
          <w:b/>
          <w:bCs/>
        </w:rPr>
        <w:t xml:space="preserve"> PM</w:t>
      </w:r>
      <w:r w:rsidR="00862AC1">
        <w:rPr>
          <w:b/>
          <w:bCs/>
        </w:rPr>
        <w:t xml:space="preserve"> </w:t>
      </w:r>
      <w:r w:rsidR="00862AC1" w:rsidRPr="00862AC1">
        <w:t xml:space="preserve">(Note: we may pivot </w:t>
      </w:r>
      <w:r w:rsidR="00093BB5">
        <w:t xml:space="preserve">to an </w:t>
      </w:r>
      <w:r w:rsidR="00862AC1" w:rsidRPr="00862AC1">
        <w:t>online</w:t>
      </w:r>
      <w:r w:rsidR="00093BB5">
        <w:t xml:space="preserve"> exam – stay tuned</w:t>
      </w:r>
      <w:r w:rsidR="00862AC1" w:rsidRPr="00862AC1">
        <w:t>)</w:t>
      </w:r>
    </w:p>
    <w:p w14:paraId="0E1D37AB" w14:textId="72E98DF6" w:rsidR="000B67F5" w:rsidRDefault="000B67F5" w:rsidP="007D2D4C">
      <w:r>
        <w:t xml:space="preserve">Any </w:t>
      </w:r>
      <w:r w:rsidRPr="00F058D6">
        <w:t xml:space="preserve">changes to the syllabus, course information, </w:t>
      </w:r>
      <w:r>
        <w:t xml:space="preserve">course schedule, or </w:t>
      </w:r>
      <w:r w:rsidRPr="00F058D6">
        <w:t>due dates</w:t>
      </w:r>
      <w:r>
        <w:t xml:space="preserve"> will be posted in Canvas under the Syllabus tab. I will also make a Canvas Announcement regarding any of these changes.</w:t>
      </w:r>
    </w:p>
    <w:p w14:paraId="22BEC981" w14:textId="77777777" w:rsidR="000B67F5" w:rsidRPr="00416953" w:rsidRDefault="000B67F5" w:rsidP="00990331">
      <w:pPr>
        <w:pStyle w:val="Heading2"/>
      </w:pPr>
      <w:r>
        <w:t>Additional Student Support Services</w:t>
      </w:r>
    </w:p>
    <w:p w14:paraId="55592FC0" w14:textId="77777777" w:rsidR="00990331" w:rsidRDefault="00990331" w:rsidP="00990331">
      <w:pPr>
        <w:pStyle w:val="ListParagraph"/>
        <w:numPr>
          <w:ilvl w:val="0"/>
          <w:numId w:val="8"/>
        </w:numPr>
        <w:spacing w:after="160" w:line="259" w:lineRule="auto"/>
      </w:pPr>
      <w:hyperlink r:id="rId22" w:history="1">
        <w:r w:rsidRPr="00413AD8">
          <w:rPr>
            <w:rStyle w:val="Hyperlink"/>
          </w:rPr>
          <w:t>Academic Resource Center</w:t>
        </w:r>
      </w:hyperlink>
      <w:r>
        <w:t xml:space="preserve"> (</w:t>
      </w:r>
      <w:r w:rsidRPr="00B400CC">
        <w:rPr>
          <w:rStyle w:val="Hyperlink"/>
          <w:color w:val="auto"/>
        </w:rPr>
        <w:t>https://clear.unt.edu/canvas/student-resources</w:t>
      </w:r>
      <w:r>
        <w:t>)</w:t>
      </w:r>
    </w:p>
    <w:p w14:paraId="5989BA61" w14:textId="77777777" w:rsidR="00990331" w:rsidRDefault="00990331" w:rsidP="00990331">
      <w:pPr>
        <w:pStyle w:val="ListParagraph"/>
        <w:numPr>
          <w:ilvl w:val="0"/>
          <w:numId w:val="8"/>
        </w:numPr>
        <w:spacing w:after="160" w:line="259" w:lineRule="auto"/>
      </w:pPr>
      <w:hyperlink r:id="rId23" w:history="1">
        <w:r w:rsidRPr="00413AD8">
          <w:rPr>
            <w:rStyle w:val="Hyperlink"/>
          </w:rPr>
          <w:t>Academic Success Center</w:t>
        </w:r>
      </w:hyperlink>
      <w:r>
        <w:t xml:space="preserve"> (</w:t>
      </w:r>
      <w:r w:rsidRPr="00B400CC">
        <w:rPr>
          <w:rStyle w:val="Hyperlink"/>
          <w:color w:val="auto"/>
        </w:rPr>
        <w:t>https://success.unt.edu/asc</w:t>
      </w:r>
      <w:r>
        <w:t>)</w:t>
      </w:r>
    </w:p>
    <w:p w14:paraId="7CB20B3C" w14:textId="77777777" w:rsidR="00990331" w:rsidRDefault="00990331" w:rsidP="00990331">
      <w:pPr>
        <w:pStyle w:val="ListParagraph"/>
        <w:numPr>
          <w:ilvl w:val="0"/>
          <w:numId w:val="8"/>
        </w:numPr>
        <w:spacing w:after="160" w:line="259" w:lineRule="auto"/>
      </w:pPr>
      <w:hyperlink r:id="rId24" w:history="1">
        <w:r w:rsidRPr="00467300">
          <w:rPr>
            <w:rStyle w:val="Hyperlink"/>
          </w:rPr>
          <w:t>Career Center</w:t>
        </w:r>
      </w:hyperlink>
      <w:r>
        <w:t xml:space="preserve"> (</w:t>
      </w:r>
      <w:r w:rsidRPr="00B400CC">
        <w:rPr>
          <w:rStyle w:val="Hyperlink"/>
          <w:color w:val="auto"/>
        </w:rPr>
        <w:t>https://studentaffairs.unt.edu/career-center</w:t>
      </w:r>
      <w:r>
        <w:t>)</w:t>
      </w:r>
    </w:p>
    <w:p w14:paraId="1060CE19" w14:textId="77777777" w:rsidR="00990331" w:rsidRDefault="00990331" w:rsidP="00990331">
      <w:pPr>
        <w:pStyle w:val="ListParagraph"/>
        <w:numPr>
          <w:ilvl w:val="0"/>
          <w:numId w:val="8"/>
        </w:numPr>
        <w:spacing w:after="160" w:line="259" w:lineRule="auto"/>
      </w:pPr>
      <w:hyperlink r:id="rId25" w:history="1">
        <w:r w:rsidRPr="005B0444">
          <w:rPr>
            <w:rStyle w:val="Hyperlink"/>
          </w:rPr>
          <w:t>Counseling and Testing Services</w:t>
        </w:r>
      </w:hyperlink>
      <w:r>
        <w:t xml:space="preserve"> (</w:t>
      </w:r>
      <w:r w:rsidRPr="00B400CC">
        <w:rPr>
          <w:rStyle w:val="Hyperlink"/>
          <w:color w:val="auto"/>
        </w:rPr>
        <w:t>https://studentaffairs.unt.edu/counseling-and-testing-services</w:t>
      </w:r>
      <w:r>
        <w:t>)</w:t>
      </w:r>
    </w:p>
    <w:p w14:paraId="38E8166D" w14:textId="77777777" w:rsidR="00580C2E" w:rsidRPr="00580C2E" w:rsidRDefault="00580C2E" w:rsidP="00580C2E">
      <w:pPr>
        <w:pStyle w:val="ListParagraph"/>
        <w:numPr>
          <w:ilvl w:val="0"/>
          <w:numId w:val="8"/>
        </w:numPr>
        <w:spacing w:after="160" w:line="259" w:lineRule="auto"/>
        <w:rPr>
          <w:lang w:val="fr-FR"/>
        </w:rPr>
      </w:pPr>
      <w:hyperlink r:id="rId26" w:history="1">
        <w:r w:rsidRPr="00580C2E">
          <w:rPr>
            <w:rStyle w:val="Hyperlink"/>
            <w:lang w:val="fr-FR"/>
          </w:rPr>
          <w:t>Eagle Engage</w:t>
        </w:r>
        <w:r>
          <w:rPr>
            <w:rStyle w:val="Hyperlink"/>
            <w:lang w:val="fr-FR"/>
          </w:rPr>
          <w:t>ment</w:t>
        </w:r>
        <w:r w:rsidRPr="00580C2E">
          <w:rPr>
            <w:rStyle w:val="Hyperlink"/>
            <w:lang w:val="fr-FR"/>
          </w:rPr>
          <w:t xml:space="preserve"> Center</w:t>
        </w:r>
      </w:hyperlink>
      <w:r w:rsidRPr="00580C2E">
        <w:rPr>
          <w:lang w:val="fr-FR"/>
        </w:rPr>
        <w:t xml:space="preserve"> (</w:t>
      </w:r>
      <w:r w:rsidRPr="00580C2E">
        <w:rPr>
          <w:rStyle w:val="Hyperlink"/>
          <w:color w:val="auto"/>
          <w:lang w:val="fr-FR"/>
        </w:rPr>
        <w:t>https://studentaffairs.unt.edu/eagle-engagement-center</w:t>
      </w:r>
      <w:r w:rsidRPr="00580C2E">
        <w:rPr>
          <w:lang w:val="fr-FR"/>
        </w:rPr>
        <w:t>)</w:t>
      </w:r>
    </w:p>
    <w:p w14:paraId="5B2123EB" w14:textId="7C07A39A" w:rsidR="00990331" w:rsidRDefault="00990331" w:rsidP="00990331">
      <w:pPr>
        <w:pStyle w:val="ListParagraph"/>
        <w:numPr>
          <w:ilvl w:val="0"/>
          <w:numId w:val="8"/>
        </w:numPr>
        <w:spacing w:after="160" w:line="259" w:lineRule="auto"/>
      </w:pPr>
      <w:hyperlink r:id="rId27" w:history="1">
        <w:r w:rsidRPr="00F75222">
          <w:rPr>
            <w:rStyle w:val="Hyperlink"/>
          </w:rPr>
          <w:t>Financial Aid</w:t>
        </w:r>
      </w:hyperlink>
      <w:r>
        <w:t xml:space="preserve"> (</w:t>
      </w:r>
      <w:r w:rsidRPr="00B400CC">
        <w:rPr>
          <w:rStyle w:val="Hyperlink"/>
          <w:color w:val="auto"/>
        </w:rPr>
        <w:t>https://financialaid.unt.edu/</w:t>
      </w:r>
      <w:r>
        <w:t>)</w:t>
      </w:r>
    </w:p>
    <w:p w14:paraId="0C452C83" w14:textId="58703ACC" w:rsidR="000B67F5" w:rsidRPr="004321FE" w:rsidRDefault="000B67F5" w:rsidP="000B67F5">
      <w:pPr>
        <w:pStyle w:val="ListParagraph"/>
        <w:numPr>
          <w:ilvl w:val="0"/>
          <w:numId w:val="8"/>
        </w:numPr>
        <w:spacing w:after="160" w:line="259" w:lineRule="auto"/>
        <w:rPr>
          <w:lang w:val="pt-BR"/>
        </w:rPr>
      </w:pPr>
      <w:hyperlink r:id="rId28" w:history="1">
        <w:r w:rsidRPr="004321FE">
          <w:rPr>
            <w:rStyle w:val="Hyperlink"/>
            <w:lang w:val="pt-BR"/>
          </w:rPr>
          <w:t>Registrar</w:t>
        </w:r>
      </w:hyperlink>
      <w:r w:rsidRPr="004321FE">
        <w:rPr>
          <w:lang w:val="pt-BR"/>
        </w:rPr>
        <w:t xml:space="preserve"> (</w:t>
      </w:r>
      <w:r w:rsidRPr="004321FE">
        <w:rPr>
          <w:rStyle w:val="Hyperlink"/>
          <w:color w:val="auto"/>
          <w:lang w:val="pt-BR"/>
        </w:rPr>
        <w:t>https://registrar.unt.edu/</w:t>
      </w:r>
      <w:r w:rsidRPr="004321FE">
        <w:rPr>
          <w:lang w:val="pt-BR"/>
        </w:rPr>
        <w:t>)</w:t>
      </w:r>
    </w:p>
    <w:p w14:paraId="4C3A53B3" w14:textId="19F10214" w:rsidR="000B67F5" w:rsidRPr="00236E60" w:rsidRDefault="00580C2E" w:rsidP="000B67F5">
      <w:pPr>
        <w:pStyle w:val="ListParagraph"/>
        <w:numPr>
          <w:ilvl w:val="0"/>
          <w:numId w:val="8"/>
        </w:numPr>
        <w:spacing w:after="160" w:line="259" w:lineRule="auto"/>
      </w:pPr>
      <w:hyperlink r:id="rId29" w:history="1">
        <w:r w:rsidRPr="00F75222">
          <w:rPr>
            <w:rStyle w:val="Hyperlink"/>
          </w:rPr>
          <w:t>Student Legal Services</w:t>
        </w:r>
      </w:hyperlink>
      <w:r w:rsidR="000B67F5" w:rsidRPr="00236E60">
        <w:t xml:space="preserve"> (</w:t>
      </w:r>
      <w:r w:rsidR="00236E60" w:rsidRPr="00236E60">
        <w:rPr>
          <w:rStyle w:val="Hyperlink"/>
          <w:color w:val="auto"/>
        </w:rPr>
        <w:t>https://studentaffairs.unt.edu/dean-of-students/programs-and-services/student-legal-services</w:t>
      </w:r>
      <w:r w:rsidR="000B67F5" w:rsidRPr="00236E60">
        <w:t>)</w:t>
      </w:r>
    </w:p>
    <w:p w14:paraId="2CF78872" w14:textId="77777777" w:rsidR="000B67F5" w:rsidRDefault="000B67F5" w:rsidP="00F63C72">
      <w:pPr>
        <w:pStyle w:val="ListParagraph"/>
        <w:numPr>
          <w:ilvl w:val="0"/>
          <w:numId w:val="8"/>
        </w:numPr>
        <w:spacing w:after="120" w:line="259" w:lineRule="auto"/>
      </w:pPr>
      <w:hyperlink r:id="rId30" w:history="1">
        <w:r w:rsidRPr="00F27153">
          <w:rPr>
            <w:rStyle w:val="Hyperlink"/>
          </w:rPr>
          <w:t>UNT Food Pantry</w:t>
        </w:r>
      </w:hyperlink>
      <w:r>
        <w:t xml:space="preserve"> (</w:t>
      </w:r>
      <w:r w:rsidRPr="00F27153">
        <w:t>https://deanofstudents.unt.edu/resources/food-pantry</w:t>
      </w:r>
      <w:r>
        <w:t>)</w:t>
      </w:r>
    </w:p>
    <w:p w14:paraId="683CAA10" w14:textId="77777777" w:rsidR="000B67F5" w:rsidRDefault="000B67F5" w:rsidP="000B67F5">
      <w:pPr>
        <w:pStyle w:val="ListParagraph"/>
        <w:numPr>
          <w:ilvl w:val="0"/>
          <w:numId w:val="9"/>
        </w:numPr>
        <w:spacing w:after="160" w:line="259" w:lineRule="auto"/>
      </w:pPr>
      <w:hyperlink r:id="rId31" w:history="1">
        <w:r w:rsidRPr="00057A98">
          <w:rPr>
            <w:rStyle w:val="Hyperlink"/>
          </w:rPr>
          <w:t>UNT Libraries</w:t>
        </w:r>
      </w:hyperlink>
      <w:r>
        <w:t xml:space="preserve"> (</w:t>
      </w:r>
      <w:r w:rsidRPr="00B400CC">
        <w:rPr>
          <w:rStyle w:val="Hyperlink"/>
          <w:color w:val="auto"/>
        </w:rPr>
        <w:t>https://library.unt.edu/</w:t>
      </w:r>
      <w:r>
        <w:t>)</w:t>
      </w:r>
    </w:p>
    <w:p w14:paraId="61852141" w14:textId="0C4AACAA" w:rsidR="00401C45" w:rsidRDefault="000B67F5" w:rsidP="007E3E13">
      <w:pPr>
        <w:pStyle w:val="ListParagraph"/>
        <w:numPr>
          <w:ilvl w:val="0"/>
          <w:numId w:val="9"/>
        </w:numPr>
        <w:spacing w:after="0" w:line="259" w:lineRule="auto"/>
      </w:pPr>
      <w:hyperlink r:id="rId32" w:history="1">
        <w:r w:rsidRPr="00057A98">
          <w:rPr>
            <w:rStyle w:val="Hyperlink"/>
          </w:rPr>
          <w:t>Writing Lab</w:t>
        </w:r>
      </w:hyperlink>
      <w:r>
        <w:t xml:space="preserve"> (</w:t>
      </w:r>
      <w:r w:rsidRPr="00F63C72">
        <w:t>http://writingcenter.unt.edu/</w:t>
      </w:r>
      <w:r>
        <w:t>)</w:t>
      </w:r>
    </w:p>
    <w:sectPr w:rsidR="00401C45" w:rsidSect="006C22B3">
      <w:headerReference w:type="default" r:id="rId33"/>
      <w:footerReference w:type="default" r:id="rId34"/>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E634D" w14:textId="77777777" w:rsidR="00175107" w:rsidRDefault="00175107" w:rsidP="00BE3459">
      <w:pPr>
        <w:spacing w:after="0" w:line="240" w:lineRule="auto"/>
      </w:pPr>
      <w:r>
        <w:separator/>
      </w:r>
    </w:p>
  </w:endnote>
  <w:endnote w:type="continuationSeparator" w:id="0">
    <w:p w14:paraId="0252094E" w14:textId="77777777" w:rsidR="00175107" w:rsidRDefault="00175107" w:rsidP="00BE3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1791405"/>
      <w:docPartObj>
        <w:docPartGallery w:val="Page Numbers (Bottom of Page)"/>
        <w:docPartUnique/>
      </w:docPartObj>
    </w:sdtPr>
    <w:sdtEndPr>
      <w:rPr>
        <w:noProof/>
      </w:rPr>
    </w:sdtEndPr>
    <w:sdtContent>
      <w:p w14:paraId="18CD294D" w14:textId="429538D5" w:rsidR="00BE3459" w:rsidRDefault="00BE345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06459B" w14:textId="77777777" w:rsidR="00BE3459" w:rsidRDefault="00BE3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AF59C" w14:textId="77777777" w:rsidR="00175107" w:rsidRDefault="00175107" w:rsidP="00BE3459">
      <w:pPr>
        <w:spacing w:after="0" w:line="240" w:lineRule="auto"/>
      </w:pPr>
      <w:r>
        <w:separator/>
      </w:r>
    </w:p>
  </w:footnote>
  <w:footnote w:type="continuationSeparator" w:id="0">
    <w:p w14:paraId="21005FBC" w14:textId="77777777" w:rsidR="00175107" w:rsidRDefault="00175107" w:rsidP="00BE34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22AB7" w14:textId="6979315A" w:rsidR="00BE3459" w:rsidRPr="00BE3459" w:rsidRDefault="00BE3459" w:rsidP="00BE3459">
    <w:pPr>
      <w:pStyle w:val="Header"/>
      <w:rPr>
        <w:b/>
        <w:bCs/>
      </w:rPr>
    </w:pPr>
    <w:r w:rsidRPr="00BE3459">
      <w:rPr>
        <w:b/>
        <w:bCs/>
      </w:rPr>
      <w:t>EADP 3035</w:t>
    </w:r>
    <w:r w:rsidRPr="00BE3459">
      <w:rPr>
        <w:b/>
        <w:bCs/>
      </w:rPr>
      <w:tab/>
    </w:r>
    <w:r w:rsidRPr="00BE3459">
      <w:rPr>
        <w:b/>
        <w:bCs/>
      </w:rPr>
      <w:tab/>
      <w:t>Hazard Mitigation &amp; Preparedness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F60064"/>
    <w:multiLevelType w:val="hybridMultilevel"/>
    <w:tmpl w:val="6C2C2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2C4E78"/>
    <w:multiLevelType w:val="hybridMultilevel"/>
    <w:tmpl w:val="4B60071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1FA6"/>
    <w:multiLevelType w:val="hybridMultilevel"/>
    <w:tmpl w:val="C2B64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E10B12"/>
    <w:multiLevelType w:val="hybridMultilevel"/>
    <w:tmpl w:val="08805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9E3BF6"/>
    <w:multiLevelType w:val="hybridMultilevel"/>
    <w:tmpl w:val="15048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5166C6"/>
    <w:multiLevelType w:val="hybridMultilevel"/>
    <w:tmpl w:val="7A847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74125E"/>
    <w:multiLevelType w:val="hybridMultilevel"/>
    <w:tmpl w:val="0C22ECB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alibri"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alibri" w:hint="default"/>
      </w:rPr>
    </w:lvl>
    <w:lvl w:ilvl="8" w:tplc="FFFFFFFF" w:tentative="1">
      <w:start w:val="1"/>
      <w:numFmt w:val="bullet"/>
      <w:lvlText w:val=""/>
      <w:lvlJc w:val="left"/>
      <w:pPr>
        <w:ind w:left="6480" w:hanging="360"/>
      </w:pPr>
      <w:rPr>
        <w:rFonts w:ascii="Wingdings" w:hAnsi="Wingdings" w:hint="default"/>
      </w:rPr>
    </w:lvl>
  </w:abstractNum>
  <w:num w:numId="1" w16cid:durableId="1665160085">
    <w:abstractNumId w:val="1"/>
  </w:num>
  <w:num w:numId="2" w16cid:durableId="1409039037">
    <w:abstractNumId w:val="13"/>
  </w:num>
  <w:num w:numId="3" w16cid:durableId="642122477">
    <w:abstractNumId w:val="11"/>
  </w:num>
  <w:num w:numId="4" w16cid:durableId="626544944">
    <w:abstractNumId w:val="6"/>
  </w:num>
  <w:num w:numId="5" w16cid:durableId="223641528">
    <w:abstractNumId w:val="3"/>
  </w:num>
  <w:num w:numId="6" w16cid:durableId="1346638889">
    <w:abstractNumId w:val="14"/>
  </w:num>
  <w:num w:numId="7" w16cid:durableId="206260612">
    <w:abstractNumId w:val="12"/>
  </w:num>
  <w:num w:numId="8" w16cid:durableId="91122271">
    <w:abstractNumId w:val="8"/>
  </w:num>
  <w:num w:numId="9" w16cid:durableId="373820574">
    <w:abstractNumId w:val="0"/>
  </w:num>
  <w:num w:numId="10" w16cid:durableId="1563057093">
    <w:abstractNumId w:val="5"/>
  </w:num>
  <w:num w:numId="11" w16cid:durableId="499466120">
    <w:abstractNumId w:val="9"/>
  </w:num>
  <w:num w:numId="12" w16cid:durableId="1783766485">
    <w:abstractNumId w:val="2"/>
  </w:num>
  <w:num w:numId="13" w16cid:durableId="611202625">
    <w:abstractNumId w:val="10"/>
  </w:num>
  <w:num w:numId="14" w16cid:durableId="1276450159">
    <w:abstractNumId w:val="7"/>
  </w:num>
  <w:num w:numId="15" w16cid:durableId="565841375">
    <w:abstractNumId w:val="15"/>
  </w:num>
  <w:num w:numId="16" w16cid:durableId="8120653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6D7"/>
    <w:rsid w:val="0000273B"/>
    <w:rsid w:val="00003523"/>
    <w:rsid w:val="00004BAB"/>
    <w:rsid w:val="00012B53"/>
    <w:rsid w:val="00013B5C"/>
    <w:rsid w:val="000316D0"/>
    <w:rsid w:val="00033FB2"/>
    <w:rsid w:val="00035D1C"/>
    <w:rsid w:val="00043F36"/>
    <w:rsid w:val="00047439"/>
    <w:rsid w:val="00054ACD"/>
    <w:rsid w:val="00070ADF"/>
    <w:rsid w:val="0007754B"/>
    <w:rsid w:val="00093BB5"/>
    <w:rsid w:val="00094F87"/>
    <w:rsid w:val="000B67F5"/>
    <w:rsid w:val="000E03BF"/>
    <w:rsid w:val="000E123A"/>
    <w:rsid w:val="000F2CEE"/>
    <w:rsid w:val="000F7132"/>
    <w:rsid w:val="001057A6"/>
    <w:rsid w:val="00110546"/>
    <w:rsid w:val="00133886"/>
    <w:rsid w:val="00136969"/>
    <w:rsid w:val="00143DBF"/>
    <w:rsid w:val="00146A43"/>
    <w:rsid w:val="00146AF2"/>
    <w:rsid w:val="00155518"/>
    <w:rsid w:val="00163A96"/>
    <w:rsid w:val="0017457C"/>
    <w:rsid w:val="00175107"/>
    <w:rsid w:val="001841D5"/>
    <w:rsid w:val="00186C73"/>
    <w:rsid w:val="0019081D"/>
    <w:rsid w:val="00197426"/>
    <w:rsid w:val="001A6F5D"/>
    <w:rsid w:val="001B7BDB"/>
    <w:rsid w:val="001C2ABC"/>
    <w:rsid w:val="001C5837"/>
    <w:rsid w:val="001D4F09"/>
    <w:rsid w:val="001D7ED4"/>
    <w:rsid w:val="001E0B26"/>
    <w:rsid w:val="001E0F09"/>
    <w:rsid w:val="001E2C9B"/>
    <w:rsid w:val="001E60A5"/>
    <w:rsid w:val="001F062C"/>
    <w:rsid w:val="00207420"/>
    <w:rsid w:val="00207EF6"/>
    <w:rsid w:val="00213CDA"/>
    <w:rsid w:val="00216C99"/>
    <w:rsid w:val="0022018F"/>
    <w:rsid w:val="00220380"/>
    <w:rsid w:val="002233AB"/>
    <w:rsid w:val="00234F6D"/>
    <w:rsid w:val="00236934"/>
    <w:rsid w:val="00236E60"/>
    <w:rsid w:val="002415D6"/>
    <w:rsid w:val="002504D7"/>
    <w:rsid w:val="00254E34"/>
    <w:rsid w:val="00272BC3"/>
    <w:rsid w:val="00274AB2"/>
    <w:rsid w:val="002918E8"/>
    <w:rsid w:val="00295DB0"/>
    <w:rsid w:val="00296912"/>
    <w:rsid w:val="002A1C4D"/>
    <w:rsid w:val="0030567F"/>
    <w:rsid w:val="00316101"/>
    <w:rsid w:val="00317ED9"/>
    <w:rsid w:val="00322C00"/>
    <w:rsid w:val="00323078"/>
    <w:rsid w:val="00323AFE"/>
    <w:rsid w:val="00336247"/>
    <w:rsid w:val="00336A3B"/>
    <w:rsid w:val="00337B98"/>
    <w:rsid w:val="00362ACF"/>
    <w:rsid w:val="00366FFB"/>
    <w:rsid w:val="003701C5"/>
    <w:rsid w:val="003705D5"/>
    <w:rsid w:val="00370959"/>
    <w:rsid w:val="00371089"/>
    <w:rsid w:val="003807E7"/>
    <w:rsid w:val="0038328D"/>
    <w:rsid w:val="00383C88"/>
    <w:rsid w:val="00390703"/>
    <w:rsid w:val="003925BA"/>
    <w:rsid w:val="003A2AB4"/>
    <w:rsid w:val="003B71D0"/>
    <w:rsid w:val="003C230B"/>
    <w:rsid w:val="00401C45"/>
    <w:rsid w:val="004031A3"/>
    <w:rsid w:val="00416CD5"/>
    <w:rsid w:val="004272D2"/>
    <w:rsid w:val="00431B0C"/>
    <w:rsid w:val="004321FE"/>
    <w:rsid w:val="00434D38"/>
    <w:rsid w:val="00437F84"/>
    <w:rsid w:val="004418CA"/>
    <w:rsid w:val="00445CD0"/>
    <w:rsid w:val="00450A3A"/>
    <w:rsid w:val="00455C5F"/>
    <w:rsid w:val="00456BA2"/>
    <w:rsid w:val="00460D65"/>
    <w:rsid w:val="00464CEA"/>
    <w:rsid w:val="004668E0"/>
    <w:rsid w:val="00466F33"/>
    <w:rsid w:val="00480564"/>
    <w:rsid w:val="00486697"/>
    <w:rsid w:val="0048734D"/>
    <w:rsid w:val="00487F84"/>
    <w:rsid w:val="004A2C28"/>
    <w:rsid w:val="004A4E9C"/>
    <w:rsid w:val="004C077E"/>
    <w:rsid w:val="004C7E02"/>
    <w:rsid w:val="004D3477"/>
    <w:rsid w:val="004D4BBB"/>
    <w:rsid w:val="004D52D1"/>
    <w:rsid w:val="004E469A"/>
    <w:rsid w:val="004F301C"/>
    <w:rsid w:val="005156CE"/>
    <w:rsid w:val="005344CD"/>
    <w:rsid w:val="00535EE7"/>
    <w:rsid w:val="0053663E"/>
    <w:rsid w:val="00545141"/>
    <w:rsid w:val="0055721F"/>
    <w:rsid w:val="00580C2E"/>
    <w:rsid w:val="00581550"/>
    <w:rsid w:val="0059712A"/>
    <w:rsid w:val="005A4465"/>
    <w:rsid w:val="005B41F0"/>
    <w:rsid w:val="005D29DB"/>
    <w:rsid w:val="005E11F0"/>
    <w:rsid w:val="005E7371"/>
    <w:rsid w:val="005F6152"/>
    <w:rsid w:val="00603B87"/>
    <w:rsid w:val="00620962"/>
    <w:rsid w:val="00633C2E"/>
    <w:rsid w:val="0063512C"/>
    <w:rsid w:val="00653A05"/>
    <w:rsid w:val="006607C2"/>
    <w:rsid w:val="006621CB"/>
    <w:rsid w:val="0068034B"/>
    <w:rsid w:val="00686BCD"/>
    <w:rsid w:val="00694941"/>
    <w:rsid w:val="006A45AA"/>
    <w:rsid w:val="006A4856"/>
    <w:rsid w:val="006B3EA4"/>
    <w:rsid w:val="006B565D"/>
    <w:rsid w:val="006C22B3"/>
    <w:rsid w:val="006D0E31"/>
    <w:rsid w:val="006E562C"/>
    <w:rsid w:val="006E66D7"/>
    <w:rsid w:val="00704902"/>
    <w:rsid w:val="00707F86"/>
    <w:rsid w:val="00710A67"/>
    <w:rsid w:val="00711163"/>
    <w:rsid w:val="00712EE5"/>
    <w:rsid w:val="00734FAF"/>
    <w:rsid w:val="0076250E"/>
    <w:rsid w:val="007B192E"/>
    <w:rsid w:val="007B6137"/>
    <w:rsid w:val="007D2D4C"/>
    <w:rsid w:val="007E3E13"/>
    <w:rsid w:val="007F2A53"/>
    <w:rsid w:val="00802097"/>
    <w:rsid w:val="00802356"/>
    <w:rsid w:val="008024E7"/>
    <w:rsid w:val="00805134"/>
    <w:rsid w:val="0081152D"/>
    <w:rsid w:val="00814E33"/>
    <w:rsid w:val="00831BD8"/>
    <w:rsid w:val="00837E4D"/>
    <w:rsid w:val="00840B2B"/>
    <w:rsid w:val="00852C66"/>
    <w:rsid w:val="00857CD6"/>
    <w:rsid w:val="0086296F"/>
    <w:rsid w:val="00862AC1"/>
    <w:rsid w:val="00863B1C"/>
    <w:rsid w:val="00882738"/>
    <w:rsid w:val="0088479E"/>
    <w:rsid w:val="008A50E2"/>
    <w:rsid w:val="008A619D"/>
    <w:rsid w:val="008C097C"/>
    <w:rsid w:val="008C183A"/>
    <w:rsid w:val="008C3FD5"/>
    <w:rsid w:val="008D0F7C"/>
    <w:rsid w:val="008D4E84"/>
    <w:rsid w:val="008E75CB"/>
    <w:rsid w:val="008F1A13"/>
    <w:rsid w:val="0090250B"/>
    <w:rsid w:val="00916997"/>
    <w:rsid w:val="00923965"/>
    <w:rsid w:val="00923A27"/>
    <w:rsid w:val="009246FD"/>
    <w:rsid w:val="00931C6D"/>
    <w:rsid w:val="00953452"/>
    <w:rsid w:val="00960517"/>
    <w:rsid w:val="00965B4D"/>
    <w:rsid w:val="00975CA5"/>
    <w:rsid w:val="00977CA4"/>
    <w:rsid w:val="00990331"/>
    <w:rsid w:val="00993112"/>
    <w:rsid w:val="009B0AD8"/>
    <w:rsid w:val="009B184F"/>
    <w:rsid w:val="009B54E4"/>
    <w:rsid w:val="009D5A60"/>
    <w:rsid w:val="009E1CC8"/>
    <w:rsid w:val="009E3C1F"/>
    <w:rsid w:val="009E6D35"/>
    <w:rsid w:val="009F60C0"/>
    <w:rsid w:val="00A057A5"/>
    <w:rsid w:val="00A06DBB"/>
    <w:rsid w:val="00A14455"/>
    <w:rsid w:val="00A15B9D"/>
    <w:rsid w:val="00A3232B"/>
    <w:rsid w:val="00A3609C"/>
    <w:rsid w:val="00A37749"/>
    <w:rsid w:val="00A37BB7"/>
    <w:rsid w:val="00A40135"/>
    <w:rsid w:val="00A5175C"/>
    <w:rsid w:val="00A602F1"/>
    <w:rsid w:val="00A65382"/>
    <w:rsid w:val="00A65E49"/>
    <w:rsid w:val="00A66E53"/>
    <w:rsid w:val="00A84ED9"/>
    <w:rsid w:val="00A869F5"/>
    <w:rsid w:val="00A926EE"/>
    <w:rsid w:val="00AA52B2"/>
    <w:rsid w:val="00AB3606"/>
    <w:rsid w:val="00AB3A30"/>
    <w:rsid w:val="00AD2A61"/>
    <w:rsid w:val="00AD39A4"/>
    <w:rsid w:val="00AE3616"/>
    <w:rsid w:val="00B00DBC"/>
    <w:rsid w:val="00B047C9"/>
    <w:rsid w:val="00B0738E"/>
    <w:rsid w:val="00B174BA"/>
    <w:rsid w:val="00B21C21"/>
    <w:rsid w:val="00B21F0A"/>
    <w:rsid w:val="00B26F71"/>
    <w:rsid w:val="00B32C97"/>
    <w:rsid w:val="00B33B67"/>
    <w:rsid w:val="00B35BAB"/>
    <w:rsid w:val="00B46C33"/>
    <w:rsid w:val="00B51093"/>
    <w:rsid w:val="00B563D7"/>
    <w:rsid w:val="00B61FE2"/>
    <w:rsid w:val="00B756BC"/>
    <w:rsid w:val="00B76C0C"/>
    <w:rsid w:val="00BB6B49"/>
    <w:rsid w:val="00BB7DFF"/>
    <w:rsid w:val="00BC7D9C"/>
    <w:rsid w:val="00BD498C"/>
    <w:rsid w:val="00BE1290"/>
    <w:rsid w:val="00BE2292"/>
    <w:rsid w:val="00BE3459"/>
    <w:rsid w:val="00BE73B8"/>
    <w:rsid w:val="00C0765B"/>
    <w:rsid w:val="00C370E8"/>
    <w:rsid w:val="00C463AD"/>
    <w:rsid w:val="00C56BE5"/>
    <w:rsid w:val="00C61FB5"/>
    <w:rsid w:val="00C63092"/>
    <w:rsid w:val="00C72BD8"/>
    <w:rsid w:val="00C74222"/>
    <w:rsid w:val="00C75155"/>
    <w:rsid w:val="00C75FEF"/>
    <w:rsid w:val="00C777D7"/>
    <w:rsid w:val="00C8655A"/>
    <w:rsid w:val="00C87E2A"/>
    <w:rsid w:val="00C9036D"/>
    <w:rsid w:val="00C97EEC"/>
    <w:rsid w:val="00CA6AD9"/>
    <w:rsid w:val="00CB2A65"/>
    <w:rsid w:val="00CB4466"/>
    <w:rsid w:val="00CB79F9"/>
    <w:rsid w:val="00CC14A5"/>
    <w:rsid w:val="00CC591F"/>
    <w:rsid w:val="00CC6D1D"/>
    <w:rsid w:val="00CD133C"/>
    <w:rsid w:val="00CE22F9"/>
    <w:rsid w:val="00CE3EC6"/>
    <w:rsid w:val="00CF1FF9"/>
    <w:rsid w:val="00D05E9B"/>
    <w:rsid w:val="00D179BF"/>
    <w:rsid w:val="00D343D0"/>
    <w:rsid w:val="00D42D4F"/>
    <w:rsid w:val="00D44CD2"/>
    <w:rsid w:val="00D54D6C"/>
    <w:rsid w:val="00D618B4"/>
    <w:rsid w:val="00D645DB"/>
    <w:rsid w:val="00D741D6"/>
    <w:rsid w:val="00D83E28"/>
    <w:rsid w:val="00D85CCE"/>
    <w:rsid w:val="00D87CDA"/>
    <w:rsid w:val="00D938A1"/>
    <w:rsid w:val="00DA15E7"/>
    <w:rsid w:val="00DA2C11"/>
    <w:rsid w:val="00DB3753"/>
    <w:rsid w:val="00DB52EE"/>
    <w:rsid w:val="00DD3651"/>
    <w:rsid w:val="00DD5EBE"/>
    <w:rsid w:val="00DD68FB"/>
    <w:rsid w:val="00E01582"/>
    <w:rsid w:val="00E23203"/>
    <w:rsid w:val="00E24E11"/>
    <w:rsid w:val="00E408B4"/>
    <w:rsid w:val="00E40F4D"/>
    <w:rsid w:val="00E504CE"/>
    <w:rsid w:val="00E7491B"/>
    <w:rsid w:val="00E808E1"/>
    <w:rsid w:val="00E8122C"/>
    <w:rsid w:val="00E92CB5"/>
    <w:rsid w:val="00E975EB"/>
    <w:rsid w:val="00EA01BD"/>
    <w:rsid w:val="00EA1E6A"/>
    <w:rsid w:val="00EA52C4"/>
    <w:rsid w:val="00EC66A6"/>
    <w:rsid w:val="00EE41FC"/>
    <w:rsid w:val="00EE6F64"/>
    <w:rsid w:val="00EF46D4"/>
    <w:rsid w:val="00F037E0"/>
    <w:rsid w:val="00F0770D"/>
    <w:rsid w:val="00F20106"/>
    <w:rsid w:val="00F22DD9"/>
    <w:rsid w:val="00F27E72"/>
    <w:rsid w:val="00F311A8"/>
    <w:rsid w:val="00F33409"/>
    <w:rsid w:val="00F446CD"/>
    <w:rsid w:val="00F504B6"/>
    <w:rsid w:val="00F53773"/>
    <w:rsid w:val="00F63C72"/>
    <w:rsid w:val="00F669E7"/>
    <w:rsid w:val="00F7513C"/>
    <w:rsid w:val="00F7662A"/>
    <w:rsid w:val="00F864C3"/>
    <w:rsid w:val="00F9146B"/>
    <w:rsid w:val="00F92929"/>
    <w:rsid w:val="00F93FA6"/>
    <w:rsid w:val="00F9612F"/>
    <w:rsid w:val="00FA0B9D"/>
    <w:rsid w:val="00FA5047"/>
    <w:rsid w:val="00FA7C6D"/>
    <w:rsid w:val="00FB0091"/>
    <w:rsid w:val="00FB32EA"/>
    <w:rsid w:val="00FB783A"/>
    <w:rsid w:val="00FD5832"/>
    <w:rsid w:val="00FD5AA0"/>
    <w:rsid w:val="00FE6B15"/>
    <w:rsid w:val="00FF1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9E0F4"/>
  <w15:chartTrackingRefBased/>
  <w15:docId w15:val="{6A1B66B5-9693-496A-8764-2675D4011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6D7"/>
    <w:rPr>
      <w:kern w:val="0"/>
      <w14:ligatures w14:val="none"/>
    </w:rPr>
  </w:style>
  <w:style w:type="paragraph" w:styleId="Heading1">
    <w:name w:val="heading 1"/>
    <w:basedOn w:val="Normal"/>
    <w:next w:val="Normal"/>
    <w:link w:val="Heading1Char"/>
    <w:uiPriority w:val="9"/>
    <w:qFormat/>
    <w:rsid w:val="006E66D7"/>
    <w:pPr>
      <w:keepNext/>
      <w:keepLines/>
      <w:spacing w:before="360" w:after="12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E66D7"/>
    <w:pPr>
      <w:keepNext/>
      <w:keepLines/>
      <w:spacing w:before="120" w:after="12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E66D7"/>
    <w:pPr>
      <w:keepNext/>
      <w:keepLines/>
      <w:spacing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A2C1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6D7"/>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6E66D7"/>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6E66D7"/>
    <w:rPr>
      <w:rFonts w:asciiTheme="majorHAnsi" w:eastAsiaTheme="majorEastAsia" w:hAnsiTheme="majorHAnsi" w:cstheme="majorBidi"/>
      <w:color w:val="1F3763" w:themeColor="accent1" w:themeShade="7F"/>
      <w:kern w:val="0"/>
      <w:sz w:val="24"/>
      <w:szCs w:val="24"/>
      <w14:ligatures w14:val="none"/>
    </w:rPr>
  </w:style>
  <w:style w:type="character" w:styleId="Hyperlink">
    <w:name w:val="Hyperlink"/>
    <w:basedOn w:val="DefaultParagraphFont"/>
    <w:uiPriority w:val="99"/>
    <w:unhideWhenUsed/>
    <w:rsid w:val="006E66D7"/>
    <w:rPr>
      <w:color w:val="0563C1" w:themeColor="hyperlink"/>
      <w:u w:val="single"/>
    </w:rPr>
  </w:style>
  <w:style w:type="paragraph" w:styleId="ListParagraph">
    <w:name w:val="List Paragraph"/>
    <w:basedOn w:val="Normal"/>
    <w:uiPriority w:val="34"/>
    <w:qFormat/>
    <w:rsid w:val="00BE3459"/>
    <w:pPr>
      <w:spacing w:after="200" w:line="276" w:lineRule="auto"/>
      <w:ind w:left="720"/>
      <w:contextualSpacing/>
    </w:pPr>
  </w:style>
  <w:style w:type="paragraph" w:styleId="Header">
    <w:name w:val="header"/>
    <w:basedOn w:val="Normal"/>
    <w:link w:val="HeaderChar"/>
    <w:uiPriority w:val="99"/>
    <w:unhideWhenUsed/>
    <w:rsid w:val="00BE3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459"/>
    <w:rPr>
      <w:kern w:val="0"/>
      <w14:ligatures w14:val="none"/>
    </w:rPr>
  </w:style>
  <w:style w:type="paragraph" w:styleId="Footer">
    <w:name w:val="footer"/>
    <w:basedOn w:val="Normal"/>
    <w:link w:val="FooterChar"/>
    <w:uiPriority w:val="99"/>
    <w:unhideWhenUsed/>
    <w:rsid w:val="00BE34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459"/>
    <w:rPr>
      <w:kern w:val="0"/>
      <w14:ligatures w14:val="none"/>
    </w:rPr>
  </w:style>
  <w:style w:type="table" w:styleId="TableGrid">
    <w:name w:val="Table Grid"/>
    <w:basedOn w:val="TableNormal"/>
    <w:uiPriority w:val="39"/>
    <w:rsid w:val="00401C45"/>
    <w:pPr>
      <w:spacing w:after="0" w:line="240" w:lineRule="auto"/>
      <w:ind w:left="720" w:hanging="360"/>
    </w:pPr>
    <w:rPr>
      <w:rFonts w:ascii="Arial" w:hAnsi="Arial"/>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55721F"/>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5721F"/>
    <w:rPr>
      <w:rFonts w:ascii="Times New Roman" w:eastAsia="Times New Roman" w:hAnsi="Times New Roman" w:cs="Times New Roman"/>
      <w:kern w:val="0"/>
      <w:sz w:val="24"/>
      <w:szCs w:val="24"/>
      <w14:ligatures w14:val="none"/>
    </w:rPr>
  </w:style>
  <w:style w:type="character" w:customStyle="1" w:styleId="Heading4Char">
    <w:name w:val="Heading 4 Char"/>
    <w:basedOn w:val="DefaultParagraphFont"/>
    <w:link w:val="Heading4"/>
    <w:uiPriority w:val="9"/>
    <w:rsid w:val="00DA2C11"/>
    <w:rPr>
      <w:rFonts w:asciiTheme="majorHAnsi" w:eastAsiaTheme="majorEastAsia" w:hAnsiTheme="majorHAnsi" w:cstheme="majorBidi"/>
      <w:i/>
      <w:iCs/>
      <w:color w:val="2F5496" w:themeColor="accent1" w:themeShade="BF"/>
      <w:kern w:val="0"/>
      <w14:ligatures w14:val="none"/>
    </w:rPr>
  </w:style>
  <w:style w:type="character" w:styleId="Strong">
    <w:name w:val="Strong"/>
    <w:basedOn w:val="DefaultParagraphFont"/>
    <w:uiPriority w:val="22"/>
    <w:qFormat/>
    <w:rsid w:val="000B67F5"/>
    <w:rPr>
      <w:b/>
      <w:bCs/>
    </w:rPr>
  </w:style>
  <w:style w:type="character" w:styleId="UnresolvedMention">
    <w:name w:val="Unresolved Mention"/>
    <w:basedOn w:val="DefaultParagraphFont"/>
    <w:uiPriority w:val="99"/>
    <w:semiHidden/>
    <w:unhideWhenUsed/>
    <w:rsid w:val="00431B0C"/>
    <w:rPr>
      <w:color w:val="605E5C"/>
      <w:shd w:val="clear" w:color="auto" w:fill="E1DFDD"/>
    </w:rPr>
  </w:style>
  <w:style w:type="character" w:styleId="CommentReference">
    <w:name w:val="annotation reference"/>
    <w:basedOn w:val="DefaultParagraphFont"/>
    <w:uiPriority w:val="99"/>
    <w:semiHidden/>
    <w:unhideWhenUsed/>
    <w:rsid w:val="00D343D0"/>
    <w:rPr>
      <w:sz w:val="16"/>
      <w:szCs w:val="16"/>
    </w:rPr>
  </w:style>
  <w:style w:type="paragraph" w:styleId="CommentText">
    <w:name w:val="annotation text"/>
    <w:basedOn w:val="Normal"/>
    <w:link w:val="CommentTextChar"/>
    <w:uiPriority w:val="99"/>
    <w:unhideWhenUsed/>
    <w:rsid w:val="00D343D0"/>
    <w:pPr>
      <w:spacing w:line="240" w:lineRule="auto"/>
    </w:pPr>
    <w:rPr>
      <w:sz w:val="20"/>
      <w:szCs w:val="20"/>
    </w:rPr>
  </w:style>
  <w:style w:type="character" w:customStyle="1" w:styleId="CommentTextChar">
    <w:name w:val="Comment Text Char"/>
    <w:basedOn w:val="DefaultParagraphFont"/>
    <w:link w:val="CommentText"/>
    <w:uiPriority w:val="99"/>
    <w:rsid w:val="00D343D0"/>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343D0"/>
    <w:rPr>
      <w:b/>
      <w:bCs/>
    </w:rPr>
  </w:style>
  <w:style w:type="character" w:customStyle="1" w:styleId="CommentSubjectChar">
    <w:name w:val="Comment Subject Char"/>
    <w:basedOn w:val="CommentTextChar"/>
    <w:link w:val="CommentSubject"/>
    <w:uiPriority w:val="99"/>
    <w:semiHidden/>
    <w:rsid w:val="00D343D0"/>
    <w:rPr>
      <w:b/>
      <w:bCs/>
      <w:kern w:val="0"/>
      <w:sz w:val="20"/>
      <w:szCs w:val="20"/>
      <w14:ligatures w14:val="none"/>
    </w:rPr>
  </w:style>
  <w:style w:type="character" w:styleId="FollowedHyperlink">
    <w:name w:val="FollowedHyperlink"/>
    <w:basedOn w:val="DefaultParagraphFont"/>
    <w:uiPriority w:val="99"/>
    <w:semiHidden/>
    <w:unhideWhenUsed/>
    <w:rsid w:val="00A3232B"/>
    <w:rPr>
      <w:color w:val="954F72" w:themeColor="followedHyperlink"/>
      <w:u w:val="single"/>
    </w:rPr>
  </w:style>
  <w:style w:type="paragraph" w:styleId="BalloonText">
    <w:name w:val="Balloon Text"/>
    <w:basedOn w:val="Normal"/>
    <w:link w:val="BalloonTextChar"/>
    <w:uiPriority w:val="99"/>
    <w:semiHidden/>
    <w:unhideWhenUsed/>
    <w:rsid w:val="00F766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62A"/>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gitalstrategy.unt.edu/clear/student-support-services-policies.html" TargetMode="External"/><Relationship Id="rId18" Type="http://schemas.openxmlformats.org/officeDocument/2006/relationships/hyperlink" Target="https://policy.unt.edu/policy/06-003" TargetMode="External"/><Relationship Id="rId26" Type="http://schemas.openxmlformats.org/officeDocument/2006/relationships/hyperlink" Target="https://edo.unt.edu/multicultural-center" TargetMode="External"/><Relationship Id="rId3" Type="http://schemas.openxmlformats.org/officeDocument/2006/relationships/settings" Target="settings.xml"/><Relationship Id="rId21" Type="http://schemas.openxmlformats.org/officeDocument/2006/relationships/hyperlink" Target="https://policy.unt.edu/policy/15-006" TargetMode="External"/><Relationship Id="rId34" Type="http://schemas.openxmlformats.org/officeDocument/2006/relationships/footer" Target="footer1.xml"/><Relationship Id="rId7" Type="http://schemas.openxmlformats.org/officeDocument/2006/relationships/hyperlink" Target="mailto:Ronald.Schumann@unt.edu" TargetMode="External"/><Relationship Id="rId12" Type="http://schemas.openxmlformats.org/officeDocument/2006/relationships/hyperlink" Target="https://studentaffairs.unt.edu/office-disability-access" TargetMode="External"/><Relationship Id="rId17" Type="http://schemas.openxmlformats.org/officeDocument/2006/relationships/hyperlink" Target="http://scrappysays.unt.edu/" TargetMode="External"/><Relationship Id="rId25" Type="http://schemas.openxmlformats.org/officeDocument/2006/relationships/hyperlink" Target="https://studentaffairs.unt.edu/counseling-and-testing-services"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unt.edu/wellness/index.html" TargetMode="External"/><Relationship Id="rId20" Type="http://schemas.openxmlformats.org/officeDocument/2006/relationships/hyperlink" Target="https://policy.unt.edu/sites/policy.unt.edu/files/06.039%20Student%20Attendance%20and%20Authorized%20Absences.pdf" TargetMode="External"/><Relationship Id="rId29" Type="http://schemas.openxmlformats.org/officeDocument/2006/relationships/hyperlink" Target="https://studentaffairs.unt.edu/dean-of-students/programs-and-services/student-legal-services/index.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entaffairs.unt.edu/office-disability-access" TargetMode="External"/><Relationship Id="rId24" Type="http://schemas.openxmlformats.org/officeDocument/2006/relationships/hyperlink" Target="https://studentaffairs.unt.edu/career-center" TargetMode="External"/><Relationship Id="rId32" Type="http://schemas.openxmlformats.org/officeDocument/2006/relationships/hyperlink" Target="http://writingcenter.unt.edu/" TargetMode="External"/><Relationship Id="rId5" Type="http://schemas.openxmlformats.org/officeDocument/2006/relationships/footnotes" Target="footnotes.xml"/><Relationship Id="rId15" Type="http://schemas.openxmlformats.org/officeDocument/2006/relationships/hyperlink" Target="https://www.unt.edu/success/" TargetMode="External"/><Relationship Id="rId23" Type="http://schemas.openxmlformats.org/officeDocument/2006/relationships/hyperlink" Target="https://success.unt.edu/asc" TargetMode="External"/><Relationship Id="rId28" Type="http://schemas.openxmlformats.org/officeDocument/2006/relationships/hyperlink" Target="https://registrar.unt.edu/index.html" TargetMode="External"/><Relationship Id="rId36" Type="http://schemas.openxmlformats.org/officeDocument/2006/relationships/theme" Target="theme/theme1.xml"/><Relationship Id="rId10" Type="http://schemas.openxmlformats.org/officeDocument/2006/relationships/hyperlink" Target="https://writingcenter.unt.edu/index.html" TargetMode="External"/><Relationship Id="rId19" Type="http://schemas.openxmlformats.org/officeDocument/2006/relationships/hyperlink" Target="https://policy.unt.edu/policy/06-003" TargetMode="External"/><Relationship Id="rId31" Type="http://schemas.openxmlformats.org/officeDocument/2006/relationships/hyperlink" Target="https://library.unt.edu/" TargetMode="External"/><Relationship Id="rId4" Type="http://schemas.openxmlformats.org/officeDocument/2006/relationships/webSettings" Target="webSettings.xml"/><Relationship Id="rId9" Type="http://schemas.openxmlformats.org/officeDocument/2006/relationships/hyperlink" Target="mailto:LindseyLopez4@my.unt.edu" TargetMode="External"/><Relationship Id="rId14" Type="http://schemas.openxmlformats.org/officeDocument/2006/relationships/hyperlink" Target="https://clear.unt.edu/student-support-services-policies" TargetMode="External"/><Relationship Id="rId22" Type="http://schemas.openxmlformats.org/officeDocument/2006/relationships/hyperlink" Target="https://clear.unt.edu/canvas/student-resources" TargetMode="External"/><Relationship Id="rId27" Type="http://schemas.openxmlformats.org/officeDocument/2006/relationships/hyperlink" Target="https://financialaid.unt.edu/index.html" TargetMode="External"/><Relationship Id="rId30" Type="http://schemas.openxmlformats.org/officeDocument/2006/relationships/hyperlink" Target="https://deanofstudents.unt.edu/resources/food-pantry" TargetMode="External"/><Relationship Id="rId35" Type="http://schemas.openxmlformats.org/officeDocument/2006/relationships/fontTable" Target="fontTable.xml"/><Relationship Id="rId8" Type="http://schemas.openxmlformats.org/officeDocument/2006/relationships/hyperlink" Target="https://unt.zoom.us/my/ronald.schuman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786</TotalTime>
  <Pages>8</Pages>
  <Words>3273</Words>
  <Characters>18133</Characters>
  <Application>Microsoft Office Word</Application>
  <DocSecurity>0</DocSecurity>
  <Lines>355</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Schumann, Ronald</dc:creator>
  <cp:keywords/>
  <dc:description/>
  <cp:lastModifiedBy>Schumann, Ronald</cp:lastModifiedBy>
  <cp:revision>327</cp:revision>
  <cp:lastPrinted>2026-01-05T18:57:00Z</cp:lastPrinted>
  <dcterms:created xsi:type="dcterms:W3CDTF">2024-01-11T18:47:00Z</dcterms:created>
  <dcterms:modified xsi:type="dcterms:W3CDTF">2026-01-12T20:21:00Z</dcterms:modified>
</cp:coreProperties>
</file>