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0925566D" w:rsidR="00301255" w:rsidRPr="002531B8" w:rsidRDefault="00301255" w:rsidP="00A62C35">
            <w:pPr>
              <w:pStyle w:val="SyllabusHeading2"/>
              <w:spacing w:before="120"/>
              <w:rPr>
                <w:color w:val="FFFFFF" w:themeColor="background1"/>
                <w:sz w:val="24"/>
                <w:szCs w:val="24"/>
              </w:rPr>
            </w:pPr>
            <w:r w:rsidRPr="002531B8">
              <w:rPr>
                <w:color w:val="FFFFFF" w:themeColor="background1"/>
                <w:sz w:val="24"/>
                <w:szCs w:val="24"/>
              </w:rPr>
              <w:t>Instructor</w:t>
            </w:r>
            <w:r w:rsidR="00E3693A" w:rsidRPr="002531B8">
              <w:rPr>
                <w:color w:val="FFFFFF" w:themeColor="background1"/>
                <w:sz w:val="24"/>
                <w:szCs w:val="24"/>
              </w:rPr>
              <w:t>:</w:t>
            </w:r>
            <w:r w:rsidR="002531B8">
              <w:rPr>
                <w:color w:val="FFFFFF" w:themeColor="background1"/>
                <w:sz w:val="24"/>
                <w:szCs w:val="24"/>
              </w:rPr>
              <w:t xml:space="preserve"> Mr. Russell Kliebert</w:t>
            </w:r>
          </w:p>
          <w:p w14:paraId="5FC5EDF9" w14:textId="140487BF" w:rsidR="00301255" w:rsidRPr="002531B8" w:rsidRDefault="00301255" w:rsidP="00301255">
            <w:pPr>
              <w:pStyle w:val="SyllabusHeading2"/>
              <w:rPr>
                <w:color w:val="FFFFFF" w:themeColor="background1"/>
                <w:sz w:val="24"/>
                <w:szCs w:val="24"/>
              </w:rPr>
            </w:pPr>
            <w:r w:rsidRPr="002531B8">
              <w:rPr>
                <w:color w:val="FFFFFF" w:themeColor="background1"/>
                <w:sz w:val="24"/>
                <w:szCs w:val="24"/>
              </w:rPr>
              <w:t>Class Times:</w:t>
            </w:r>
            <w:r w:rsidR="002531B8">
              <w:rPr>
                <w:color w:val="FFFFFF" w:themeColor="background1"/>
                <w:sz w:val="24"/>
                <w:szCs w:val="24"/>
              </w:rPr>
              <w:t xml:space="preserve"> MW </w:t>
            </w:r>
            <w:r w:rsidR="00F26882">
              <w:rPr>
                <w:color w:val="FFFFFF" w:themeColor="background1"/>
                <w:sz w:val="24"/>
                <w:szCs w:val="24"/>
              </w:rPr>
              <w:t>3</w:t>
            </w:r>
            <w:r w:rsidR="00E77022">
              <w:rPr>
                <w:color w:val="FFFFFF" w:themeColor="background1"/>
                <w:sz w:val="24"/>
                <w:szCs w:val="24"/>
              </w:rPr>
              <w:t>:</w:t>
            </w:r>
            <w:r w:rsidR="00F26882">
              <w:rPr>
                <w:color w:val="FFFFFF" w:themeColor="background1"/>
                <w:sz w:val="24"/>
                <w:szCs w:val="24"/>
              </w:rPr>
              <w:t>3</w:t>
            </w:r>
            <w:r w:rsidR="00E77022">
              <w:rPr>
                <w:color w:val="FFFFFF" w:themeColor="background1"/>
                <w:sz w:val="24"/>
                <w:szCs w:val="24"/>
              </w:rPr>
              <w:t xml:space="preserve">0 </w:t>
            </w:r>
            <w:r w:rsidR="002531B8">
              <w:rPr>
                <w:color w:val="FFFFFF" w:themeColor="background1"/>
                <w:sz w:val="24"/>
                <w:szCs w:val="24"/>
              </w:rPr>
              <w:t xml:space="preserve">pm – </w:t>
            </w:r>
            <w:r w:rsidR="00F26882">
              <w:rPr>
                <w:color w:val="FFFFFF" w:themeColor="background1"/>
                <w:sz w:val="24"/>
                <w:szCs w:val="24"/>
              </w:rPr>
              <w:t>4</w:t>
            </w:r>
            <w:r w:rsidR="002531B8">
              <w:rPr>
                <w:color w:val="FFFFFF" w:themeColor="background1"/>
                <w:sz w:val="24"/>
                <w:szCs w:val="24"/>
              </w:rPr>
              <w:t>:</w:t>
            </w:r>
            <w:r w:rsidR="00F26882">
              <w:rPr>
                <w:color w:val="FFFFFF" w:themeColor="background1"/>
                <w:sz w:val="24"/>
                <w:szCs w:val="24"/>
              </w:rPr>
              <w:t>5</w:t>
            </w:r>
            <w:r w:rsidR="002531B8">
              <w:rPr>
                <w:color w:val="FFFFFF" w:themeColor="background1"/>
                <w:sz w:val="24"/>
                <w:szCs w:val="24"/>
              </w:rPr>
              <w:t>0 pm</w:t>
            </w:r>
          </w:p>
          <w:p w14:paraId="47475C52" w14:textId="446A6990" w:rsidR="00301255" w:rsidRPr="002531B8" w:rsidRDefault="00301255" w:rsidP="00301255">
            <w:pPr>
              <w:pStyle w:val="SyllabusHeading2"/>
              <w:rPr>
                <w:color w:val="FFFFFF" w:themeColor="background1"/>
                <w:sz w:val="24"/>
                <w:szCs w:val="24"/>
              </w:rPr>
            </w:pPr>
            <w:r w:rsidRPr="002531B8">
              <w:rPr>
                <w:color w:val="FFFFFF" w:themeColor="background1"/>
                <w:sz w:val="24"/>
                <w:szCs w:val="24"/>
              </w:rPr>
              <w:t>Email:</w:t>
            </w:r>
            <w:r w:rsidR="002531B8">
              <w:rPr>
                <w:color w:val="FFFFFF" w:themeColor="background1"/>
                <w:sz w:val="24"/>
                <w:szCs w:val="24"/>
              </w:rPr>
              <w:t xml:space="preserve"> russell.kliebert@unt.edu</w:t>
            </w:r>
          </w:p>
          <w:p w14:paraId="17ADA117" w14:textId="2E1F555A" w:rsidR="00301255" w:rsidRPr="002531B8" w:rsidRDefault="00301255" w:rsidP="00301255">
            <w:pPr>
              <w:pStyle w:val="SyllabusHeading2"/>
              <w:rPr>
                <w:color w:val="FFFFFF" w:themeColor="background1"/>
                <w:sz w:val="24"/>
                <w:szCs w:val="24"/>
              </w:rPr>
            </w:pPr>
            <w:r w:rsidRPr="002531B8">
              <w:rPr>
                <w:color w:val="FFFFFF" w:themeColor="background1"/>
                <w:sz w:val="24"/>
                <w:szCs w:val="24"/>
              </w:rPr>
              <w:t>Office Hours:</w:t>
            </w:r>
            <w:r w:rsidR="004903D1">
              <w:rPr>
                <w:color w:val="FFFFFF" w:themeColor="background1"/>
                <w:sz w:val="24"/>
                <w:szCs w:val="24"/>
              </w:rPr>
              <w:t xml:space="preserve"> T</w:t>
            </w:r>
            <w:r w:rsidR="00BB2EA1">
              <w:rPr>
                <w:color w:val="FFFFFF" w:themeColor="background1"/>
                <w:sz w:val="24"/>
                <w:szCs w:val="24"/>
              </w:rPr>
              <w:t>hursday</w:t>
            </w:r>
            <w:r w:rsidR="00E77022">
              <w:rPr>
                <w:color w:val="FFFFFF" w:themeColor="background1"/>
                <w:sz w:val="24"/>
                <w:szCs w:val="24"/>
              </w:rPr>
              <w:t>s</w:t>
            </w:r>
            <w:r w:rsidR="009738FC">
              <w:rPr>
                <w:color w:val="FFFFFF" w:themeColor="background1"/>
                <w:sz w:val="24"/>
                <w:szCs w:val="24"/>
              </w:rPr>
              <w:t xml:space="preserve"> 2pm – 3pm</w:t>
            </w:r>
          </w:p>
          <w:p w14:paraId="7B09A706" w14:textId="5130F8C8" w:rsidR="00301255" w:rsidRPr="003C1F32" w:rsidRDefault="00301255" w:rsidP="00301255">
            <w:pPr>
              <w:pStyle w:val="SyllabusHeading2"/>
            </w:pPr>
            <w:r w:rsidRPr="002531B8">
              <w:rPr>
                <w:color w:val="FFFFFF" w:themeColor="background1"/>
                <w:sz w:val="24"/>
                <w:szCs w:val="24"/>
              </w:rPr>
              <w:t>Office Location:</w:t>
            </w:r>
            <w:r w:rsidRPr="003C1F32">
              <w:rPr>
                <w:color w:val="FFFFFF" w:themeColor="background1"/>
                <w:sz w:val="24"/>
                <w:szCs w:val="24"/>
              </w:rPr>
              <w:t xml:space="preserve"> </w:t>
            </w:r>
            <w:r w:rsidR="002531B8">
              <w:rPr>
                <w:color w:val="FFFFFF" w:themeColor="background1"/>
                <w:sz w:val="24"/>
                <w:szCs w:val="24"/>
              </w:rPr>
              <w:t>GAB 515</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w:t>
      </w:r>
      <w:r w:rsidRPr="002531B8">
        <w:rPr>
          <w:u w:val="single"/>
        </w:rPr>
        <w:t>persuasive</w:t>
      </w:r>
      <w:r w:rsidRPr="003C1F32">
        <w:t xml:space="preserve"> writing about issues that are important to you. One of the broadest goals of this course is to help you become comfortable with strategies for making your writing compelling to the </w:t>
      </w:r>
      <w:proofErr w:type="gramStart"/>
      <w:r w:rsidRPr="003C1F32">
        <w:t>audiences</w:t>
      </w:r>
      <w:proofErr w:type="gramEnd"/>
      <w:r w:rsidRPr="003C1F32">
        <w:t xml:space="preserve">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w:t>
      </w:r>
      <w:proofErr w:type="gramStart"/>
      <w:r w:rsidRPr="003C1F32">
        <w:t>argument</w:t>
      </w:r>
      <w:proofErr w:type="gramEnd"/>
      <w:r w:rsidRPr="003C1F32">
        <w:t xml:space="preserve">. </w:t>
      </w:r>
    </w:p>
    <w:p w14:paraId="437B94FA" w14:textId="0C26A660" w:rsidR="00104634" w:rsidRPr="003C1F32" w:rsidRDefault="00104634" w:rsidP="00104634">
      <w:proofErr w:type="gramStart"/>
      <w:r w:rsidRPr="003C1F32">
        <w:t>In order to</w:t>
      </w:r>
      <w:proofErr w:type="gramEnd"/>
      <w:r w:rsidRPr="003C1F32">
        <w:t xml:space="preserve"> </w:t>
      </w:r>
      <w:proofErr w:type="gramStart"/>
      <w:r w:rsidRPr="003C1F32">
        <w:t>focus</w:t>
      </w:r>
      <w:proofErr w:type="gramEnd"/>
      <w:r w:rsidRPr="003C1F32">
        <w:t xml:space="preserve"> your research, this course will be themed around a topic chosen by your instructor. For the first few weeks, we will read </w:t>
      </w:r>
      <w:proofErr w:type="gramStart"/>
      <w:r w:rsidRPr="003C1F32">
        <w:t>in</w:t>
      </w:r>
      <w:proofErr w:type="gramEnd"/>
      <w:r w:rsidRPr="003C1F32">
        <w:t xml:space="preserve">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2E47DE">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2E47DE">
      <w:pPr>
        <w:pStyle w:val="SyllabusList"/>
      </w:pPr>
      <w:r w:rsidRPr="003C1F32">
        <w:t>Develop a relevant research question</w:t>
      </w:r>
    </w:p>
    <w:p w14:paraId="5969011B" w14:textId="7FA2F485" w:rsidR="00C6139F" w:rsidRPr="003C1F32" w:rsidRDefault="00C6139F" w:rsidP="002E47DE">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2E47DE">
      <w:pPr>
        <w:pStyle w:val="SyllabusList"/>
      </w:pPr>
      <w:r w:rsidRPr="003C1F32">
        <w:t>Synthesize sources into a larger analytical argument</w:t>
      </w:r>
    </w:p>
    <w:p w14:paraId="6C7834D3" w14:textId="5A4F0FFF" w:rsidR="00C6139F" w:rsidRPr="003C1F32" w:rsidRDefault="00C6139F" w:rsidP="002E47DE">
      <w:pPr>
        <w:pStyle w:val="SyllabusList"/>
      </w:pPr>
      <w:r w:rsidRPr="003C1F32">
        <w:t>Draft and revise a research paper that is appropriate to academic audiences</w:t>
      </w:r>
    </w:p>
    <w:p w14:paraId="3B1725D5" w14:textId="28918BD6" w:rsidR="002E1909" w:rsidRDefault="00C6139F" w:rsidP="002E47DE">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2E47DE">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2E47DE">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2E47DE">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2E47DE">
      <w:pPr>
        <w:pStyle w:val="SyllabusList"/>
      </w:pPr>
      <w:r w:rsidRPr="3B007546">
        <w:t>Consideration of Other Perspectives</w:t>
      </w:r>
      <w:r w:rsidR="001D1130" w:rsidRPr="3B007546">
        <w:t xml:space="preserve"> | </w:t>
      </w:r>
      <w:r w:rsidRPr="3B007546">
        <w:t>The written activity demonstrates careful listening to course ideas, course texts, and to consider other</w:t>
      </w:r>
      <w:r w:rsidR="001D1130" w:rsidRPr="3B007546">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Default="002E5D41" w:rsidP="002E47DE">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729234B0" w14:textId="0C535388" w:rsidR="008A0875" w:rsidRPr="002E5D41" w:rsidRDefault="00041DB6" w:rsidP="002E47DE">
      <w:pPr>
        <w:pStyle w:val="SyllabusList"/>
      </w:pPr>
      <w:r>
        <w:rPr>
          <w:i/>
          <w:iCs/>
        </w:rPr>
        <w:t>Notebook Paper and Pencil/Pen</w:t>
      </w:r>
    </w:p>
    <w:p w14:paraId="064331FC" w14:textId="77777777" w:rsidR="002E5D41" w:rsidRDefault="002E5D41" w:rsidP="002E47DE">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2E47DE">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2E47DE">
      <w:pPr>
        <w:pStyle w:val="SyllabusList"/>
      </w:pPr>
      <w:r w:rsidRPr="00C11816">
        <w:t xml:space="preserve">Use </w:t>
      </w:r>
      <w:hyperlink r:id="rId17" w:history="1">
        <w:r w:rsidRPr="00C11816">
          <w:rPr>
            <w:rStyle w:val="Hyperlink"/>
          </w:rPr>
          <w:t>Canvas</w:t>
        </w:r>
      </w:hyperlink>
    </w:p>
    <w:p w14:paraId="34B39339" w14:textId="77777777" w:rsidR="001D2477" w:rsidRDefault="001D2477" w:rsidP="002E47DE">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0120C1FC" w:rsidR="00B13222" w:rsidRPr="00B13222" w:rsidRDefault="000A245F" w:rsidP="007159A0">
            <w:pPr>
              <w:rPr>
                <w:rFonts w:eastAsiaTheme="minorEastAsia"/>
                <w:sz w:val="24"/>
                <w:szCs w:val="24"/>
              </w:rPr>
            </w:pPr>
            <w:r>
              <w:rPr>
                <w:rFonts w:eastAsiaTheme="minorEastAsia"/>
                <w:sz w:val="24"/>
                <w:szCs w:val="24"/>
              </w:rPr>
              <w:t>February 2</w:t>
            </w:r>
            <w:r w:rsidR="00B13222">
              <w:rPr>
                <w:rFonts w:eastAsiaTheme="minorEastAsia"/>
                <w:sz w:val="24"/>
                <w:szCs w:val="24"/>
              </w:rPr>
              <w:t>,</w:t>
            </w:r>
            <w:r>
              <w:rPr>
                <w:rFonts w:eastAsiaTheme="minorEastAsia"/>
                <w:sz w:val="24"/>
                <w:szCs w:val="24"/>
              </w:rPr>
              <w:t xml:space="preserve"> </w:t>
            </w:r>
            <w:r w:rsidR="00B13222" w:rsidRPr="00B13222">
              <w:rPr>
                <w:rFonts w:eastAsiaTheme="minorEastAsia"/>
                <w:sz w:val="24"/>
                <w:szCs w:val="24"/>
              </w:rPr>
              <w:t>11:59pm</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0972234F" w:rsidR="007159A0" w:rsidRPr="00CC611C" w:rsidRDefault="000A245F" w:rsidP="007159A0">
            <w:pPr>
              <w:rPr>
                <w:rFonts w:eastAsiaTheme="minorEastAsia"/>
                <w:sz w:val="22"/>
                <w:szCs w:val="22"/>
              </w:rPr>
            </w:pPr>
            <w:r>
              <w:rPr>
                <w:rFonts w:eastAsiaTheme="minorEastAsia"/>
                <w:sz w:val="22"/>
                <w:szCs w:val="22"/>
              </w:rPr>
              <w:t>March 1</w:t>
            </w:r>
            <w:r w:rsidR="00CC611C" w:rsidRPr="00CC611C">
              <w:rPr>
                <w:rFonts w:eastAsiaTheme="minorEastAsia"/>
                <w:sz w:val="22"/>
                <w:szCs w:val="22"/>
              </w:rPr>
              <w:t>, 11:59pm</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12AFB78"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t>
            </w:r>
            <w:r w:rsidRPr="00FC3F1A">
              <w:rPr>
                <w:rFonts w:eastAsiaTheme="minorEastAsia"/>
              </w:rPr>
              <w:lastRenderedPageBreak/>
              <w:t xml:space="preserve">write about. You will submit both a rough draft </w:t>
            </w:r>
            <w:r w:rsidR="007F6A3A" w:rsidRPr="00FC3F1A">
              <w:rPr>
                <w:rFonts w:eastAsiaTheme="minorEastAsia"/>
              </w:rPr>
              <w:t xml:space="preserve">and </w:t>
            </w:r>
            <w:r w:rsidR="007F6A3A">
              <w:rPr>
                <w:rFonts w:eastAsiaTheme="minorEastAsia"/>
              </w:rPr>
              <w:t>eventually</w:t>
            </w:r>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lastRenderedPageBreak/>
              <w:t>20%</w:t>
            </w:r>
          </w:p>
        </w:tc>
        <w:tc>
          <w:tcPr>
            <w:tcW w:w="1248" w:type="pct"/>
            <w:shd w:val="clear" w:color="auto" w:fill="FFFFFF" w:themeFill="background1"/>
          </w:tcPr>
          <w:p w14:paraId="0DA50BF2" w14:textId="480E4965" w:rsidR="007159A0" w:rsidRPr="00921532" w:rsidRDefault="008D19E0" w:rsidP="007159A0">
            <w:pPr>
              <w:rPr>
                <w:rFonts w:eastAsiaTheme="minorEastAsia"/>
                <w:sz w:val="24"/>
                <w:szCs w:val="24"/>
                <w:highlight w:val="yellow"/>
              </w:rPr>
            </w:pPr>
            <w:r w:rsidRPr="00921532">
              <w:rPr>
                <w:rFonts w:eastAsiaTheme="minorEastAsia"/>
                <w:sz w:val="24"/>
                <w:szCs w:val="24"/>
              </w:rPr>
              <w:t xml:space="preserve">April </w:t>
            </w:r>
            <w:r w:rsidR="00921532" w:rsidRPr="00921532">
              <w:rPr>
                <w:rFonts w:eastAsiaTheme="minorEastAsia"/>
                <w:sz w:val="24"/>
                <w:szCs w:val="24"/>
              </w:rPr>
              <w:t>5</w:t>
            </w:r>
            <w:r w:rsidRPr="00921532">
              <w:rPr>
                <w:rFonts w:eastAsiaTheme="minorEastAsia"/>
                <w:sz w:val="24"/>
                <w:szCs w:val="24"/>
              </w:rPr>
              <w:t>, 11:59pm</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029F69D9" w:rsidR="007159A0" w:rsidRPr="009D3A53" w:rsidRDefault="009D3A53" w:rsidP="007159A0">
            <w:pPr>
              <w:rPr>
                <w:rFonts w:eastAsiaTheme="minorEastAsia"/>
                <w:sz w:val="24"/>
                <w:szCs w:val="24"/>
              </w:rPr>
            </w:pPr>
            <w:r w:rsidRPr="009D3A53">
              <w:rPr>
                <w:rFonts w:eastAsiaTheme="minorEastAsia"/>
                <w:sz w:val="24"/>
                <w:szCs w:val="24"/>
              </w:rPr>
              <w:t xml:space="preserve">April </w:t>
            </w:r>
            <w:r w:rsidR="00A005D5">
              <w:rPr>
                <w:rFonts w:eastAsiaTheme="minorEastAsia"/>
                <w:sz w:val="24"/>
                <w:szCs w:val="24"/>
              </w:rPr>
              <w:t>26</w:t>
            </w:r>
            <w:r w:rsidRPr="009D3A53">
              <w:rPr>
                <w:rFonts w:eastAsiaTheme="minorEastAsia"/>
                <w:sz w:val="24"/>
                <w:szCs w:val="24"/>
              </w:rPr>
              <w:t xml:space="preserve">, </w:t>
            </w:r>
            <w:r w:rsidR="007F6A3A">
              <w:rPr>
                <w:rFonts w:eastAsiaTheme="minorEastAsia"/>
                <w:sz w:val="24"/>
                <w:szCs w:val="24"/>
              </w:rPr>
              <w:t>11:59pm</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20E48625" w:rsidR="00FC3F1A" w:rsidRPr="007F6A3A" w:rsidRDefault="000F3B8F" w:rsidP="007159A0">
            <w:pPr>
              <w:rPr>
                <w:rFonts w:eastAsiaTheme="minorEastAsia"/>
                <w:sz w:val="24"/>
                <w:szCs w:val="24"/>
                <w:highlight w:val="yellow"/>
              </w:rPr>
            </w:pPr>
            <w:r>
              <w:rPr>
                <w:rFonts w:eastAsiaTheme="minorEastAsia"/>
                <w:sz w:val="24"/>
                <w:szCs w:val="24"/>
              </w:rPr>
              <w:t>May 3</w:t>
            </w:r>
            <w:r w:rsidR="007F6A3A" w:rsidRPr="007F6A3A">
              <w:rPr>
                <w:rFonts w:eastAsiaTheme="minorEastAsia"/>
                <w:sz w:val="24"/>
                <w:szCs w:val="24"/>
              </w:rPr>
              <w:t>, 11:59pm</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 xml:space="preserve">Exceeds the assignment’s requirements. Has few to no errors. Shows a mastery of the concepts being taught. </w:t>
            </w:r>
            <w:proofErr w:type="gramStart"/>
            <w:r w:rsidRPr="000F4AE9">
              <w:rPr>
                <w:rFonts w:eastAsiaTheme="minorHAnsi"/>
              </w:rPr>
              <w:t>Is</w:t>
            </w:r>
            <w:proofErr w:type="gramEnd"/>
            <w:r w:rsidRPr="000F4AE9">
              <w:rPr>
                <w:rFonts w:eastAsiaTheme="minorHAnsi"/>
              </w:rPr>
              <w:t xml:space="preserve">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 xml:space="preserve">Meets </w:t>
            </w:r>
            <w:proofErr w:type="gramStart"/>
            <w:r w:rsidRPr="000F4AE9">
              <w:rPr>
                <w:rFonts w:eastAsiaTheme="minorHAnsi"/>
              </w:rPr>
              <w:t>most</w:t>
            </w:r>
            <w:proofErr w:type="gramEnd"/>
            <w:r w:rsidRPr="000F4AE9">
              <w:rPr>
                <w:rFonts w:eastAsiaTheme="minorHAnsi"/>
              </w:rPr>
              <w:t xml:space="preserve">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8ECAA76" w:rsidR="000F4AE9" w:rsidRPr="004E3C13" w:rsidRDefault="004E3C13" w:rsidP="008B4B75">
      <w:pPr>
        <w:rPr>
          <w:u w:val="single"/>
        </w:rPr>
      </w:pPr>
      <w:r>
        <w:rPr>
          <w:u w:val="single"/>
        </w:rPr>
        <w:t>***</w:t>
      </w:r>
      <w:r w:rsidR="000F4AE9" w:rsidRPr="004E3C13">
        <w:rPr>
          <w:u w:val="single"/>
        </w:rPr>
        <w:t xml:space="preserve">All major assignments must be turned in on Canvas and processed through Turnitin to be eligible to pass this </w:t>
      </w:r>
      <w:proofErr w:type="gramStart"/>
      <w:r w:rsidR="000F4AE9" w:rsidRPr="004E3C13">
        <w:rPr>
          <w:u w:val="single"/>
        </w:rPr>
        <w:t>course.</w:t>
      </w:r>
      <w:r>
        <w:rPr>
          <w:u w:val="single"/>
        </w:rPr>
        <w:t>*</w:t>
      </w:r>
      <w:proofErr w:type="gramEnd"/>
      <w:r>
        <w:rPr>
          <w:u w:val="single"/>
        </w:rPr>
        <w:t>**</w:t>
      </w:r>
      <w:r w:rsidR="000F4AE9" w:rsidRPr="004E3C13">
        <w:rPr>
          <w:u w:val="single"/>
        </w:rPr>
        <w:t xml:space="preserve"> </w:t>
      </w:r>
    </w:p>
    <w:p w14:paraId="6169F78A" w14:textId="77777777" w:rsidR="008B4B75" w:rsidRPr="008B4B75" w:rsidRDefault="008B4B75" w:rsidP="008B4B75">
      <w:r w:rsidRPr="008B4B75">
        <w:rPr>
          <w:highlight w:val="yellow"/>
        </w:rPr>
        <w:t xml:space="preserve">I encourage you to monitor your score and review feedback posted on Canvas; However, Canvas’s gradebook is not always accurate. </w:t>
      </w:r>
      <w:r w:rsidRPr="00007D25">
        <w:rPr>
          <w:b/>
          <w:bCs/>
          <w:highlight w:val="yellow"/>
        </w:rPr>
        <w:t xml:space="preserve">Some grades, such as attendance or extra credit, are not </w:t>
      </w:r>
      <w:r w:rsidRPr="00007D25">
        <w:rPr>
          <w:b/>
          <w:bCs/>
          <w:highlight w:val="yellow"/>
        </w:rPr>
        <w:lastRenderedPageBreak/>
        <w:t xml:space="preserve">incorporated until </w:t>
      </w:r>
      <w:r w:rsidRPr="00007D25">
        <w:rPr>
          <w:b/>
          <w:bCs/>
          <w:i/>
          <w:iCs/>
          <w:highlight w:val="yellow"/>
        </w:rPr>
        <w:t>after</w:t>
      </w:r>
      <w:r w:rsidRPr="00007D25">
        <w:rPr>
          <w:b/>
          <w:bCs/>
          <w:highlight w:val="yellow"/>
        </w:rPr>
        <w:t xml:space="preserve"> the last time the class meets.</w:t>
      </w:r>
      <w:r w:rsidRPr="008B4B75">
        <w:rPr>
          <w:highlight w:val="yellow"/>
        </w:rPr>
        <w:t xml:space="preserve">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FB3C43">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77777777" w:rsidR="008B4B75" w:rsidRPr="008B4B75" w:rsidRDefault="008B4B75" w:rsidP="008B4B75">
      <w:r w:rsidRPr="00FB3C43">
        <w:t xml:space="preserve">You can walk into my office during my hours, but I encourage you to make an appointment to ensure you get time to </w:t>
      </w:r>
      <w:proofErr w:type="gramStart"/>
      <w:r w:rsidRPr="00FB3C43">
        <w:t>meet with</w:t>
      </w:r>
      <w:proofErr w:type="gramEnd"/>
      <w:r w:rsidRPr="00FB3C43">
        <w:t xml:space="preserve"> me. Feel free to use my office hours as often as you'd like to chat with me, review an assignment, or discuss any questions/concerns you have. It's been my experience that a quick conversation is the most effective way to resolve any confusion.</w:t>
      </w:r>
      <w:r w:rsidRPr="008B4B75">
        <w:t> </w:t>
      </w:r>
    </w:p>
    <w:p w14:paraId="764CA653" w14:textId="77777777" w:rsidR="008B4B75" w:rsidRPr="008B4B75" w:rsidRDefault="008B4B75" w:rsidP="008B4B75">
      <w:pPr>
        <w:pStyle w:val="SyllabusHeading2"/>
      </w:pPr>
      <w:r w:rsidRPr="008B4B75">
        <w:t xml:space="preserve">Email </w:t>
      </w:r>
    </w:p>
    <w:p w14:paraId="7595BF40" w14:textId="20C169FB" w:rsidR="008B4B75" w:rsidRPr="00FB3C43" w:rsidRDefault="008B4B75" w:rsidP="008B4B75">
      <w:r w:rsidRPr="00FB3C43">
        <w:t>I will respond to all official correspondence addressed to my UNT email (</w:t>
      </w:r>
      <w:r w:rsidR="00AB4833" w:rsidRPr="00FB3C43">
        <w:t>r</w:t>
      </w:r>
      <w:r w:rsidR="00E63266" w:rsidRPr="00FB3C43">
        <w:t>ussell.kliebert</w:t>
      </w:r>
      <w:r w:rsidR="00B9677F" w:rsidRPr="00FB3C43">
        <w:t>@</w:t>
      </w:r>
      <w:r w:rsidRPr="00FB3C43">
        <w:t>unt.edu) in person or via email within three business days</w:t>
      </w:r>
      <w:r w:rsidRPr="00FB3C43">
        <w:rPr>
          <w:i/>
          <w:iCs/>
        </w:rPr>
        <w:t>.</w:t>
      </w:r>
      <w:r w:rsidRPr="00FB3C43">
        <w:rPr>
          <w:b/>
          <w:bCs/>
          <w:i/>
          <w:iCs/>
        </w:rPr>
        <w:t xml:space="preserve"> </w:t>
      </w:r>
      <w:r w:rsidRPr="00FB3C43">
        <w:t>All other communication methods—Canvas Messenger, assignment comments, personal emails, physical letters, etc.—</w:t>
      </w:r>
      <w:r w:rsidRPr="00FB3C43">
        <w:rPr>
          <w:i/>
          <w:iCs/>
          <w:u w:val="single"/>
        </w:rPr>
        <w:t>are</w:t>
      </w:r>
      <w:r w:rsidRPr="00FB3C43">
        <w:t xml:space="preserve"> </w:t>
      </w:r>
      <w:r w:rsidRPr="00FB3C43">
        <w:rPr>
          <w:i/>
          <w:iCs/>
          <w:u w:val="single"/>
        </w:rPr>
        <w:t>unreliable</w:t>
      </w:r>
      <w:r w:rsidRPr="00FB3C43">
        <w:t xml:space="preserve"> ways to contact me. I cannot guarantee that I will see your message on other platforms within any specific time frame, if ever. </w:t>
      </w:r>
    </w:p>
    <w:p w14:paraId="0CD6F942" w14:textId="77777777" w:rsidR="008B4B75" w:rsidRPr="00FB3C43" w:rsidRDefault="008B4B75" w:rsidP="008B4B75">
      <w:r w:rsidRPr="00FB3C43">
        <w:rPr>
          <w:i/>
          <w:iCs/>
        </w:rPr>
        <w:t>Please</w:t>
      </w:r>
      <w:r w:rsidRPr="00FB3C43">
        <w:t xml:space="preserve"> check the syllabus and related assignment sheets before emailing me, and in your </w:t>
      </w:r>
      <w:proofErr w:type="gramStart"/>
      <w:r w:rsidRPr="00FB3C43">
        <w:t>email,</w:t>
      </w:r>
      <w:proofErr w:type="gramEnd"/>
      <w:r w:rsidRPr="00FB3C43">
        <w:t xml:space="preserve">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FB3C43">
          <w:rPr>
            <w:color w:val="467886" w:themeColor="hyperlink"/>
            <w:u w:val="single"/>
          </w:rPr>
          <w:t>How to Email Your Professor</w:t>
        </w:r>
      </w:hyperlink>
      <w:r w:rsidRPr="00FB3C43">
        <w:t xml:space="preserve">.” Or, for a checklist on effective email communication between yourself and instructors, see </w:t>
      </w:r>
      <w:hyperlink r:id="rId20" w:history="1">
        <w:r w:rsidRPr="00FB3C43">
          <w:rPr>
            <w:color w:val="467886" w:themeColor="hyperlink"/>
            <w:u w:val="single"/>
          </w:rPr>
          <w:t>https://www.wikihow.com/Email-a-Professor.</w:t>
        </w:r>
      </w:hyperlink>
      <w:r w:rsidRPr="00FB3C43">
        <w:t xml:space="preserve"> </w:t>
      </w:r>
    </w:p>
    <w:p w14:paraId="2E2507F5" w14:textId="77777777" w:rsidR="008B4B75" w:rsidRPr="008B4B75" w:rsidRDefault="008B4B75" w:rsidP="008B4B75">
      <w:r w:rsidRPr="00FB3C43">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lastRenderedPageBreak/>
        <w:t xml:space="preserve">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w:t>
      </w:r>
      <w:proofErr w:type="gramStart"/>
      <w:r w:rsidRPr="008B4B75">
        <w:t>it</w:t>
      </w:r>
      <w:proofErr w:type="gramEnd"/>
      <w:r w:rsidRPr="008B4B75">
        <w:t>.</w:t>
      </w:r>
    </w:p>
    <w:p w14:paraId="02125CCC" w14:textId="5B44CA46" w:rsidR="008B4B75" w:rsidRPr="009158DA" w:rsidRDefault="008B4B75" w:rsidP="008B4B75">
      <w:pPr>
        <w:pStyle w:val="SyllabusHeading2"/>
      </w:pPr>
      <w:r w:rsidRPr="009158DA">
        <w:t>FYW Program Attendance Guidelines (</w:t>
      </w:r>
      <w:r w:rsidR="009A5E56" w:rsidRPr="009158DA">
        <w:t>2</w:t>
      </w:r>
      <w:r w:rsidRPr="009158DA">
        <w:t>x/week class):</w:t>
      </w:r>
    </w:p>
    <w:p w14:paraId="157EA60D" w14:textId="77777777" w:rsidR="008B4B75" w:rsidRPr="009158DA" w:rsidRDefault="008B4B75" w:rsidP="002E47DE">
      <w:pPr>
        <w:pStyle w:val="SyllabusList"/>
      </w:pPr>
      <w:r w:rsidRPr="009158DA">
        <w:t>Per university policy, missing more than 20% of classes results in automatic failure, regardless of assignment grades.</w:t>
      </w:r>
    </w:p>
    <w:p w14:paraId="36B4ED15" w14:textId="77777777" w:rsidR="008B4B75" w:rsidRPr="009158DA" w:rsidRDefault="008B4B75" w:rsidP="002E47DE">
      <w:pPr>
        <w:pStyle w:val="SyllabusList"/>
      </w:pPr>
      <w:r w:rsidRPr="009158DA">
        <w:t>Attendance will be taken during every class period.</w:t>
      </w:r>
    </w:p>
    <w:p w14:paraId="55F81D7D" w14:textId="77777777" w:rsidR="008B4B75" w:rsidRPr="009158DA" w:rsidRDefault="008B4B75" w:rsidP="002E47DE">
      <w:pPr>
        <w:pStyle w:val="SyllabusList"/>
      </w:pPr>
      <w:r w:rsidRPr="009158DA">
        <w:t>With every absence, your roll call grade will drop.</w:t>
      </w:r>
    </w:p>
    <w:p w14:paraId="2A901C9A" w14:textId="5DCC09E7" w:rsidR="008B4B75" w:rsidRPr="009158DA" w:rsidRDefault="008B4B75" w:rsidP="002E47DE">
      <w:pPr>
        <w:pStyle w:val="SyllabusList"/>
      </w:pPr>
      <w:r w:rsidRPr="00631D15">
        <w:rPr>
          <w:b/>
          <w:bCs/>
        </w:rPr>
        <w:t xml:space="preserve">Two </w:t>
      </w:r>
      <w:proofErr w:type="spellStart"/>
      <w:r w:rsidRPr="00631D15">
        <w:rPr>
          <w:b/>
          <w:bCs/>
        </w:rPr>
        <w:t>tardies</w:t>
      </w:r>
      <w:proofErr w:type="spellEnd"/>
      <w:r w:rsidRPr="00631D15">
        <w:rPr>
          <w:b/>
          <w:bCs/>
        </w:rPr>
        <w:t xml:space="preserve"> equal one absence</w:t>
      </w:r>
      <w:r w:rsidRPr="009158DA">
        <w:t>.</w:t>
      </w:r>
      <w:r w:rsidR="009A5E56" w:rsidRPr="009158DA">
        <w:t xml:space="preserve"> A tardy </w:t>
      </w:r>
      <w:r w:rsidR="007755F0" w:rsidRPr="009158DA">
        <w:t xml:space="preserve">will be applied to anyone </w:t>
      </w:r>
      <w:r w:rsidR="008D76DC" w:rsidRPr="009158DA">
        <w:t>who shows up</w:t>
      </w:r>
      <w:r w:rsidR="00BB3A4D" w:rsidRPr="009158DA">
        <w:t xml:space="preserve"> after 10 minutes</w:t>
      </w:r>
      <w:r w:rsidR="008D76DC" w:rsidRPr="009158DA">
        <w:t xml:space="preserve"> of class beginning.</w:t>
      </w:r>
    </w:p>
    <w:p w14:paraId="75A611C4" w14:textId="6E4150E7" w:rsidR="008B4B75" w:rsidRPr="002E47DE" w:rsidRDefault="008B4B75" w:rsidP="002E47DE">
      <w:pPr>
        <w:pStyle w:val="SyllabusList"/>
        <w:rPr>
          <w:b/>
          <w:bCs/>
        </w:rPr>
      </w:pPr>
      <w:r w:rsidRPr="002E47DE">
        <w:rPr>
          <w:b/>
          <w:bCs/>
        </w:rPr>
        <w:t xml:space="preserve">At </w:t>
      </w:r>
      <w:r w:rsidR="00324C1A" w:rsidRPr="002E47DE">
        <w:rPr>
          <w:b/>
          <w:bCs/>
        </w:rPr>
        <w:t>7</w:t>
      </w:r>
      <w:r w:rsidRPr="002E47DE">
        <w:t xml:space="preserve"> </w:t>
      </w:r>
      <w:r w:rsidRPr="002E47DE">
        <w:rPr>
          <w:b/>
          <w:bCs/>
        </w:rPr>
        <w:t>unexcused absences, you cannot pass the course.</w:t>
      </w:r>
    </w:p>
    <w:p w14:paraId="7F047387" w14:textId="77777777" w:rsidR="008B4B75" w:rsidRPr="009158DA" w:rsidRDefault="008B4B75" w:rsidP="002E47DE">
      <w:pPr>
        <w:pStyle w:val="SyllabusList"/>
      </w:pPr>
      <w:r w:rsidRPr="009158DA">
        <w:t>Excused absences are at your instructor’s discretion—</w:t>
      </w:r>
      <w:r w:rsidRPr="009158DA">
        <w:rPr>
          <w:b/>
          <w:bCs/>
        </w:rPr>
        <w:t>stay in communication</w:t>
      </w:r>
      <w:r w:rsidRPr="009158DA">
        <w:t>.</w:t>
      </w:r>
    </w:p>
    <w:p w14:paraId="732D81F6" w14:textId="77777777" w:rsidR="008B4B75" w:rsidRPr="008B4B75" w:rsidRDefault="008B4B75" w:rsidP="008B4B75">
      <w:pPr>
        <w:pStyle w:val="SyllabusHeading2"/>
      </w:pPr>
      <w:r w:rsidRPr="008B4B75">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w:t>
      </w:r>
      <w:r w:rsidRPr="00171992">
        <w:rPr>
          <w:b/>
          <w:bCs/>
        </w:rPr>
        <w:t>at least 10</w:t>
      </w:r>
      <w:r w:rsidRPr="00171992">
        <w:t xml:space="preserve"> </w:t>
      </w:r>
      <w:r w:rsidRPr="00171992">
        <w:rPr>
          <w:b/>
          <w:bCs/>
        </w:rPr>
        <w:t>days</w:t>
      </w:r>
      <w:r w:rsidRPr="00171992">
        <w:t>’</w:t>
      </w:r>
      <w:r w:rsidRPr="008B4B75">
        <w:t xml:space="preserve">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proofErr w:type="gramStart"/>
      <w:r w:rsidRPr="008B4B75">
        <w:t>include, but</w:t>
      </w:r>
      <w:proofErr w:type="gramEnd"/>
      <w:r w:rsidRPr="008B4B75">
        <w:t xml:space="preserve">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A612A3">
        <w:t xml:space="preserve">You are responsible for finding out what you missed. </w:t>
      </w:r>
      <w:r w:rsidRPr="00A612A3">
        <w:rPr>
          <w:i/>
          <w:iCs/>
        </w:rPr>
        <w:t>Before</w:t>
      </w:r>
      <w:r w:rsidRPr="00A612A3">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77777777" w:rsidR="008B4B75" w:rsidRPr="008B4B75" w:rsidRDefault="008B4B75" w:rsidP="008B4B75">
      <w:pPr>
        <w:rPr>
          <w:i/>
          <w:iCs/>
        </w:rPr>
      </w:pPr>
      <w:r w:rsidRPr="00A612A3">
        <w:t xml:space="preserve">Only assignments missed due to an excusable absence can be made up. For excused absences that resulted in missing in-class assignments, it is your responsibility to 1) turn in all necessary documentation regarding the absence and 2) </w:t>
      </w:r>
      <w:r w:rsidRPr="00A612A3">
        <w:rPr>
          <w:i/>
          <w:iCs/>
        </w:rPr>
        <w:t>schedule</w:t>
      </w:r>
      <w:r w:rsidRPr="00A612A3">
        <w:t xml:space="preserve"> a time to make up the missing work </w:t>
      </w:r>
      <w:r w:rsidRPr="00A612A3">
        <w:rPr>
          <w:i/>
          <w:iCs/>
        </w:rPr>
        <w:t>within two weeks of missing the assignment.</w:t>
      </w:r>
      <w:r w:rsidRPr="00A612A3">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1C3DB7CE" w:rsidR="008B4B75" w:rsidRPr="00436C29" w:rsidRDefault="008B4B75" w:rsidP="008B4B75">
      <w:r w:rsidRPr="00436C29">
        <w:t xml:space="preserve">This course requires extensive reading and regular writing. To keep up with the course, you must complete all assignments by the date and time stated on Canvas. </w:t>
      </w:r>
      <w:r w:rsidRPr="00436C29">
        <w:rPr>
          <w:b/>
          <w:bCs/>
        </w:rPr>
        <w:t xml:space="preserve">I will not accept late submissions of minor assignments or </w:t>
      </w:r>
      <w:r w:rsidR="006A6EE6" w:rsidRPr="00436C29">
        <w:rPr>
          <w:b/>
          <w:bCs/>
        </w:rPr>
        <w:t>your Final Essay</w:t>
      </w:r>
      <w:r w:rsidRPr="00436C29">
        <w:rPr>
          <w:b/>
          <w:bCs/>
          <w:i/>
          <w:iCs/>
        </w:rPr>
        <w:t>.</w:t>
      </w:r>
      <w:r w:rsidRPr="00436C29">
        <w:t xml:space="preserve"> A late MA 1</w:t>
      </w:r>
      <w:r w:rsidR="00510C8E" w:rsidRPr="00436C29">
        <w:t>or</w:t>
      </w:r>
      <w:r w:rsidR="00CD7602" w:rsidRPr="00436C29">
        <w:t xml:space="preserve"> MA 2</w:t>
      </w:r>
      <w:r w:rsidRPr="00436C29">
        <w:t xml:space="preserve"> submission will be marked down half of a letter grade (from a 90 to an 85) for every day that they are late. </w:t>
      </w:r>
    </w:p>
    <w:p w14:paraId="2E4C0E9C" w14:textId="77777777" w:rsidR="008B4B75" w:rsidRPr="008B4B75" w:rsidRDefault="008B4B75" w:rsidP="008B4B75">
      <w:r w:rsidRPr="00436C29">
        <w:lastRenderedPageBreak/>
        <w:t xml:space="preserve">Note that unreadable documents, e.g., inaccessible, unopenable, partially complete, incorrect files, etc., will be considered as </w:t>
      </w:r>
      <w:proofErr w:type="gramStart"/>
      <w:r w:rsidRPr="00436C29">
        <w:t>a non</w:t>
      </w:r>
      <w:proofErr w:type="gramEnd"/>
      <w:r w:rsidRPr="00436C29">
        <w:t>-submission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436C29" w:rsidRDefault="008B4B75" w:rsidP="008B4B75">
      <w:pPr>
        <w:rPr>
          <w:b/>
          <w:bCs/>
          <w:color w:val="275317" w:themeColor="accent6" w:themeShade="80"/>
        </w:rPr>
      </w:pPr>
      <w:r w:rsidRPr="00436C29">
        <w:rPr>
          <w:b/>
          <w:bCs/>
          <w:color w:val="275317" w:themeColor="accent6" w:themeShade="80"/>
        </w:rPr>
        <w:t>Extensions</w:t>
      </w:r>
    </w:p>
    <w:p w14:paraId="4512FB64" w14:textId="77777777" w:rsidR="008B4B75" w:rsidRPr="008B4B75" w:rsidRDefault="008B4B75" w:rsidP="008B4B75">
      <w:pPr>
        <w:rPr>
          <w:bCs/>
        </w:rPr>
      </w:pPr>
      <w:r w:rsidRPr="00436C29">
        <w:rPr>
          <w:bCs/>
        </w:rPr>
        <w:t xml:space="preserve">I will occasionally grant extensions for assignments if you request the extension at </w:t>
      </w:r>
      <w:r w:rsidRPr="00436C29">
        <w:rPr>
          <w:b/>
        </w:rPr>
        <w:t>least</w:t>
      </w:r>
      <w:r w:rsidRPr="00436C29">
        <w:rPr>
          <w:bCs/>
        </w:rPr>
        <w:t xml:space="preserve"> </w:t>
      </w:r>
      <w:r w:rsidRPr="00436C29">
        <w:rPr>
          <w:b/>
        </w:rPr>
        <w:t>24 hours</w:t>
      </w:r>
      <w:r w:rsidRPr="00436C29">
        <w:rPr>
          <w:bCs/>
        </w:rPr>
        <w:t xml:space="preserve"> </w:t>
      </w:r>
      <w:r w:rsidRPr="00436C29">
        <w:rPr>
          <w:b/>
        </w:rPr>
        <w:t xml:space="preserve">before the deadline. </w:t>
      </w:r>
      <w:r w:rsidRPr="00436C29">
        <w:rPr>
          <w:bCs/>
        </w:rPr>
        <w:t>All requests must be sent via email and include</w:t>
      </w:r>
      <w:r w:rsidRPr="00436C29">
        <w:rPr>
          <w:b/>
        </w:rPr>
        <w:t xml:space="preserve"> </w:t>
      </w:r>
      <w:r w:rsidRPr="00436C29">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67A2CE9F" w14:textId="77777777" w:rsidR="00501F87"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7A5844E2" w14:textId="69CAF35A" w:rsidR="008B4B75" w:rsidRPr="00D75117" w:rsidRDefault="00501F87" w:rsidP="00501F87">
      <w:pPr>
        <w:pStyle w:val="SyllabusHeading2"/>
      </w:pPr>
      <w:r w:rsidRPr="00D75117">
        <w:t>A</w:t>
      </w:r>
      <w:r w:rsidR="00D75117" w:rsidRPr="00D75117">
        <w:t>I Use</w:t>
      </w:r>
      <w:r w:rsidR="008B4B75" w:rsidRPr="00D75117">
        <w:t xml:space="preserve"> </w:t>
      </w:r>
    </w:p>
    <w:p w14:paraId="148D32AE" w14:textId="77777777" w:rsidR="00501F87" w:rsidRPr="00D75117" w:rsidRDefault="00501F87" w:rsidP="00D75117">
      <w:pPr>
        <w:pStyle w:val="SyllabusHeading2"/>
        <w:rPr>
          <w:b w:val="0"/>
          <w:bCs w:val="0"/>
          <w:color w:val="auto"/>
          <w:highlight w:val="yellow"/>
        </w:rPr>
      </w:pPr>
      <w:r w:rsidRPr="00D75117">
        <w:rPr>
          <w:b w:val="0"/>
          <w:bCs w:val="0"/>
          <w:color w:val="auto"/>
          <w:highlight w:val="yellow"/>
        </w:rPr>
        <w:t>Generative Artificial Intelligence (GenAI) and Large Language Models (LLMs) present both</w:t>
      </w:r>
    </w:p>
    <w:p w14:paraId="07DDFD94" w14:textId="77777777" w:rsidR="00501F87" w:rsidRPr="00D75117" w:rsidRDefault="00501F87" w:rsidP="00D75117">
      <w:pPr>
        <w:pStyle w:val="SyllabusHeading2"/>
        <w:rPr>
          <w:b w:val="0"/>
          <w:bCs w:val="0"/>
          <w:color w:val="auto"/>
          <w:highlight w:val="yellow"/>
        </w:rPr>
      </w:pPr>
      <w:r w:rsidRPr="00D75117">
        <w:rPr>
          <w:b w:val="0"/>
          <w:bCs w:val="0"/>
          <w:color w:val="auto"/>
          <w:highlight w:val="yellow"/>
        </w:rPr>
        <w:t>opportunities and challenges for your First Year Writing (FYW) instructors and as well as for</w:t>
      </w:r>
    </w:p>
    <w:p w14:paraId="6A55CB5D" w14:textId="77777777" w:rsidR="00501F87" w:rsidRPr="00D75117" w:rsidRDefault="00501F87" w:rsidP="00D75117">
      <w:pPr>
        <w:pStyle w:val="SyllabusHeading2"/>
        <w:rPr>
          <w:b w:val="0"/>
          <w:bCs w:val="0"/>
          <w:color w:val="auto"/>
          <w:highlight w:val="yellow"/>
        </w:rPr>
      </w:pPr>
      <w:proofErr w:type="gramStart"/>
      <w:r w:rsidRPr="00D75117">
        <w:rPr>
          <w:b w:val="0"/>
          <w:bCs w:val="0"/>
          <w:color w:val="auto"/>
          <w:highlight w:val="yellow"/>
        </w:rPr>
        <w:t>yourselves</w:t>
      </w:r>
      <w:proofErr w:type="gramEnd"/>
      <w:r w:rsidRPr="00D75117">
        <w:rPr>
          <w:b w:val="0"/>
          <w:bCs w:val="0"/>
          <w:color w:val="auto"/>
          <w:highlight w:val="yellow"/>
        </w:rPr>
        <w:t>. Tools such as ChatGPT and Microsoft Copilot have become commonplace and easy</w:t>
      </w:r>
    </w:p>
    <w:p w14:paraId="78679C41" w14:textId="2893766D" w:rsidR="00501F87" w:rsidRPr="00D75117" w:rsidRDefault="00501F87" w:rsidP="00D75117">
      <w:pPr>
        <w:pStyle w:val="SyllabusHeading2"/>
        <w:rPr>
          <w:b w:val="0"/>
          <w:bCs w:val="0"/>
          <w:color w:val="auto"/>
          <w:highlight w:val="yellow"/>
        </w:rPr>
      </w:pPr>
      <w:r w:rsidRPr="00D75117">
        <w:rPr>
          <w:b w:val="0"/>
          <w:bCs w:val="0"/>
          <w:color w:val="auto"/>
          <w:highlight w:val="yellow"/>
        </w:rPr>
        <w:t>to use. Per our Handbook, FYW instructors</w:t>
      </w:r>
      <w:r w:rsidR="00812C0B">
        <w:rPr>
          <w:b w:val="0"/>
          <w:bCs w:val="0"/>
          <w:color w:val="auto"/>
          <w:highlight w:val="yellow"/>
        </w:rPr>
        <w:t xml:space="preserve"> have</w:t>
      </w:r>
      <w:r w:rsidRPr="00D75117">
        <w:rPr>
          <w:b w:val="0"/>
          <w:bCs w:val="0"/>
          <w:color w:val="auto"/>
          <w:highlight w:val="yellow"/>
        </w:rPr>
        <w:t xml:space="preserve"> some latitude regarding the extent of </w:t>
      </w:r>
      <w:proofErr w:type="gramStart"/>
      <w:r w:rsidRPr="00D75117">
        <w:rPr>
          <w:b w:val="0"/>
          <w:bCs w:val="0"/>
          <w:color w:val="auto"/>
          <w:highlight w:val="yellow"/>
        </w:rPr>
        <w:t>their</w:t>
      </w:r>
      <w:proofErr w:type="gramEnd"/>
    </w:p>
    <w:p w14:paraId="39E251EA" w14:textId="77777777" w:rsidR="00501F87" w:rsidRPr="00D75117" w:rsidRDefault="00501F87" w:rsidP="00D75117">
      <w:pPr>
        <w:pStyle w:val="SyllabusHeading2"/>
        <w:rPr>
          <w:b w:val="0"/>
          <w:bCs w:val="0"/>
          <w:color w:val="auto"/>
          <w:highlight w:val="yellow"/>
        </w:rPr>
      </w:pPr>
      <w:r w:rsidRPr="00D75117">
        <w:rPr>
          <w:b w:val="0"/>
          <w:bCs w:val="0"/>
          <w:color w:val="auto"/>
          <w:highlight w:val="yellow"/>
        </w:rPr>
        <w:t>incorporation of AI in their instruction. While FYW leadership understands the inclination of</w:t>
      </w:r>
    </w:p>
    <w:p w14:paraId="3A6D51DA" w14:textId="77777777" w:rsidR="00501F87" w:rsidRPr="00D75117" w:rsidRDefault="00501F87" w:rsidP="00D75117">
      <w:pPr>
        <w:pStyle w:val="SyllabusHeading2"/>
        <w:rPr>
          <w:b w:val="0"/>
          <w:bCs w:val="0"/>
          <w:color w:val="auto"/>
          <w:highlight w:val="yellow"/>
        </w:rPr>
      </w:pPr>
      <w:r w:rsidRPr="00D75117">
        <w:rPr>
          <w:b w:val="0"/>
          <w:bCs w:val="0"/>
          <w:color w:val="auto"/>
          <w:highlight w:val="yellow"/>
        </w:rPr>
        <w:t xml:space="preserve">some instructors to prohibit the use of AI in their classes, we also acknowledge that you, </w:t>
      </w:r>
      <w:proofErr w:type="gramStart"/>
      <w:r w:rsidRPr="00D75117">
        <w:rPr>
          <w:b w:val="0"/>
          <w:bCs w:val="0"/>
          <w:color w:val="auto"/>
          <w:highlight w:val="yellow"/>
        </w:rPr>
        <w:t>our</w:t>
      </w:r>
      <w:proofErr w:type="gramEnd"/>
    </w:p>
    <w:p w14:paraId="0EE9FBDA" w14:textId="77777777" w:rsidR="00501F87" w:rsidRPr="00D75117" w:rsidRDefault="00501F87" w:rsidP="00D75117">
      <w:pPr>
        <w:pStyle w:val="SyllabusHeading2"/>
        <w:rPr>
          <w:b w:val="0"/>
          <w:bCs w:val="0"/>
          <w:color w:val="auto"/>
          <w:highlight w:val="yellow"/>
        </w:rPr>
      </w:pPr>
      <w:proofErr w:type="gramStart"/>
      <w:r w:rsidRPr="00D75117">
        <w:rPr>
          <w:b w:val="0"/>
          <w:bCs w:val="0"/>
          <w:color w:val="auto"/>
          <w:highlight w:val="yellow"/>
        </w:rPr>
        <w:t>students,</w:t>
      </w:r>
      <w:proofErr w:type="gramEnd"/>
      <w:r w:rsidRPr="00D75117">
        <w:rPr>
          <w:b w:val="0"/>
          <w:bCs w:val="0"/>
          <w:color w:val="auto"/>
          <w:highlight w:val="yellow"/>
        </w:rPr>
        <w:t xml:space="preserve"> are facing a quickly changing world in which AI will likely play a big role.</w:t>
      </w:r>
    </w:p>
    <w:p w14:paraId="416FA400"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Some of your instructors will ban the use of GenAI in their classes. Others may choose to</w:t>
      </w:r>
    </w:p>
    <w:p w14:paraId="72F36A9D"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authorize students to experiment responsibly with it. Those who select the latter option must, like</w:t>
      </w:r>
    </w:p>
    <w:p w14:paraId="7F4E0856"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their students, be aware of potential problems with information security and data privacy, the</w:t>
      </w:r>
    </w:p>
    <w:p w14:paraId="6FA2BC75"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trustworthy of AI-generated content, and UNT’s policy on Student Academic Integrity, which is</w:t>
      </w:r>
    </w:p>
    <w:p w14:paraId="5124C006"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posted on your course’s Canvas page. Students should be aware, too, that although AI may</w:t>
      </w:r>
    </w:p>
    <w:p w14:paraId="09E79933"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reduce time spent on an assignment, it will often do so at cost to the enrichment of thinking,</w:t>
      </w:r>
    </w:p>
    <w:p w14:paraId="14ECE60A" w14:textId="725ED8EE" w:rsidR="00501F87" w:rsidRPr="00D75117" w:rsidRDefault="00501F87" w:rsidP="00501F87">
      <w:pPr>
        <w:pStyle w:val="SyllabusHeading2"/>
        <w:rPr>
          <w:b w:val="0"/>
          <w:bCs w:val="0"/>
          <w:color w:val="auto"/>
          <w:highlight w:val="yellow"/>
        </w:rPr>
      </w:pPr>
      <w:r w:rsidRPr="00D75117">
        <w:rPr>
          <w:b w:val="0"/>
          <w:bCs w:val="0"/>
          <w:color w:val="auto"/>
          <w:highlight w:val="yellow"/>
        </w:rPr>
        <w:t>writing, and learning that the college experience is meant to provide.</w:t>
      </w:r>
    </w:p>
    <w:p w14:paraId="5F41BD10"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The following guidelines should clarify FYW’s position on student use of GenAI.</w:t>
      </w:r>
    </w:p>
    <w:p w14:paraId="77FEE7D3"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lastRenderedPageBreak/>
        <w:t>a) Unless otherwise specified by your instructor, it is a violation of the FYW Policy to use</w:t>
      </w:r>
    </w:p>
    <w:p w14:paraId="091081C4"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GenAI to create all or part of an assignment for a course (for example, a paper, memo,</w:t>
      </w:r>
    </w:p>
    <w:p w14:paraId="594EF645"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presentation, or short response) and submit it as your own.</w:t>
      </w:r>
    </w:p>
    <w:p w14:paraId="454AAC81"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b) Per UNT policy on Student Academic Integrity, III.F (“Cheating”), you may not ask</w:t>
      </w:r>
    </w:p>
    <w:p w14:paraId="5CC898DE"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another person to complete an assignment for you.</w:t>
      </w:r>
    </w:p>
    <w:p w14:paraId="169D6BD8"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 Again per “Cheating,” you may not copy or rewrite anything that someone else has</w:t>
      </w:r>
    </w:p>
    <w:p w14:paraId="303F063A"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created, unless you document the attribution properly. Proper attribution means</w:t>
      </w:r>
    </w:p>
    <w:p w14:paraId="7CDEA0DB"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acknowledging and documenting the AI tools you used, the prompts you provided (if</w:t>
      </w:r>
    </w:p>
    <w:p w14:paraId="03CDDDD5"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applicable), and the details of your integration of the AI output into your work. If you cite</w:t>
      </w:r>
    </w:p>
    <w:p w14:paraId="0BC3F9FE" w14:textId="77777777" w:rsidR="00501F87" w:rsidRPr="00657986" w:rsidRDefault="00501F87" w:rsidP="00501F87">
      <w:pPr>
        <w:pStyle w:val="SyllabusHeading2"/>
        <w:rPr>
          <w:color w:val="auto"/>
          <w:highlight w:val="yellow"/>
        </w:rPr>
      </w:pPr>
      <w:r w:rsidRPr="00D75117">
        <w:rPr>
          <w:b w:val="0"/>
          <w:bCs w:val="0"/>
          <w:color w:val="auto"/>
          <w:highlight w:val="yellow"/>
        </w:rPr>
        <w:t xml:space="preserve">directly from the tool, use proper citation format to credit the source. </w:t>
      </w:r>
      <w:r w:rsidRPr="00657986">
        <w:rPr>
          <w:color w:val="auto"/>
          <w:highlight w:val="yellow"/>
        </w:rPr>
        <w:t>For details and</w:t>
      </w:r>
    </w:p>
    <w:p w14:paraId="785A2EEE" w14:textId="77777777" w:rsidR="00501F87" w:rsidRPr="00657986" w:rsidRDefault="00501F87" w:rsidP="00501F87">
      <w:pPr>
        <w:pStyle w:val="SyllabusHeading2"/>
        <w:rPr>
          <w:color w:val="auto"/>
          <w:highlight w:val="yellow"/>
        </w:rPr>
      </w:pPr>
      <w:r w:rsidRPr="00657986">
        <w:rPr>
          <w:color w:val="auto"/>
          <w:highlight w:val="yellow"/>
        </w:rPr>
        <w:t>examples, see How to Cite ChatGPT, prepared by the Modern Language Association.</w:t>
      </w:r>
    </w:p>
    <w:p w14:paraId="36C7605D"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d) Permissible uses of GenAI may in some classes include seeking clarification on concepts,</w:t>
      </w:r>
    </w:p>
    <w:p w14:paraId="19C8AC06"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brainstorming ideas, or generating scenarios that help contextualize what you are</w:t>
      </w:r>
    </w:p>
    <w:p w14:paraId="427C2CA9"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learning. Your instructor makes this determination for their classes, however, and will</w:t>
      </w:r>
    </w:p>
    <w:p w14:paraId="30CA1800"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clearly explain when and if these uses fall within responsible ranges for a given</w:t>
      </w:r>
    </w:p>
    <w:p w14:paraId="54079236"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assignment or activity.</w:t>
      </w:r>
    </w:p>
    <w:p w14:paraId="41811622" w14:textId="51164FB5" w:rsidR="00501F87" w:rsidRPr="00D75117" w:rsidRDefault="00501F87" w:rsidP="00501F87">
      <w:pPr>
        <w:pStyle w:val="SyllabusHeading2"/>
        <w:rPr>
          <w:b w:val="0"/>
          <w:bCs w:val="0"/>
          <w:color w:val="auto"/>
          <w:highlight w:val="yellow"/>
        </w:rPr>
      </w:pPr>
      <w:r w:rsidRPr="00D75117">
        <w:rPr>
          <w:b w:val="0"/>
          <w:bCs w:val="0"/>
          <w:color w:val="auto"/>
          <w:highlight w:val="yellow"/>
        </w:rPr>
        <w:t>e) If you do no</w:t>
      </w:r>
      <w:r w:rsidR="00822CD2">
        <w:rPr>
          <w:b w:val="0"/>
          <w:bCs w:val="0"/>
          <w:color w:val="auto"/>
          <w:highlight w:val="yellow"/>
        </w:rPr>
        <w:t>t</w:t>
      </w:r>
      <w:r w:rsidRPr="00D75117">
        <w:rPr>
          <w:b w:val="0"/>
          <w:bCs w:val="0"/>
          <w:color w:val="auto"/>
          <w:highlight w:val="yellow"/>
        </w:rPr>
        <w:t xml:space="preserve"> know if a specific use of AI is allowable in your class, you are expected to</w:t>
      </w:r>
    </w:p>
    <w:p w14:paraId="103ADB24" w14:textId="77777777" w:rsidR="00501F87" w:rsidRPr="00D75117" w:rsidRDefault="00501F87" w:rsidP="00501F87">
      <w:pPr>
        <w:pStyle w:val="SyllabusHeading2"/>
        <w:rPr>
          <w:b w:val="0"/>
          <w:bCs w:val="0"/>
          <w:color w:val="auto"/>
          <w:highlight w:val="yellow"/>
        </w:rPr>
      </w:pPr>
      <w:proofErr w:type="gramStart"/>
      <w:r w:rsidRPr="00D75117">
        <w:rPr>
          <w:b w:val="0"/>
          <w:bCs w:val="0"/>
          <w:color w:val="auto"/>
          <w:highlight w:val="yellow"/>
        </w:rPr>
        <w:t>discuss</w:t>
      </w:r>
      <w:proofErr w:type="gramEnd"/>
      <w:r w:rsidRPr="00D75117">
        <w:rPr>
          <w:b w:val="0"/>
          <w:bCs w:val="0"/>
          <w:color w:val="auto"/>
          <w:highlight w:val="yellow"/>
        </w:rPr>
        <w:t xml:space="preserve"> the matter with your </w:t>
      </w:r>
      <w:proofErr w:type="gramStart"/>
      <w:r w:rsidRPr="00D75117">
        <w:rPr>
          <w:b w:val="0"/>
          <w:bCs w:val="0"/>
          <w:color w:val="auto"/>
          <w:highlight w:val="yellow"/>
        </w:rPr>
        <w:t>instructor well</w:t>
      </w:r>
      <w:proofErr w:type="gramEnd"/>
      <w:r w:rsidRPr="00D75117">
        <w:rPr>
          <w:b w:val="0"/>
          <w:bCs w:val="0"/>
          <w:color w:val="auto"/>
          <w:highlight w:val="yellow"/>
        </w:rPr>
        <w:t xml:space="preserve"> before you submit your work.</w:t>
      </w:r>
    </w:p>
    <w:p w14:paraId="3CF59DD0"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f) Keep in mind that the information provided by GenAI tools is constructed from</w:t>
      </w:r>
    </w:p>
    <w:p w14:paraId="35B41512"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unverified crowd-sourced information. LLM’s may produce false claims or</w:t>
      </w:r>
    </w:p>
    <w:p w14:paraId="58992B94"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“hallucinations” and thus regenerate any biases in the texts on which they are trained.</w:t>
      </w:r>
    </w:p>
    <w:p w14:paraId="0729B705"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Therefore, you should not trust the information as if it were equivalent to published</w:t>
      </w:r>
    </w:p>
    <w:p w14:paraId="665EDDA8"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research. You are ultimately responsible for the accuracy of the work you submit.</w:t>
      </w:r>
    </w:p>
    <w:p w14:paraId="606A61A0"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g) The use of GenAI may also have implications for the protection of your intellectual</w:t>
      </w:r>
    </w:p>
    <w:p w14:paraId="6C303108"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property. For example, if you upload your original content to a GenAI tool, that content</w:t>
      </w:r>
    </w:p>
    <w:p w14:paraId="0FD5EE0E"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may become part of the tool’s models, which others may encounter and use. Conversely,</w:t>
      </w:r>
    </w:p>
    <w:p w14:paraId="1D1A432A" w14:textId="77777777" w:rsidR="00501F87" w:rsidRPr="00D75117" w:rsidRDefault="00501F87" w:rsidP="00501F87">
      <w:pPr>
        <w:pStyle w:val="SyllabusHeading2"/>
        <w:rPr>
          <w:b w:val="0"/>
          <w:bCs w:val="0"/>
          <w:color w:val="auto"/>
          <w:highlight w:val="yellow"/>
        </w:rPr>
      </w:pPr>
      <w:proofErr w:type="gramStart"/>
      <w:r w:rsidRPr="00D75117">
        <w:rPr>
          <w:b w:val="0"/>
          <w:bCs w:val="0"/>
          <w:color w:val="auto"/>
          <w:highlight w:val="yellow"/>
        </w:rPr>
        <w:t>if</w:t>
      </w:r>
      <w:proofErr w:type="gramEnd"/>
      <w:r w:rsidRPr="00D75117">
        <w:rPr>
          <w:b w:val="0"/>
          <w:bCs w:val="0"/>
          <w:color w:val="auto"/>
          <w:highlight w:val="yellow"/>
        </w:rPr>
        <w:t xml:space="preserve"> you use GenAI to develop your own original work, it may unexpectedly include others'</w:t>
      </w:r>
    </w:p>
    <w:p w14:paraId="138F5EF4"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copyrighted material.</w:t>
      </w:r>
    </w:p>
    <w:p w14:paraId="7E3A6F0F"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h) The UNT Code of Student Conduct (07.012) prohibits “the use or distribution of the</w:t>
      </w:r>
    </w:p>
    <w:p w14:paraId="22C38A09"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original work of another (whether copyrighted or not copyrighted) without the express</w:t>
      </w:r>
    </w:p>
    <w:p w14:paraId="42935136"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consent of the owner.” In keeping with these guidelines, uploading any FYW course</w:t>
      </w:r>
    </w:p>
    <w:p w14:paraId="289F6B92"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content to any LLM or GenAI site — including text, video, readings, slide decks,</w:t>
      </w:r>
    </w:p>
    <w:p w14:paraId="06EE898C"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 xml:space="preserve">discussion-board pages, or audio recordings </w:t>
      </w:r>
      <w:proofErr w:type="gramStart"/>
      <w:r w:rsidRPr="00D75117">
        <w:rPr>
          <w:b w:val="0"/>
          <w:bCs w:val="0"/>
          <w:color w:val="auto"/>
          <w:highlight w:val="yellow"/>
        </w:rPr>
        <w:t>of in</w:t>
      </w:r>
      <w:proofErr w:type="gramEnd"/>
      <w:r w:rsidRPr="00D75117">
        <w:rPr>
          <w:b w:val="0"/>
          <w:bCs w:val="0"/>
          <w:color w:val="auto"/>
          <w:highlight w:val="yellow"/>
        </w:rPr>
        <w:t xml:space="preserve"> class lectures — is not allowed.</w:t>
      </w:r>
    </w:p>
    <w:p w14:paraId="081F7A9B" w14:textId="77777777" w:rsidR="00501F87" w:rsidRPr="00D75117" w:rsidRDefault="00501F87" w:rsidP="00501F87">
      <w:pPr>
        <w:pStyle w:val="SyllabusHeading2"/>
        <w:rPr>
          <w:b w:val="0"/>
          <w:bCs w:val="0"/>
          <w:color w:val="auto"/>
          <w:highlight w:val="yellow"/>
        </w:rPr>
      </w:pPr>
      <w:proofErr w:type="spellStart"/>
      <w:r w:rsidRPr="00D75117">
        <w:rPr>
          <w:b w:val="0"/>
          <w:bCs w:val="0"/>
          <w:color w:val="auto"/>
          <w:highlight w:val="yellow"/>
        </w:rPr>
        <w:t>i</w:t>
      </w:r>
      <w:proofErr w:type="spellEnd"/>
      <w:r w:rsidRPr="00D75117">
        <w:rPr>
          <w:b w:val="0"/>
          <w:bCs w:val="0"/>
          <w:color w:val="auto"/>
          <w:highlight w:val="yellow"/>
        </w:rPr>
        <w:t>) Recording course meetings, with or without AI tool integrations, is not allowed, absent</w:t>
      </w:r>
    </w:p>
    <w:p w14:paraId="3AAF4F5F"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lastRenderedPageBreak/>
        <w:t>authorization by the Office of Disability Accommodations.</w:t>
      </w:r>
    </w:p>
    <w:p w14:paraId="7284B8CA" w14:textId="77777777" w:rsidR="00501F87" w:rsidRPr="00D75117" w:rsidRDefault="00501F87" w:rsidP="00501F87">
      <w:pPr>
        <w:pStyle w:val="SyllabusHeading2"/>
        <w:rPr>
          <w:b w:val="0"/>
          <w:bCs w:val="0"/>
          <w:color w:val="auto"/>
          <w:highlight w:val="yellow"/>
        </w:rPr>
      </w:pPr>
      <w:r w:rsidRPr="00D75117">
        <w:rPr>
          <w:b w:val="0"/>
          <w:bCs w:val="0"/>
          <w:color w:val="auto"/>
          <w:highlight w:val="yellow"/>
        </w:rPr>
        <w:t>New ways of teaching and learning will emerge as GenAI becomes increasingly common. We</w:t>
      </w:r>
    </w:p>
    <w:p w14:paraId="02B2CAE5" w14:textId="77777777" w:rsidR="00501F87" w:rsidRDefault="00501F87" w:rsidP="00501F87">
      <w:pPr>
        <w:pStyle w:val="SyllabusHeading2"/>
        <w:rPr>
          <w:b w:val="0"/>
          <w:bCs w:val="0"/>
          <w:color w:val="auto"/>
        </w:rPr>
      </w:pPr>
      <w:r w:rsidRPr="00D75117">
        <w:rPr>
          <w:b w:val="0"/>
          <w:bCs w:val="0"/>
          <w:color w:val="auto"/>
          <w:highlight w:val="yellow"/>
        </w:rPr>
        <w:t>anticipate that this policy will also evolve, with feedback from students and instructors.</w:t>
      </w:r>
    </w:p>
    <w:p w14:paraId="65890C99" w14:textId="37819EB8" w:rsidR="008B4B75" w:rsidRPr="008B4B75" w:rsidRDefault="008B4B75" w:rsidP="00501F87">
      <w:pPr>
        <w:pStyle w:val="SyllabusHeading2"/>
      </w:pPr>
      <w:r w:rsidRPr="00501F87">
        <w:t>Acceptable</w:t>
      </w:r>
      <w:r w:rsidRPr="008B4B75">
        <w:t xml:space="preserv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lastRenderedPageBreak/>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 xml:space="preserve">Brainstorming Activity Due </w:t>
            </w:r>
            <w:proofErr w:type="gramStart"/>
            <w:r w:rsidRPr="007F063A">
              <w:t>on</w:t>
            </w:r>
            <w:proofErr w:type="gramEnd"/>
            <w:r w:rsidRPr="007F063A">
              <w:t xml:space="preserve">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 xml:space="preserve">Read your </w:t>
            </w:r>
            <w:proofErr w:type="gramStart"/>
            <w:r w:rsidRPr="00D10D08">
              <w:t>peer’s</w:t>
            </w:r>
            <w:proofErr w:type="gramEnd"/>
            <w:r w:rsidRPr="00D10D08">
              <w:t xml:space="preserve">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2E47DE">
      <w:pPr>
        <w:pStyle w:val="SyllabusList"/>
        <w:numPr>
          <w:ilvl w:val="0"/>
          <w:numId w:val="0"/>
        </w:numPr>
      </w:pPr>
    </w:p>
    <w:sectPr w:rsidR="002E57A8" w:rsidRPr="003C1F32"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91DC" w14:textId="77777777" w:rsidR="001E49C4" w:rsidRDefault="001E49C4" w:rsidP="00104634">
      <w:r>
        <w:separator/>
      </w:r>
    </w:p>
  </w:endnote>
  <w:endnote w:type="continuationSeparator" w:id="0">
    <w:p w14:paraId="3C9B88F4" w14:textId="77777777" w:rsidR="001E49C4" w:rsidRDefault="001E49C4"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CD37" w14:textId="77777777" w:rsidR="001E49C4" w:rsidRDefault="001E49C4" w:rsidP="00104634">
      <w:r>
        <w:separator/>
      </w:r>
    </w:p>
  </w:footnote>
  <w:footnote w:type="continuationSeparator" w:id="0">
    <w:p w14:paraId="727CE167" w14:textId="77777777" w:rsidR="001E49C4" w:rsidRDefault="001E49C4"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1BCEECB0"/>
    <w:lvl w:ilvl="0" w:tplc="DF50954A">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07D25"/>
    <w:rsid w:val="000165C8"/>
    <w:rsid w:val="00032AD9"/>
    <w:rsid w:val="00034AB6"/>
    <w:rsid w:val="00041DB6"/>
    <w:rsid w:val="00050A9A"/>
    <w:rsid w:val="000846BF"/>
    <w:rsid w:val="00090E72"/>
    <w:rsid w:val="00094A53"/>
    <w:rsid w:val="000A0CAA"/>
    <w:rsid w:val="000A245F"/>
    <w:rsid w:val="000A593E"/>
    <w:rsid w:val="000B73EF"/>
    <w:rsid w:val="000C0931"/>
    <w:rsid w:val="000C10EA"/>
    <w:rsid w:val="000C40B9"/>
    <w:rsid w:val="000C649A"/>
    <w:rsid w:val="000E6E96"/>
    <w:rsid w:val="000F0587"/>
    <w:rsid w:val="000F0C28"/>
    <w:rsid w:val="000F3B8F"/>
    <w:rsid w:val="000F4AE9"/>
    <w:rsid w:val="00104634"/>
    <w:rsid w:val="001101C3"/>
    <w:rsid w:val="001415E8"/>
    <w:rsid w:val="00154A92"/>
    <w:rsid w:val="00155852"/>
    <w:rsid w:val="001575AE"/>
    <w:rsid w:val="00171992"/>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E49C4"/>
    <w:rsid w:val="001F133A"/>
    <w:rsid w:val="001F6D02"/>
    <w:rsid w:val="00202567"/>
    <w:rsid w:val="00226D9E"/>
    <w:rsid w:val="00234A63"/>
    <w:rsid w:val="00234FA1"/>
    <w:rsid w:val="002450E9"/>
    <w:rsid w:val="002512D3"/>
    <w:rsid w:val="002531B8"/>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47DE"/>
    <w:rsid w:val="002E57A8"/>
    <w:rsid w:val="002E5D41"/>
    <w:rsid w:val="002F1EA7"/>
    <w:rsid w:val="00301255"/>
    <w:rsid w:val="00305724"/>
    <w:rsid w:val="0031560B"/>
    <w:rsid w:val="00322DEA"/>
    <w:rsid w:val="00324C1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36C29"/>
    <w:rsid w:val="00457302"/>
    <w:rsid w:val="00462957"/>
    <w:rsid w:val="00462AF7"/>
    <w:rsid w:val="00463678"/>
    <w:rsid w:val="004652FB"/>
    <w:rsid w:val="004848A1"/>
    <w:rsid w:val="004903D1"/>
    <w:rsid w:val="00491105"/>
    <w:rsid w:val="00494821"/>
    <w:rsid w:val="00496F2B"/>
    <w:rsid w:val="004B4B6C"/>
    <w:rsid w:val="004C175A"/>
    <w:rsid w:val="004D4173"/>
    <w:rsid w:val="004E3C13"/>
    <w:rsid w:val="004E4C6B"/>
    <w:rsid w:val="004E7021"/>
    <w:rsid w:val="004F55F5"/>
    <w:rsid w:val="00501F87"/>
    <w:rsid w:val="00504232"/>
    <w:rsid w:val="00505890"/>
    <w:rsid w:val="00507EE7"/>
    <w:rsid w:val="00510C8E"/>
    <w:rsid w:val="00557057"/>
    <w:rsid w:val="005734D7"/>
    <w:rsid w:val="00581A90"/>
    <w:rsid w:val="00587857"/>
    <w:rsid w:val="0059433C"/>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1D15"/>
    <w:rsid w:val="00634993"/>
    <w:rsid w:val="00635446"/>
    <w:rsid w:val="006417F0"/>
    <w:rsid w:val="00642363"/>
    <w:rsid w:val="00656B93"/>
    <w:rsid w:val="00657986"/>
    <w:rsid w:val="00657AA7"/>
    <w:rsid w:val="0066227E"/>
    <w:rsid w:val="006631C3"/>
    <w:rsid w:val="0067047A"/>
    <w:rsid w:val="006A0FD7"/>
    <w:rsid w:val="006A6EE6"/>
    <w:rsid w:val="006B08D1"/>
    <w:rsid w:val="006E4297"/>
    <w:rsid w:val="006F112D"/>
    <w:rsid w:val="006F2A5A"/>
    <w:rsid w:val="006F2B9C"/>
    <w:rsid w:val="007002DF"/>
    <w:rsid w:val="00701468"/>
    <w:rsid w:val="007041AA"/>
    <w:rsid w:val="007053C0"/>
    <w:rsid w:val="007159A0"/>
    <w:rsid w:val="00723009"/>
    <w:rsid w:val="00735555"/>
    <w:rsid w:val="00747DB3"/>
    <w:rsid w:val="00757696"/>
    <w:rsid w:val="00757E9C"/>
    <w:rsid w:val="00774E97"/>
    <w:rsid w:val="007755F0"/>
    <w:rsid w:val="007817A5"/>
    <w:rsid w:val="007C0AB9"/>
    <w:rsid w:val="007C45D9"/>
    <w:rsid w:val="007F063A"/>
    <w:rsid w:val="007F6A3A"/>
    <w:rsid w:val="007F7B74"/>
    <w:rsid w:val="008017E4"/>
    <w:rsid w:val="00803A08"/>
    <w:rsid w:val="00807443"/>
    <w:rsid w:val="00812676"/>
    <w:rsid w:val="00812C0B"/>
    <w:rsid w:val="00817E9E"/>
    <w:rsid w:val="00817FC4"/>
    <w:rsid w:val="00821CC8"/>
    <w:rsid w:val="00822215"/>
    <w:rsid w:val="00822CD2"/>
    <w:rsid w:val="008347BC"/>
    <w:rsid w:val="008424E6"/>
    <w:rsid w:val="008464CB"/>
    <w:rsid w:val="00875F0A"/>
    <w:rsid w:val="0088552F"/>
    <w:rsid w:val="00890C6E"/>
    <w:rsid w:val="008947F7"/>
    <w:rsid w:val="008A0875"/>
    <w:rsid w:val="008A2AE5"/>
    <w:rsid w:val="008A3059"/>
    <w:rsid w:val="008B034B"/>
    <w:rsid w:val="008B26D3"/>
    <w:rsid w:val="008B28F4"/>
    <w:rsid w:val="008B4B75"/>
    <w:rsid w:val="008B4C46"/>
    <w:rsid w:val="008D19E0"/>
    <w:rsid w:val="008D72F8"/>
    <w:rsid w:val="008D76DC"/>
    <w:rsid w:val="008E7666"/>
    <w:rsid w:val="00906BB5"/>
    <w:rsid w:val="009158DA"/>
    <w:rsid w:val="00921532"/>
    <w:rsid w:val="009218C8"/>
    <w:rsid w:val="0092329B"/>
    <w:rsid w:val="009405E1"/>
    <w:rsid w:val="00946B95"/>
    <w:rsid w:val="0096436C"/>
    <w:rsid w:val="009738FC"/>
    <w:rsid w:val="00981768"/>
    <w:rsid w:val="009857CD"/>
    <w:rsid w:val="00994167"/>
    <w:rsid w:val="009A5E56"/>
    <w:rsid w:val="009B3BD1"/>
    <w:rsid w:val="009C700C"/>
    <w:rsid w:val="009D3A53"/>
    <w:rsid w:val="009E1B6E"/>
    <w:rsid w:val="009E7DC7"/>
    <w:rsid w:val="00A005D5"/>
    <w:rsid w:val="00A06AC3"/>
    <w:rsid w:val="00A2359D"/>
    <w:rsid w:val="00A2492A"/>
    <w:rsid w:val="00A33C49"/>
    <w:rsid w:val="00A36851"/>
    <w:rsid w:val="00A41716"/>
    <w:rsid w:val="00A457D2"/>
    <w:rsid w:val="00A612A3"/>
    <w:rsid w:val="00A62C35"/>
    <w:rsid w:val="00A67AC6"/>
    <w:rsid w:val="00A7087E"/>
    <w:rsid w:val="00A71B84"/>
    <w:rsid w:val="00A823ED"/>
    <w:rsid w:val="00A97EC8"/>
    <w:rsid w:val="00AB36E7"/>
    <w:rsid w:val="00AB4833"/>
    <w:rsid w:val="00AC6AF5"/>
    <w:rsid w:val="00AD047F"/>
    <w:rsid w:val="00AE6645"/>
    <w:rsid w:val="00B06D34"/>
    <w:rsid w:val="00B13222"/>
    <w:rsid w:val="00B13515"/>
    <w:rsid w:val="00B616D3"/>
    <w:rsid w:val="00B66EF9"/>
    <w:rsid w:val="00B82802"/>
    <w:rsid w:val="00B83CF8"/>
    <w:rsid w:val="00B84564"/>
    <w:rsid w:val="00B852E4"/>
    <w:rsid w:val="00B87C2C"/>
    <w:rsid w:val="00B920C5"/>
    <w:rsid w:val="00B93417"/>
    <w:rsid w:val="00B9677F"/>
    <w:rsid w:val="00BA0AD5"/>
    <w:rsid w:val="00BA1A60"/>
    <w:rsid w:val="00BA6D03"/>
    <w:rsid w:val="00BB1018"/>
    <w:rsid w:val="00BB2EA1"/>
    <w:rsid w:val="00BB3A4D"/>
    <w:rsid w:val="00BB4033"/>
    <w:rsid w:val="00BC2672"/>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2CDF"/>
    <w:rsid w:val="00CB34F0"/>
    <w:rsid w:val="00CC37D6"/>
    <w:rsid w:val="00CC611C"/>
    <w:rsid w:val="00CD003E"/>
    <w:rsid w:val="00CD686F"/>
    <w:rsid w:val="00CD7602"/>
    <w:rsid w:val="00CE7D95"/>
    <w:rsid w:val="00CF329C"/>
    <w:rsid w:val="00D039A6"/>
    <w:rsid w:val="00D10D08"/>
    <w:rsid w:val="00D13340"/>
    <w:rsid w:val="00D24617"/>
    <w:rsid w:val="00D262F0"/>
    <w:rsid w:val="00D33B11"/>
    <w:rsid w:val="00D4429A"/>
    <w:rsid w:val="00D5042D"/>
    <w:rsid w:val="00D75117"/>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3266"/>
    <w:rsid w:val="00E67664"/>
    <w:rsid w:val="00E7594B"/>
    <w:rsid w:val="00E77022"/>
    <w:rsid w:val="00E82E55"/>
    <w:rsid w:val="00E9126D"/>
    <w:rsid w:val="00E95FB2"/>
    <w:rsid w:val="00EB124C"/>
    <w:rsid w:val="00EB633C"/>
    <w:rsid w:val="00EB7BD7"/>
    <w:rsid w:val="00ED1CA1"/>
    <w:rsid w:val="00ED2848"/>
    <w:rsid w:val="00ED2C0F"/>
    <w:rsid w:val="00ED4A0C"/>
    <w:rsid w:val="00ED4D8B"/>
    <w:rsid w:val="00EE25C9"/>
    <w:rsid w:val="00EE4DB2"/>
    <w:rsid w:val="00EE74C4"/>
    <w:rsid w:val="00F01CA8"/>
    <w:rsid w:val="00F17F72"/>
    <w:rsid w:val="00F22328"/>
    <w:rsid w:val="00F26882"/>
    <w:rsid w:val="00F30798"/>
    <w:rsid w:val="00F37C08"/>
    <w:rsid w:val="00F407FF"/>
    <w:rsid w:val="00F41630"/>
    <w:rsid w:val="00F44599"/>
    <w:rsid w:val="00F57B05"/>
    <w:rsid w:val="00F70730"/>
    <w:rsid w:val="00F743D5"/>
    <w:rsid w:val="00F83926"/>
    <w:rsid w:val="00F84B71"/>
    <w:rsid w:val="00F857EC"/>
    <w:rsid w:val="00F9605F"/>
    <w:rsid w:val="00FA1E6C"/>
    <w:rsid w:val="00FA6E96"/>
    <w:rsid w:val="00FB3C43"/>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2E47DE"/>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2E47DE"/>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4.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Russell Kliebert</cp:lastModifiedBy>
  <cp:revision>2</cp:revision>
  <dcterms:created xsi:type="dcterms:W3CDTF">2026-02-17T02:37:00Z</dcterms:created>
  <dcterms:modified xsi:type="dcterms:W3CDTF">2026-02-17T02:37:00Z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