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2EBF" w14:textId="77777777" w:rsidR="00D41C98" w:rsidRPr="00D41C98" w:rsidRDefault="00D41C98" w:rsidP="00D41C98">
      <w:r w:rsidRPr="00D41C98">
        <w:rPr>
          <w:b/>
          <w:bCs/>
        </w:rPr>
        <w:t>DSCI 4330           Enterprise Applications of Business Intelligence                                           Fall 2025 M 2:00-4:50  BLB 170</w:t>
      </w:r>
    </w:p>
    <w:p w14:paraId="770108C9" w14:textId="77777777" w:rsidR="00D41C98" w:rsidRPr="00D41C98" w:rsidRDefault="00D41C98" w:rsidP="00D41C98">
      <w:r w:rsidRPr="00D41C98">
        <w:rPr>
          <w:b/>
          <w:bCs/>
        </w:rPr>
        <w:t>Instructor:</w:t>
      </w:r>
      <w:r w:rsidRPr="00D41C98">
        <w:t> Dr. Roberto Cavazos    </w:t>
      </w:r>
      <w:r w:rsidRPr="00D41C98">
        <w:rPr>
          <w:b/>
          <w:bCs/>
        </w:rPr>
        <w:t>Office: </w:t>
      </w:r>
      <w:r w:rsidRPr="00D41C98">
        <w:t>BLB 304F  </w:t>
      </w:r>
      <w:r w:rsidRPr="00D41C98">
        <w:rPr>
          <w:b/>
          <w:bCs/>
        </w:rPr>
        <w:t>Phone: TBD</w:t>
      </w:r>
      <w:r w:rsidRPr="00D41C98">
        <w:t>   </w:t>
      </w:r>
      <w:r w:rsidRPr="00D41C98">
        <w:rPr>
          <w:b/>
          <w:bCs/>
        </w:rPr>
        <w:t>email:</w:t>
      </w:r>
      <w:r w:rsidRPr="00D41C98">
        <w:t> roberto.cavazos@unt.edu</w:t>
      </w:r>
    </w:p>
    <w:p w14:paraId="7DBAF815" w14:textId="77777777" w:rsidR="00D41C98" w:rsidRPr="00D41C98" w:rsidRDefault="00D41C98" w:rsidP="00D41C98">
      <w:r w:rsidRPr="00D41C98">
        <w:rPr>
          <w:b/>
          <w:bCs/>
        </w:rPr>
        <w:t> Office Hours:</w:t>
      </w:r>
      <w:r w:rsidRPr="00D41C98">
        <w:t>  Tuesdays 2:00-3:30pm and Monday  12:00-1:30pm or by appointment. You can send me a calendar invite and zoom line if you prefer during those times. </w:t>
      </w:r>
    </w:p>
    <w:p w14:paraId="08CC4195" w14:textId="77777777" w:rsidR="00D41C98" w:rsidRPr="00D41C98" w:rsidRDefault="00D41C98" w:rsidP="00D41C98">
      <w:r w:rsidRPr="00D41C98">
        <w:rPr>
          <w:b/>
          <w:bCs/>
        </w:rPr>
        <w:t> Textbook:</w:t>
      </w:r>
      <w:r w:rsidRPr="00D41C98">
        <w:t xml:space="preserve"> Business Analytics Managing, Building, and Using Analytical Systems. Hugh L. Watson Prospect Press.  Printed textbook ISBN 978-1-958303-26-9, </w:t>
      </w:r>
      <w:proofErr w:type="spellStart"/>
      <w:r w:rsidRPr="00D41C98">
        <w:t>etextbook</w:t>
      </w:r>
      <w:proofErr w:type="spellEnd"/>
      <w:r w:rsidRPr="00D41C98">
        <w:t xml:space="preserve"> ISBN: 978-1-958303-25-2</w:t>
      </w:r>
    </w:p>
    <w:p w14:paraId="1EFC9FA9" w14:textId="77777777" w:rsidR="00D41C98" w:rsidRPr="00D41C98" w:rsidRDefault="00D41C98" w:rsidP="00D41C98">
      <w:r w:rsidRPr="00D41C98">
        <w:rPr>
          <w:b/>
          <w:bCs/>
        </w:rPr>
        <w:t>Readings</w:t>
      </w:r>
      <w:r w:rsidRPr="00D41C98">
        <w:t>:  Readings will be provided throughout and yes you will be quizzed and tested on the readings. </w:t>
      </w:r>
    </w:p>
    <w:p w14:paraId="5C85E884" w14:textId="77777777" w:rsidR="00D41C98" w:rsidRPr="00D41C98" w:rsidRDefault="00D41C98" w:rsidP="00D41C98">
      <w:r w:rsidRPr="00D41C98">
        <w:rPr>
          <w:b/>
          <w:bCs/>
        </w:rPr>
        <w:t>Course Objectives:</w:t>
      </w:r>
    </w:p>
    <w:p w14:paraId="1835ECCB" w14:textId="77777777" w:rsidR="00D41C98" w:rsidRPr="00D41C98" w:rsidRDefault="00D41C98" w:rsidP="00D41C98">
      <w:pPr>
        <w:numPr>
          <w:ilvl w:val="0"/>
          <w:numId w:val="1"/>
        </w:numPr>
      </w:pPr>
      <w:r w:rsidRPr="00D41C98">
        <w:t xml:space="preserve">To develop an understanding of how Business Intelligence and business analytics  (BI&amp;A) are needed and used in managerial decision processes and everyday management </w:t>
      </w:r>
      <w:proofErr w:type="gramStart"/>
      <w:r w:rsidRPr="00D41C98">
        <w:t>situations;</w:t>
      </w:r>
      <w:proofErr w:type="gramEnd"/>
    </w:p>
    <w:p w14:paraId="67C9DD3E" w14:textId="77777777" w:rsidR="00D41C98" w:rsidRPr="00D41C98" w:rsidRDefault="00D41C98" w:rsidP="00D41C98">
      <w:pPr>
        <w:numPr>
          <w:ilvl w:val="0"/>
          <w:numId w:val="1"/>
        </w:numPr>
      </w:pPr>
      <w:r w:rsidRPr="00D41C98">
        <w:t xml:space="preserve">To develop the ability to explain how, why, and where BI&amp;A is </w:t>
      </w:r>
      <w:proofErr w:type="gramStart"/>
      <w:r w:rsidRPr="00D41C98">
        <w:t>utilized;</w:t>
      </w:r>
      <w:proofErr w:type="gramEnd"/>
    </w:p>
    <w:p w14:paraId="463987E3" w14:textId="77777777" w:rsidR="00D41C98" w:rsidRPr="00D41C98" w:rsidRDefault="00D41C98" w:rsidP="00D41C98">
      <w:pPr>
        <w:numPr>
          <w:ilvl w:val="0"/>
          <w:numId w:val="1"/>
        </w:numPr>
      </w:pPr>
      <w:r w:rsidRPr="00D41C98">
        <w:t xml:space="preserve">To develop the ability to </w:t>
      </w:r>
      <w:proofErr w:type="gramStart"/>
      <w:r w:rsidRPr="00D41C98">
        <w:t>compare and contrast</w:t>
      </w:r>
      <w:proofErr w:type="gramEnd"/>
      <w:r w:rsidRPr="00D41C98">
        <w:t xml:space="preserve"> different issues in current BI&amp;A </w:t>
      </w:r>
      <w:proofErr w:type="gramStart"/>
      <w:r w:rsidRPr="00D41C98">
        <w:t>thinking;</w:t>
      </w:r>
      <w:proofErr w:type="gramEnd"/>
    </w:p>
    <w:p w14:paraId="281EECAD" w14:textId="77777777" w:rsidR="00D41C98" w:rsidRPr="00D41C98" w:rsidRDefault="00D41C98" w:rsidP="00D41C98">
      <w:pPr>
        <w:numPr>
          <w:ilvl w:val="0"/>
          <w:numId w:val="1"/>
        </w:numPr>
      </w:pPr>
      <w:r w:rsidRPr="00D41C98">
        <w:t xml:space="preserve">To develop an understanding of using BI&amp;A in dealing with uncertain </w:t>
      </w:r>
      <w:proofErr w:type="gramStart"/>
      <w:r w:rsidRPr="00D41C98">
        <w:t>events;</w:t>
      </w:r>
      <w:proofErr w:type="gramEnd"/>
    </w:p>
    <w:p w14:paraId="456A8130" w14:textId="77777777" w:rsidR="00D41C98" w:rsidRPr="00D41C98" w:rsidRDefault="00D41C98" w:rsidP="00D41C98">
      <w:pPr>
        <w:numPr>
          <w:ilvl w:val="0"/>
          <w:numId w:val="1"/>
        </w:numPr>
      </w:pPr>
      <w:r w:rsidRPr="00D41C98">
        <w:t>To develop an understanding of where BI&amp;A fits in the ever-evolving class of management decision making support systems.</w:t>
      </w:r>
    </w:p>
    <w:p w14:paraId="21EAEE33" w14:textId="77777777" w:rsidR="00D41C98" w:rsidRPr="00D41C98" w:rsidRDefault="00D41C98" w:rsidP="00D41C98">
      <w:pPr>
        <w:numPr>
          <w:ilvl w:val="0"/>
          <w:numId w:val="1"/>
        </w:numPr>
      </w:pPr>
      <w:r w:rsidRPr="00D41C98">
        <w:t>To enhance discussion and leadership skills.</w:t>
      </w:r>
    </w:p>
    <w:p w14:paraId="4CC0D33F" w14:textId="77777777" w:rsidR="00D41C98" w:rsidRPr="00D41C98" w:rsidRDefault="00D41C98" w:rsidP="00D41C98">
      <w:r w:rsidRPr="00D41C98">
        <w:t> </w:t>
      </w:r>
    </w:p>
    <w:p w14:paraId="1C7504FC" w14:textId="77777777" w:rsidR="00D41C98" w:rsidRPr="00D41C98" w:rsidRDefault="00D41C98" w:rsidP="00D41C98">
      <w:r w:rsidRPr="00D41C98">
        <w:rPr>
          <w:b/>
          <w:bCs/>
        </w:rPr>
        <w:t xml:space="preserve">Read </w:t>
      </w:r>
      <w:proofErr w:type="gramStart"/>
      <w:r w:rsidRPr="00D41C98">
        <w:rPr>
          <w:b/>
          <w:bCs/>
        </w:rPr>
        <w:t>all of</w:t>
      </w:r>
      <w:proofErr w:type="gramEnd"/>
      <w:r w:rsidRPr="00D41C98">
        <w:rPr>
          <w:b/>
          <w:bCs/>
        </w:rPr>
        <w:t xml:space="preserve"> this Syllabus</w:t>
      </w:r>
    </w:p>
    <w:p w14:paraId="504CFD01" w14:textId="77777777" w:rsidR="00D41C98" w:rsidRPr="00D41C98" w:rsidRDefault="00D41C98" w:rsidP="00D41C98">
      <w:r w:rsidRPr="00D41C98">
        <w:rPr>
          <w:b/>
          <w:bCs/>
        </w:rPr>
        <w:t> </w:t>
      </w:r>
    </w:p>
    <w:p w14:paraId="3492F7D0" w14:textId="77777777" w:rsidR="00D41C98" w:rsidRPr="00D41C98" w:rsidRDefault="00D41C98" w:rsidP="00D41C98">
      <w:r w:rsidRPr="00D41C98">
        <w:rPr>
          <w:b/>
          <w:bCs/>
        </w:rPr>
        <w:t>Grading: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00"/>
        <w:gridCol w:w="1320"/>
      </w:tblGrid>
      <w:tr w:rsidR="00D41C98" w:rsidRPr="00D41C98" w14:paraId="4C398128" w14:textId="77777777">
        <w:tc>
          <w:tcPr>
            <w:tcW w:w="3600" w:type="dxa"/>
            <w:shd w:val="clear" w:color="auto" w:fill="FFFFFF"/>
            <w:tcMar>
              <w:top w:w="30" w:type="dxa"/>
              <w:left w:w="30" w:type="dxa"/>
              <w:bottom w:w="30" w:type="dxa"/>
              <w:right w:w="30" w:type="dxa"/>
            </w:tcMar>
            <w:vAlign w:val="center"/>
            <w:hideMark/>
          </w:tcPr>
          <w:p w14:paraId="0539C859" w14:textId="77777777" w:rsidR="00D41C98" w:rsidRPr="00D41C98" w:rsidRDefault="00D41C98" w:rsidP="00D41C98">
            <w:r w:rsidRPr="00D41C98">
              <w:rPr>
                <w:b/>
                <w:bCs/>
              </w:rPr>
              <w:t>Assessment</w:t>
            </w:r>
          </w:p>
        </w:tc>
        <w:tc>
          <w:tcPr>
            <w:tcW w:w="1320" w:type="dxa"/>
            <w:shd w:val="clear" w:color="auto" w:fill="FFFFFF"/>
            <w:tcMar>
              <w:top w:w="30" w:type="dxa"/>
              <w:left w:w="30" w:type="dxa"/>
              <w:bottom w:w="30" w:type="dxa"/>
              <w:right w:w="30" w:type="dxa"/>
            </w:tcMar>
            <w:vAlign w:val="center"/>
            <w:hideMark/>
          </w:tcPr>
          <w:p w14:paraId="14C7B362" w14:textId="77777777" w:rsidR="00D41C98" w:rsidRPr="00D41C98" w:rsidRDefault="00D41C98" w:rsidP="00D41C98">
            <w:r w:rsidRPr="00D41C98">
              <w:rPr>
                <w:b/>
                <w:bCs/>
              </w:rPr>
              <w:t>Weighting</w:t>
            </w:r>
          </w:p>
        </w:tc>
      </w:tr>
      <w:tr w:rsidR="00D41C98" w:rsidRPr="00D41C98" w14:paraId="04786C72" w14:textId="77777777">
        <w:tc>
          <w:tcPr>
            <w:tcW w:w="3600" w:type="dxa"/>
            <w:shd w:val="clear" w:color="auto" w:fill="FFFFFF"/>
            <w:tcMar>
              <w:top w:w="30" w:type="dxa"/>
              <w:left w:w="30" w:type="dxa"/>
              <w:bottom w:w="30" w:type="dxa"/>
              <w:right w:w="30" w:type="dxa"/>
            </w:tcMar>
            <w:vAlign w:val="center"/>
            <w:hideMark/>
          </w:tcPr>
          <w:p w14:paraId="551CAB1B" w14:textId="77777777" w:rsidR="00D41C98" w:rsidRPr="00D41C98" w:rsidRDefault="00D41C98" w:rsidP="00D41C98">
            <w:r w:rsidRPr="00D41C98">
              <w:t>Exams</w:t>
            </w:r>
          </w:p>
        </w:tc>
        <w:tc>
          <w:tcPr>
            <w:tcW w:w="1320" w:type="dxa"/>
            <w:shd w:val="clear" w:color="auto" w:fill="FFFFFF"/>
            <w:tcMar>
              <w:top w:w="30" w:type="dxa"/>
              <w:left w:w="30" w:type="dxa"/>
              <w:bottom w:w="30" w:type="dxa"/>
              <w:right w:w="30" w:type="dxa"/>
            </w:tcMar>
            <w:vAlign w:val="center"/>
            <w:hideMark/>
          </w:tcPr>
          <w:p w14:paraId="47DD00E7" w14:textId="77777777" w:rsidR="00D41C98" w:rsidRPr="00D41C98" w:rsidRDefault="00D41C98" w:rsidP="00D41C98">
            <w:r w:rsidRPr="00D41C98">
              <w:t>50%</w:t>
            </w:r>
          </w:p>
        </w:tc>
      </w:tr>
      <w:tr w:rsidR="00D41C98" w:rsidRPr="00D41C98" w14:paraId="64F9D3C5" w14:textId="77777777">
        <w:tc>
          <w:tcPr>
            <w:tcW w:w="3600" w:type="dxa"/>
            <w:shd w:val="clear" w:color="auto" w:fill="FFFFFF"/>
            <w:tcMar>
              <w:top w:w="30" w:type="dxa"/>
              <w:left w:w="30" w:type="dxa"/>
              <w:bottom w:w="30" w:type="dxa"/>
              <w:right w:w="30" w:type="dxa"/>
            </w:tcMar>
            <w:vAlign w:val="center"/>
            <w:hideMark/>
          </w:tcPr>
          <w:p w14:paraId="1AE512AE" w14:textId="77777777" w:rsidR="00D41C98" w:rsidRPr="00D41C98" w:rsidRDefault="00D41C98" w:rsidP="00D41C98">
            <w:r w:rsidRPr="00D41C98">
              <w:lastRenderedPageBreak/>
              <w:t>Pop Quiz's </w:t>
            </w:r>
          </w:p>
        </w:tc>
        <w:tc>
          <w:tcPr>
            <w:tcW w:w="1320" w:type="dxa"/>
            <w:shd w:val="clear" w:color="auto" w:fill="FFFFFF"/>
            <w:tcMar>
              <w:top w:w="30" w:type="dxa"/>
              <w:left w:w="30" w:type="dxa"/>
              <w:bottom w:w="30" w:type="dxa"/>
              <w:right w:w="30" w:type="dxa"/>
            </w:tcMar>
            <w:vAlign w:val="center"/>
            <w:hideMark/>
          </w:tcPr>
          <w:p w14:paraId="610A58B4" w14:textId="77777777" w:rsidR="00D41C98" w:rsidRPr="00D41C98" w:rsidRDefault="00D41C98" w:rsidP="00D41C98">
            <w:r w:rsidRPr="00D41C98">
              <w:t>15%</w:t>
            </w:r>
          </w:p>
        </w:tc>
      </w:tr>
      <w:tr w:rsidR="00D41C98" w:rsidRPr="00D41C98" w14:paraId="337102DE" w14:textId="77777777">
        <w:tc>
          <w:tcPr>
            <w:tcW w:w="0" w:type="auto"/>
            <w:shd w:val="clear" w:color="auto" w:fill="FFFFFF"/>
            <w:tcMar>
              <w:top w:w="30" w:type="dxa"/>
              <w:left w:w="30" w:type="dxa"/>
              <w:bottom w:w="30" w:type="dxa"/>
              <w:right w:w="30" w:type="dxa"/>
            </w:tcMar>
            <w:vAlign w:val="center"/>
            <w:hideMark/>
          </w:tcPr>
          <w:p w14:paraId="5F3E195C" w14:textId="77777777" w:rsidR="00D41C98" w:rsidRPr="00D41C98" w:rsidRDefault="00D41C98" w:rsidP="00D41C98">
            <w:r w:rsidRPr="00D41C98">
              <w:t>Cases and Participation</w:t>
            </w:r>
          </w:p>
        </w:tc>
        <w:tc>
          <w:tcPr>
            <w:tcW w:w="0" w:type="auto"/>
            <w:shd w:val="clear" w:color="auto" w:fill="FFFFFF"/>
            <w:tcMar>
              <w:top w:w="30" w:type="dxa"/>
              <w:left w:w="30" w:type="dxa"/>
              <w:bottom w:w="30" w:type="dxa"/>
              <w:right w:w="30" w:type="dxa"/>
            </w:tcMar>
            <w:vAlign w:val="center"/>
            <w:hideMark/>
          </w:tcPr>
          <w:p w14:paraId="6C5FD4BB" w14:textId="77777777" w:rsidR="00D41C98" w:rsidRPr="00D41C98" w:rsidRDefault="00D41C98" w:rsidP="00D41C98">
            <w:r w:rsidRPr="00D41C98">
              <w:t>35%</w:t>
            </w:r>
          </w:p>
        </w:tc>
      </w:tr>
      <w:tr w:rsidR="00D41C98" w:rsidRPr="00D41C98" w14:paraId="42C93666" w14:textId="77777777">
        <w:tc>
          <w:tcPr>
            <w:tcW w:w="0" w:type="auto"/>
            <w:shd w:val="clear" w:color="auto" w:fill="FFFFFF"/>
            <w:tcMar>
              <w:top w:w="30" w:type="dxa"/>
              <w:left w:w="30" w:type="dxa"/>
              <w:bottom w:w="30" w:type="dxa"/>
              <w:right w:w="30" w:type="dxa"/>
            </w:tcMar>
            <w:vAlign w:val="center"/>
            <w:hideMark/>
          </w:tcPr>
          <w:p w14:paraId="1187DF16" w14:textId="77777777" w:rsidR="00D41C98" w:rsidRPr="00D41C98" w:rsidRDefault="00D41C98" w:rsidP="00D41C98"/>
        </w:tc>
        <w:tc>
          <w:tcPr>
            <w:tcW w:w="0" w:type="auto"/>
            <w:shd w:val="clear" w:color="auto" w:fill="FFFFFF"/>
            <w:tcMar>
              <w:top w:w="30" w:type="dxa"/>
              <w:left w:w="30" w:type="dxa"/>
              <w:bottom w:w="30" w:type="dxa"/>
              <w:right w:w="30" w:type="dxa"/>
            </w:tcMar>
            <w:vAlign w:val="center"/>
            <w:hideMark/>
          </w:tcPr>
          <w:p w14:paraId="2485F9B4" w14:textId="77777777" w:rsidR="00D41C98" w:rsidRPr="00D41C98" w:rsidRDefault="00D41C98" w:rsidP="00D41C98"/>
        </w:tc>
      </w:tr>
      <w:tr w:rsidR="00D41C98" w:rsidRPr="00D41C98" w14:paraId="20382C7F" w14:textId="77777777">
        <w:tc>
          <w:tcPr>
            <w:tcW w:w="3600" w:type="dxa"/>
            <w:shd w:val="clear" w:color="auto" w:fill="FFFFFF"/>
            <w:tcMar>
              <w:top w:w="30" w:type="dxa"/>
              <w:left w:w="30" w:type="dxa"/>
              <w:bottom w:w="30" w:type="dxa"/>
              <w:right w:w="30" w:type="dxa"/>
            </w:tcMar>
            <w:vAlign w:val="center"/>
            <w:hideMark/>
          </w:tcPr>
          <w:p w14:paraId="3C38AFE3" w14:textId="77777777" w:rsidR="00D41C98" w:rsidRPr="00D41C98" w:rsidRDefault="00D41C98" w:rsidP="00D41C98">
            <w:r w:rsidRPr="00D41C98">
              <w:rPr>
                <w:b/>
                <w:bCs/>
              </w:rPr>
              <w:t>Total</w:t>
            </w:r>
          </w:p>
        </w:tc>
        <w:tc>
          <w:tcPr>
            <w:tcW w:w="1320" w:type="dxa"/>
            <w:shd w:val="clear" w:color="auto" w:fill="FFFFFF"/>
            <w:tcMar>
              <w:top w:w="30" w:type="dxa"/>
              <w:left w:w="30" w:type="dxa"/>
              <w:bottom w:w="30" w:type="dxa"/>
              <w:right w:w="30" w:type="dxa"/>
            </w:tcMar>
            <w:vAlign w:val="center"/>
            <w:hideMark/>
          </w:tcPr>
          <w:p w14:paraId="65C06038" w14:textId="77777777" w:rsidR="00D41C98" w:rsidRPr="00D41C98" w:rsidRDefault="00D41C98" w:rsidP="00D41C98">
            <w:r w:rsidRPr="00D41C98">
              <w:rPr>
                <w:b/>
                <w:bCs/>
              </w:rPr>
              <w:t>100%</w:t>
            </w:r>
          </w:p>
        </w:tc>
      </w:tr>
    </w:tbl>
    <w:p w14:paraId="260FCA0C" w14:textId="77777777" w:rsidR="00D41C98" w:rsidRPr="00D41C98" w:rsidRDefault="00D41C98" w:rsidP="00D41C98">
      <w:r w:rsidRPr="00D41C98">
        <w:rPr>
          <w:b/>
          <w:bCs/>
        </w:rPr>
        <w:t>Grading Scale: </w:t>
      </w:r>
      <w:r w:rsidRPr="00D41C98">
        <w:t>90-100 = A; 80-89 = B; 70-79 = C; 60-69 = D; &lt;60 = F</w:t>
      </w:r>
    </w:p>
    <w:p w14:paraId="46C6F3E5" w14:textId="77777777" w:rsidR="00D41C98" w:rsidRPr="00D41C98" w:rsidRDefault="00D41C98" w:rsidP="00D41C98">
      <w:r w:rsidRPr="00D41C98">
        <w:rPr>
          <w:b/>
          <w:bCs/>
        </w:rPr>
        <w:t>NOTE:  </w:t>
      </w:r>
      <w:r w:rsidRPr="00D41C98">
        <w:t xml:space="preserve">I will round up any decimals for final grades (e.g. 89.1 = 90).  This is good news for most </w:t>
      </w:r>
      <w:proofErr w:type="gramStart"/>
      <w:r w:rsidRPr="00D41C98">
        <w:t>students,</w:t>
      </w:r>
      <w:proofErr w:type="gramEnd"/>
      <w:r w:rsidRPr="00D41C98">
        <w:t xml:space="preserve"> however, it may cause you to be on the wrong side of a grading scale (e.g. 79 or 89).  </w:t>
      </w:r>
    </w:p>
    <w:p w14:paraId="5987613F" w14:textId="77777777" w:rsidR="00D41C98" w:rsidRPr="00D41C98" w:rsidRDefault="00D41C98" w:rsidP="00D41C98">
      <w:r w:rsidRPr="00D41C98">
        <w:rPr>
          <w:b/>
          <w:bCs/>
        </w:rPr>
        <w:t>IMPORTANT:  </w:t>
      </w:r>
      <w:r w:rsidRPr="00D41C98">
        <w:t>I do not "give" grades, therefore I do not "gift" points to improve your grade.  The grade you get is the one you earn.  If you send me an email at the end of the semester begging me to improve your grade, I will politely ignore it.  I am answering you in advance that I will not change your grade unless there is a miscalculation.  </w:t>
      </w:r>
    </w:p>
    <w:p w14:paraId="39AA8B8C" w14:textId="77777777" w:rsidR="00D41C98" w:rsidRPr="00D41C98" w:rsidRDefault="00D41C98" w:rsidP="00D41C98">
      <w:r w:rsidRPr="00D41C98">
        <w:rPr>
          <w:b/>
          <w:bCs/>
        </w:rPr>
        <w:t>Extra Credit: </w:t>
      </w:r>
      <w:r w:rsidRPr="00D41C98">
        <w:t> </w:t>
      </w:r>
      <w:r w:rsidRPr="00D41C98">
        <w:rPr>
          <w:b/>
          <w:bCs/>
        </w:rPr>
        <w:t>There is no extra credit </w:t>
      </w:r>
      <w:r w:rsidRPr="00D41C98">
        <w:t xml:space="preserve">available </w:t>
      </w:r>
      <w:proofErr w:type="gramStart"/>
      <w:r w:rsidRPr="00D41C98">
        <w:t>in</w:t>
      </w:r>
      <w:proofErr w:type="gramEnd"/>
      <w:r w:rsidRPr="00D41C98">
        <w:t xml:space="preserve"> the course. </w:t>
      </w:r>
    </w:p>
    <w:p w14:paraId="5EB855A5" w14:textId="77777777" w:rsidR="00D41C98" w:rsidRPr="00D41C98" w:rsidRDefault="00D41C98" w:rsidP="00D41C98">
      <w:r w:rsidRPr="00D41C98">
        <w:rPr>
          <w:b/>
          <w:bCs/>
        </w:rPr>
        <w:t>Tools:  </w:t>
      </w:r>
      <w:r w:rsidRPr="00D41C98">
        <w:t xml:space="preserve">This is a course on enterprise applications of business intelligence.  The emphasis is on how business intelligence, analytics and intelligence </w:t>
      </w:r>
      <w:proofErr w:type="gramStart"/>
      <w:r w:rsidRPr="00D41C98">
        <w:t>worth</w:t>
      </w:r>
      <w:proofErr w:type="gramEnd"/>
      <w:r w:rsidRPr="00D41C98">
        <w:t xml:space="preserve"> within organizations.  Your tools will be ability to understand systems thinking.  The role analytics and information technologies have within organizations.  </w:t>
      </w:r>
    </w:p>
    <w:p w14:paraId="60BA8856" w14:textId="77777777" w:rsidR="00D41C98" w:rsidRPr="00D41C98" w:rsidRDefault="00D41C98" w:rsidP="00D41C98">
      <w:r w:rsidRPr="00D41C98">
        <w:rPr>
          <w:b/>
          <w:bCs/>
        </w:rPr>
        <w:t>*Assignments may be modified by the instructor to introduce new articles or cases for discussion depending on the topic and class structure</w:t>
      </w:r>
    </w:p>
    <w:p w14:paraId="6F0D2C92" w14:textId="77777777" w:rsidR="00D41C98" w:rsidRPr="00D41C98" w:rsidRDefault="00D41C98" w:rsidP="00D41C98">
      <w:r w:rsidRPr="00D41C98">
        <w:rPr>
          <w:b/>
          <w:bCs/>
        </w:rPr>
        <w:t> Exams:  </w:t>
      </w:r>
      <w:r w:rsidRPr="00D41C98">
        <w:t xml:space="preserve">There will be 2 exams.  Exam 1 covers Parts 1-III.  Exam 2 covers parts 1V-IX (each part is made up of short chapters  The exam format is multiple choice or true/false and short answer.  Exams are closed </w:t>
      </w:r>
      <w:proofErr w:type="gramStart"/>
      <w:r w:rsidRPr="00D41C98">
        <w:t>book</w:t>
      </w:r>
      <w:proofErr w:type="gramEnd"/>
      <w:r w:rsidRPr="00D41C98">
        <w:t xml:space="preserve">.  No study notes are allowed. Exams will be 50 </w:t>
      </w:r>
      <w:proofErr w:type="gramStart"/>
      <w:r w:rsidRPr="00D41C98">
        <w:t>questions</w:t>
      </w:r>
      <w:proofErr w:type="gramEnd"/>
      <w:r w:rsidRPr="00D41C98">
        <w:t xml:space="preserve"> and you will have 75 minutes to complete them.  Questions are NOT drawn from a Question Bank  (I make them so </w:t>
      </w:r>
      <w:proofErr w:type="spellStart"/>
      <w:proofErr w:type="gramStart"/>
      <w:r w:rsidRPr="00D41C98">
        <w:t>cant</w:t>
      </w:r>
      <w:proofErr w:type="spellEnd"/>
      <w:proofErr w:type="gramEnd"/>
      <w:r w:rsidRPr="00D41C98">
        <w:t xml:space="preserve"> be bought or found anywhere) and randomly assigned to students, no two exams are the same.</w:t>
      </w:r>
    </w:p>
    <w:p w14:paraId="6773DB5E" w14:textId="77777777" w:rsidR="00D41C98" w:rsidRPr="00D41C98" w:rsidRDefault="00D41C98" w:rsidP="00D41C98">
      <w:r w:rsidRPr="00D41C98">
        <w:t xml:space="preserve">Exams will be monitored using </w:t>
      </w:r>
      <w:proofErr w:type="spellStart"/>
      <w:r w:rsidRPr="00D41C98">
        <w:t>Respondus</w:t>
      </w:r>
      <w:proofErr w:type="spellEnd"/>
      <w:r w:rsidRPr="00D41C98">
        <w:t xml:space="preserve"> Lockdown Browser and will be given during normal class time.  Exams will open at 2:00pm CT and close at 3:15 pm CT.  You should be early to class </w:t>
      </w:r>
      <w:proofErr w:type="gramStart"/>
      <w:r w:rsidRPr="00D41C98">
        <w:t>in order to</w:t>
      </w:r>
      <w:proofErr w:type="gramEnd"/>
      <w:r w:rsidRPr="00D41C98">
        <w:t xml:space="preserve"> have the entire 75 minutes allowed to take the exam. </w:t>
      </w:r>
    </w:p>
    <w:p w14:paraId="62B38894" w14:textId="77777777" w:rsidR="00D41C98" w:rsidRPr="00D41C98" w:rsidRDefault="00D41C98" w:rsidP="00D41C98">
      <w:r w:rsidRPr="00D41C98">
        <w:rPr>
          <w:b/>
          <w:bCs/>
        </w:rPr>
        <w:t>Note: </w:t>
      </w:r>
      <w:r w:rsidRPr="00D41C98">
        <w:t> There is no option to take the exam remotely</w:t>
      </w:r>
    </w:p>
    <w:p w14:paraId="1C8B7108" w14:textId="77777777" w:rsidR="00D41C98" w:rsidRPr="00D41C98" w:rsidRDefault="00D41C98" w:rsidP="00D41C98">
      <w:r w:rsidRPr="00D41C98">
        <w:rPr>
          <w:b/>
          <w:bCs/>
        </w:rPr>
        <w:t>Behavior and Professionalism:</w:t>
      </w:r>
      <w:r w:rsidRPr="00D41C98">
        <w:t> </w:t>
      </w:r>
      <w:r w:rsidRPr="00D41C98">
        <w:rPr>
          <w:b/>
          <w:bCs/>
        </w:rPr>
        <w:t xml:space="preserve"> I have very low tolerance for rudeness and unprofessional behavior.  If you are looking at your phone in class, interrupting me or </w:t>
      </w:r>
      <w:r w:rsidRPr="00D41C98">
        <w:rPr>
          <w:b/>
          <w:bCs/>
        </w:rPr>
        <w:lastRenderedPageBreak/>
        <w:t>students, talking out of turn, using inappropriate language, cheating,  you will be penalized severely from a warning to being expelled from the University. </w:t>
      </w:r>
    </w:p>
    <w:p w14:paraId="2C7BFC86" w14:textId="77777777" w:rsidR="00D41C98" w:rsidRPr="00D41C98" w:rsidRDefault="00D41C98" w:rsidP="00D41C98">
      <w:r w:rsidRPr="00D41C98">
        <w:rPr>
          <w:b/>
          <w:bCs/>
        </w:rPr>
        <w:t xml:space="preserve">Class Participation: Prepare and do </w:t>
      </w:r>
      <w:proofErr w:type="gramStart"/>
      <w:r w:rsidRPr="00D41C98">
        <w:rPr>
          <w:b/>
          <w:bCs/>
        </w:rPr>
        <w:t>readings</w:t>
      </w:r>
      <w:proofErr w:type="gramEnd"/>
      <w:r w:rsidRPr="00D41C98">
        <w:rPr>
          <w:b/>
          <w:bCs/>
        </w:rPr>
        <w:t xml:space="preserve"> before class.  </w:t>
      </w:r>
    </w:p>
    <w:p w14:paraId="2B93787F" w14:textId="77777777" w:rsidR="00D41C98" w:rsidRPr="00D41C98" w:rsidRDefault="00D41C98" w:rsidP="00D41C98">
      <w:r w:rsidRPr="00D41C98">
        <w:t>We will be discussing and covering different tools. You will be called to present a tool or demonstrate by example what I have covered in class. </w:t>
      </w:r>
    </w:p>
    <w:p w14:paraId="5382757B" w14:textId="77777777" w:rsidR="00D41C98" w:rsidRPr="00D41C98" w:rsidRDefault="00D41C98" w:rsidP="00D41C98">
      <w:r w:rsidRPr="00D41C98">
        <w:t>The other key component of participating and engaging is to</w:t>
      </w:r>
      <w:r w:rsidRPr="00D41C98">
        <w:rPr>
          <w:b/>
          <w:bCs/>
        </w:rPr>
        <w:t> have fun. </w:t>
      </w:r>
      <w:r w:rsidRPr="00D41C98">
        <w:t> </w:t>
      </w:r>
      <w:proofErr w:type="gramStart"/>
      <w:r w:rsidRPr="00D41C98">
        <w:rPr>
          <w:b/>
          <w:bCs/>
        </w:rPr>
        <w:t>Yes</w:t>
      </w:r>
      <w:proofErr w:type="gramEnd"/>
      <w:r w:rsidRPr="00D41C98">
        <w:rPr>
          <w:b/>
          <w:bCs/>
        </w:rPr>
        <w:t xml:space="preserve"> we need to have fun.  I will not be fun to listen to me only for hours on  Monday afternoon.</w:t>
      </w:r>
      <w:r w:rsidRPr="00D41C98">
        <w:t xml:space="preserve"> You will be called upon in class.  Your </w:t>
      </w:r>
      <w:proofErr w:type="gramStart"/>
      <w:r w:rsidRPr="00D41C98">
        <w:t>engagement</w:t>
      </w:r>
      <w:proofErr w:type="gramEnd"/>
      <w:r w:rsidRPr="00D41C98">
        <w:t xml:space="preserve"> in the form of insights, questions, reflections and experiences you have had will be very important. Your willingness to come to the front of the class and explain use of a tool in decision making is also important. </w:t>
      </w:r>
    </w:p>
    <w:p w14:paraId="4EE1C540" w14:textId="77777777" w:rsidR="00D41C98" w:rsidRPr="00D41C98" w:rsidRDefault="00D41C98" w:rsidP="00D41C98">
      <w:r w:rsidRPr="00D41C98">
        <w:rPr>
          <w:b/>
          <w:bCs/>
        </w:rPr>
        <w:t>Pop Quiz's:  </w:t>
      </w:r>
      <w:r w:rsidRPr="00D41C98">
        <w:t>There will be random pop quiz's based on reading and or prior lecture.   If you miss a pop quiz you will earn a 0.  If you know you know, showing up is important</w:t>
      </w:r>
    </w:p>
    <w:p w14:paraId="465912B9" w14:textId="77777777" w:rsidR="00D41C98" w:rsidRPr="00D41C98" w:rsidRDefault="00D41C98" w:rsidP="00D41C98">
      <w:r w:rsidRPr="00D41C98">
        <w:rPr>
          <w:b/>
          <w:bCs/>
        </w:rPr>
        <w:t>Cases and Presentations:</w:t>
      </w:r>
      <w:r w:rsidRPr="00D41C98">
        <w:t xml:space="preserve">  This will be a team project. I will assign students to teams.  There will be 4 cases assigned.  For each case you will submit a report on </w:t>
      </w:r>
      <w:proofErr w:type="spellStart"/>
      <w:r w:rsidRPr="00D41C98">
        <w:t>identifiying</w:t>
      </w:r>
      <w:proofErr w:type="spellEnd"/>
      <w:r w:rsidRPr="00D41C98">
        <w:t xml:space="preserve"> </w:t>
      </w:r>
      <w:proofErr w:type="spellStart"/>
      <w:r w:rsidRPr="00D41C98">
        <w:t>issus</w:t>
      </w:r>
      <w:proofErr w:type="spellEnd"/>
      <w:r w:rsidRPr="00D41C98">
        <w:t xml:space="preserve"> requested in the assignment. You will also create a </w:t>
      </w:r>
      <w:proofErr w:type="spellStart"/>
      <w:r w:rsidRPr="00D41C98">
        <w:t>powerpoint</w:t>
      </w:r>
      <w:proofErr w:type="spellEnd"/>
      <w:r w:rsidRPr="00D41C98">
        <w:t xml:space="preserve"> (or google deck or </w:t>
      </w:r>
      <w:proofErr w:type="spellStart"/>
      <w:r w:rsidRPr="00D41C98">
        <w:t>canva</w:t>
      </w:r>
      <w:proofErr w:type="spellEnd"/>
      <w:r w:rsidRPr="00D41C98">
        <w:t>) to present the key components of your case analysis.  </w:t>
      </w:r>
    </w:p>
    <w:p w14:paraId="62302151" w14:textId="77777777" w:rsidR="00D41C98" w:rsidRPr="00D41C98" w:rsidRDefault="00D41C98" w:rsidP="00D41C98">
      <w:r w:rsidRPr="00D41C98">
        <w:rPr>
          <w:b/>
          <w:bCs/>
        </w:rPr>
        <w:t>Extra Credit: </w:t>
      </w:r>
      <w:r w:rsidRPr="00D41C98">
        <w:t> </w:t>
      </w:r>
      <w:r w:rsidRPr="00D41C98">
        <w:rPr>
          <w:b/>
          <w:bCs/>
        </w:rPr>
        <w:t>There is no extra credit </w:t>
      </w:r>
      <w:r w:rsidRPr="00D41C98">
        <w:t xml:space="preserve">available </w:t>
      </w:r>
      <w:proofErr w:type="gramStart"/>
      <w:r w:rsidRPr="00D41C98">
        <w:t>in</w:t>
      </w:r>
      <w:proofErr w:type="gramEnd"/>
      <w:r w:rsidRPr="00D41C98">
        <w:t xml:space="preserve"> the course.  Your final grade will be determined by your performance on exams and quizzes</w:t>
      </w:r>
    </w:p>
    <w:p w14:paraId="6B7AFFA8" w14:textId="77777777" w:rsidR="00D41C98" w:rsidRPr="00D41C98" w:rsidRDefault="00D41C98" w:rsidP="00D41C98">
      <w:r w:rsidRPr="00D41C98">
        <w:rPr>
          <w:b/>
          <w:bCs/>
        </w:rPr>
        <w:t>*</w:t>
      </w:r>
      <w:proofErr w:type="gramStart"/>
      <w:r w:rsidRPr="00D41C98">
        <w:rPr>
          <w:b/>
          <w:bCs/>
        </w:rPr>
        <w:t>assignments</w:t>
      </w:r>
      <w:proofErr w:type="gramEnd"/>
      <w:r w:rsidRPr="00D41C98">
        <w:rPr>
          <w:b/>
          <w:bCs/>
        </w:rPr>
        <w:t xml:space="preserve"> may be modified by the instructor to introduce new articles or cases for discussion depending on the topic and class structure</w:t>
      </w:r>
    </w:p>
    <w:p w14:paraId="68AECB10" w14:textId="77777777" w:rsidR="00D41C98" w:rsidRPr="00D41C98" w:rsidRDefault="00D41C98" w:rsidP="00D41C98">
      <w:r w:rsidRPr="00D41C98">
        <w:rPr>
          <w:b/>
          <w:bCs/>
        </w:rPr>
        <w:t>Typical Class Session--may vary as needed!</w:t>
      </w:r>
    </w:p>
    <w:p w14:paraId="14B1088C" w14:textId="77777777" w:rsidR="00D41C98" w:rsidRPr="00D41C98" w:rsidRDefault="00D41C98" w:rsidP="00D41C98">
      <w:r w:rsidRPr="00D41C98">
        <w:t>Case discussion</w:t>
      </w:r>
    </w:p>
    <w:p w14:paraId="66A18D44" w14:textId="77777777" w:rsidR="00D41C98" w:rsidRPr="00D41C98" w:rsidRDefault="00D41C98" w:rsidP="00D41C98">
      <w:r w:rsidRPr="00D41C98">
        <w:t>Lecture</w:t>
      </w:r>
    </w:p>
    <w:p w14:paraId="5EB56290" w14:textId="77777777" w:rsidR="00D41C98" w:rsidRPr="00D41C98" w:rsidRDefault="00D41C98" w:rsidP="00D41C98">
      <w:r w:rsidRPr="00D41C98">
        <w:t xml:space="preserve">Discussion of Project teamwork and </w:t>
      </w:r>
      <w:proofErr w:type="spellStart"/>
      <w:r w:rsidRPr="00D41C98">
        <w:t>readiings</w:t>
      </w:r>
      <w:proofErr w:type="spellEnd"/>
      <w:r w:rsidRPr="00D41C98">
        <w:t xml:space="preserve"> or Outside (non-textbook) readings.   </w:t>
      </w:r>
    </w:p>
    <w:p w14:paraId="6F9307A0" w14:textId="77777777" w:rsidR="00D41C98" w:rsidRPr="00D41C98" w:rsidRDefault="00D41C98" w:rsidP="00D41C98">
      <w:proofErr w:type="spellStart"/>
      <w:r w:rsidRPr="00D41C98">
        <w:t>Powerpoints</w:t>
      </w:r>
      <w:proofErr w:type="spellEnd"/>
      <w:r w:rsidRPr="00D41C98">
        <w:t xml:space="preserve"> and other materials will be added to each module.  See modules for weekly class </w:t>
      </w:r>
      <w:proofErr w:type="gramStart"/>
      <w:r w:rsidRPr="00D41C98">
        <w:t>work flow</w:t>
      </w:r>
      <w:proofErr w:type="gramEnd"/>
      <w:r w:rsidRPr="00D41C98">
        <w:t>. </w:t>
      </w:r>
    </w:p>
    <w:p w14:paraId="769872BE" w14:textId="77777777" w:rsidR="00D41C98" w:rsidRPr="00D41C98" w:rsidRDefault="00D41C98" w:rsidP="00D41C98">
      <w:proofErr w:type="spellStart"/>
      <w:proofErr w:type="gramStart"/>
      <w:r w:rsidRPr="00D41C98">
        <w:t>Its</w:t>
      </w:r>
      <w:proofErr w:type="spellEnd"/>
      <w:proofErr w:type="gramEnd"/>
      <w:r w:rsidRPr="00D41C98">
        <w:t xml:space="preserve"> important to do the class readings BEFORE class--it improves quality of discussion, lecture will resonate better and you will learn more.  To make sure all are on board--there will be surprise pop </w:t>
      </w:r>
      <w:proofErr w:type="spellStart"/>
      <w:r w:rsidRPr="00D41C98">
        <w:t>quizes</w:t>
      </w:r>
      <w:proofErr w:type="spellEnd"/>
      <w:r w:rsidRPr="00D41C98">
        <w:t xml:space="preserve"> to ensure you do  the readings.  </w:t>
      </w:r>
    </w:p>
    <w:p w14:paraId="5176D956" w14:textId="77777777" w:rsidR="00D41C98" w:rsidRPr="00D41C98" w:rsidRDefault="00D41C98" w:rsidP="00D41C98">
      <w:r w:rsidRPr="00D41C98">
        <w:t>Case assignments will be posted one or two weeks before due date.  </w:t>
      </w:r>
    </w:p>
    <w:p w14:paraId="577C8AE3" w14:textId="77777777" w:rsidR="00D41C98" w:rsidRPr="00D41C98" w:rsidRDefault="00D41C98" w:rsidP="00D41C98">
      <w:r w:rsidRPr="00D41C98">
        <w:rPr>
          <w:b/>
          <w:bCs/>
        </w:rPr>
        <w:t>ODA Accommodations</w:t>
      </w:r>
    </w:p>
    <w:p w14:paraId="5FE90DB7" w14:textId="77777777" w:rsidR="00D41C98" w:rsidRPr="00D41C98" w:rsidRDefault="00D41C98" w:rsidP="00D41C98">
      <w:r w:rsidRPr="00D41C98">
        <w:lastRenderedPageBreak/>
        <w:t>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w:t>
      </w:r>
    </w:p>
    <w:p w14:paraId="0AC00ADD" w14:textId="77777777" w:rsidR="00D41C98" w:rsidRPr="00D41C98" w:rsidRDefault="00D41C98" w:rsidP="00D41C98">
      <w:r w:rsidRPr="00D41C98">
        <w:rPr>
          <w:b/>
          <w:bCs/>
        </w:rPr>
        <w:t>This course adheres to the UNT policy on academic integrity. The policy can be found at </w:t>
      </w:r>
      <w:hyperlink r:id="rId5" w:tgtFrame="_blank" w:history="1">
        <w:r w:rsidRPr="00D41C98">
          <w:rPr>
            <w:rStyle w:val="Hyperlink"/>
            <w:b/>
            <w:bCs/>
          </w:rPr>
          <w:t>http://vpaa.unt.edu/fs/resources/academic/integrity (Links to an external site.)</w:t>
        </w:r>
      </w:hyperlink>
    </w:p>
    <w:p w14:paraId="046D6A8C" w14:textId="77777777" w:rsidR="00D41C98" w:rsidRPr="00D41C98" w:rsidRDefault="00D41C98" w:rsidP="00D41C98">
      <w:r w:rsidRPr="00D41C98">
        <w:rPr>
          <w:b/>
          <w:bCs/>
        </w:rPr>
        <w:t> </w:t>
      </w:r>
      <w:r w:rsidRPr="00D41C98">
        <w:t xml:space="preserve">The UNT College of Business and the ITDS Department expect their students to </w:t>
      </w:r>
      <w:proofErr w:type="gramStart"/>
      <w:r w:rsidRPr="00D41C98">
        <w:t>behave at all times</w:t>
      </w:r>
      <w:proofErr w:type="gramEnd"/>
      <w:r w:rsidRPr="00D41C98">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w:t>
      </w:r>
      <w:proofErr w:type="gramStart"/>
      <w:r w:rsidRPr="00D41C98">
        <w:t>Thus</w:t>
      </w:r>
      <w:proofErr w:type="gramEnd"/>
      <w:r w:rsidRPr="00D41C98">
        <w:t xml:space="preserve"> employers of UNT College of Business graduates expect ethical conduct from their employees because that behavior is crucial to the success of the organization. Academic dishonesty is a major violation of ethical behavior.</w:t>
      </w:r>
    </w:p>
    <w:p w14:paraId="749D416A" w14:textId="77777777" w:rsidR="00D41C98" w:rsidRPr="00D41C98" w:rsidRDefault="00D41C98" w:rsidP="00D41C98">
      <w:r w:rsidRPr="00D41C98">
        <w:t xml:space="preserve">Students are expected to read </w:t>
      </w:r>
      <w:proofErr w:type="gramStart"/>
      <w:r w:rsidRPr="00D41C98">
        <w:t>(https://policy.unt.edu/policy/06-003) UNT’s Student Standards of Academic Integrity which defines academic dishonesty and sets out the consequences for unethical academic behavior.</w:t>
      </w:r>
      <w:proofErr w:type="gramEnd"/>
      <w:r w:rsidRPr="00D41C98">
        <w:t xml:space="preserve"> Cheating and plagiarism are the most common types of academic dishonesty.</w:t>
      </w:r>
    </w:p>
    <w:p w14:paraId="4FE3876D" w14:textId="77777777" w:rsidR="00D41C98" w:rsidRPr="00D41C98" w:rsidRDefault="00D41C98" w:rsidP="00D41C98">
      <w:r w:rsidRPr="00D41C98">
        <w:t>The UNT’s Student Standards of Academic Integrity policy defines cheating as: </w:t>
      </w:r>
      <w:r w:rsidRPr="00D41C98">
        <w:rPr>
          <w:i/>
          <w:iCs/>
        </w:rPr>
        <w:t>The use of unauthorized assistance in an academic exercise, including but not limited to:</w:t>
      </w:r>
    </w:p>
    <w:p w14:paraId="66CF4D9E" w14:textId="77777777" w:rsidR="00D41C98" w:rsidRPr="00D41C98" w:rsidRDefault="00D41C98" w:rsidP="00D41C98">
      <w:pPr>
        <w:numPr>
          <w:ilvl w:val="0"/>
          <w:numId w:val="2"/>
        </w:numPr>
      </w:pPr>
      <w:r w:rsidRPr="00D41C98">
        <w:rPr>
          <w:i/>
          <w:iCs/>
        </w:rPr>
        <w:t xml:space="preserve">Use of any unauthorized assistance to take exams, tests, quizzes or other </w:t>
      </w:r>
      <w:proofErr w:type="gramStart"/>
      <w:r w:rsidRPr="00D41C98">
        <w:rPr>
          <w:i/>
          <w:iCs/>
        </w:rPr>
        <w:t>assessments;</w:t>
      </w:r>
      <w:proofErr w:type="gramEnd"/>
    </w:p>
    <w:p w14:paraId="39E18B41" w14:textId="77777777" w:rsidR="00D41C98" w:rsidRPr="00D41C98" w:rsidRDefault="00D41C98" w:rsidP="00D41C98">
      <w:pPr>
        <w:numPr>
          <w:ilvl w:val="0"/>
          <w:numId w:val="2"/>
        </w:numPr>
      </w:pPr>
      <w:r w:rsidRPr="00D41C98">
        <w:rPr>
          <w:i/>
          <w:iCs/>
        </w:rPr>
        <w:t xml:space="preserve">Dependence upon the aid of sources beyond those authorized by the instructor in writing papers, preparing reports, solving problems or carrying out other </w:t>
      </w:r>
      <w:proofErr w:type="gramStart"/>
      <w:r w:rsidRPr="00D41C98">
        <w:rPr>
          <w:i/>
          <w:iCs/>
        </w:rPr>
        <w:t>assignments;</w:t>
      </w:r>
      <w:proofErr w:type="gramEnd"/>
    </w:p>
    <w:p w14:paraId="1CA802D3" w14:textId="77777777" w:rsidR="00D41C98" w:rsidRPr="00D41C98" w:rsidRDefault="00D41C98" w:rsidP="00D41C98">
      <w:pPr>
        <w:numPr>
          <w:ilvl w:val="0"/>
          <w:numId w:val="2"/>
        </w:numPr>
      </w:pPr>
      <w:r w:rsidRPr="00D41C98">
        <w:rPr>
          <w:i/>
          <w:iCs/>
        </w:rPr>
        <w:t xml:space="preserve">Acquisition, without permission, of tests, notes or other academic materials belonging to a faculty or staff member of the </w:t>
      </w:r>
      <w:proofErr w:type="gramStart"/>
      <w:r w:rsidRPr="00D41C98">
        <w:rPr>
          <w:i/>
          <w:iCs/>
        </w:rPr>
        <w:t>University;</w:t>
      </w:r>
      <w:proofErr w:type="gramEnd"/>
    </w:p>
    <w:p w14:paraId="748113B1" w14:textId="77777777" w:rsidR="00D41C98" w:rsidRPr="00D41C98" w:rsidRDefault="00D41C98" w:rsidP="00D41C98">
      <w:pPr>
        <w:numPr>
          <w:ilvl w:val="0"/>
          <w:numId w:val="2"/>
        </w:numPr>
      </w:pPr>
      <w:r w:rsidRPr="00D41C98">
        <w:rPr>
          <w:i/>
          <w:iCs/>
        </w:rPr>
        <w:t xml:space="preserve">Dual submission of a paper or project, or re-submission of a paper or project to a different class without express permission from the </w:t>
      </w:r>
      <w:proofErr w:type="gramStart"/>
      <w:r w:rsidRPr="00D41C98">
        <w:rPr>
          <w:i/>
          <w:iCs/>
        </w:rPr>
        <w:t>instructor;</w:t>
      </w:r>
      <w:proofErr w:type="gramEnd"/>
    </w:p>
    <w:p w14:paraId="16DD729A" w14:textId="77777777" w:rsidR="00D41C98" w:rsidRPr="00D41C98" w:rsidRDefault="00D41C98" w:rsidP="00D41C98">
      <w:pPr>
        <w:numPr>
          <w:ilvl w:val="0"/>
          <w:numId w:val="2"/>
        </w:numPr>
      </w:pPr>
      <w:r w:rsidRPr="00D41C98">
        <w:rPr>
          <w:i/>
          <w:iCs/>
        </w:rPr>
        <w:t>Any other act designed to give a student an unfair advantage on an academic assignment.</w:t>
      </w:r>
    </w:p>
    <w:p w14:paraId="488236D1" w14:textId="77777777" w:rsidR="00D41C98" w:rsidRPr="00D41C98" w:rsidRDefault="00D41C98" w:rsidP="00D41C98">
      <w:r w:rsidRPr="00D41C98">
        <w:lastRenderedPageBreak/>
        <w:t>The university’s policy defines plagiarism as the “</w:t>
      </w:r>
      <w:r w:rsidRPr="00D41C98">
        <w:rPr>
          <w:i/>
          <w:iCs/>
        </w:rPr>
        <w:t>Use of another’s thoughts or words without proper attribution in any academic exercise, regardless of the student’s intent, including but not limited to:</w:t>
      </w:r>
    </w:p>
    <w:p w14:paraId="467DC498" w14:textId="77777777" w:rsidR="00D41C98" w:rsidRPr="00D41C98" w:rsidRDefault="00D41C98" w:rsidP="00D41C98">
      <w:pPr>
        <w:numPr>
          <w:ilvl w:val="0"/>
          <w:numId w:val="3"/>
        </w:numPr>
      </w:pPr>
      <w:r w:rsidRPr="00D41C98">
        <w:rPr>
          <w:i/>
          <w:iCs/>
        </w:rPr>
        <w:t>The knowing or negligent use by paraphrase or direct quotation of the published or unpublished work of another person without full and clear acknowledgement or citation.</w:t>
      </w:r>
    </w:p>
    <w:p w14:paraId="61EBDECC" w14:textId="77777777" w:rsidR="00D41C98" w:rsidRPr="00D41C98" w:rsidRDefault="00D41C98" w:rsidP="00D41C98">
      <w:pPr>
        <w:numPr>
          <w:ilvl w:val="0"/>
          <w:numId w:val="3"/>
        </w:numPr>
      </w:pPr>
      <w:r w:rsidRPr="00D41C98">
        <w:rPr>
          <w:i/>
          <w:iCs/>
        </w:rPr>
        <w:t>The knowing or negligent unacknowledged use of materials prepared by another person or by an agency engaged in selling term papers or other academic materials.</w:t>
      </w:r>
    </w:p>
    <w:p w14:paraId="30CF214F" w14:textId="77777777" w:rsidR="00D41C98" w:rsidRPr="00D41C98" w:rsidRDefault="00D41C98" w:rsidP="00D41C98">
      <w:r w:rsidRPr="00D41C98">
        <w:t>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153DAE71" w14:textId="77777777" w:rsidR="00D41C98" w:rsidRPr="00D41C98" w:rsidRDefault="00D41C98" w:rsidP="00D41C98">
      <w:r w:rsidRPr="00D41C98">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7A59D740" w14:textId="77777777" w:rsidR="00D41C98" w:rsidRPr="00D41C98" w:rsidRDefault="00D41C98" w:rsidP="00D41C98">
      <w:r w:rsidRPr="00D41C98">
        <w:t>Be sure to read the UNT academic dishonesty policy and the Student Standards of Academic Integrity (https://policy.unt.edu/policy/06-003); and attest that I have read and understand the statements in this document and agree to behave ethically in this class.</w:t>
      </w:r>
    </w:p>
    <w:p w14:paraId="63A3A6E9" w14:textId="77777777" w:rsidR="00D41C98" w:rsidRPr="00D41C98" w:rsidRDefault="00D41C98" w:rsidP="00D41C98">
      <w:r w:rsidRPr="00D41C98">
        <w:rPr>
          <w:b/>
          <w:bCs/>
        </w:rPr>
        <w:t> </w:t>
      </w:r>
      <w:r w:rsidRPr="00D41C98">
        <w:t xml:space="preserve">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rsidRPr="00D41C98">
        <w:t>is</w:t>
      </w:r>
      <w:proofErr w:type="gramEnd"/>
      <w:r w:rsidRPr="00D41C98">
        <w:t xml:space="preserve"> especially crucial for online activities.</w:t>
      </w:r>
    </w:p>
    <w:p w14:paraId="184731CE" w14:textId="77777777" w:rsidR="00D41C98" w:rsidRPr="00D41C98" w:rsidRDefault="00D41C98" w:rsidP="00D41C98">
      <w:r w:rsidRPr="00D41C98">
        <w:t>A few key points to remember:</w:t>
      </w:r>
    </w:p>
    <w:p w14:paraId="7E4E7AA8" w14:textId="77777777" w:rsidR="00D41C98" w:rsidRPr="00D41C98" w:rsidRDefault="00D41C98" w:rsidP="00D41C98">
      <w:pPr>
        <w:numPr>
          <w:ilvl w:val="0"/>
          <w:numId w:val="4"/>
        </w:numPr>
      </w:pPr>
      <w:r w:rsidRPr="00D41C98">
        <w:rPr>
          <w:u w:val="single"/>
        </w:rPr>
        <w:t>If you can google, I can google.</w:t>
      </w:r>
      <w:r w:rsidRPr="00D41C98">
        <w:t xml:space="preserve"> You are not receiving course credits for being the best web-crawler (looking for answers </w:t>
      </w:r>
      <w:proofErr w:type="gramStart"/>
      <w:r w:rsidRPr="00D41C98">
        <w:t>in</w:t>
      </w:r>
      <w:proofErr w:type="gramEnd"/>
      <w:r w:rsidRPr="00D41C98">
        <w:t xml:space="preserve"> the website). The course credit is for mastering the content and understanding how to apply in your career.</w:t>
      </w:r>
    </w:p>
    <w:p w14:paraId="23C48288" w14:textId="77777777" w:rsidR="00D41C98" w:rsidRPr="00D41C98" w:rsidRDefault="00D41C98" w:rsidP="00D41C98">
      <w:pPr>
        <w:numPr>
          <w:ilvl w:val="0"/>
          <w:numId w:val="4"/>
        </w:numPr>
      </w:pPr>
      <w:r w:rsidRPr="00D41C98">
        <w:rPr>
          <w:u w:val="single"/>
        </w:rPr>
        <w:lastRenderedPageBreak/>
        <w:t>If you think you are doing something that is not right, then most probably it is not right. </w:t>
      </w:r>
      <w:r w:rsidRPr="00D41C98">
        <w:t xml:space="preserve">Ask the instructor or the tutor before </w:t>
      </w:r>
      <w:proofErr w:type="gramStart"/>
      <w:r w:rsidRPr="00D41C98">
        <w:t>proceeding</w:t>
      </w:r>
      <w:proofErr w:type="gramEnd"/>
      <w:r w:rsidRPr="00D41C98">
        <w:t xml:space="preserve"> that route.</w:t>
      </w:r>
    </w:p>
    <w:p w14:paraId="44D06CDA" w14:textId="77777777" w:rsidR="00D41C98" w:rsidRPr="00D41C98" w:rsidRDefault="00D41C98" w:rsidP="00D41C98">
      <w:pPr>
        <w:numPr>
          <w:ilvl w:val="0"/>
          <w:numId w:val="4"/>
        </w:numPr>
      </w:pPr>
      <w:r w:rsidRPr="00D41C98">
        <w:rPr>
          <w:u w:val="single"/>
        </w:rPr>
        <w:t>Individual activities must be completed individually, and group activities as a group.</w:t>
      </w:r>
    </w:p>
    <w:p w14:paraId="0AECD20C" w14:textId="77777777" w:rsidR="00D41C98" w:rsidRPr="00D41C98" w:rsidRDefault="00D41C98" w:rsidP="00D41C98">
      <w:pPr>
        <w:numPr>
          <w:ilvl w:val="0"/>
          <w:numId w:val="4"/>
        </w:numPr>
      </w:pPr>
      <w:r w:rsidRPr="00D41C98">
        <w:rPr>
          <w:u w:val="single"/>
        </w:rPr>
        <w:t>Give credit to your sources (data, article etc.), cite the source and acknowledge the help you receive – it will solve much of these issues. </w:t>
      </w:r>
      <w:r w:rsidRPr="00D41C98">
        <w:t>The instructor will grade based on your contribution.</w:t>
      </w:r>
    </w:p>
    <w:p w14:paraId="3A42CA96" w14:textId="77777777" w:rsidR="00D41C98" w:rsidRPr="00D41C98" w:rsidRDefault="00D41C98" w:rsidP="00D41C98">
      <w:pPr>
        <w:numPr>
          <w:ilvl w:val="0"/>
          <w:numId w:val="4"/>
        </w:numPr>
      </w:pPr>
      <w:r w:rsidRPr="00D41C98">
        <w:rPr>
          <w:u w:val="single"/>
        </w:rPr>
        <w:t>Remember every online activity in Canvas is monitored.</w:t>
      </w:r>
    </w:p>
    <w:p w14:paraId="2F62A71F" w14:textId="77777777" w:rsidR="00D41C98" w:rsidRPr="00D41C98" w:rsidRDefault="00D41C98" w:rsidP="00D41C98">
      <w:r w:rsidRPr="00D41C98">
        <w:t xml:space="preserve">I would like to point out some of the activities we have sanctioned (awarded “F” grade and sometimes even more, removed from dean’s list, merit list etc.). I want to share this so that you know that we </w:t>
      </w:r>
      <w:proofErr w:type="gramStart"/>
      <w:r w:rsidRPr="00D41C98">
        <w:t>care</w:t>
      </w:r>
      <w:proofErr w:type="gramEnd"/>
      <w:r w:rsidRPr="00D41C98">
        <w:t xml:space="preserve"> integrity of the degree you receive from UNT.</w:t>
      </w:r>
    </w:p>
    <w:p w14:paraId="76B226CD" w14:textId="77777777" w:rsidR="00D41C98" w:rsidRPr="00D41C98" w:rsidRDefault="00D41C98" w:rsidP="00D41C98">
      <w:pPr>
        <w:numPr>
          <w:ilvl w:val="0"/>
          <w:numId w:val="5"/>
        </w:numPr>
      </w:pPr>
      <w:r w:rsidRPr="00D41C98">
        <w:t xml:space="preserve">In one of the semesters, some exams </w:t>
      </w:r>
      <w:proofErr w:type="gramStart"/>
      <w:r w:rsidRPr="00D41C98">
        <w:t>where</w:t>
      </w:r>
      <w:proofErr w:type="gramEnd"/>
      <w:r w:rsidRPr="00D41C98">
        <w:t xml:space="preserve"> conducted using </w:t>
      </w:r>
      <w:proofErr w:type="spellStart"/>
      <w:r w:rsidRPr="00D41C98">
        <w:t>Respondus</w:t>
      </w:r>
      <w:proofErr w:type="spellEnd"/>
      <w:r w:rsidRPr="00D41C98">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877ECF" w14:textId="77777777" w:rsidR="00D41C98" w:rsidRPr="00D41C98" w:rsidRDefault="00D41C98" w:rsidP="00D41C98">
      <w:pPr>
        <w:numPr>
          <w:ilvl w:val="0"/>
          <w:numId w:val="5"/>
        </w:numPr>
      </w:pPr>
      <w:r w:rsidRPr="00D41C98">
        <w:t>In one instance, a student outsourced all his assignments to a person outside this country. The assignments were flagged for abnormal activities and with the help of some technology providers we were able to trace the IP address. The student was sanctioned (awarded a “F” grade in the course))</w:t>
      </w:r>
    </w:p>
    <w:p w14:paraId="08189A41" w14:textId="77777777" w:rsidR="00D41C98" w:rsidRPr="00D41C98" w:rsidRDefault="00D41C98" w:rsidP="00D41C98">
      <w:pPr>
        <w:numPr>
          <w:ilvl w:val="0"/>
          <w:numId w:val="5"/>
        </w:numPr>
      </w:pPr>
      <w:r w:rsidRPr="00D41C98">
        <w:rPr>
          <w:b/>
          <w:bCs/>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32E254EE" w14:textId="77777777" w:rsidR="00D41C98" w:rsidRPr="00D41C98" w:rsidRDefault="00D41C98" w:rsidP="00D41C98">
      <w:pPr>
        <w:numPr>
          <w:ilvl w:val="0"/>
          <w:numId w:val="5"/>
        </w:numPr>
      </w:pPr>
      <w:r w:rsidRPr="00D41C98">
        <w:t xml:space="preserve">Almost exams and quizzes have multiple versions, and the numbers and options are different. So, if you use your peer – the </w:t>
      </w:r>
      <w:proofErr w:type="gramStart"/>
      <w:r w:rsidRPr="00D41C98">
        <w:t>chances</w:t>
      </w:r>
      <w:proofErr w:type="gramEnd"/>
      <w:r w:rsidRPr="00D41C98">
        <w:t xml:space="preserve"> of choosing the wrong answer is extremely high. In worst cases (it has happened in some instances), the student would have used the numbers and details from the different </w:t>
      </w:r>
      <w:proofErr w:type="gramStart"/>
      <w:r w:rsidRPr="00D41C98">
        <w:t>version</w:t>
      </w:r>
      <w:proofErr w:type="gramEnd"/>
      <w:r w:rsidRPr="00D41C98">
        <w:t>. In such instances, the student is automatically awarded a “F” grade.</w:t>
      </w:r>
    </w:p>
    <w:p w14:paraId="2FE0F379" w14:textId="77777777" w:rsidR="00D41C98" w:rsidRPr="00D41C98" w:rsidRDefault="00D41C98" w:rsidP="00D41C98">
      <w:r w:rsidRPr="00D41C98">
        <w:rPr>
          <w:b/>
          <w:bCs/>
        </w:rPr>
        <w:t>Any instance of academic misconduct will also be reported to the Dean of Students as outlined in UNT’s policy</w:t>
      </w:r>
      <w:r w:rsidRPr="00D41C98">
        <w:t>.</w:t>
      </w:r>
    </w:p>
    <w:p w14:paraId="63E92798" w14:textId="77777777" w:rsidR="00D41C98" w:rsidRPr="00D41C98" w:rsidRDefault="00D41C98" w:rsidP="00D41C98">
      <w:r w:rsidRPr="00D41C98">
        <w:t> </w:t>
      </w:r>
    </w:p>
    <w:p w14:paraId="57B69FDA" w14:textId="77777777" w:rsidR="00D41C98" w:rsidRDefault="00D41C98"/>
    <w:sectPr w:rsidR="00D4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1305"/>
    <w:multiLevelType w:val="multilevel"/>
    <w:tmpl w:val="C370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950EE"/>
    <w:multiLevelType w:val="multilevel"/>
    <w:tmpl w:val="F004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4103F"/>
    <w:multiLevelType w:val="multilevel"/>
    <w:tmpl w:val="E0A4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43F27"/>
    <w:multiLevelType w:val="multilevel"/>
    <w:tmpl w:val="1BD4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BB5EFA"/>
    <w:multiLevelType w:val="multilevel"/>
    <w:tmpl w:val="AD52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046876">
    <w:abstractNumId w:val="1"/>
  </w:num>
  <w:num w:numId="2" w16cid:durableId="911083660">
    <w:abstractNumId w:val="3"/>
  </w:num>
  <w:num w:numId="3" w16cid:durableId="1029913103">
    <w:abstractNumId w:val="2"/>
  </w:num>
  <w:num w:numId="4" w16cid:durableId="1270501767">
    <w:abstractNumId w:val="0"/>
  </w:num>
  <w:num w:numId="5" w16cid:durableId="409733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98"/>
    <w:rsid w:val="00D1627D"/>
    <w:rsid w:val="00D4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A29F"/>
  <w15:chartTrackingRefBased/>
  <w15:docId w15:val="{9B6A957C-D386-4793-A3B3-63272C73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C98"/>
    <w:rPr>
      <w:rFonts w:eastAsiaTheme="majorEastAsia" w:cstheme="majorBidi"/>
      <w:color w:val="272727" w:themeColor="text1" w:themeTint="D8"/>
    </w:rPr>
  </w:style>
  <w:style w:type="paragraph" w:styleId="Title">
    <w:name w:val="Title"/>
    <w:basedOn w:val="Normal"/>
    <w:next w:val="Normal"/>
    <w:link w:val="TitleChar"/>
    <w:uiPriority w:val="10"/>
    <w:qFormat/>
    <w:rsid w:val="00D4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C98"/>
    <w:pPr>
      <w:spacing w:before="160"/>
      <w:jc w:val="center"/>
    </w:pPr>
    <w:rPr>
      <w:i/>
      <w:iCs/>
      <w:color w:val="404040" w:themeColor="text1" w:themeTint="BF"/>
    </w:rPr>
  </w:style>
  <w:style w:type="character" w:customStyle="1" w:styleId="QuoteChar">
    <w:name w:val="Quote Char"/>
    <w:basedOn w:val="DefaultParagraphFont"/>
    <w:link w:val="Quote"/>
    <w:uiPriority w:val="29"/>
    <w:rsid w:val="00D41C98"/>
    <w:rPr>
      <w:i/>
      <w:iCs/>
      <w:color w:val="404040" w:themeColor="text1" w:themeTint="BF"/>
    </w:rPr>
  </w:style>
  <w:style w:type="paragraph" w:styleId="ListParagraph">
    <w:name w:val="List Paragraph"/>
    <w:basedOn w:val="Normal"/>
    <w:uiPriority w:val="34"/>
    <w:qFormat/>
    <w:rsid w:val="00D41C98"/>
    <w:pPr>
      <w:ind w:left="720"/>
      <w:contextualSpacing/>
    </w:pPr>
  </w:style>
  <w:style w:type="character" w:styleId="IntenseEmphasis">
    <w:name w:val="Intense Emphasis"/>
    <w:basedOn w:val="DefaultParagraphFont"/>
    <w:uiPriority w:val="21"/>
    <w:qFormat/>
    <w:rsid w:val="00D41C98"/>
    <w:rPr>
      <w:i/>
      <w:iCs/>
      <w:color w:val="0F4761" w:themeColor="accent1" w:themeShade="BF"/>
    </w:rPr>
  </w:style>
  <w:style w:type="paragraph" w:styleId="IntenseQuote">
    <w:name w:val="Intense Quote"/>
    <w:basedOn w:val="Normal"/>
    <w:next w:val="Normal"/>
    <w:link w:val="IntenseQuoteChar"/>
    <w:uiPriority w:val="30"/>
    <w:qFormat/>
    <w:rsid w:val="00D4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C98"/>
    <w:rPr>
      <w:i/>
      <w:iCs/>
      <w:color w:val="0F4761" w:themeColor="accent1" w:themeShade="BF"/>
    </w:rPr>
  </w:style>
  <w:style w:type="character" w:styleId="IntenseReference">
    <w:name w:val="Intense Reference"/>
    <w:basedOn w:val="DefaultParagraphFont"/>
    <w:uiPriority w:val="32"/>
    <w:qFormat/>
    <w:rsid w:val="00D41C98"/>
    <w:rPr>
      <w:b/>
      <w:bCs/>
      <w:smallCaps/>
      <w:color w:val="0F4761" w:themeColor="accent1" w:themeShade="BF"/>
      <w:spacing w:val="5"/>
    </w:rPr>
  </w:style>
  <w:style w:type="character" w:styleId="Hyperlink">
    <w:name w:val="Hyperlink"/>
    <w:basedOn w:val="DefaultParagraphFont"/>
    <w:uiPriority w:val="99"/>
    <w:unhideWhenUsed/>
    <w:rsid w:val="00D41C98"/>
    <w:rPr>
      <w:color w:val="467886" w:themeColor="hyperlink"/>
      <w:u w:val="single"/>
    </w:rPr>
  </w:style>
  <w:style w:type="character" w:styleId="UnresolvedMention">
    <w:name w:val="Unresolved Mention"/>
    <w:basedOn w:val="DefaultParagraphFont"/>
    <w:uiPriority w:val="99"/>
    <w:semiHidden/>
    <w:unhideWhenUsed/>
    <w:rsid w:val="00D41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aa.unt.edu/fs/resources/academic/integ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10841</Characters>
  <Application>Microsoft Office Word</Application>
  <DocSecurity>0</DocSecurity>
  <Lines>516</Lines>
  <Paragraphs>427</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Cavazos</dc:creator>
  <cp:keywords/>
  <dc:description/>
  <cp:lastModifiedBy>Roberto Cavazos</cp:lastModifiedBy>
  <cp:revision>1</cp:revision>
  <dcterms:created xsi:type="dcterms:W3CDTF">2025-09-17T14:11:00Z</dcterms:created>
  <dcterms:modified xsi:type="dcterms:W3CDTF">2025-09-17T14:11:00Z</dcterms:modified>
</cp:coreProperties>
</file>