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2BED0" w14:textId="07F74BF7" w:rsidR="00275B21" w:rsidRDefault="00A54FF7">
      <w:pPr>
        <w:pStyle w:val="Title"/>
        <w:rPr>
          <w:rFonts w:ascii="Palatino" w:eastAsia="Palatino" w:hAnsi="Palatino" w:cs="Palatino"/>
        </w:rPr>
      </w:pPr>
      <w:r>
        <w:rPr>
          <w:rFonts w:ascii="Palatino" w:hAnsi="Palatino"/>
        </w:rPr>
        <w:t xml:space="preserve"> UNT Collegium Singers — </w:t>
      </w:r>
      <w:r w:rsidR="00D8052D">
        <w:rPr>
          <w:rFonts w:ascii="Palatino" w:hAnsi="Palatino"/>
        </w:rPr>
        <w:t>Spring 2019</w:t>
      </w:r>
    </w:p>
    <w:p w14:paraId="77BF1D88" w14:textId="77777777" w:rsidR="00275B21" w:rsidRDefault="00275B21">
      <w:pPr>
        <w:pStyle w:val="Title"/>
        <w:rPr>
          <w:rFonts w:ascii="Palatino" w:eastAsia="Palatino" w:hAnsi="Palatino" w:cs="Palatino"/>
        </w:rPr>
      </w:pPr>
    </w:p>
    <w:p w14:paraId="79DCE0CA" w14:textId="77777777" w:rsidR="00275B21" w:rsidRDefault="00A54FF7">
      <w:pPr>
        <w:pStyle w:val="Title"/>
        <w:rPr>
          <w:rFonts w:ascii="Palatino" w:eastAsia="Palatino" w:hAnsi="Palatino" w:cs="Palatino"/>
        </w:rPr>
      </w:pPr>
      <w:r>
        <w:rPr>
          <w:rFonts w:ascii="Palatino" w:hAnsi="Palatino"/>
        </w:rPr>
        <w:t xml:space="preserve">Syllabus </w:t>
      </w:r>
    </w:p>
    <w:p w14:paraId="29A8A549" w14:textId="77777777" w:rsidR="00275B21" w:rsidRDefault="00A54FF7">
      <w:pPr>
        <w:pStyle w:val="Title"/>
        <w:rPr>
          <w:rFonts w:ascii="Palatino" w:eastAsia="Palatino" w:hAnsi="Palatino" w:cs="Palatino"/>
        </w:rPr>
      </w:pPr>
      <w:r>
        <w:rPr>
          <w:rFonts w:ascii="Palatino" w:hAnsi="Palatino"/>
        </w:rPr>
        <w:t xml:space="preserve">Collegium </w:t>
      </w:r>
      <w:proofErr w:type="spellStart"/>
      <w:r>
        <w:rPr>
          <w:rFonts w:ascii="Palatino" w:hAnsi="Palatino"/>
        </w:rPr>
        <w:t>Musicum</w:t>
      </w:r>
      <w:proofErr w:type="spellEnd"/>
      <w:r>
        <w:rPr>
          <w:rFonts w:ascii="Palatino" w:hAnsi="Palatino"/>
        </w:rPr>
        <w:t xml:space="preserve"> MUEN 4530-002 / 5530-002</w:t>
      </w:r>
    </w:p>
    <w:p w14:paraId="45D9BDC2" w14:textId="77777777" w:rsidR="00275B21" w:rsidRDefault="00A54FF7">
      <w:pPr>
        <w:jc w:val="center"/>
        <w:rPr>
          <w:rFonts w:ascii="Palatino" w:eastAsia="Palatino" w:hAnsi="Palatino" w:cs="Palatino"/>
        </w:rPr>
      </w:pPr>
      <w:r>
        <w:rPr>
          <w:rFonts w:ascii="Palatino" w:hAnsi="Palatino"/>
        </w:rPr>
        <w:t>Dr. Richard Sparks, Conductor</w:t>
      </w:r>
    </w:p>
    <w:p w14:paraId="4D5185F4" w14:textId="77777777" w:rsidR="00275B21" w:rsidRDefault="00A54FF7">
      <w:pPr>
        <w:jc w:val="center"/>
        <w:rPr>
          <w:rFonts w:ascii="Palatino" w:eastAsia="Palatino" w:hAnsi="Palatino" w:cs="Palatino"/>
        </w:rPr>
      </w:pPr>
      <w:r>
        <w:rPr>
          <w:rFonts w:ascii="Palatino" w:hAnsi="Palatino"/>
        </w:rPr>
        <w:t>Office phone: 940-369-7407, or cell: 940-435-4473</w:t>
      </w:r>
    </w:p>
    <w:p w14:paraId="4B8CD09C" w14:textId="77777777" w:rsidR="00275B21" w:rsidRDefault="00A54FF7">
      <w:pPr>
        <w:jc w:val="center"/>
        <w:rPr>
          <w:rFonts w:ascii="Palatino" w:eastAsia="Palatino" w:hAnsi="Palatino" w:cs="Palatino"/>
        </w:rPr>
      </w:pPr>
      <w:r>
        <w:rPr>
          <w:rFonts w:ascii="Palatino" w:hAnsi="Palatino"/>
        </w:rPr>
        <w:t xml:space="preserve">Email: </w:t>
      </w:r>
      <w:hyperlink r:id="rId6" w:history="1">
        <w:r>
          <w:rPr>
            <w:rStyle w:val="Hyperlink0"/>
          </w:rPr>
          <w:t>richard.sparks@unt.edu</w:t>
        </w:r>
      </w:hyperlink>
    </w:p>
    <w:p w14:paraId="742BCAE2" w14:textId="77777777" w:rsidR="00275B21" w:rsidRDefault="00A54FF7">
      <w:pPr>
        <w:spacing w:before="120"/>
        <w:jc w:val="center"/>
        <w:rPr>
          <w:rFonts w:ascii="Palatino" w:eastAsia="Palatino" w:hAnsi="Palatino" w:cs="Palatino"/>
          <w:color w:val="0000FF"/>
          <w:u w:val="single" w:color="0000FF"/>
        </w:rPr>
      </w:pPr>
      <w:r>
        <w:rPr>
          <w:rFonts w:ascii="Palatino" w:hAnsi="Palatino"/>
        </w:rPr>
        <w:t xml:space="preserve">Assistant: Ryan Sullivan </w:t>
      </w:r>
      <w:r>
        <w:rPr>
          <w:rFonts w:ascii="Palatino" w:hAnsi="Palatino"/>
          <w:u w:val="single"/>
        </w:rPr>
        <w:t>ryansullivan3@my.unt.edu</w:t>
      </w:r>
    </w:p>
    <w:p w14:paraId="4F13349D" w14:textId="77777777" w:rsidR="00275B21" w:rsidRDefault="00A54FF7">
      <w:pPr>
        <w:spacing w:before="120"/>
        <w:jc w:val="center"/>
        <w:rPr>
          <w:rFonts w:ascii="Palatino" w:eastAsia="Palatino" w:hAnsi="Palatino" w:cs="Palatino"/>
        </w:rPr>
      </w:pPr>
      <w:r>
        <w:rPr>
          <w:rFonts w:ascii="Palatino" w:hAnsi="Palatino"/>
        </w:rPr>
        <w:t>cell:  314-910-0934</w:t>
      </w:r>
    </w:p>
    <w:p w14:paraId="2ED65642" w14:textId="77777777" w:rsidR="00275B21" w:rsidRDefault="00275B21">
      <w:pPr>
        <w:spacing w:before="120"/>
        <w:jc w:val="center"/>
        <w:rPr>
          <w:rFonts w:ascii="Palatino" w:eastAsia="Palatino" w:hAnsi="Palatino" w:cs="Palatino"/>
        </w:rPr>
      </w:pPr>
    </w:p>
    <w:p w14:paraId="6FB7F90A" w14:textId="77777777" w:rsidR="00275B21" w:rsidRDefault="00A54FF7">
      <w:pPr>
        <w:jc w:val="center"/>
        <w:rPr>
          <w:rFonts w:ascii="Palatino" w:eastAsia="Palatino" w:hAnsi="Palatino" w:cs="Palatino"/>
        </w:rPr>
      </w:pPr>
      <w:r>
        <w:rPr>
          <w:rFonts w:ascii="Palatino" w:hAnsi="Palatino"/>
        </w:rPr>
        <w:t xml:space="preserve">Accompanist:  Gary Gordon </w:t>
      </w:r>
      <w:hyperlink r:id="rId7" w:history="1">
        <w:r>
          <w:rPr>
            <w:rStyle w:val="Link"/>
          </w:rPr>
          <w:t>getgordon@me.com</w:t>
        </w:r>
      </w:hyperlink>
    </w:p>
    <w:p w14:paraId="7FD9F761" w14:textId="77777777" w:rsidR="00275B21" w:rsidRDefault="00275B21">
      <w:pPr>
        <w:rPr>
          <w:rFonts w:ascii="Palatino" w:eastAsia="Palatino" w:hAnsi="Palatino" w:cs="Palatino"/>
          <w:b/>
          <w:bCs/>
        </w:rPr>
      </w:pPr>
    </w:p>
    <w:p w14:paraId="67F44317" w14:textId="77777777" w:rsidR="00275B21" w:rsidRDefault="00A54FF7">
      <w:pPr>
        <w:rPr>
          <w:rFonts w:ascii="Palatino" w:eastAsia="Palatino" w:hAnsi="Palatino" w:cs="Palatino"/>
        </w:rPr>
      </w:pPr>
      <w:r>
        <w:rPr>
          <w:rFonts w:ascii="Palatino" w:hAnsi="Palatino"/>
          <w:b/>
          <w:bCs/>
        </w:rPr>
        <w:t xml:space="preserve">Collegium </w:t>
      </w:r>
      <w:proofErr w:type="spellStart"/>
      <w:r>
        <w:rPr>
          <w:rFonts w:ascii="Palatino" w:hAnsi="Palatino"/>
          <w:b/>
          <w:bCs/>
        </w:rPr>
        <w:t>Musicum</w:t>
      </w:r>
      <w:proofErr w:type="spellEnd"/>
      <w:r>
        <w:rPr>
          <w:rFonts w:ascii="Palatino" w:hAnsi="Palatino"/>
        </w:rPr>
        <w:t xml:space="preserve"> is a performing ensemble of the College of Music at UNT.  Its main purpose is to perform and to teach performance practice of music before 1800 using historical instruments and style.  </w:t>
      </w:r>
      <w:r>
        <w:rPr>
          <w:rFonts w:ascii="Palatino" w:hAnsi="Palatino"/>
          <w:b/>
          <w:bCs/>
        </w:rPr>
        <w:t>Collegium Singers</w:t>
      </w:r>
      <w:r>
        <w:rPr>
          <w:rFonts w:ascii="Palatino" w:hAnsi="Palatino"/>
        </w:rPr>
        <w:t xml:space="preserve"> is the vocal portion of this ensemble that performs both with and without instruments.</w:t>
      </w:r>
    </w:p>
    <w:p w14:paraId="20BEB721" w14:textId="77777777" w:rsidR="00275B21" w:rsidRDefault="00275B21">
      <w:pPr>
        <w:rPr>
          <w:rFonts w:ascii="Palatino" w:eastAsia="Palatino" w:hAnsi="Palatino" w:cs="Palatino"/>
        </w:rPr>
      </w:pPr>
    </w:p>
    <w:p w14:paraId="4F84246F" w14:textId="77777777" w:rsidR="00275B21" w:rsidRDefault="00A54FF7">
      <w:pPr>
        <w:rPr>
          <w:rFonts w:ascii="Palatino" w:eastAsia="Palatino" w:hAnsi="Palatino" w:cs="Palatino"/>
        </w:rPr>
      </w:pPr>
      <w:r>
        <w:rPr>
          <w:rFonts w:ascii="Palatino" w:hAnsi="Palatino"/>
          <w:b/>
          <w:bCs/>
        </w:rPr>
        <w:t xml:space="preserve">Mission: </w:t>
      </w:r>
      <w:r>
        <w:rPr>
          <w:rFonts w:ascii="Palatino" w:hAnsi="Palatino"/>
        </w:rPr>
        <w:t xml:space="preserve">to perform this music at the highest level. It is assumed that singers in this ensemble can learn notes </w:t>
      </w:r>
      <w:r>
        <w:rPr>
          <w:rFonts w:ascii="Palatino" w:hAnsi="Palatino"/>
          <w:b/>
          <w:bCs/>
        </w:rPr>
        <w:t>on their own</w:t>
      </w:r>
      <w:r>
        <w:rPr>
          <w:rFonts w:ascii="Palatino" w:hAnsi="Palatino"/>
        </w:rPr>
        <w:t xml:space="preserve"> and part of our purpose is to prepare singers to work as professionals. Given little rehearsal time, our goal is to learn to work very quickly.</w:t>
      </w:r>
    </w:p>
    <w:p w14:paraId="1B76A00D" w14:textId="77777777" w:rsidR="00275B21" w:rsidRDefault="00275B21">
      <w:pPr>
        <w:rPr>
          <w:rFonts w:ascii="Palatino" w:eastAsia="Palatino" w:hAnsi="Palatino" w:cs="Palatino"/>
          <w:sz w:val="16"/>
          <w:szCs w:val="16"/>
        </w:rPr>
      </w:pPr>
    </w:p>
    <w:p w14:paraId="30E6D184" w14:textId="77777777" w:rsidR="00275B21" w:rsidRDefault="00A54FF7">
      <w:pPr>
        <w:rPr>
          <w:rFonts w:ascii="Palatino" w:eastAsia="Palatino" w:hAnsi="Palatino" w:cs="Palatino"/>
        </w:rPr>
      </w:pPr>
      <w:r>
        <w:rPr>
          <w:rFonts w:ascii="Palatino" w:hAnsi="Palatino"/>
          <w:b/>
          <w:bCs/>
        </w:rPr>
        <w:t xml:space="preserve">Registration:  </w:t>
      </w:r>
      <w:r>
        <w:rPr>
          <w:rFonts w:ascii="Palatino" w:hAnsi="Palatino"/>
        </w:rPr>
        <w:t xml:space="preserve">Everyone should be registered in either the undergraduate section, MUEN 4530 (Section 2) or the graduate section MUEN 5530 (Section 2). </w:t>
      </w:r>
    </w:p>
    <w:p w14:paraId="220070AC" w14:textId="77777777" w:rsidR="00275B21" w:rsidRDefault="00275B21">
      <w:pPr>
        <w:rPr>
          <w:rFonts w:ascii="Palatino" w:eastAsia="Palatino" w:hAnsi="Palatino" w:cs="Palatino"/>
          <w:sz w:val="16"/>
          <w:szCs w:val="16"/>
        </w:rPr>
      </w:pPr>
    </w:p>
    <w:p w14:paraId="05EF4769" w14:textId="77777777" w:rsidR="00275B21" w:rsidRDefault="00A54FF7">
      <w:pPr>
        <w:ind w:left="720" w:hanging="720"/>
        <w:rPr>
          <w:rFonts w:ascii="Palatino" w:eastAsia="Palatino" w:hAnsi="Palatino" w:cs="Palatino"/>
        </w:rPr>
      </w:pPr>
      <w:r>
        <w:t xml:space="preserve">Regular </w:t>
      </w:r>
      <w:r>
        <w:rPr>
          <w:rFonts w:ascii="Palatino" w:hAnsi="Palatino"/>
          <w:b/>
          <w:bCs/>
        </w:rPr>
        <w:t>Rehearsals:</w:t>
      </w:r>
      <w:r>
        <w:rPr>
          <w:rFonts w:ascii="Palatino" w:hAnsi="Palatino"/>
        </w:rPr>
        <w:t xml:space="preserve">  Monday/Wednesday 2:00-2:50 in </w:t>
      </w:r>
      <w:proofErr w:type="spellStart"/>
      <w:r>
        <w:rPr>
          <w:rFonts w:ascii="Palatino" w:hAnsi="Palatino"/>
        </w:rPr>
        <w:t>Voertman</w:t>
      </w:r>
      <w:proofErr w:type="spellEnd"/>
      <w:r>
        <w:rPr>
          <w:rFonts w:ascii="Palatino" w:hAnsi="Palatino"/>
        </w:rPr>
        <w:t xml:space="preserve"> Recital Hall</w:t>
      </w:r>
    </w:p>
    <w:p w14:paraId="47934137" w14:textId="77777777" w:rsidR="00275B21" w:rsidRDefault="00A54FF7">
      <w:pPr>
        <w:ind w:left="720" w:hanging="720"/>
        <w:rPr>
          <w:rFonts w:ascii="Palatino" w:eastAsia="Palatino" w:hAnsi="Palatino" w:cs="Palatino"/>
        </w:rPr>
      </w:pPr>
      <w:r>
        <w:rPr>
          <w:rFonts w:ascii="Palatino" w:eastAsia="Palatino" w:hAnsi="Palatino" w:cs="Palatino"/>
        </w:rPr>
        <w:tab/>
      </w:r>
      <w:r>
        <w:rPr>
          <w:rFonts w:ascii="Palatino" w:eastAsia="Palatino" w:hAnsi="Palatino" w:cs="Palatino"/>
        </w:rPr>
        <w:tab/>
      </w:r>
      <w:r>
        <w:rPr>
          <w:rFonts w:ascii="Palatino" w:eastAsia="Palatino" w:hAnsi="Palatino" w:cs="Palatino"/>
        </w:rPr>
        <w:tab/>
      </w:r>
      <w:r>
        <w:rPr>
          <w:rFonts w:ascii="Palatino" w:hAnsi="Palatino"/>
        </w:rPr>
        <w:t>Friday 1:00-2:50 in Choir Room</w:t>
      </w:r>
    </w:p>
    <w:p w14:paraId="7739AC0D" w14:textId="77777777" w:rsidR="00275B21" w:rsidRDefault="00275B21">
      <w:pPr>
        <w:ind w:left="720" w:hanging="720"/>
        <w:rPr>
          <w:rFonts w:ascii="Palatino" w:eastAsia="Palatino" w:hAnsi="Palatino" w:cs="Palatino"/>
        </w:rPr>
      </w:pPr>
    </w:p>
    <w:p w14:paraId="7A8A5D17" w14:textId="77777777" w:rsidR="00275B21" w:rsidRDefault="00A54FF7">
      <w:pPr>
        <w:ind w:left="720" w:hanging="720"/>
        <w:rPr>
          <w:rFonts w:ascii="Palatino" w:eastAsia="Palatino" w:hAnsi="Palatino" w:cs="Palatino"/>
          <w:b/>
          <w:bCs/>
        </w:rPr>
      </w:pPr>
      <w:r>
        <w:rPr>
          <w:rFonts w:ascii="Palatino" w:hAnsi="Palatino"/>
          <w:b/>
          <w:bCs/>
        </w:rPr>
        <w:t>Additionally</w:t>
      </w:r>
      <w:r>
        <w:rPr>
          <w:rFonts w:ascii="Palatino" w:hAnsi="Palatino"/>
        </w:rPr>
        <w:t xml:space="preserve">, we rehearse regularly during the baroque orchestra time </w:t>
      </w:r>
      <w:r>
        <w:rPr>
          <w:rFonts w:ascii="Palatino" w:hAnsi="Palatino"/>
          <w:b/>
          <w:bCs/>
        </w:rPr>
        <w:t>(Tuesday 4:15-6 PM), so you must keep that time clear—please don’t schedule work or lessons during that time, when most of our rehearsals with the orchestra are scheduled.</w:t>
      </w:r>
    </w:p>
    <w:p w14:paraId="29222AA0" w14:textId="77777777" w:rsidR="00275B21" w:rsidRDefault="00275B21">
      <w:pPr>
        <w:rPr>
          <w:rFonts w:ascii="Palatino" w:eastAsia="Palatino" w:hAnsi="Palatino" w:cs="Palatino"/>
          <w:sz w:val="16"/>
          <w:szCs w:val="16"/>
        </w:rPr>
      </w:pPr>
    </w:p>
    <w:p w14:paraId="1ECA0BED" w14:textId="77777777" w:rsidR="00275B21" w:rsidRDefault="00275B21">
      <w:pPr>
        <w:rPr>
          <w:rFonts w:ascii="Palatino" w:eastAsia="Palatino" w:hAnsi="Palatino" w:cs="Palatino"/>
          <w:sz w:val="16"/>
          <w:szCs w:val="16"/>
        </w:rPr>
      </w:pPr>
    </w:p>
    <w:p w14:paraId="483847BB" w14:textId="77777777" w:rsidR="00275B21" w:rsidRDefault="00A54FF7">
      <w:pPr>
        <w:rPr>
          <w:rFonts w:ascii="Palatino" w:eastAsia="Palatino" w:hAnsi="Palatino" w:cs="Palatino"/>
          <w:b/>
          <w:bCs/>
        </w:rPr>
      </w:pPr>
      <w:r>
        <w:rPr>
          <w:rFonts w:ascii="Palatino" w:hAnsi="Palatino"/>
          <w:b/>
          <w:bCs/>
        </w:rPr>
        <w:t>Grading</w:t>
      </w:r>
      <w:r>
        <w:rPr>
          <w:rFonts w:ascii="Palatino" w:hAnsi="Palatino"/>
        </w:rPr>
        <w:t xml:space="preserve">:   Grades will be based primarily on attendance and preparation. It is assumed that you will do work outside of class time learning music. Missing any rehearsal is detrimental to the complete group.  Missing a dress rehearsal is very serious and missing a concert can result in a failing grade. Tardiness will result in a lower grade as well.  Absences cleared well in advance will not count. </w:t>
      </w:r>
      <w:r>
        <w:rPr>
          <w:rFonts w:ascii="Palatino" w:hAnsi="Palatino"/>
          <w:b/>
          <w:bCs/>
        </w:rPr>
        <w:t>No cell phone use in class—grounds for dismissal from ensemble.</w:t>
      </w:r>
    </w:p>
    <w:p w14:paraId="3224B976" w14:textId="77777777" w:rsidR="00275B21" w:rsidRDefault="00275B21">
      <w:pPr>
        <w:rPr>
          <w:rFonts w:ascii="Palatino" w:eastAsia="Palatino" w:hAnsi="Palatino" w:cs="Palatino"/>
          <w:sz w:val="16"/>
          <w:szCs w:val="16"/>
        </w:rPr>
      </w:pPr>
    </w:p>
    <w:p w14:paraId="45EBA641" w14:textId="77777777" w:rsidR="00275B21" w:rsidRDefault="00A54FF7">
      <w:pPr>
        <w:rPr>
          <w:rFonts w:ascii="Palatino" w:eastAsia="Palatino" w:hAnsi="Palatino" w:cs="Palatino"/>
          <w:b/>
          <w:bCs/>
        </w:rPr>
      </w:pPr>
      <w:r>
        <w:rPr>
          <w:rFonts w:ascii="Palatino" w:hAnsi="Palatino"/>
          <w:b/>
          <w:bCs/>
        </w:rPr>
        <w:t>Note:  All times where you must leave early or miss a rehearsal for other performances must be registered at least a week beforehand and preferably at the beginning of the term.  Send an email to Dr. Sparks and copy to Ryan Sullivan.</w:t>
      </w:r>
    </w:p>
    <w:p w14:paraId="7C55E2E7" w14:textId="77777777" w:rsidR="00275B21" w:rsidRDefault="00275B21">
      <w:pPr>
        <w:rPr>
          <w:rFonts w:ascii="Palatino" w:eastAsia="Palatino" w:hAnsi="Palatino" w:cs="Palatino"/>
          <w:sz w:val="16"/>
          <w:szCs w:val="16"/>
        </w:rPr>
      </w:pPr>
    </w:p>
    <w:p w14:paraId="05EEA937" w14:textId="77777777" w:rsidR="0092461D" w:rsidRDefault="0092461D">
      <w:pPr>
        <w:rPr>
          <w:rFonts w:ascii="Palatino" w:eastAsia="Palatino" w:hAnsi="Palatino" w:cs="Palatino"/>
          <w:sz w:val="16"/>
          <w:szCs w:val="16"/>
        </w:rPr>
      </w:pPr>
    </w:p>
    <w:p w14:paraId="2FDE48AC" w14:textId="77777777" w:rsidR="00275B21" w:rsidRDefault="00275B21">
      <w:pPr>
        <w:jc w:val="center"/>
        <w:rPr>
          <w:rFonts w:ascii="Palatino" w:eastAsia="Palatino" w:hAnsi="Palatino" w:cs="Palatino"/>
          <w:b/>
          <w:bCs/>
          <w:sz w:val="28"/>
          <w:szCs w:val="28"/>
        </w:rPr>
      </w:pPr>
    </w:p>
    <w:p w14:paraId="7D96AFF8" w14:textId="77777777" w:rsidR="00275B21" w:rsidRDefault="00A54FF7">
      <w:pPr>
        <w:jc w:val="center"/>
        <w:rPr>
          <w:rFonts w:ascii="Palatino" w:eastAsia="Palatino" w:hAnsi="Palatino" w:cs="Palatino"/>
          <w:b/>
          <w:bCs/>
          <w:sz w:val="28"/>
          <w:szCs w:val="28"/>
        </w:rPr>
      </w:pPr>
      <w:r>
        <w:rPr>
          <w:rFonts w:ascii="Palatino" w:hAnsi="Palatino"/>
          <w:b/>
          <w:bCs/>
          <w:sz w:val="28"/>
          <w:szCs w:val="28"/>
        </w:rPr>
        <w:lastRenderedPageBreak/>
        <w:t>Collegium</w:t>
      </w:r>
      <w:r>
        <w:rPr>
          <w:rFonts w:ascii="Palatino" w:hAnsi="Palatino"/>
          <w:b/>
          <w:bCs/>
        </w:rPr>
        <w:t xml:space="preserve"> </w:t>
      </w:r>
      <w:r>
        <w:rPr>
          <w:rFonts w:ascii="Palatino" w:hAnsi="Palatino"/>
          <w:b/>
          <w:bCs/>
          <w:sz w:val="28"/>
          <w:szCs w:val="28"/>
        </w:rPr>
        <w:t>Schedule—</w:t>
      </w:r>
      <w:r w:rsidR="0092461D">
        <w:rPr>
          <w:rFonts w:ascii="Palatino" w:hAnsi="Palatino"/>
          <w:b/>
          <w:bCs/>
          <w:sz w:val="28"/>
          <w:szCs w:val="28"/>
        </w:rPr>
        <w:t>2018-2019</w:t>
      </w:r>
    </w:p>
    <w:p w14:paraId="18E9B3DC" w14:textId="77777777" w:rsidR="00275B21" w:rsidRDefault="00275B21">
      <w:pPr>
        <w:rPr>
          <w:rFonts w:ascii="Palatino" w:eastAsia="Palatino" w:hAnsi="Palatino" w:cs="Palatino"/>
        </w:rPr>
      </w:pPr>
    </w:p>
    <w:p w14:paraId="58A5AEA6" w14:textId="77777777" w:rsidR="00275B21" w:rsidRDefault="00A54FF7">
      <w:pPr>
        <w:rPr>
          <w:rFonts w:ascii="Palatino" w:eastAsia="Palatino" w:hAnsi="Palatino" w:cs="Palatino"/>
          <w:b/>
          <w:bCs/>
        </w:rPr>
      </w:pPr>
      <w:r>
        <w:rPr>
          <w:rFonts w:ascii="Palatino" w:hAnsi="Palatino"/>
        </w:rPr>
        <w:t xml:space="preserve">Times and dates listed below are those that are different from our regular rehearsal times. </w:t>
      </w:r>
      <w:r>
        <w:rPr>
          <w:rFonts w:ascii="Palatino" w:hAnsi="Palatino"/>
          <w:b/>
          <w:bCs/>
        </w:rPr>
        <w:t>Please mark them in your calendar!!</w:t>
      </w:r>
    </w:p>
    <w:p w14:paraId="4C2A6C3B" w14:textId="77777777" w:rsidR="00275B21" w:rsidRDefault="00275B21">
      <w:pPr>
        <w:rPr>
          <w:rFonts w:ascii="Palatino" w:eastAsia="Palatino" w:hAnsi="Palatino" w:cs="Palatino"/>
        </w:rPr>
      </w:pPr>
      <w:bookmarkStart w:id="0" w:name="_GoBack"/>
      <w:bookmarkEnd w:id="0"/>
    </w:p>
    <w:p w14:paraId="1286E33C" w14:textId="77777777" w:rsidR="00275B21" w:rsidRDefault="00A54FF7">
      <w:pPr>
        <w:jc w:val="center"/>
        <w:rPr>
          <w:rFonts w:ascii="Palatino" w:eastAsia="Palatino" w:hAnsi="Palatino" w:cs="Palatino"/>
          <w:b/>
          <w:bCs/>
          <w:sz w:val="28"/>
          <w:szCs w:val="28"/>
        </w:rPr>
      </w:pPr>
      <w:r>
        <w:rPr>
          <w:rFonts w:ascii="Palatino" w:hAnsi="Palatino"/>
          <w:b/>
          <w:bCs/>
          <w:sz w:val="28"/>
          <w:szCs w:val="28"/>
        </w:rPr>
        <w:t>Spring 2019</w:t>
      </w:r>
    </w:p>
    <w:p w14:paraId="5BC8396E" w14:textId="77777777" w:rsidR="00275B21" w:rsidRDefault="00275B21">
      <w:pPr>
        <w:jc w:val="center"/>
        <w:rPr>
          <w:rFonts w:ascii="Palatino" w:eastAsia="Palatino" w:hAnsi="Palatino" w:cs="Palatino"/>
          <w:b/>
          <w:bCs/>
          <w:sz w:val="28"/>
          <w:szCs w:val="28"/>
        </w:rPr>
      </w:pPr>
    </w:p>
    <w:p w14:paraId="2B50197D" w14:textId="77777777" w:rsidR="00275B21" w:rsidRDefault="00A54FF7">
      <w:pPr>
        <w:rPr>
          <w:rFonts w:ascii="Palatino" w:eastAsia="Palatino" w:hAnsi="Palatino" w:cs="Palatino"/>
          <w:i/>
          <w:iCs/>
        </w:rPr>
      </w:pPr>
      <w:r>
        <w:rPr>
          <w:rFonts w:ascii="Palatino" w:hAnsi="Palatino"/>
          <w:b/>
          <w:bCs/>
          <w:i/>
          <w:iCs/>
        </w:rPr>
        <w:t>The music of Giovanni Legrenzi and Contemporaries</w:t>
      </w:r>
    </w:p>
    <w:p w14:paraId="3AEE92CC" w14:textId="77777777" w:rsidR="00275B21" w:rsidRDefault="00A54FF7">
      <w:pPr>
        <w:rPr>
          <w:rFonts w:ascii="Palatino" w:eastAsia="Palatino" w:hAnsi="Palatino" w:cs="Palatino"/>
        </w:rPr>
      </w:pPr>
      <w:r>
        <w:rPr>
          <w:rFonts w:ascii="Palatino" w:hAnsi="Palatino"/>
        </w:rPr>
        <w:t>Feb. 7, 7:00-10:00pm Dress Rehearsal in Winspear Recital Hall</w:t>
      </w:r>
    </w:p>
    <w:p w14:paraId="6D827366" w14:textId="77777777" w:rsidR="00275B21" w:rsidRDefault="00A54FF7">
      <w:pPr>
        <w:rPr>
          <w:rFonts w:ascii="Palatino" w:eastAsia="Palatino" w:hAnsi="Palatino" w:cs="Palatino"/>
        </w:rPr>
      </w:pPr>
      <w:r>
        <w:rPr>
          <w:rFonts w:ascii="Palatino" w:hAnsi="Palatino"/>
        </w:rPr>
        <w:t>Feb. 8, 7:30pm Concert in Winspear Recital Hall</w:t>
      </w:r>
    </w:p>
    <w:p w14:paraId="40920159" w14:textId="77777777" w:rsidR="00275B21" w:rsidRDefault="00275B21">
      <w:pPr>
        <w:rPr>
          <w:rFonts w:ascii="Palatino" w:eastAsia="Palatino" w:hAnsi="Palatino" w:cs="Palatino"/>
        </w:rPr>
      </w:pPr>
    </w:p>
    <w:p w14:paraId="3C4A7F63" w14:textId="77777777" w:rsidR="00275B21" w:rsidRDefault="00A54FF7">
      <w:pPr>
        <w:rPr>
          <w:rFonts w:ascii="Palatino" w:eastAsia="Palatino" w:hAnsi="Palatino" w:cs="Palatino"/>
          <w:i/>
          <w:iCs/>
        </w:rPr>
      </w:pPr>
      <w:r>
        <w:rPr>
          <w:rFonts w:ascii="Palatino" w:hAnsi="Palatino"/>
          <w:b/>
          <w:bCs/>
          <w:i/>
          <w:iCs/>
        </w:rPr>
        <w:t xml:space="preserve">“Jesu </w:t>
      </w:r>
      <w:proofErr w:type="spellStart"/>
      <w:r>
        <w:rPr>
          <w:rFonts w:ascii="Palatino" w:hAnsi="Palatino"/>
          <w:b/>
          <w:bCs/>
          <w:i/>
          <w:iCs/>
        </w:rPr>
        <w:t>membra</w:t>
      </w:r>
      <w:proofErr w:type="spellEnd"/>
      <w:r>
        <w:rPr>
          <w:rFonts w:ascii="Palatino" w:hAnsi="Palatino"/>
          <w:b/>
          <w:bCs/>
          <w:i/>
          <w:iCs/>
        </w:rPr>
        <w:t xml:space="preserve"> </w:t>
      </w:r>
      <w:proofErr w:type="spellStart"/>
      <w:r>
        <w:rPr>
          <w:rFonts w:ascii="Palatino" w:hAnsi="Palatino"/>
          <w:b/>
          <w:bCs/>
          <w:i/>
          <w:iCs/>
        </w:rPr>
        <w:t>nostri</w:t>
      </w:r>
      <w:proofErr w:type="spellEnd"/>
      <w:r>
        <w:rPr>
          <w:rFonts w:ascii="Palatino" w:hAnsi="Palatino"/>
          <w:b/>
          <w:bCs/>
          <w:i/>
          <w:iCs/>
        </w:rPr>
        <w:t>” - Buxtehude</w:t>
      </w:r>
    </w:p>
    <w:p w14:paraId="1105BA75" w14:textId="77777777" w:rsidR="00275B21" w:rsidRDefault="00A54FF7">
      <w:pPr>
        <w:rPr>
          <w:rFonts w:ascii="Palatino" w:eastAsia="Palatino" w:hAnsi="Palatino" w:cs="Palatino"/>
        </w:rPr>
      </w:pPr>
      <w:r>
        <w:rPr>
          <w:rFonts w:ascii="Palatino" w:hAnsi="Palatino"/>
        </w:rPr>
        <w:t>March 20, 7:00-10:00pm Dress Rehearsal in Winspear Recital Hall</w:t>
      </w:r>
    </w:p>
    <w:p w14:paraId="23CEC48A" w14:textId="77777777" w:rsidR="00275B21" w:rsidRDefault="00A54FF7">
      <w:pPr>
        <w:rPr>
          <w:rFonts w:ascii="Palatino" w:eastAsia="Palatino" w:hAnsi="Palatino" w:cs="Palatino"/>
          <w:b/>
          <w:bCs/>
          <w:sz w:val="28"/>
          <w:szCs w:val="28"/>
        </w:rPr>
      </w:pPr>
      <w:r>
        <w:rPr>
          <w:rFonts w:ascii="Palatino" w:hAnsi="Palatino"/>
        </w:rPr>
        <w:t>March 22, 7:30pm Concert in Winspear Recital Hall</w:t>
      </w:r>
    </w:p>
    <w:p w14:paraId="4E56B826" w14:textId="77777777" w:rsidR="00275B21" w:rsidRDefault="00275B21">
      <w:pPr>
        <w:rPr>
          <w:rFonts w:ascii="Palatino" w:eastAsia="Palatino" w:hAnsi="Palatino" w:cs="Palatino"/>
          <w:b/>
          <w:bCs/>
          <w:sz w:val="28"/>
          <w:szCs w:val="28"/>
        </w:rPr>
      </w:pPr>
    </w:p>
    <w:p w14:paraId="6FE377B9" w14:textId="77777777" w:rsidR="00275B21" w:rsidRDefault="00A54FF7">
      <w:pPr>
        <w:rPr>
          <w:rFonts w:ascii="Palatino" w:eastAsia="Palatino" w:hAnsi="Palatino" w:cs="Palatino"/>
          <w:i/>
          <w:iCs/>
        </w:rPr>
      </w:pPr>
      <w:r>
        <w:rPr>
          <w:rFonts w:ascii="Palatino" w:hAnsi="Palatino"/>
          <w:b/>
          <w:bCs/>
          <w:i/>
          <w:iCs/>
        </w:rPr>
        <w:t>The music of Georg Philipp Telemann</w:t>
      </w:r>
    </w:p>
    <w:p w14:paraId="0474DFF5" w14:textId="77777777" w:rsidR="00275B21" w:rsidRDefault="00A54FF7">
      <w:pPr>
        <w:rPr>
          <w:rFonts w:ascii="Palatino" w:eastAsia="Palatino" w:hAnsi="Palatino" w:cs="Palatino"/>
        </w:rPr>
      </w:pPr>
      <w:r>
        <w:rPr>
          <w:rFonts w:ascii="Palatino" w:hAnsi="Palatino"/>
        </w:rPr>
        <w:t>April 10, 7:00-10:00pm Dress Rehearsal in Winspear Recital Hall</w:t>
      </w:r>
    </w:p>
    <w:p w14:paraId="12C07546" w14:textId="77777777" w:rsidR="00275B21" w:rsidRDefault="00A54FF7">
      <w:pPr>
        <w:rPr>
          <w:rFonts w:ascii="Palatino" w:eastAsia="Palatino" w:hAnsi="Palatino" w:cs="Palatino"/>
        </w:rPr>
      </w:pPr>
      <w:r>
        <w:rPr>
          <w:rFonts w:ascii="Palatino" w:hAnsi="Palatino"/>
        </w:rPr>
        <w:t>April 12, 7:30pm Concert in Winspear Recital Hall</w:t>
      </w:r>
    </w:p>
    <w:p w14:paraId="7C5FCBE7" w14:textId="77777777" w:rsidR="00275B21" w:rsidRDefault="00275B21"/>
    <w:p w14:paraId="021E5615" w14:textId="77777777" w:rsidR="00275B21" w:rsidRDefault="00A54FF7">
      <w:pPr>
        <w:rPr>
          <w:rFonts w:ascii="Palatino" w:eastAsia="Palatino" w:hAnsi="Palatino" w:cs="Palatino"/>
          <w:b/>
          <w:bCs/>
        </w:rPr>
      </w:pPr>
      <w:r>
        <w:rPr>
          <w:rFonts w:ascii="Palatino" w:hAnsi="Palatino"/>
          <w:b/>
          <w:bCs/>
        </w:rPr>
        <w:t>June 9-16 – Boston Early Music Festival – information coming soon.</w:t>
      </w:r>
    </w:p>
    <w:p w14:paraId="60D90C2A" w14:textId="77777777" w:rsidR="00275B21" w:rsidRDefault="00275B21">
      <w:pPr>
        <w:rPr>
          <w:rFonts w:ascii="Palatino" w:eastAsia="Palatino" w:hAnsi="Palatino" w:cs="Palatino"/>
        </w:rPr>
      </w:pPr>
    </w:p>
    <w:p w14:paraId="01B48B5E" w14:textId="77777777" w:rsidR="00275B21" w:rsidRDefault="00A54FF7">
      <w:pPr>
        <w:rPr>
          <w:rFonts w:ascii="Helvetica" w:eastAsia="Helvetica" w:hAnsi="Helvetica" w:cs="Helvetica"/>
        </w:rPr>
      </w:pPr>
      <w:r>
        <w:rPr>
          <w:rFonts w:ascii="Helvetica" w:hAnsi="Helvetica"/>
          <w:b/>
          <w:bCs/>
        </w:rPr>
        <w:t>ACADEMIC INTEGRITY</w:t>
      </w:r>
    </w:p>
    <w:p w14:paraId="0653530B" w14:textId="77777777" w:rsidR="00275B21" w:rsidRDefault="00A54FF7">
      <w:pPr>
        <w:rPr>
          <w:rFonts w:ascii="Century Gothic" w:eastAsia="Century Gothic" w:hAnsi="Century Gothic" w:cs="Century Gothic"/>
        </w:rPr>
      </w:pPr>
      <w:r>
        <w:rPr>
          <w:rFonts w:ascii="Century Gothic" w:hAnsi="Century Gothic"/>
          <w:lang w:val="de-DE"/>
        </w:rPr>
        <w:t xml:space="preserve">LINK:  </w:t>
      </w:r>
      <w:r>
        <w:rPr>
          <w:rStyle w:val="Link"/>
          <w:rFonts w:ascii="Century Gothic" w:hAnsi="Century Gothic"/>
        </w:rPr>
        <w:t>http://vpaa.unt.edu/dcgcover/resources/integrity</w:t>
      </w:r>
    </w:p>
    <w:p w14:paraId="45A581D3" w14:textId="77777777" w:rsidR="00275B21" w:rsidRDefault="00275B21">
      <w:pPr>
        <w:rPr>
          <w:rFonts w:ascii="Helvetica" w:eastAsia="Helvetica" w:hAnsi="Helvetica" w:cs="Helvetica"/>
          <w:b/>
          <w:bCs/>
        </w:rPr>
      </w:pPr>
    </w:p>
    <w:p w14:paraId="7972484B" w14:textId="77777777" w:rsidR="00275B21" w:rsidRDefault="00A54FF7">
      <w:pPr>
        <w:rPr>
          <w:rFonts w:ascii="Helvetica" w:eastAsia="Helvetica" w:hAnsi="Helvetica" w:cs="Helvetica"/>
        </w:rPr>
      </w:pPr>
      <w:r>
        <w:rPr>
          <w:rFonts w:ascii="Helvetica" w:hAnsi="Helvetica"/>
          <w:b/>
          <w:bCs/>
          <w:lang w:val="de-DE"/>
        </w:rPr>
        <w:t>STUDENT BEHAVIOR</w:t>
      </w:r>
      <w:r>
        <w:rPr>
          <w:rFonts w:ascii="Helvetica" w:hAnsi="Helvetica"/>
          <w:b/>
          <w:bCs/>
        </w:rPr>
        <w:t> </w:t>
      </w:r>
    </w:p>
    <w:p w14:paraId="304C4F32" w14:textId="77777777" w:rsidR="00275B21" w:rsidRDefault="00A54FF7">
      <w:pPr>
        <w:rPr>
          <w:rFonts w:ascii="Times New Roman" w:eastAsia="Times New Roman" w:hAnsi="Times New Roman" w:cs="Times New Roman"/>
        </w:rPr>
      </w:pPr>
      <w:r>
        <w:rPr>
          <w:rFonts w:ascii="Century Gothic" w:hAnsi="Century Gothic"/>
          <w:lang w:val="de-DE"/>
        </w:rPr>
        <w:t xml:space="preserve">LINK:  </w:t>
      </w:r>
      <w:hyperlink r:id="rId8" w:history="1">
        <w:r>
          <w:rPr>
            <w:rStyle w:val="Hyperlink1"/>
          </w:rPr>
          <w:t>https://deanofstudents.unt.edu/conduct</w:t>
        </w:r>
      </w:hyperlink>
    </w:p>
    <w:p w14:paraId="7A870501" w14:textId="77777777" w:rsidR="00275B21" w:rsidRDefault="00275B21">
      <w:pPr>
        <w:rPr>
          <w:rFonts w:ascii="Helvetica" w:eastAsia="Helvetica" w:hAnsi="Helvetica" w:cs="Helvetica"/>
        </w:rPr>
      </w:pPr>
    </w:p>
    <w:p w14:paraId="28D80162" w14:textId="77777777" w:rsidR="00275B21" w:rsidRDefault="00A54FF7">
      <w:pPr>
        <w:rPr>
          <w:rFonts w:ascii="Helvetica" w:eastAsia="Helvetica" w:hAnsi="Helvetica" w:cs="Helvetica"/>
        </w:rPr>
      </w:pPr>
      <w:r>
        <w:rPr>
          <w:rFonts w:ascii="Helvetica" w:hAnsi="Helvetica"/>
          <w:b/>
          <w:bCs/>
          <w:lang w:val="de-DE"/>
        </w:rPr>
        <w:t xml:space="preserve">ACCESS TO INFORMATION </w:t>
      </w:r>
      <w:r>
        <w:rPr>
          <w:rFonts w:ascii="Helvetica" w:hAnsi="Helvetica"/>
          <w:b/>
          <w:bCs/>
        </w:rPr>
        <w:t xml:space="preserve">– </w:t>
      </w:r>
      <w:r>
        <w:rPr>
          <w:rFonts w:ascii="Helvetica" w:hAnsi="Helvetica"/>
          <w:b/>
          <w:bCs/>
          <w:lang w:val="de-DE"/>
        </w:rPr>
        <w:t>EAGLE CONNECT</w:t>
      </w:r>
      <w:r>
        <w:rPr>
          <w:rFonts w:ascii="Helvetica" w:hAnsi="Helvetica"/>
          <w:b/>
          <w:bCs/>
        </w:rPr>
        <w:t> </w:t>
      </w:r>
    </w:p>
    <w:p w14:paraId="01B9D68F" w14:textId="77777777" w:rsidR="00275B21" w:rsidRDefault="00A54FF7">
      <w:pPr>
        <w:rPr>
          <w:rFonts w:ascii="Century Gothic" w:eastAsia="Century Gothic" w:hAnsi="Century Gothic" w:cs="Century Gothic"/>
        </w:rPr>
      </w:pPr>
      <w:r>
        <w:rPr>
          <w:rFonts w:ascii="Century Gothic" w:hAnsi="Century Gothic"/>
          <w:lang w:val="de-DE"/>
        </w:rPr>
        <w:t xml:space="preserve">LINK:  </w:t>
      </w:r>
      <w:r>
        <w:rPr>
          <w:rFonts w:ascii="Century Gothic" w:hAnsi="Century Gothic"/>
        </w:rPr>
        <w:t> </w:t>
      </w:r>
      <w:hyperlink r:id="rId9" w:history="1">
        <w:r>
          <w:rPr>
            <w:rStyle w:val="Hyperlink1"/>
            <w:lang w:val="fr-FR"/>
          </w:rPr>
          <w:t>eagleconnect.unt.edu/</w:t>
        </w:r>
      </w:hyperlink>
      <w:r>
        <w:rPr>
          <w:rFonts w:ascii="Century Gothic" w:hAnsi="Century Gothic"/>
        </w:rPr>
        <w:t> </w:t>
      </w:r>
    </w:p>
    <w:p w14:paraId="5168EA24" w14:textId="77777777" w:rsidR="00275B21" w:rsidRDefault="00275B21">
      <w:pPr>
        <w:rPr>
          <w:rFonts w:ascii="Helvetica" w:eastAsia="Helvetica" w:hAnsi="Helvetica" w:cs="Helvetica"/>
        </w:rPr>
      </w:pPr>
    </w:p>
    <w:p w14:paraId="40EB37C7" w14:textId="77777777" w:rsidR="00275B21" w:rsidRDefault="00A54FF7">
      <w:pPr>
        <w:rPr>
          <w:rFonts w:ascii="Helvetica" w:eastAsia="Helvetica" w:hAnsi="Helvetica" w:cs="Helvetica"/>
        </w:rPr>
      </w:pPr>
      <w:r>
        <w:rPr>
          <w:rFonts w:ascii="Helvetica" w:hAnsi="Helvetica"/>
          <w:b/>
          <w:bCs/>
        </w:rPr>
        <w:t>ODA STATEMENT </w:t>
      </w:r>
    </w:p>
    <w:p w14:paraId="1AC7AFD4" w14:textId="77777777" w:rsidR="00275B21" w:rsidRDefault="00A54FF7">
      <w:pPr>
        <w:rPr>
          <w:rFonts w:ascii="Century Gothic" w:eastAsia="Century Gothic" w:hAnsi="Century Gothic" w:cs="Century Gothic"/>
        </w:rPr>
      </w:pPr>
      <w:r>
        <w:rPr>
          <w:rFonts w:ascii="Century Gothic" w:hAnsi="Century Gothic"/>
          <w:lang w:val="de-DE"/>
        </w:rPr>
        <w:t xml:space="preserve">LINK:  </w:t>
      </w:r>
      <w:hyperlink r:id="rId10" w:history="1">
        <w:r>
          <w:rPr>
            <w:rStyle w:val="Hyperlink1"/>
            <w:lang w:val="it-IT"/>
          </w:rPr>
          <w:t>disability.unt.edu</w:t>
        </w:r>
      </w:hyperlink>
      <w:r>
        <w:rPr>
          <w:rFonts w:ascii="Century Gothic" w:hAnsi="Century Gothic"/>
        </w:rPr>
        <w:t>. (Phone: (940) 565-4323)</w:t>
      </w:r>
    </w:p>
    <w:p w14:paraId="79B10605" w14:textId="77777777" w:rsidR="00275B21" w:rsidRDefault="00275B21">
      <w:pPr>
        <w:rPr>
          <w:rFonts w:ascii="Helvetica" w:eastAsia="Helvetica" w:hAnsi="Helvetica" w:cs="Helvetica"/>
        </w:rPr>
      </w:pPr>
    </w:p>
    <w:p w14:paraId="1740DBE4" w14:textId="77777777" w:rsidR="00275B21" w:rsidRDefault="00A54FF7">
      <w:pPr>
        <w:rPr>
          <w:rFonts w:ascii="Helvetica" w:eastAsia="Helvetica" w:hAnsi="Helvetica" w:cs="Helvetica"/>
        </w:rPr>
      </w:pPr>
      <w:r>
        <w:rPr>
          <w:rFonts w:ascii="Helvetica" w:hAnsi="Helvetica"/>
          <w:b/>
          <w:bCs/>
        </w:rPr>
        <w:t>2018-2019 Semester Academic Schedule (with Add/Drop Dates)</w:t>
      </w:r>
    </w:p>
    <w:p w14:paraId="2E4066DD" w14:textId="77777777" w:rsidR="00275B21" w:rsidRDefault="007301D4">
      <w:pPr>
        <w:rPr>
          <w:rStyle w:val="Hyperlink1"/>
        </w:rPr>
      </w:pPr>
      <w:hyperlink r:id="rId11" w:history="1">
        <w:r w:rsidR="00A54FF7">
          <w:rPr>
            <w:rStyle w:val="Hyperlink1"/>
          </w:rPr>
          <w:t>http://catalog.unt.edu/content.php?catoid=20&amp;navoid=2120</w:t>
        </w:r>
      </w:hyperlink>
    </w:p>
    <w:p w14:paraId="77B6E620" w14:textId="77777777" w:rsidR="00275B21" w:rsidRDefault="00275B21">
      <w:pPr>
        <w:rPr>
          <w:rFonts w:ascii="Century Gothic" w:eastAsia="Century Gothic" w:hAnsi="Century Gothic" w:cs="Century Gothic"/>
        </w:rPr>
      </w:pPr>
    </w:p>
    <w:p w14:paraId="3EA76285" w14:textId="77777777" w:rsidR="00275B21" w:rsidRDefault="00A54FF7">
      <w:pPr>
        <w:rPr>
          <w:rFonts w:ascii="Helvetica" w:eastAsia="Helvetica" w:hAnsi="Helvetica" w:cs="Helvetica"/>
          <w:b/>
          <w:bCs/>
        </w:rPr>
      </w:pPr>
      <w:r>
        <w:rPr>
          <w:rFonts w:ascii="Helvetica" w:hAnsi="Helvetica"/>
          <w:b/>
          <w:bCs/>
        </w:rPr>
        <w:t>Academic Calendar at a Glance, 2018-2019</w:t>
      </w:r>
    </w:p>
    <w:p w14:paraId="367B5CC3" w14:textId="77777777" w:rsidR="00275B21" w:rsidRDefault="00A54FF7">
      <w:pPr>
        <w:rPr>
          <w:rFonts w:ascii="Helvetica" w:eastAsia="Helvetica" w:hAnsi="Helvetica" w:cs="Helvetica"/>
          <w:b/>
          <w:bCs/>
        </w:rPr>
      </w:pPr>
      <w:r>
        <w:rPr>
          <w:rStyle w:val="Hyperlink1"/>
        </w:rPr>
        <w:t>https://www.unt.edu/catalogs/2018-19/calendar</w:t>
      </w:r>
    </w:p>
    <w:p w14:paraId="35A27384" w14:textId="77777777" w:rsidR="00275B21" w:rsidRDefault="00275B21">
      <w:pPr>
        <w:rPr>
          <w:rFonts w:ascii="Helvetica" w:eastAsia="Helvetica" w:hAnsi="Helvetica" w:cs="Helvetica"/>
          <w:b/>
          <w:bCs/>
        </w:rPr>
      </w:pPr>
    </w:p>
    <w:p w14:paraId="34365E27" w14:textId="77777777" w:rsidR="00275B21" w:rsidRDefault="00A54FF7">
      <w:pPr>
        <w:rPr>
          <w:rFonts w:ascii="Helvetica" w:eastAsia="Helvetica" w:hAnsi="Helvetica" w:cs="Helvetica"/>
        </w:rPr>
      </w:pPr>
      <w:r>
        <w:rPr>
          <w:rFonts w:ascii="Helvetica" w:hAnsi="Helvetica"/>
          <w:b/>
          <w:bCs/>
        </w:rPr>
        <w:t>Final Exam Schedule</w:t>
      </w:r>
    </w:p>
    <w:p w14:paraId="24C6D7C9" w14:textId="77777777" w:rsidR="00275B21" w:rsidRDefault="007301D4">
      <w:pPr>
        <w:rPr>
          <w:rStyle w:val="None"/>
          <w:rFonts w:ascii="Century Gothic" w:eastAsia="Century Gothic" w:hAnsi="Century Gothic" w:cs="Century Gothic"/>
        </w:rPr>
      </w:pPr>
      <w:hyperlink r:id="rId12" w:history="1">
        <w:r w:rsidR="00A54FF7">
          <w:rPr>
            <w:rStyle w:val="Hyperlink2"/>
          </w:rPr>
          <w:t>https://registrar.unt.edu/exams/final-exam-schedule/fall</w:t>
        </w:r>
      </w:hyperlink>
      <w:r w:rsidR="00A54FF7">
        <w:rPr>
          <w:rStyle w:val="None"/>
          <w:rFonts w:ascii="Century Gothic" w:hAnsi="Century Gothic"/>
          <w:sz w:val="27"/>
          <w:szCs w:val="27"/>
        </w:rPr>
        <w:t> </w:t>
      </w:r>
    </w:p>
    <w:p w14:paraId="7B50F6C8" w14:textId="77777777" w:rsidR="00275B21" w:rsidRDefault="00275B21">
      <w:pPr>
        <w:rPr>
          <w:rFonts w:ascii="Helvetica" w:eastAsia="Helvetica" w:hAnsi="Helvetica" w:cs="Helvetica"/>
          <w:b/>
          <w:bCs/>
        </w:rPr>
      </w:pPr>
    </w:p>
    <w:p w14:paraId="6C1862C5" w14:textId="77777777" w:rsidR="00275B21" w:rsidRDefault="00A54FF7">
      <w:pPr>
        <w:rPr>
          <w:rStyle w:val="None"/>
          <w:rFonts w:ascii="Helvetica" w:eastAsia="Helvetica" w:hAnsi="Helvetica" w:cs="Helvetica"/>
        </w:rPr>
      </w:pPr>
      <w:r>
        <w:rPr>
          <w:rStyle w:val="None"/>
          <w:rFonts w:ascii="Helvetica" w:hAnsi="Helvetica"/>
          <w:b/>
          <w:bCs/>
        </w:rPr>
        <w:t>Financial Aid and Satisfactory Academic Progress</w:t>
      </w:r>
    </w:p>
    <w:p w14:paraId="7E92132D" w14:textId="77777777" w:rsidR="00275B21" w:rsidRDefault="00275B21">
      <w:pPr>
        <w:rPr>
          <w:rStyle w:val="None"/>
          <w:rFonts w:ascii="Helvetica" w:eastAsia="Helvetica" w:hAnsi="Helvetica" w:cs="Helvetica"/>
          <w:u w:val="single"/>
        </w:rPr>
      </w:pPr>
    </w:p>
    <w:p w14:paraId="44F6B00A" w14:textId="77777777" w:rsidR="00275B21" w:rsidRDefault="00A54FF7">
      <w:pPr>
        <w:rPr>
          <w:rStyle w:val="None"/>
          <w:rFonts w:ascii="Helvetica" w:eastAsia="Helvetica" w:hAnsi="Helvetica" w:cs="Helvetica"/>
        </w:rPr>
      </w:pPr>
      <w:r>
        <w:rPr>
          <w:rStyle w:val="None"/>
          <w:rFonts w:ascii="Helvetica" w:hAnsi="Helvetica"/>
          <w:u w:val="single"/>
        </w:rPr>
        <w:t>Undergraduates</w:t>
      </w:r>
    </w:p>
    <w:p w14:paraId="46CC51DD" w14:textId="77777777" w:rsidR="00275B21" w:rsidRDefault="00A54FF7">
      <w:pPr>
        <w:rPr>
          <w:rStyle w:val="None"/>
          <w:rFonts w:ascii="Century Gothic" w:eastAsia="Century Gothic" w:hAnsi="Century Gothic" w:cs="Century Gothic"/>
        </w:rPr>
      </w:pPr>
      <w:r>
        <w:rPr>
          <w:rStyle w:val="None"/>
          <w:rFonts w:ascii="Century Gothic" w:hAnsi="Century Gothic"/>
          <w:lang w:val="de-DE"/>
        </w:rPr>
        <w:lastRenderedPageBreak/>
        <w:t xml:space="preserve">LINK:   </w:t>
      </w:r>
      <w:hyperlink r:id="rId13" w:history="1">
        <w:r>
          <w:rPr>
            <w:rStyle w:val="Hyperlink1"/>
          </w:rPr>
          <w:t>http://financialaid.unt.edu/sap</w:t>
        </w:r>
      </w:hyperlink>
    </w:p>
    <w:p w14:paraId="276D6A25" w14:textId="77777777" w:rsidR="00275B21" w:rsidRDefault="00A54FF7">
      <w:pPr>
        <w:rPr>
          <w:rStyle w:val="None"/>
          <w:rFonts w:ascii="Helvetica" w:eastAsia="Helvetica" w:hAnsi="Helvetica" w:cs="Helvetica"/>
        </w:rPr>
      </w:pPr>
      <w:r>
        <w:rPr>
          <w:rStyle w:val="None"/>
          <w:rFonts w:ascii="Helvetica" w:hAnsi="Helvetica"/>
        </w:rPr>
        <w:t> </w:t>
      </w:r>
    </w:p>
    <w:p w14:paraId="2B8DE5A2" w14:textId="77777777" w:rsidR="00275B21" w:rsidRDefault="00A54FF7">
      <w:pPr>
        <w:rPr>
          <w:rStyle w:val="None"/>
          <w:rFonts w:ascii="Helvetica" w:eastAsia="Helvetica" w:hAnsi="Helvetica" w:cs="Helvetica"/>
        </w:rPr>
      </w:pPr>
      <w:r>
        <w:rPr>
          <w:rStyle w:val="None"/>
          <w:rFonts w:ascii="Helvetica" w:hAnsi="Helvetica"/>
          <w:u w:val="single"/>
        </w:rPr>
        <w:t>Graduates</w:t>
      </w:r>
    </w:p>
    <w:p w14:paraId="7DAF49AB" w14:textId="77777777" w:rsidR="00275B21" w:rsidRDefault="00A54FF7">
      <w:pPr>
        <w:rPr>
          <w:rStyle w:val="None"/>
          <w:rFonts w:ascii="Century Gothic" w:eastAsia="Century Gothic" w:hAnsi="Century Gothic" w:cs="Century Gothic"/>
        </w:rPr>
      </w:pPr>
      <w:r>
        <w:rPr>
          <w:rStyle w:val="None"/>
          <w:rFonts w:ascii="Century Gothic" w:hAnsi="Century Gothic"/>
          <w:lang w:val="de-DE"/>
        </w:rPr>
        <w:t xml:space="preserve">LINK:   </w:t>
      </w:r>
      <w:hyperlink r:id="rId14" w:history="1">
        <w:r>
          <w:rPr>
            <w:rStyle w:val="Hyperlink1"/>
          </w:rPr>
          <w:t>http://financialaid.unt.edu/sap</w:t>
        </w:r>
      </w:hyperlink>
    </w:p>
    <w:p w14:paraId="48AA32CF" w14:textId="77777777" w:rsidR="00275B21" w:rsidRDefault="00275B21">
      <w:pPr>
        <w:rPr>
          <w:rFonts w:ascii="Helvetica" w:eastAsia="Helvetica" w:hAnsi="Helvetica" w:cs="Helvetica"/>
        </w:rPr>
      </w:pPr>
    </w:p>
    <w:p w14:paraId="446C1B9F" w14:textId="77777777" w:rsidR="00275B21" w:rsidRDefault="00A54FF7">
      <w:pPr>
        <w:rPr>
          <w:rStyle w:val="None"/>
          <w:rFonts w:ascii="Helvetica" w:eastAsia="Helvetica" w:hAnsi="Helvetica" w:cs="Helvetica"/>
        </w:rPr>
      </w:pPr>
      <w:r>
        <w:rPr>
          <w:rStyle w:val="None"/>
          <w:rFonts w:ascii="Helvetica" w:hAnsi="Helvetica"/>
          <w:b/>
          <w:bCs/>
        </w:rPr>
        <w:t>RETENTION OF STUDENT RECORDS </w:t>
      </w:r>
    </w:p>
    <w:p w14:paraId="026C763C" w14:textId="77777777" w:rsidR="00275B21" w:rsidRDefault="00A54FF7">
      <w:pPr>
        <w:rPr>
          <w:rStyle w:val="None"/>
          <w:rFonts w:ascii="Century Gothic" w:eastAsia="Century Gothic" w:hAnsi="Century Gothic" w:cs="Century Gothic"/>
        </w:rPr>
      </w:pPr>
      <w:r>
        <w:rPr>
          <w:rStyle w:val="None"/>
          <w:rFonts w:ascii="Century Gothic" w:hAnsi="Century Gothic"/>
          <w:lang w:val="de-DE"/>
        </w:rPr>
        <w:t>Link:</w:t>
      </w:r>
      <w:r>
        <w:rPr>
          <w:rStyle w:val="None"/>
          <w:rFonts w:ascii="Century Gothic" w:hAnsi="Century Gothic"/>
        </w:rPr>
        <w:t> </w:t>
      </w:r>
      <w:hyperlink r:id="rId15" w:history="1">
        <w:r>
          <w:rPr>
            <w:rStyle w:val="Hyperlink1"/>
            <w:lang w:val="de-DE"/>
          </w:rPr>
          <w:t>http://ferpa.unt.edu/</w:t>
        </w:r>
      </w:hyperlink>
    </w:p>
    <w:p w14:paraId="16009C9D" w14:textId="77777777" w:rsidR="00275B21" w:rsidRDefault="00275B21">
      <w:pPr>
        <w:rPr>
          <w:rFonts w:ascii="Century Gothic" w:eastAsia="Century Gothic" w:hAnsi="Century Gothic" w:cs="Century Gothic"/>
        </w:rPr>
      </w:pPr>
    </w:p>
    <w:p w14:paraId="3084EB16" w14:textId="77777777" w:rsidR="00275B21" w:rsidRDefault="00A54FF7">
      <w:pPr>
        <w:rPr>
          <w:rStyle w:val="None"/>
          <w:rFonts w:ascii="Helvetica" w:eastAsia="Helvetica" w:hAnsi="Helvetica" w:cs="Helvetica"/>
          <w:b/>
          <w:bCs/>
        </w:rPr>
      </w:pPr>
      <w:r>
        <w:rPr>
          <w:rStyle w:val="None"/>
          <w:rFonts w:ascii="Helvetica" w:hAnsi="Helvetica"/>
          <w:b/>
          <w:bCs/>
        </w:rPr>
        <w:t>COUNSELING AND TESTING</w:t>
      </w:r>
    </w:p>
    <w:p w14:paraId="763B705F" w14:textId="77777777" w:rsidR="00275B21" w:rsidRDefault="00A54FF7">
      <w:pPr>
        <w:rPr>
          <w:rStyle w:val="None"/>
          <w:rFonts w:ascii="Helvetica" w:eastAsia="Helvetica" w:hAnsi="Helvetica" w:cs="Helvetica"/>
        </w:rPr>
      </w:pPr>
      <w:r>
        <w:rPr>
          <w:rStyle w:val="None"/>
          <w:rFonts w:ascii="Helvetica" w:hAnsi="Helvetica"/>
          <w:lang w:val="de-DE"/>
        </w:rPr>
        <w:t>UNT</w:t>
      </w:r>
      <w:r>
        <w:rPr>
          <w:rStyle w:val="None"/>
          <w:rFonts w:ascii="Helvetica" w:hAnsi="Helvetica"/>
        </w:rPr>
        <w:t xml:space="preserve">’s Center for Counseling and Testing has an available counselor whose position includes 16 hours per week of dedicated service to students in the College of Music and the College of Visual Arts and Design.  Please visit the Center’s website for further information:  </w:t>
      </w:r>
      <w:hyperlink r:id="rId16" w:history="1">
        <w:r>
          <w:rPr>
            <w:rStyle w:val="Hyperlink3"/>
            <w:rFonts w:ascii="Helvetica" w:hAnsi="Helvetica"/>
          </w:rPr>
          <w:t>http://studentaffairs.unt.edu/counseling-and-testing-services</w:t>
        </w:r>
      </w:hyperlink>
      <w:r>
        <w:rPr>
          <w:rStyle w:val="None"/>
          <w:rFonts w:ascii="Helvetica" w:hAnsi="Helvetica"/>
        </w:rPr>
        <w:t xml:space="preserve">.  For more information on mental health issues, please visit:  </w:t>
      </w:r>
      <w:hyperlink r:id="rId17" w:history="1">
        <w:r>
          <w:rPr>
            <w:rStyle w:val="Hyperlink3"/>
            <w:rFonts w:ascii="Helvetica" w:hAnsi="Helvetica"/>
          </w:rPr>
          <w:t>https://speakout.unt.edu</w:t>
        </w:r>
      </w:hyperlink>
      <w:r>
        <w:rPr>
          <w:rStyle w:val="None"/>
          <w:rFonts w:ascii="Helvetica" w:hAnsi="Helvetica"/>
        </w:rPr>
        <w:t>.</w:t>
      </w:r>
    </w:p>
    <w:p w14:paraId="6152F45B" w14:textId="77777777" w:rsidR="00275B21" w:rsidRDefault="00275B21">
      <w:pPr>
        <w:rPr>
          <w:rFonts w:ascii="Helvetica" w:eastAsia="Helvetica" w:hAnsi="Helvetica" w:cs="Helvetica"/>
        </w:rPr>
      </w:pPr>
    </w:p>
    <w:p w14:paraId="46752D09" w14:textId="77777777" w:rsidR="00275B21" w:rsidRDefault="00A54FF7">
      <w:pPr>
        <w:rPr>
          <w:rStyle w:val="None"/>
          <w:rFonts w:ascii="Helvetica" w:eastAsia="Helvetica" w:hAnsi="Helvetica" w:cs="Helvetica"/>
        </w:rPr>
      </w:pPr>
      <w:r>
        <w:rPr>
          <w:rStyle w:val="None"/>
          <w:rFonts w:ascii="Helvetica" w:hAnsi="Helvetica"/>
        </w:rPr>
        <w:t>The counselor for music students is:</w:t>
      </w:r>
    </w:p>
    <w:p w14:paraId="184D9447" w14:textId="77777777" w:rsidR="00275B21" w:rsidRDefault="00A54FF7">
      <w:pPr>
        <w:rPr>
          <w:rStyle w:val="None"/>
          <w:rFonts w:ascii="Helvetica" w:eastAsia="Helvetica" w:hAnsi="Helvetica" w:cs="Helvetica"/>
        </w:rPr>
      </w:pPr>
      <w:r>
        <w:rPr>
          <w:rStyle w:val="None"/>
          <w:rFonts w:ascii="Helvetica" w:hAnsi="Helvetica"/>
        </w:rPr>
        <w:t>Myriam Reynolds</w:t>
      </w:r>
    </w:p>
    <w:p w14:paraId="733E31BF" w14:textId="77777777" w:rsidR="00275B21" w:rsidRDefault="00A54FF7">
      <w:pPr>
        <w:rPr>
          <w:rStyle w:val="None"/>
          <w:rFonts w:ascii="Helvetica" w:eastAsia="Helvetica" w:hAnsi="Helvetica" w:cs="Helvetica"/>
        </w:rPr>
      </w:pPr>
      <w:r>
        <w:rPr>
          <w:rStyle w:val="None"/>
          <w:rFonts w:ascii="Helvetica" w:hAnsi="Helvetica"/>
        </w:rPr>
        <w:t>Chestnut Hall, Suite 311</w:t>
      </w:r>
    </w:p>
    <w:p w14:paraId="340750F1" w14:textId="77777777" w:rsidR="00275B21" w:rsidRDefault="00A54FF7">
      <w:pPr>
        <w:rPr>
          <w:rStyle w:val="None"/>
          <w:rFonts w:ascii="Helvetica" w:eastAsia="Helvetica" w:hAnsi="Helvetica" w:cs="Helvetica"/>
        </w:rPr>
      </w:pPr>
      <w:r>
        <w:rPr>
          <w:rStyle w:val="None"/>
          <w:rFonts w:ascii="Helvetica" w:hAnsi="Helvetica"/>
        </w:rPr>
        <w:t>(940) 565-2741</w:t>
      </w:r>
    </w:p>
    <w:p w14:paraId="17B8FE67" w14:textId="77777777" w:rsidR="00275B21" w:rsidRDefault="00A54FF7">
      <w:r>
        <w:rPr>
          <w:rStyle w:val="None"/>
          <w:rFonts w:ascii="Helvetica" w:hAnsi="Helvetica"/>
        </w:rPr>
        <w:t>Myriam.reynolds@unt.edu</w:t>
      </w:r>
    </w:p>
    <w:sectPr w:rsidR="00275B21">
      <w:headerReference w:type="default" r:id="rId18"/>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F7B1C" w14:textId="77777777" w:rsidR="007301D4" w:rsidRDefault="007301D4">
      <w:r>
        <w:separator/>
      </w:r>
    </w:p>
  </w:endnote>
  <w:endnote w:type="continuationSeparator" w:id="0">
    <w:p w14:paraId="295AB9A4" w14:textId="77777777" w:rsidR="007301D4" w:rsidRDefault="0073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00"/>
    <w:family w:val="auto"/>
    <w:pitch w:val="variable"/>
    <w:sig w:usb0="A00002FF" w:usb1="7800205A" w:usb2="14600000" w:usb3="00000000" w:csb0="00000193"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69AC3" w14:textId="77777777" w:rsidR="00275B21" w:rsidRDefault="00275B21">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0E60C" w14:textId="77777777" w:rsidR="007301D4" w:rsidRDefault="007301D4">
      <w:r>
        <w:separator/>
      </w:r>
    </w:p>
  </w:footnote>
  <w:footnote w:type="continuationSeparator" w:id="0">
    <w:p w14:paraId="66C3AD52" w14:textId="77777777" w:rsidR="007301D4" w:rsidRDefault="007301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15CC5" w14:textId="77777777" w:rsidR="00275B21" w:rsidRDefault="00275B2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21"/>
    <w:rsid w:val="00275B21"/>
    <w:rsid w:val="007301D4"/>
    <w:rsid w:val="0092461D"/>
    <w:rsid w:val="00A54FF7"/>
    <w:rsid w:val="00D8052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627CC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ascii="Times" w:hAnsi="Time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jc w:val="center"/>
    </w:pPr>
    <w:rPr>
      <w:rFonts w:ascii="Times" w:hAnsi="Times" w:cs="Arial Unicode MS"/>
      <w:b/>
      <w:bCs/>
      <w:color w:val="000000"/>
      <w:sz w:val="28"/>
      <w:szCs w:val="28"/>
      <w:u w:color="000000"/>
    </w:rPr>
  </w:style>
  <w:style w:type="character" w:customStyle="1" w:styleId="Link">
    <w:name w:val="Link"/>
    <w:rPr>
      <w:color w:val="0000FF"/>
      <w:u w:val="single" w:color="0000FF"/>
    </w:rPr>
  </w:style>
  <w:style w:type="character" w:customStyle="1" w:styleId="Hyperlink0">
    <w:name w:val="Hyperlink.0"/>
    <w:basedOn w:val="Link"/>
    <w:rPr>
      <w:rFonts w:ascii="Palatino" w:eastAsia="Palatino" w:hAnsi="Palatino" w:cs="Palatino"/>
      <w:color w:val="0000FF"/>
      <w:u w:val="single" w:color="0000FF"/>
    </w:rPr>
  </w:style>
  <w:style w:type="character" w:customStyle="1" w:styleId="Hyperlink1">
    <w:name w:val="Hyperlink.1"/>
    <w:basedOn w:val="Link"/>
    <w:rPr>
      <w:rFonts w:ascii="Century Gothic" w:eastAsia="Century Gothic" w:hAnsi="Century Gothic" w:cs="Century Gothic"/>
      <w:color w:val="0000FF"/>
      <w:u w:val="single" w:color="0000FF"/>
    </w:rPr>
  </w:style>
  <w:style w:type="character" w:customStyle="1" w:styleId="None">
    <w:name w:val="None"/>
  </w:style>
  <w:style w:type="character" w:customStyle="1" w:styleId="Hyperlink2">
    <w:name w:val="Hyperlink.2"/>
    <w:basedOn w:val="None"/>
    <w:rPr>
      <w:rFonts w:ascii="Century Gothic" w:eastAsia="Century Gothic" w:hAnsi="Century Gothic" w:cs="Century Gothic"/>
      <w:color w:val="0000FF"/>
      <w:u w:val="single" w:color="0000FF"/>
    </w:rPr>
  </w:style>
  <w:style w:type="character" w:customStyle="1" w:styleId="Hyperlink3">
    <w:name w:val="Hyperlink.3"/>
    <w:basedOn w:val="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agleconnect.unt.edu/"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disability.unt.edu/" TargetMode="External"/><Relationship Id="rId11" Type="http://schemas.openxmlformats.org/officeDocument/2006/relationships/hyperlink" Target="http://catalog.unt.edu/content.php?catoid=20&amp;navoid=2120" TargetMode="External"/><Relationship Id="rId12" Type="http://schemas.openxmlformats.org/officeDocument/2006/relationships/hyperlink" Target="https://registrar.unt.edu/exams/final-exam-schedule/fall" TargetMode="External"/><Relationship Id="rId13" Type="http://schemas.openxmlformats.org/officeDocument/2006/relationships/hyperlink" Target="http://financialaid.unt.edu/sap" TargetMode="External"/><Relationship Id="rId14" Type="http://schemas.openxmlformats.org/officeDocument/2006/relationships/hyperlink" Target="http://financialaid.unt.edu/sap" TargetMode="External"/><Relationship Id="rId15" Type="http://schemas.openxmlformats.org/officeDocument/2006/relationships/hyperlink" Target="http://ferpa.unt.edu/" TargetMode="External"/><Relationship Id="rId16" Type="http://schemas.openxmlformats.org/officeDocument/2006/relationships/hyperlink" Target="http://studentaffairs.unt.edu/counseling-and-testing-services" TargetMode="External"/><Relationship Id="rId17" Type="http://schemas.openxmlformats.org/officeDocument/2006/relationships/hyperlink" Target="https://speakout.unt.edu"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richard.sparks@unt.edu" TargetMode="External"/><Relationship Id="rId7" Type="http://schemas.openxmlformats.org/officeDocument/2006/relationships/hyperlink" Target="mailto:getgordon@me.com" TargetMode="External"/><Relationship Id="rId8" Type="http://schemas.openxmlformats.org/officeDocument/2006/relationships/hyperlink" Target="https://deanofstudents.unt.edu/conduc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a:ea typeface="Times"/>
        <a:cs typeface="Time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4062</Characters>
  <Application>Microsoft Macintosh Word</Application>
  <DocSecurity>0</DocSecurity>
  <Lines>33</Lines>
  <Paragraphs>9</Paragraphs>
  <ScaleCrop>false</ScaleCrop>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Sparks, Richard</cp:lastModifiedBy>
  <cp:revision>2</cp:revision>
  <dcterms:created xsi:type="dcterms:W3CDTF">2019-02-01T16:37:00Z</dcterms:created>
  <dcterms:modified xsi:type="dcterms:W3CDTF">2019-02-01T16:37:00Z</dcterms:modified>
</cp:coreProperties>
</file>