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E2A5B" w14:textId="77777777" w:rsidR="00636BEE" w:rsidRDefault="00636BEE">
      <w:pPr>
        <w:spacing w:after="500"/>
      </w:pPr>
    </w:p>
    <w:p w14:paraId="42FBB143" w14:textId="04D16AB0" w:rsidR="00636BEE" w:rsidRDefault="00000000">
      <w:pPr>
        <w:spacing w:after="100"/>
      </w:pPr>
      <w:r>
        <w:rPr>
          <w:rFonts w:ascii="Calibri" w:eastAsia="Calibri" w:hAnsi="Calibri" w:cs="Calibri"/>
          <w:b/>
          <w:bCs/>
          <w:color w:val="8C3A28"/>
          <w:spacing w:val="80"/>
        </w:rPr>
        <w:t>ARTH</w:t>
      </w:r>
      <w:r w:rsidR="00E65A51">
        <w:rPr>
          <w:rFonts w:ascii="Calibri" w:eastAsia="Calibri" w:hAnsi="Calibri" w:cs="Calibri"/>
          <w:b/>
          <w:bCs/>
          <w:color w:val="8C3A28"/>
          <w:spacing w:val="80"/>
        </w:rPr>
        <w:t xml:space="preserve"> 580</w:t>
      </w:r>
      <w:r w:rsidR="0079338D">
        <w:rPr>
          <w:rFonts w:ascii="Calibri" w:eastAsia="Calibri" w:hAnsi="Calibri" w:cs="Calibri"/>
          <w:b/>
          <w:bCs/>
          <w:color w:val="8C3A28"/>
          <w:spacing w:val="80"/>
        </w:rPr>
        <w:t>1.001 and 4801.001</w:t>
      </w:r>
      <w:r w:rsidR="00E65A51">
        <w:rPr>
          <w:rFonts w:ascii="Calibri" w:eastAsia="Calibri" w:hAnsi="Calibri" w:cs="Calibri"/>
          <w:b/>
          <w:bCs/>
          <w:color w:val="8C3A28"/>
          <w:spacing w:val="80"/>
        </w:rPr>
        <w:t xml:space="preserve"> Topics in Art History</w:t>
      </w:r>
    </w:p>
    <w:p w14:paraId="4CCC26C3" w14:textId="77777777" w:rsidR="00636BEE" w:rsidRDefault="00000000">
      <w:pPr>
        <w:spacing w:after="160"/>
        <w:rPr>
          <w:b/>
          <w:bCs/>
          <w:sz w:val="52"/>
          <w:szCs w:val="52"/>
        </w:rPr>
      </w:pPr>
      <w:r>
        <w:rPr>
          <w:b/>
          <w:bCs/>
          <w:sz w:val="52"/>
          <w:szCs w:val="52"/>
        </w:rPr>
        <w:t>The American Skyscraper</w:t>
      </w:r>
    </w:p>
    <w:p w14:paraId="089E03F8" w14:textId="77777777" w:rsidR="00391C8E" w:rsidRDefault="00391C8E" w:rsidP="00391C8E">
      <w:pPr>
        <w:spacing w:after="60" w:line="304" w:lineRule="auto"/>
      </w:pPr>
      <w:r>
        <w:rPr>
          <w:rFonts w:ascii="Calibri" w:eastAsia="Calibri" w:hAnsi="Calibri" w:cs="Calibri"/>
          <w:color w:val="6E645C"/>
          <w:sz w:val="21"/>
          <w:szCs w:val="21"/>
        </w:rPr>
        <w:t>Graduate Seminar  ·  Department of Art History  ·  University of North Texas</w:t>
      </w:r>
    </w:p>
    <w:p w14:paraId="33817624" w14:textId="310B001C" w:rsidR="00391C8E" w:rsidRDefault="00391C8E" w:rsidP="00391C8E">
      <w:pPr>
        <w:spacing w:after="160"/>
      </w:pPr>
      <w:r>
        <w:rPr>
          <w:rFonts w:ascii="Calibri" w:eastAsia="Calibri" w:hAnsi="Calibri" w:cs="Calibri"/>
          <w:color w:val="6E645C"/>
          <w:sz w:val="21"/>
          <w:szCs w:val="21"/>
        </w:rPr>
        <w:t>Fall 2026  ·  Mondays, 5:30-8:20pm  ·  ART 288</w:t>
      </w:r>
    </w:p>
    <w:p w14:paraId="4EF7F55C" w14:textId="77777777" w:rsidR="00636BEE" w:rsidRDefault="00636BEE">
      <w:pPr>
        <w:pBdr>
          <w:bottom w:val="single" w:sz="12" w:space="0" w:color="8C3A28"/>
        </w:pBdr>
        <w:spacing w:after="400"/>
      </w:pPr>
    </w:p>
    <w:p w14:paraId="39EE9E45" w14:textId="2C985721" w:rsidR="00077B29" w:rsidRPr="00077B29" w:rsidRDefault="00C86DD1" w:rsidP="00AF7217">
      <w:pPr>
        <w:spacing w:after="400" w:line="304" w:lineRule="auto"/>
        <w:ind w:left="720"/>
        <w:rPr>
          <w:rFonts w:ascii="Calibri" w:eastAsia="Calibri" w:hAnsi="Calibri" w:cs="Calibri"/>
          <w:color w:val="6E645C"/>
          <w:sz w:val="21"/>
          <w:szCs w:val="21"/>
        </w:rPr>
      </w:pPr>
      <w:r>
        <w:rPr>
          <w:noProof/>
        </w:rPr>
        <w:drawing>
          <wp:inline distT="0" distB="0" distL="0" distR="0" wp14:anchorId="3F1EB6A8" wp14:editId="75A84757">
            <wp:extent cx="4589362" cy="3084090"/>
            <wp:effectExtent l="0" t="0" r="1905" b="2540"/>
            <wp:docPr id="1261306356" name="Picture 2" descr="Museum New York Skyline 1920 1920s New York Skyline Hi Res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seum New York Skyline 1920 1920s New York Skyline Hi Res Sto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99928" cy="3091190"/>
                    </a:xfrm>
                    <a:prstGeom prst="rect">
                      <a:avLst/>
                    </a:prstGeom>
                    <a:noFill/>
                    <a:ln>
                      <a:noFill/>
                    </a:ln>
                  </pic:spPr>
                </pic:pic>
              </a:graphicData>
            </a:graphic>
          </wp:inline>
        </w:drawing>
      </w:r>
      <w:r w:rsidR="00077B29">
        <w:rPr>
          <w:rFonts w:ascii="Calibri" w:eastAsia="Calibri" w:hAnsi="Calibri" w:cs="Calibri"/>
          <w:color w:val="6E645C"/>
          <w:sz w:val="21"/>
          <w:szCs w:val="21"/>
        </w:rPr>
        <w:tab/>
      </w:r>
      <w:r w:rsidR="00AF7217">
        <w:rPr>
          <w:rFonts w:ascii="Calibri" w:eastAsia="Calibri" w:hAnsi="Calibri" w:cs="Calibri"/>
          <w:color w:val="6E645C"/>
          <w:sz w:val="21"/>
          <w:szCs w:val="21"/>
        </w:rPr>
        <w:t xml:space="preserve">         </w:t>
      </w:r>
      <w:r w:rsidRPr="00752401">
        <w:rPr>
          <w:rFonts w:ascii="Calibri" w:eastAsia="Calibri" w:hAnsi="Calibri" w:cs="Calibri"/>
          <w:color w:val="6E645C"/>
          <w:sz w:val="18"/>
          <w:szCs w:val="18"/>
        </w:rPr>
        <w:t>New York Skyline, 1929</w:t>
      </w:r>
      <w:r w:rsidR="00077B29" w:rsidRPr="00752401">
        <w:rPr>
          <w:rFonts w:ascii="Calibri" w:eastAsia="Calibri" w:hAnsi="Calibri" w:cs="Calibri"/>
          <w:color w:val="6E645C"/>
          <w:sz w:val="18"/>
          <w:szCs w:val="18"/>
        </w:rPr>
        <w:t xml:space="preserve">                                                                                                                                                </w:t>
      </w:r>
      <w:r w:rsidR="00752401">
        <w:rPr>
          <w:b/>
          <w:bCs/>
        </w:rPr>
        <w:t xml:space="preserve">    </w:t>
      </w:r>
      <w:r w:rsidR="00077B29" w:rsidRPr="00752401">
        <w:rPr>
          <w:b/>
          <w:bCs/>
        </w:rPr>
        <w:t xml:space="preserve">   </w:t>
      </w:r>
      <w:r w:rsidR="00077B29">
        <w:rPr>
          <w:b/>
          <w:bCs/>
        </w:rPr>
        <w:t>Course Description</w:t>
      </w:r>
      <w:r w:rsidR="00077B29">
        <w:rPr>
          <w:rFonts w:ascii="Calibri" w:eastAsia="Calibri" w:hAnsi="Calibri" w:cs="Calibri"/>
          <w:color w:val="6E645C"/>
          <w:sz w:val="21"/>
          <w:szCs w:val="21"/>
        </w:rPr>
        <w:t xml:space="preserve">: </w:t>
      </w:r>
      <w:r w:rsidR="00077B29">
        <w:t>This seminar examines the American skyscraper as a historical artifact and an analytical problem. Beginning with a sustained investigation of one building, the Empire State Building, the course introduces architectural history as a discipline by asking what different kinds of evidence, analytical tools, and representational instruments reveal about a building and its history. The seminar then moves through thematic units addressing technology, labor, race, gender, and environmental systems, before concluding with a research unit on the commercial skyscrapers of downtown Fort Worth, in which students develop independent analytical projects on buildings connected by a shared 1920s regional economy of oil</w:t>
      </w:r>
      <w:r w:rsidR="0079338D">
        <w:t>, cattle, and cotton</w:t>
      </w:r>
      <w:r w:rsidR="00077B29">
        <w:t>.</w:t>
      </w:r>
      <w:r w:rsidR="0079338D">
        <w:t xml:space="preserve"> </w:t>
      </w:r>
    </w:p>
    <w:p w14:paraId="19E2F24D" w14:textId="77777777" w:rsidR="00AF7217" w:rsidRDefault="00AF7217" w:rsidP="00077B29">
      <w:pPr>
        <w:spacing w:after="180" w:line="304" w:lineRule="auto"/>
      </w:pPr>
    </w:p>
    <w:p w14:paraId="1AAE46B9" w14:textId="6A2F4A40" w:rsidR="00391C8E" w:rsidRPr="00AF7217" w:rsidRDefault="00164EE1" w:rsidP="00AF7217">
      <w:pPr>
        <w:spacing w:after="180" w:line="304" w:lineRule="auto"/>
      </w:pPr>
      <w:r>
        <w:lastRenderedPageBreak/>
        <w:t>Student</w:t>
      </w:r>
      <w:r w:rsidR="00077B29">
        <w:t>s are expected to engage closely with buildings, drawings, photographs, maps, and other visual and material evidence</w:t>
      </w:r>
      <w:r>
        <w:t>. With hard work, students in this course will</w:t>
      </w:r>
      <w:r w:rsidR="00077B29">
        <w:t xml:space="preserve"> develop the capacity to make analytical arguments grounded in that engagement. Reading, discussion, and writing are in service of that primary analytical practice.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62C8267F"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F4EFE7"/>
            <w:tcMar>
              <w:top w:w="170" w:type="dxa"/>
              <w:left w:w="250" w:type="dxa"/>
              <w:bottom w:w="170" w:type="dxa"/>
              <w:right w:w="250" w:type="dxa"/>
            </w:tcMar>
          </w:tcPr>
          <w:p w14:paraId="6E3D06F6" w14:textId="07A64F69" w:rsidR="00636BEE" w:rsidRDefault="00391C8E">
            <w:pPr>
              <w:spacing w:after="90"/>
            </w:pPr>
            <w:r>
              <w:rPr>
                <w:b/>
                <w:bCs/>
                <w:sz w:val="24"/>
                <w:szCs w:val="24"/>
              </w:rPr>
              <w:t>Professor Paula Lupkin</w:t>
            </w:r>
          </w:p>
          <w:p w14:paraId="2DEBF66E" w14:textId="77777777" w:rsidR="0079338D" w:rsidRDefault="00000000">
            <w:pPr>
              <w:spacing w:after="60" w:line="288" w:lineRule="auto"/>
              <w:rPr>
                <w:rFonts w:ascii="Calibri" w:eastAsia="Calibri" w:hAnsi="Calibri" w:cs="Calibri"/>
                <w:sz w:val="21"/>
                <w:szCs w:val="21"/>
              </w:rPr>
            </w:pPr>
            <w:r>
              <w:rPr>
                <w:rFonts w:ascii="Calibri" w:eastAsia="Calibri" w:hAnsi="Calibri" w:cs="Calibri"/>
                <w:sz w:val="21"/>
                <w:szCs w:val="21"/>
              </w:rPr>
              <w:t xml:space="preserve">Art 311  ·  </w:t>
            </w:r>
          </w:p>
          <w:p w14:paraId="3640F099" w14:textId="505993F4" w:rsidR="00636BEE" w:rsidRDefault="0079338D">
            <w:pPr>
              <w:spacing w:after="60" w:line="288" w:lineRule="auto"/>
            </w:pPr>
            <w:r w:rsidRPr="0079338D">
              <w:rPr>
                <w:rFonts w:ascii="Calibri" w:eastAsia="Calibri" w:hAnsi="Calibri" w:cs="Calibri"/>
                <w:sz w:val="21"/>
                <w:szCs w:val="21"/>
              </w:rPr>
              <w:t xml:space="preserve">Course correspondence: Canvas Inbox. My UNT address, </w:t>
            </w:r>
            <w:hyperlink r:id="rId8" w:history="1">
              <w:r w:rsidRPr="0079338D">
                <w:rPr>
                  <w:rStyle w:val="Hyperlink"/>
                  <w:rFonts w:ascii="Calibri" w:eastAsia="Calibri" w:hAnsi="Calibri" w:cs="Calibri"/>
                  <w:sz w:val="21"/>
                  <w:szCs w:val="21"/>
                </w:rPr>
                <w:t>paula.lupkin@unt.edu</w:t>
              </w:r>
            </w:hyperlink>
            <w:r w:rsidRPr="0079338D">
              <w:rPr>
                <w:rFonts w:ascii="Calibri" w:eastAsia="Calibri" w:hAnsi="Calibri" w:cs="Calibri"/>
                <w:sz w:val="21"/>
                <w:szCs w:val="21"/>
              </w:rPr>
              <w:t>, is on file with the University but is not used for this course.</w:t>
            </w:r>
          </w:p>
          <w:p w14:paraId="745AE057" w14:textId="77777777" w:rsidR="00636BEE" w:rsidRDefault="00000000">
            <w:pPr>
              <w:spacing w:after="60" w:line="288" w:lineRule="auto"/>
            </w:pPr>
            <w:r>
              <w:rPr>
                <w:rFonts w:ascii="Calibri" w:eastAsia="Calibri" w:hAnsi="Calibri" w:cs="Calibri"/>
                <w:sz w:val="21"/>
                <w:szCs w:val="21"/>
              </w:rPr>
              <w:t>Office hours, in person: Wednesdays 3:00–5:00 pm, Art 311. No appointment necessary.</w:t>
            </w:r>
          </w:p>
          <w:p w14:paraId="725D85CE" w14:textId="6D2199E1" w:rsidR="00636BEE" w:rsidRDefault="00000000">
            <w:pPr>
              <w:spacing w:line="288" w:lineRule="auto"/>
              <w:rPr>
                <w:rFonts w:ascii="Calibri" w:eastAsia="Calibri" w:hAnsi="Calibri" w:cs="Calibri"/>
                <w:sz w:val="21"/>
                <w:szCs w:val="21"/>
              </w:rPr>
            </w:pPr>
            <w:r>
              <w:rPr>
                <w:rFonts w:ascii="Calibri" w:eastAsia="Calibri" w:hAnsi="Calibri" w:cs="Calibri"/>
                <w:sz w:val="21"/>
                <w:szCs w:val="21"/>
              </w:rPr>
              <w:t>Office hours, Teams: Tuesdays 4:00–6:00 pm, booked in advance</w:t>
            </w:r>
            <w:r w:rsidR="00391C8E">
              <w:rPr>
                <w:rFonts w:ascii="Calibri" w:eastAsia="Calibri" w:hAnsi="Calibri" w:cs="Calibri"/>
                <w:sz w:val="21"/>
                <w:szCs w:val="21"/>
              </w:rPr>
              <w:t xml:space="preserve"> via Google Calendar </w:t>
            </w:r>
            <w:hyperlink r:id="rId9" w:history="1">
              <w:r w:rsidR="00391C8E" w:rsidRPr="00DC3520">
                <w:rPr>
                  <w:rStyle w:val="Hyperlink"/>
                  <w:rFonts w:ascii="Calibri" w:eastAsia="Calibri" w:hAnsi="Calibri" w:cs="Calibri"/>
                  <w:sz w:val="21"/>
                  <w:szCs w:val="21"/>
                </w:rPr>
                <w:t>https://calendar.app.google/o1tumYgCVr4SKrNHA</w:t>
              </w:r>
            </w:hyperlink>
          </w:p>
          <w:p w14:paraId="5D5D63BD" w14:textId="5B919572" w:rsidR="00391C8E" w:rsidRDefault="00391C8E">
            <w:pPr>
              <w:spacing w:line="288" w:lineRule="auto"/>
            </w:pPr>
          </w:p>
        </w:tc>
      </w:tr>
    </w:tbl>
    <w:p w14:paraId="3379B200" w14:textId="77777777" w:rsidR="00636BEE" w:rsidRDefault="00636BEE">
      <w:pPr>
        <w:spacing w:after="20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52370F6"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5EAE7800" w14:textId="77777777" w:rsidR="00636BEE" w:rsidRDefault="00000000">
            <w:pPr>
              <w:spacing w:after="70"/>
            </w:pPr>
            <w:r>
              <w:rPr>
                <w:rFonts w:ascii="Calibri" w:eastAsia="Calibri" w:hAnsi="Calibri" w:cs="Calibri"/>
                <w:b/>
                <w:bCs/>
                <w:color w:val="8C3A28"/>
                <w:spacing w:val="50"/>
                <w:sz w:val="17"/>
                <w:szCs w:val="17"/>
              </w:rPr>
              <w:t>EMAIL POLICY</w:t>
            </w:r>
          </w:p>
          <w:p w14:paraId="663E7535" w14:textId="669FE787" w:rsidR="00636BEE" w:rsidRDefault="00391C8E">
            <w:pPr>
              <w:spacing w:line="300" w:lineRule="auto"/>
            </w:pPr>
            <w:r>
              <w:t>Canvas Email is checked every weekday, M-F at 8:00 am, and messages received by then get a reply within 24 hours. Emails sent after 5pm on Friday and those sent Saturday and Sunday will be read on Monday morning. Note: Email is for logistical questions. Bring intellectual discussion, research questions, and feedback on work in progress to office hours.</w:t>
            </w:r>
          </w:p>
        </w:tc>
      </w:tr>
    </w:tbl>
    <w:p w14:paraId="43F30C97" w14:textId="77777777" w:rsidR="00AF7217" w:rsidRDefault="00AF7217" w:rsidP="00077B29">
      <w:pPr>
        <w:spacing w:after="180" w:line="304" w:lineRule="auto"/>
        <w:rPr>
          <w:b/>
          <w:bCs/>
          <w:sz w:val="28"/>
          <w:szCs w:val="28"/>
        </w:rPr>
      </w:pPr>
    </w:p>
    <w:p w14:paraId="135360D5" w14:textId="79AEDA21" w:rsidR="00077B29" w:rsidRPr="00077B29" w:rsidRDefault="00077B29" w:rsidP="00077B29">
      <w:pPr>
        <w:spacing w:after="180" w:line="304" w:lineRule="auto"/>
        <w:rPr>
          <w:sz w:val="28"/>
          <w:szCs w:val="28"/>
        </w:rPr>
      </w:pPr>
      <w:r w:rsidRPr="00077B29">
        <w:rPr>
          <w:b/>
          <w:bCs/>
          <w:sz w:val="28"/>
          <w:szCs w:val="28"/>
        </w:rPr>
        <w:t>Course Objectives</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077B29">
        <w:t>Students who complete this seminar will be able to:</w:t>
      </w:r>
    </w:p>
    <w:p w14:paraId="00B67B90" w14:textId="77777777" w:rsidR="00077B29" w:rsidRPr="00077B29" w:rsidRDefault="00077B29" w:rsidP="00077B29">
      <w:pPr>
        <w:numPr>
          <w:ilvl w:val="0"/>
          <w:numId w:val="2"/>
        </w:numPr>
        <w:spacing w:after="180" w:line="304" w:lineRule="auto"/>
      </w:pPr>
      <w:r w:rsidRPr="00077B29">
        <w:rPr>
          <w:b/>
          <w:bCs/>
        </w:rPr>
        <w:t>Think critically about the built environment.</w:t>
      </w:r>
      <w:r w:rsidRPr="00077B29">
        <w:t xml:space="preserve"> Interrogate buildings, images, and documents as evidence rather than as illustration, distinguishing what a source demonstrates from what it asserts, and holding competing interpretations in view before settling on one.</w:t>
      </w:r>
    </w:p>
    <w:p w14:paraId="73AEEEEB" w14:textId="77777777" w:rsidR="00077B29" w:rsidRPr="00077B29" w:rsidRDefault="00077B29" w:rsidP="00077B29">
      <w:pPr>
        <w:numPr>
          <w:ilvl w:val="0"/>
          <w:numId w:val="2"/>
        </w:numPr>
        <w:spacing w:after="180" w:line="304" w:lineRule="auto"/>
      </w:pPr>
      <w:r w:rsidRPr="00077B29">
        <w:rPr>
          <w:b/>
          <w:bCs/>
        </w:rPr>
        <w:t>Read American cities.</w:t>
      </w:r>
      <w:r w:rsidRPr="00077B29">
        <w:t xml:space="preserve"> Approach a downtown, a street, and a single building as a legible record of the decisions, investments, and exclusions that produced them, and articulate what that record shows.</w:t>
      </w:r>
    </w:p>
    <w:p w14:paraId="1910A2A3" w14:textId="77777777" w:rsidR="00077B29" w:rsidRPr="00077B29" w:rsidRDefault="00077B29" w:rsidP="00077B29">
      <w:pPr>
        <w:numPr>
          <w:ilvl w:val="0"/>
          <w:numId w:val="2"/>
        </w:numPr>
        <w:spacing w:after="180" w:line="304" w:lineRule="auto"/>
      </w:pPr>
      <w:r w:rsidRPr="00077B29">
        <w:rPr>
          <w:b/>
          <w:bCs/>
        </w:rPr>
        <w:lastRenderedPageBreak/>
        <w:t>Conduct independent archival and documentary research.</w:t>
      </w:r>
      <w:r w:rsidRPr="00077B29">
        <w:t xml:space="preserve"> Locate, evaluate, and cite primary sources across archives, periodicals, government records, maps, and digital repositories, and assess the institutional conditions under which each was produced.</w:t>
      </w:r>
    </w:p>
    <w:p w14:paraId="2E3C1092" w14:textId="77777777" w:rsidR="00077B29" w:rsidRPr="00077B29" w:rsidRDefault="00077B29" w:rsidP="00077B29">
      <w:pPr>
        <w:numPr>
          <w:ilvl w:val="0"/>
          <w:numId w:val="2"/>
        </w:numPr>
        <w:spacing w:after="180" w:line="304" w:lineRule="auto"/>
      </w:pPr>
      <w:r w:rsidRPr="00077B29">
        <w:rPr>
          <w:b/>
          <w:bCs/>
        </w:rPr>
        <w:t>Write clear, evidence-grounded analytical prose.</w:t>
      </w:r>
      <w:r w:rsidRPr="00077B29">
        <w:t xml:space="preserve"> Construct an argument that advances through evidence rather than assertion, document it fully in Chicago style, and revise in response to critique.</w:t>
      </w:r>
    </w:p>
    <w:p w14:paraId="51548435" w14:textId="77777777" w:rsidR="00077B29" w:rsidRPr="00077B29" w:rsidRDefault="00077B29" w:rsidP="00077B29">
      <w:pPr>
        <w:numPr>
          <w:ilvl w:val="0"/>
          <w:numId w:val="2"/>
        </w:numPr>
        <w:spacing w:after="180" w:line="304" w:lineRule="auto"/>
      </w:pPr>
      <w:r w:rsidRPr="00077B29">
        <w:rPr>
          <w:b/>
          <w:bCs/>
        </w:rPr>
        <w:t>Use visual and graphic analysis as a form of argument.</w:t>
      </w:r>
      <w:r w:rsidRPr="00077B29">
        <w:t xml:space="preserve"> Produce drawings and diagrams that make a claim about a building, and evaluate the representational choices embedded in the drawings, photographs, and renderings made by others.</w:t>
      </w:r>
    </w:p>
    <w:p w14:paraId="3260D6EC" w14:textId="77777777" w:rsidR="00077B29" w:rsidRPr="00077B29" w:rsidRDefault="00077B29" w:rsidP="00077B29">
      <w:pPr>
        <w:numPr>
          <w:ilvl w:val="0"/>
          <w:numId w:val="2"/>
        </w:numPr>
        <w:spacing w:after="180" w:line="304" w:lineRule="auto"/>
      </w:pPr>
      <w:r w:rsidRPr="00077B29">
        <w:rPr>
          <w:b/>
          <w:bCs/>
        </w:rPr>
        <w:t>Explain the economic and geographic systems that produce tall buildings.</w:t>
      </w:r>
      <w:r w:rsidRPr="00077B29">
        <w:t xml:space="preserve"> Account for the relationship among capital formation, land value, speculative development, corporate identity, merchandising, and tourism, at the scale of the individual building and of the city.</w:t>
      </w:r>
    </w:p>
    <w:p w14:paraId="4821E444" w14:textId="77777777" w:rsidR="00077B29" w:rsidRPr="00077B29" w:rsidRDefault="00077B29" w:rsidP="00077B29">
      <w:pPr>
        <w:numPr>
          <w:ilvl w:val="0"/>
          <w:numId w:val="2"/>
        </w:numPr>
        <w:spacing w:after="180" w:line="304" w:lineRule="auto"/>
      </w:pPr>
      <w:r w:rsidRPr="00077B29">
        <w:rPr>
          <w:b/>
          <w:bCs/>
        </w:rPr>
        <w:t>Assess the environmental consequences of building tall across the full life of a structure.</w:t>
      </w:r>
      <w:r w:rsidRPr="00077B29">
        <w:t xml:space="preserve"> Trace the extraction, processing, and transport of materials that a skyscraper assembles; account for the energy and water it consumes in operation and the systems that condition it; and evaluate what happens at the end of that life, whether through demolition, adaptive reuse, or long vacancy. Weigh competing claims about density, efficiency, and embodied energy against the evidence.</w:t>
      </w:r>
    </w:p>
    <w:p w14:paraId="573ED7F3" w14:textId="77777777" w:rsidR="00077B29" w:rsidRPr="00077B29" w:rsidRDefault="00077B29" w:rsidP="00077B29">
      <w:pPr>
        <w:numPr>
          <w:ilvl w:val="0"/>
          <w:numId w:val="2"/>
        </w:numPr>
        <w:spacing w:after="180" w:line="304" w:lineRule="auto"/>
      </w:pPr>
      <w:r w:rsidRPr="00077B29">
        <w:rPr>
          <w:b/>
          <w:bCs/>
        </w:rPr>
        <w:t>Situate architecture within social and political history.</w:t>
      </w:r>
      <w:r w:rsidRPr="00077B29">
        <w:t xml:space="preserve"> Analyze how labor, race, gender, and class organize the making and the occupancy of commercial buildings, at the scale of the construction site, the office floor, and the city.</w:t>
      </w:r>
    </w:p>
    <w:p w14:paraId="1815E462" w14:textId="77777777" w:rsidR="00077B29" w:rsidRDefault="00077B29" w:rsidP="00077B29">
      <w:pPr>
        <w:numPr>
          <w:ilvl w:val="0"/>
          <w:numId w:val="2"/>
        </w:numPr>
        <w:spacing w:after="180" w:line="304" w:lineRule="auto"/>
      </w:pPr>
      <w:r w:rsidRPr="00077B29">
        <w:rPr>
          <w:b/>
          <w:bCs/>
        </w:rPr>
        <w:t>Participate in scholarly discourse.</w:t>
      </w:r>
      <w:r w:rsidRPr="00077B29">
        <w:t xml:space="preserve"> Engage a body of scholarship on its own terms, identify the historiographical positions it stakes out, disagree productively in seminar discussion, and present research in progress to an informed audience.</w:t>
      </w:r>
    </w:p>
    <w:p w14:paraId="7C1B908A" w14:textId="77777777" w:rsidR="00AF7217" w:rsidRDefault="00000000" w:rsidP="00AF7217">
      <w:pPr>
        <w:spacing w:after="180" w:line="304" w:lineRule="auto"/>
      </w:pPr>
      <w:r w:rsidRPr="00077B29">
        <w:rPr>
          <w:b/>
          <w:bCs/>
          <w:sz w:val="28"/>
          <w:szCs w:val="28"/>
        </w:rPr>
        <w:t>Required Texts</w:t>
      </w:r>
      <w:r w:rsidR="00AF7217">
        <w:rPr>
          <w:b/>
          <w:bCs/>
          <w:sz w:val="28"/>
          <w:szCs w:val="28"/>
        </w:rPr>
        <w:t xml:space="preserve"> </w:t>
      </w:r>
      <w:r w:rsidR="00AF7217">
        <w:t xml:space="preserve">Additional readings are posted in our course reserves on the Willis Library website. Our course password is kingkong.  </w:t>
      </w:r>
    </w:p>
    <w:p w14:paraId="0E724296" w14:textId="77777777" w:rsidR="00636BEE" w:rsidRDefault="00000000">
      <w:pPr>
        <w:keepLines/>
        <w:spacing w:after="100" w:line="300" w:lineRule="auto"/>
        <w:ind w:left="400" w:hanging="200"/>
      </w:pPr>
      <w:r>
        <w:rPr>
          <w:color w:val="8C3A28"/>
        </w:rPr>
        <w:t>· </w:t>
      </w:r>
      <w:r>
        <w:t xml:space="preserve">Kate Ascher, </w:t>
      </w:r>
      <w:r w:rsidRPr="00E65A51">
        <w:rPr>
          <w:i/>
          <w:iCs/>
        </w:rPr>
        <w:t>The Heights: Anatomy of a Skyscraper</w:t>
      </w:r>
      <w:r>
        <w:t>. New York: Penguin, 2013.</w:t>
      </w:r>
    </w:p>
    <w:p w14:paraId="5071299E" w14:textId="77777777" w:rsidR="00636BEE" w:rsidRDefault="00000000">
      <w:pPr>
        <w:keepLines/>
        <w:spacing w:after="100" w:line="300" w:lineRule="auto"/>
        <w:ind w:left="400" w:hanging="200"/>
      </w:pPr>
      <w:r>
        <w:rPr>
          <w:color w:val="8C3A28"/>
        </w:rPr>
        <w:t>· </w:t>
      </w:r>
      <w:r>
        <w:t xml:space="preserve">Benjamin Flowers, </w:t>
      </w:r>
      <w:r w:rsidRPr="00E65A51">
        <w:rPr>
          <w:i/>
          <w:iCs/>
        </w:rPr>
        <w:t>Skyscraper: The Politics and Power of Building New York City in the Twentieth Century</w:t>
      </w:r>
      <w:r>
        <w:t>. Philadelphia: University of Pennsylvania Press, 2009. Selected chapters.</w:t>
      </w:r>
    </w:p>
    <w:p w14:paraId="205663EC" w14:textId="77777777" w:rsidR="00636BEE" w:rsidRDefault="00000000">
      <w:pPr>
        <w:keepLines/>
        <w:spacing w:after="100" w:line="300" w:lineRule="auto"/>
        <w:ind w:left="400" w:hanging="200"/>
      </w:pPr>
      <w:r>
        <w:rPr>
          <w:color w:val="8C3A28"/>
        </w:rPr>
        <w:t>· </w:t>
      </w:r>
      <w:r>
        <w:t xml:space="preserve">Kiel Moe, </w:t>
      </w:r>
      <w:r w:rsidRPr="00E65A51">
        <w:rPr>
          <w:i/>
          <w:iCs/>
        </w:rPr>
        <w:t>Empire, State &amp; Building</w:t>
      </w:r>
      <w:r>
        <w:t>. Minneapolis: University of Minnesota Press, 2013.</w:t>
      </w:r>
    </w:p>
    <w:p w14:paraId="2993A7E8" w14:textId="7C7A3241" w:rsidR="00636BEE" w:rsidRDefault="00000000" w:rsidP="00C86DD1">
      <w:pPr>
        <w:keepLines/>
        <w:spacing w:after="100" w:line="300" w:lineRule="auto"/>
        <w:ind w:left="400" w:hanging="200"/>
      </w:pPr>
      <w:r>
        <w:rPr>
          <w:color w:val="8C3A28"/>
        </w:rPr>
        <w:lastRenderedPageBreak/>
        <w:t>· </w:t>
      </w:r>
      <w:r>
        <w:t xml:space="preserve">Carol Willis, </w:t>
      </w:r>
      <w:r w:rsidRPr="00E65A51">
        <w:rPr>
          <w:i/>
          <w:iCs/>
        </w:rPr>
        <w:t>Form Follows Finance: Skyscrapers and Skylines in New York and Chicago. New</w:t>
      </w:r>
      <w:r w:rsidR="00C86DD1">
        <w:rPr>
          <w:i/>
          <w:iCs/>
        </w:rPr>
        <w:t xml:space="preserve"> </w:t>
      </w:r>
      <w:r w:rsidRPr="00E65A51">
        <w:rPr>
          <w:i/>
          <w:iCs/>
        </w:rPr>
        <w:t>York</w:t>
      </w:r>
      <w:r>
        <w:t>: Princeton Architectural Press, 1995.</w:t>
      </w:r>
    </w:p>
    <w:p w14:paraId="180C34AF" w14:textId="576682E7" w:rsidR="0079338D" w:rsidRDefault="0079338D" w:rsidP="00C86DD1">
      <w:pPr>
        <w:keepLines/>
        <w:spacing w:after="100" w:line="300" w:lineRule="auto"/>
        <w:ind w:left="400" w:hanging="200"/>
      </w:pPr>
      <w:r w:rsidRPr="0079338D">
        <w:rPr>
          <w:b/>
          <w:bCs/>
        </w:rPr>
        <w:t>Materials</w:t>
      </w:r>
      <w:r w:rsidRPr="0079338D">
        <w:br/>
        <w:t>· Drawing materials of your choice. Graphite, ink, and toned paper all work; the drawing workshop assumes something you can revise.</w:t>
      </w:r>
      <w:r w:rsidRPr="0079338D">
        <w:br/>
        <w:t>· A camera. A phone camera is sufficient. Photography functions as note-taking on the field trip and in archival sessions.</w:t>
      </w:r>
      <w:r w:rsidRPr="0079338D">
        <w:br/>
        <w:t>· Printing. All readings are printed and annotated by hand. Budget accordingly; the semester's readings run to several hundred pages.</w:t>
      </w:r>
      <w:r w:rsidRPr="0079338D">
        <w:br/>
        <w:t>· Transportation to downtown Fort Worth for the Session 6 field trip. Arrangements are confirmed on Canvas.</w:t>
      </w:r>
      <w:r w:rsidRPr="0079338D">
        <w:br/>
        <w:t>· Notebook and pen for handwritten notes.</w:t>
      </w:r>
    </w:p>
    <w:p w14:paraId="209D3A49" w14:textId="65B2AFA2" w:rsidR="00636BEE" w:rsidRDefault="00636BEE">
      <w:pPr>
        <w:spacing w:after="120"/>
      </w:pPr>
    </w:p>
    <w:p w14:paraId="27649C0E" w14:textId="77777777" w:rsidR="00322DB1" w:rsidRDefault="00322DB1" w:rsidP="00322DB1">
      <w:pPr>
        <w:rPr>
          <w:rFonts w:ascii="Cambria" w:eastAsia="Cambria" w:hAnsi="Cambria" w:cs="Cambria"/>
          <w:b/>
          <w:bCs/>
          <w:color w:val="1F1F1F"/>
          <w:sz w:val="30"/>
          <w:szCs w:val="30"/>
        </w:rPr>
      </w:pPr>
      <w:r>
        <w:rPr>
          <w:rFonts w:ascii="Cambria" w:eastAsia="Cambria" w:hAnsi="Cambria" w:cs="Cambria"/>
          <w:b/>
          <w:bCs/>
          <w:color w:val="1F1F1F"/>
          <w:sz w:val="30"/>
          <w:szCs w:val="30"/>
        </w:rPr>
        <w:t>Assignments and Assessment</w:t>
      </w:r>
    </w:p>
    <w:p w14:paraId="4DE1A010" w14:textId="77777777" w:rsidR="0079338D" w:rsidRDefault="0079338D" w:rsidP="0079338D">
      <w:pPr>
        <w:rPr>
          <w:b/>
          <w:bCs/>
        </w:rPr>
      </w:pPr>
    </w:p>
    <w:p w14:paraId="1FF8C938" w14:textId="130F52A1" w:rsidR="0079338D" w:rsidRPr="0079338D" w:rsidRDefault="0079338D" w:rsidP="0079338D">
      <w:r w:rsidRPr="0079338D">
        <w:rPr>
          <w:b/>
          <w:bCs/>
        </w:rPr>
        <w:t>Grading Scale</w:t>
      </w:r>
      <w:r w:rsidRPr="0079338D">
        <w:br/>
        <w:t>A 90–100 · B 80–89 · C 70–79 · D 60–69 · F below 60</w:t>
      </w:r>
    </w:p>
    <w:p w14:paraId="4B9583BF" w14:textId="77777777" w:rsidR="0079338D" w:rsidRDefault="0079338D" w:rsidP="0079338D">
      <w:pPr>
        <w:rPr>
          <w:b/>
          <w:bCs/>
        </w:rPr>
      </w:pPr>
    </w:p>
    <w:p w14:paraId="264C3E77" w14:textId="63C65AC8" w:rsidR="0079338D" w:rsidRPr="0079338D" w:rsidRDefault="0079338D" w:rsidP="0079338D">
      <w:r w:rsidRPr="0079338D">
        <w:rPr>
          <w:b/>
          <w:bCs/>
        </w:rPr>
        <w:t>Evaluation</w:t>
      </w:r>
      <w:r w:rsidRPr="0079338D">
        <w:br/>
        <w:t>Written work is assessed on the specificity of its argument, the quality of the evidence marshaled for it, the accuracy and completeness of its citations, and the clarity of its prose. Drawings and diagrams are assessed on the analytical claim they make and the fit between that claim and the representational choices used to advance it, not on draftsmanship. Annotated readings are assessed on engagement with the argument of the text rather than on volume of marking. Participation is assessed on preparation and on contribution to the seminar's collective thinking across the semester.</w:t>
      </w:r>
    </w:p>
    <w:p w14:paraId="56051BE4" w14:textId="77777777" w:rsidR="0079338D" w:rsidRPr="0079338D" w:rsidRDefault="0079338D" w:rsidP="0079338D">
      <w:r w:rsidRPr="0079338D">
        <w:t>An A indicates work that makes an original and well-evidenced argument and is fully documented. A B indicates competent work that summarizes accurately but argues thinly, or that argues well on incomplete evidence. Grades below B in a graduate seminar indicate work that does not meet the standard of the degree.</w:t>
      </w:r>
    </w:p>
    <w:p w14:paraId="3DAC823E" w14:textId="77777777" w:rsidR="0079338D" w:rsidRDefault="0079338D" w:rsidP="00322DB1"/>
    <w:tbl>
      <w:tblPr>
        <w:tblW w:w="6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2"/>
        <w:gridCol w:w="2499"/>
        <w:gridCol w:w="854"/>
      </w:tblGrid>
      <w:tr w:rsidR="00322DB1" w14:paraId="6ED4F549" w14:textId="77777777" w:rsidTr="00A73672">
        <w:trPr>
          <w:tblHeader/>
        </w:trPr>
        <w:tc>
          <w:tcPr>
            <w:tcW w:w="2785" w:type="dxa"/>
            <w:shd w:val="clear" w:color="auto" w:fill="EDEAE4"/>
            <w:tcMar>
              <w:top w:w="70" w:type="dxa"/>
              <w:left w:w="110" w:type="dxa"/>
              <w:bottom w:w="70" w:type="dxa"/>
              <w:right w:w="110" w:type="dxa"/>
            </w:tcMar>
          </w:tcPr>
          <w:p w14:paraId="59C395B5" w14:textId="77777777" w:rsidR="00322DB1" w:rsidRDefault="00322DB1" w:rsidP="00A73672">
            <w:pPr>
              <w:spacing w:line="250" w:lineRule="auto"/>
            </w:pPr>
            <w:r>
              <w:rPr>
                <w:b/>
                <w:bCs/>
                <w:sz w:val="19"/>
                <w:szCs w:val="19"/>
              </w:rPr>
              <w:t>Assignment</w:t>
            </w:r>
          </w:p>
        </w:tc>
        <w:tc>
          <w:tcPr>
            <w:tcW w:w="2520" w:type="dxa"/>
            <w:shd w:val="clear" w:color="auto" w:fill="EDEAE4"/>
            <w:tcMar>
              <w:top w:w="70" w:type="dxa"/>
              <w:left w:w="110" w:type="dxa"/>
              <w:bottom w:w="70" w:type="dxa"/>
              <w:right w:w="110" w:type="dxa"/>
            </w:tcMar>
          </w:tcPr>
          <w:p w14:paraId="3F532BAD" w14:textId="77777777" w:rsidR="00322DB1" w:rsidRDefault="00322DB1" w:rsidP="00A73672">
            <w:pPr>
              <w:spacing w:line="250" w:lineRule="auto"/>
            </w:pPr>
            <w:r>
              <w:rPr>
                <w:b/>
                <w:bCs/>
                <w:sz w:val="19"/>
                <w:szCs w:val="19"/>
              </w:rPr>
              <w:t>Due</w:t>
            </w:r>
          </w:p>
        </w:tc>
        <w:tc>
          <w:tcPr>
            <w:tcW w:w="810" w:type="dxa"/>
            <w:shd w:val="clear" w:color="auto" w:fill="EDEAE4"/>
            <w:tcMar>
              <w:top w:w="70" w:type="dxa"/>
              <w:left w:w="110" w:type="dxa"/>
              <w:bottom w:w="70" w:type="dxa"/>
              <w:right w:w="110" w:type="dxa"/>
            </w:tcMar>
          </w:tcPr>
          <w:p w14:paraId="74BF6D67" w14:textId="77777777" w:rsidR="00322DB1" w:rsidRDefault="00322DB1" w:rsidP="00A73672">
            <w:pPr>
              <w:spacing w:line="250" w:lineRule="auto"/>
            </w:pPr>
            <w:r>
              <w:rPr>
                <w:b/>
                <w:bCs/>
                <w:sz w:val="19"/>
                <w:szCs w:val="19"/>
              </w:rPr>
              <w:t>Weight</w:t>
            </w:r>
          </w:p>
        </w:tc>
      </w:tr>
      <w:tr w:rsidR="00322DB1" w14:paraId="6194DE45" w14:textId="77777777" w:rsidTr="00A73672">
        <w:tc>
          <w:tcPr>
            <w:tcW w:w="2785" w:type="dxa"/>
            <w:tcMar>
              <w:top w:w="70" w:type="dxa"/>
              <w:left w:w="110" w:type="dxa"/>
              <w:bottom w:w="70" w:type="dxa"/>
              <w:right w:w="110" w:type="dxa"/>
            </w:tcMar>
          </w:tcPr>
          <w:p w14:paraId="7AD2EEDF" w14:textId="77777777" w:rsidR="00322DB1" w:rsidRDefault="00322DB1" w:rsidP="00A73672">
            <w:pPr>
              <w:spacing w:line="250" w:lineRule="auto"/>
            </w:pPr>
            <w:r>
              <w:rPr>
                <w:sz w:val="19"/>
                <w:szCs w:val="19"/>
              </w:rPr>
              <w:t>Weekly annotated readings, including film responses (  )</w:t>
            </w:r>
          </w:p>
        </w:tc>
        <w:tc>
          <w:tcPr>
            <w:tcW w:w="2520" w:type="dxa"/>
            <w:tcMar>
              <w:top w:w="70" w:type="dxa"/>
              <w:left w:w="110" w:type="dxa"/>
              <w:bottom w:w="70" w:type="dxa"/>
              <w:right w:w="110" w:type="dxa"/>
            </w:tcMar>
          </w:tcPr>
          <w:p w14:paraId="0922DCDF" w14:textId="77777777" w:rsidR="00322DB1" w:rsidRDefault="00322DB1" w:rsidP="00A73672">
            <w:pPr>
              <w:spacing w:line="250" w:lineRule="auto"/>
            </w:pPr>
            <w:r>
              <w:rPr>
                <w:sz w:val="19"/>
                <w:szCs w:val="19"/>
              </w:rPr>
              <w:t>Each session</w:t>
            </w:r>
          </w:p>
        </w:tc>
        <w:tc>
          <w:tcPr>
            <w:tcW w:w="810" w:type="dxa"/>
            <w:tcMar>
              <w:top w:w="70" w:type="dxa"/>
              <w:left w:w="110" w:type="dxa"/>
              <w:bottom w:w="70" w:type="dxa"/>
              <w:right w:w="110" w:type="dxa"/>
            </w:tcMar>
          </w:tcPr>
          <w:p w14:paraId="1980143B" w14:textId="77777777" w:rsidR="00322DB1" w:rsidRDefault="00322DB1" w:rsidP="00A73672">
            <w:pPr>
              <w:spacing w:line="250" w:lineRule="auto"/>
            </w:pPr>
            <w:r>
              <w:t>20</w:t>
            </w:r>
          </w:p>
        </w:tc>
      </w:tr>
      <w:tr w:rsidR="00322DB1" w14:paraId="227D7091" w14:textId="77777777" w:rsidTr="00A73672">
        <w:tc>
          <w:tcPr>
            <w:tcW w:w="2785" w:type="dxa"/>
            <w:tcMar>
              <w:top w:w="70" w:type="dxa"/>
              <w:left w:w="110" w:type="dxa"/>
              <w:bottom w:w="70" w:type="dxa"/>
              <w:right w:w="110" w:type="dxa"/>
            </w:tcMar>
          </w:tcPr>
          <w:p w14:paraId="271FD7CE" w14:textId="77777777" w:rsidR="00322DB1" w:rsidRDefault="00322DB1" w:rsidP="00A73672">
            <w:pPr>
              <w:spacing w:line="250" w:lineRule="auto"/>
            </w:pPr>
            <w:r>
              <w:rPr>
                <w:sz w:val="19"/>
                <w:szCs w:val="19"/>
              </w:rPr>
              <w:t>Participation</w:t>
            </w:r>
          </w:p>
        </w:tc>
        <w:tc>
          <w:tcPr>
            <w:tcW w:w="2520" w:type="dxa"/>
            <w:tcMar>
              <w:top w:w="70" w:type="dxa"/>
              <w:left w:w="110" w:type="dxa"/>
              <w:bottom w:w="70" w:type="dxa"/>
              <w:right w:w="110" w:type="dxa"/>
            </w:tcMar>
          </w:tcPr>
          <w:p w14:paraId="0BA6D268" w14:textId="77777777" w:rsidR="00322DB1" w:rsidRDefault="00322DB1" w:rsidP="00A73672">
            <w:pPr>
              <w:spacing w:line="250" w:lineRule="auto"/>
            </w:pPr>
            <w:r>
              <w:rPr>
                <w:sz w:val="19"/>
                <w:szCs w:val="19"/>
              </w:rPr>
              <w:t>Ongoing</w:t>
            </w:r>
          </w:p>
        </w:tc>
        <w:tc>
          <w:tcPr>
            <w:tcW w:w="810" w:type="dxa"/>
            <w:tcMar>
              <w:top w:w="70" w:type="dxa"/>
              <w:left w:w="110" w:type="dxa"/>
              <w:bottom w:w="70" w:type="dxa"/>
              <w:right w:w="110" w:type="dxa"/>
            </w:tcMar>
          </w:tcPr>
          <w:p w14:paraId="19E287B8" w14:textId="77777777" w:rsidR="00322DB1" w:rsidRDefault="00322DB1" w:rsidP="00A73672">
            <w:pPr>
              <w:spacing w:line="250" w:lineRule="auto"/>
            </w:pPr>
            <w:r>
              <w:t>10</w:t>
            </w:r>
          </w:p>
        </w:tc>
      </w:tr>
      <w:tr w:rsidR="00322DB1" w14:paraId="039A8185" w14:textId="77777777" w:rsidTr="00A73672">
        <w:tc>
          <w:tcPr>
            <w:tcW w:w="2785" w:type="dxa"/>
            <w:tcMar>
              <w:top w:w="70" w:type="dxa"/>
              <w:left w:w="110" w:type="dxa"/>
              <w:bottom w:w="70" w:type="dxa"/>
              <w:right w:w="110" w:type="dxa"/>
            </w:tcMar>
          </w:tcPr>
          <w:p w14:paraId="41543288" w14:textId="77777777" w:rsidR="00322DB1" w:rsidRDefault="00322DB1" w:rsidP="00A73672">
            <w:pPr>
              <w:spacing w:line="250" w:lineRule="auto"/>
            </w:pPr>
            <w:r>
              <w:rPr>
                <w:sz w:val="19"/>
                <w:szCs w:val="19"/>
              </w:rPr>
              <w:t>Drawing or Image Analysis</w:t>
            </w:r>
          </w:p>
        </w:tc>
        <w:tc>
          <w:tcPr>
            <w:tcW w:w="2520" w:type="dxa"/>
            <w:tcMar>
              <w:top w:w="70" w:type="dxa"/>
              <w:left w:w="110" w:type="dxa"/>
              <w:bottom w:w="70" w:type="dxa"/>
              <w:right w:w="110" w:type="dxa"/>
            </w:tcMar>
          </w:tcPr>
          <w:p w14:paraId="56236CAA" w14:textId="77777777" w:rsidR="00322DB1" w:rsidRDefault="00322DB1" w:rsidP="00A73672">
            <w:pPr>
              <w:spacing w:line="250" w:lineRule="auto"/>
            </w:pPr>
            <w:r>
              <w:rPr>
                <w:sz w:val="19"/>
                <w:szCs w:val="19"/>
              </w:rPr>
              <w:t>Session 4 — September 14</w:t>
            </w:r>
          </w:p>
        </w:tc>
        <w:tc>
          <w:tcPr>
            <w:tcW w:w="810" w:type="dxa"/>
            <w:tcMar>
              <w:top w:w="70" w:type="dxa"/>
              <w:left w:w="110" w:type="dxa"/>
              <w:bottom w:w="70" w:type="dxa"/>
              <w:right w:w="110" w:type="dxa"/>
            </w:tcMar>
          </w:tcPr>
          <w:p w14:paraId="280C86C2" w14:textId="77777777" w:rsidR="00322DB1" w:rsidRDefault="00322DB1" w:rsidP="00A73672">
            <w:pPr>
              <w:spacing w:line="250" w:lineRule="auto"/>
            </w:pPr>
            <w:r>
              <w:t>5</w:t>
            </w:r>
          </w:p>
        </w:tc>
      </w:tr>
      <w:tr w:rsidR="00322DB1" w14:paraId="3E4C6AC4" w14:textId="77777777" w:rsidTr="00A73672">
        <w:tc>
          <w:tcPr>
            <w:tcW w:w="2785" w:type="dxa"/>
            <w:tcMar>
              <w:top w:w="70" w:type="dxa"/>
              <w:left w:w="110" w:type="dxa"/>
              <w:bottom w:w="70" w:type="dxa"/>
              <w:right w:w="110" w:type="dxa"/>
            </w:tcMar>
          </w:tcPr>
          <w:p w14:paraId="596771E7" w14:textId="77777777" w:rsidR="00322DB1" w:rsidRDefault="00322DB1" w:rsidP="00A73672">
            <w:pPr>
              <w:spacing w:line="250" w:lineRule="auto"/>
            </w:pPr>
            <w:r>
              <w:rPr>
                <w:sz w:val="19"/>
                <w:szCs w:val="19"/>
              </w:rPr>
              <w:t>Part 1 Paper</w:t>
            </w:r>
          </w:p>
        </w:tc>
        <w:tc>
          <w:tcPr>
            <w:tcW w:w="2520" w:type="dxa"/>
            <w:tcMar>
              <w:top w:w="70" w:type="dxa"/>
              <w:left w:w="110" w:type="dxa"/>
              <w:bottom w:w="70" w:type="dxa"/>
              <w:right w:w="110" w:type="dxa"/>
            </w:tcMar>
          </w:tcPr>
          <w:p w14:paraId="708999A9" w14:textId="77777777" w:rsidR="00322DB1" w:rsidRDefault="00322DB1" w:rsidP="00A73672">
            <w:pPr>
              <w:spacing w:line="250" w:lineRule="auto"/>
            </w:pPr>
            <w:r>
              <w:rPr>
                <w:sz w:val="19"/>
                <w:szCs w:val="19"/>
              </w:rPr>
              <w:t>Session 7 — October 5</w:t>
            </w:r>
          </w:p>
        </w:tc>
        <w:tc>
          <w:tcPr>
            <w:tcW w:w="810" w:type="dxa"/>
            <w:tcMar>
              <w:top w:w="70" w:type="dxa"/>
              <w:left w:w="110" w:type="dxa"/>
              <w:bottom w:w="70" w:type="dxa"/>
              <w:right w:w="110" w:type="dxa"/>
            </w:tcMar>
          </w:tcPr>
          <w:p w14:paraId="69D8D410" w14:textId="77777777" w:rsidR="00322DB1" w:rsidRDefault="00322DB1" w:rsidP="00A73672">
            <w:pPr>
              <w:spacing w:line="250" w:lineRule="auto"/>
            </w:pPr>
            <w:r>
              <w:t>15</w:t>
            </w:r>
          </w:p>
        </w:tc>
      </w:tr>
      <w:tr w:rsidR="00322DB1" w14:paraId="2026E1A8" w14:textId="77777777" w:rsidTr="00A73672">
        <w:tc>
          <w:tcPr>
            <w:tcW w:w="2785" w:type="dxa"/>
            <w:tcMar>
              <w:top w:w="70" w:type="dxa"/>
              <w:left w:w="110" w:type="dxa"/>
              <w:bottom w:w="70" w:type="dxa"/>
              <w:right w:w="110" w:type="dxa"/>
            </w:tcMar>
          </w:tcPr>
          <w:p w14:paraId="14A8ABD6" w14:textId="77777777" w:rsidR="00322DB1" w:rsidRDefault="00322DB1" w:rsidP="00A73672">
            <w:pPr>
              <w:spacing w:line="250" w:lineRule="auto"/>
            </w:pPr>
            <w:r>
              <w:rPr>
                <w:sz w:val="19"/>
                <w:szCs w:val="19"/>
              </w:rPr>
              <w:lastRenderedPageBreak/>
              <w:t>Film Response: Safety Last!</w:t>
            </w:r>
          </w:p>
        </w:tc>
        <w:tc>
          <w:tcPr>
            <w:tcW w:w="2520" w:type="dxa"/>
            <w:tcMar>
              <w:top w:w="70" w:type="dxa"/>
              <w:left w:w="110" w:type="dxa"/>
              <w:bottom w:w="70" w:type="dxa"/>
              <w:right w:w="110" w:type="dxa"/>
            </w:tcMar>
          </w:tcPr>
          <w:p w14:paraId="25D4E0EC" w14:textId="77777777" w:rsidR="00322DB1" w:rsidRDefault="00322DB1" w:rsidP="00A73672">
            <w:pPr>
              <w:spacing w:line="250" w:lineRule="auto"/>
            </w:pPr>
            <w:r>
              <w:rPr>
                <w:sz w:val="19"/>
                <w:szCs w:val="19"/>
              </w:rPr>
              <w:t>Session 9 — October 19</w:t>
            </w:r>
          </w:p>
        </w:tc>
        <w:tc>
          <w:tcPr>
            <w:tcW w:w="810" w:type="dxa"/>
            <w:tcMar>
              <w:top w:w="70" w:type="dxa"/>
              <w:left w:w="110" w:type="dxa"/>
              <w:bottom w:w="70" w:type="dxa"/>
              <w:right w:w="110" w:type="dxa"/>
            </w:tcMar>
          </w:tcPr>
          <w:p w14:paraId="72C58FB4" w14:textId="77777777" w:rsidR="00322DB1" w:rsidRDefault="00322DB1" w:rsidP="00A73672">
            <w:pPr>
              <w:spacing w:line="250" w:lineRule="auto"/>
            </w:pPr>
          </w:p>
        </w:tc>
      </w:tr>
      <w:tr w:rsidR="00322DB1" w14:paraId="63DE1B1E" w14:textId="77777777" w:rsidTr="00A73672">
        <w:tc>
          <w:tcPr>
            <w:tcW w:w="2785" w:type="dxa"/>
            <w:tcMar>
              <w:top w:w="70" w:type="dxa"/>
              <w:left w:w="110" w:type="dxa"/>
              <w:bottom w:w="70" w:type="dxa"/>
              <w:right w:w="110" w:type="dxa"/>
            </w:tcMar>
          </w:tcPr>
          <w:p w14:paraId="0EABA7DA" w14:textId="77777777" w:rsidR="00322DB1" w:rsidRDefault="00322DB1" w:rsidP="00A73672">
            <w:pPr>
              <w:spacing w:line="250" w:lineRule="auto"/>
            </w:pPr>
            <w:r>
              <w:rPr>
                <w:sz w:val="19"/>
                <w:szCs w:val="19"/>
              </w:rPr>
              <w:t>Film Response: Playtime</w:t>
            </w:r>
          </w:p>
        </w:tc>
        <w:tc>
          <w:tcPr>
            <w:tcW w:w="2520" w:type="dxa"/>
            <w:tcMar>
              <w:top w:w="70" w:type="dxa"/>
              <w:left w:w="110" w:type="dxa"/>
              <w:bottom w:w="70" w:type="dxa"/>
              <w:right w:w="110" w:type="dxa"/>
            </w:tcMar>
          </w:tcPr>
          <w:p w14:paraId="6A53040D" w14:textId="77777777" w:rsidR="00322DB1" w:rsidRDefault="00322DB1" w:rsidP="00A73672">
            <w:pPr>
              <w:spacing w:line="250" w:lineRule="auto"/>
            </w:pPr>
            <w:r>
              <w:rPr>
                <w:sz w:val="19"/>
                <w:szCs w:val="19"/>
              </w:rPr>
              <w:t>Session 10 — October 26</w:t>
            </w:r>
          </w:p>
        </w:tc>
        <w:tc>
          <w:tcPr>
            <w:tcW w:w="810" w:type="dxa"/>
            <w:tcMar>
              <w:top w:w="70" w:type="dxa"/>
              <w:left w:w="110" w:type="dxa"/>
              <w:bottom w:w="70" w:type="dxa"/>
              <w:right w:w="110" w:type="dxa"/>
            </w:tcMar>
          </w:tcPr>
          <w:p w14:paraId="0DCF46DC" w14:textId="77777777" w:rsidR="00322DB1" w:rsidRDefault="00322DB1" w:rsidP="00A73672">
            <w:pPr>
              <w:spacing w:line="250" w:lineRule="auto"/>
            </w:pPr>
          </w:p>
        </w:tc>
      </w:tr>
      <w:tr w:rsidR="00322DB1" w14:paraId="0D126E76" w14:textId="77777777" w:rsidTr="00A73672">
        <w:tc>
          <w:tcPr>
            <w:tcW w:w="2785" w:type="dxa"/>
            <w:tcMar>
              <w:top w:w="70" w:type="dxa"/>
              <w:left w:w="110" w:type="dxa"/>
              <w:bottom w:w="70" w:type="dxa"/>
              <w:right w:w="110" w:type="dxa"/>
            </w:tcMar>
          </w:tcPr>
          <w:p w14:paraId="5AC34CC0" w14:textId="77777777" w:rsidR="00322DB1" w:rsidRDefault="00322DB1" w:rsidP="00A73672">
            <w:pPr>
              <w:spacing w:line="250" w:lineRule="auto"/>
            </w:pPr>
            <w:r>
              <w:rPr>
                <w:sz w:val="19"/>
                <w:szCs w:val="19"/>
              </w:rPr>
              <w:t>Building Selection + Statement of Interest</w:t>
            </w:r>
          </w:p>
        </w:tc>
        <w:tc>
          <w:tcPr>
            <w:tcW w:w="2520" w:type="dxa"/>
            <w:tcMar>
              <w:top w:w="70" w:type="dxa"/>
              <w:left w:w="110" w:type="dxa"/>
              <w:bottom w:w="70" w:type="dxa"/>
              <w:right w:w="110" w:type="dxa"/>
            </w:tcMar>
          </w:tcPr>
          <w:p w14:paraId="11644F73" w14:textId="77777777" w:rsidR="00322DB1" w:rsidRDefault="00322DB1" w:rsidP="00A73672">
            <w:pPr>
              <w:spacing w:line="250" w:lineRule="auto"/>
            </w:pPr>
            <w:r>
              <w:rPr>
                <w:sz w:val="19"/>
                <w:szCs w:val="19"/>
              </w:rPr>
              <w:t>Session 11 — November 2</w:t>
            </w:r>
          </w:p>
        </w:tc>
        <w:tc>
          <w:tcPr>
            <w:tcW w:w="810" w:type="dxa"/>
            <w:tcMar>
              <w:top w:w="70" w:type="dxa"/>
              <w:left w:w="110" w:type="dxa"/>
              <w:bottom w:w="70" w:type="dxa"/>
              <w:right w:w="110" w:type="dxa"/>
            </w:tcMar>
          </w:tcPr>
          <w:p w14:paraId="50489F41" w14:textId="77777777" w:rsidR="00322DB1" w:rsidRDefault="00322DB1" w:rsidP="00A73672">
            <w:pPr>
              <w:spacing w:line="250" w:lineRule="auto"/>
            </w:pPr>
            <w:r>
              <w:t>10</w:t>
            </w:r>
          </w:p>
        </w:tc>
      </w:tr>
      <w:tr w:rsidR="00322DB1" w14:paraId="00F572ED" w14:textId="77777777" w:rsidTr="00A73672">
        <w:tc>
          <w:tcPr>
            <w:tcW w:w="2785" w:type="dxa"/>
            <w:tcMar>
              <w:top w:w="70" w:type="dxa"/>
              <w:left w:w="110" w:type="dxa"/>
              <w:bottom w:w="70" w:type="dxa"/>
              <w:right w:w="110" w:type="dxa"/>
            </w:tcMar>
          </w:tcPr>
          <w:p w14:paraId="17246349" w14:textId="77777777" w:rsidR="00322DB1" w:rsidRDefault="00322DB1" w:rsidP="00A73672">
            <w:pPr>
              <w:spacing w:line="250" w:lineRule="auto"/>
            </w:pPr>
            <w:r>
              <w:rPr>
                <w:sz w:val="19"/>
                <w:szCs w:val="19"/>
              </w:rPr>
              <w:t>Draft Diagram + Annotated Source List</w:t>
            </w:r>
          </w:p>
        </w:tc>
        <w:tc>
          <w:tcPr>
            <w:tcW w:w="2520" w:type="dxa"/>
            <w:tcMar>
              <w:top w:w="70" w:type="dxa"/>
              <w:left w:w="110" w:type="dxa"/>
              <w:bottom w:w="70" w:type="dxa"/>
              <w:right w:w="110" w:type="dxa"/>
            </w:tcMar>
          </w:tcPr>
          <w:p w14:paraId="6A01A6C2" w14:textId="77777777" w:rsidR="00322DB1" w:rsidRDefault="00322DB1" w:rsidP="00A73672">
            <w:pPr>
              <w:spacing w:line="250" w:lineRule="auto"/>
            </w:pPr>
            <w:r>
              <w:rPr>
                <w:sz w:val="19"/>
                <w:szCs w:val="19"/>
              </w:rPr>
              <w:t>Session 13 — November 16</w:t>
            </w:r>
          </w:p>
        </w:tc>
        <w:tc>
          <w:tcPr>
            <w:tcW w:w="810" w:type="dxa"/>
            <w:tcMar>
              <w:top w:w="70" w:type="dxa"/>
              <w:left w:w="110" w:type="dxa"/>
              <w:bottom w:w="70" w:type="dxa"/>
              <w:right w:w="110" w:type="dxa"/>
            </w:tcMar>
          </w:tcPr>
          <w:p w14:paraId="5C674601" w14:textId="77777777" w:rsidR="00322DB1" w:rsidRDefault="00322DB1" w:rsidP="00A73672">
            <w:pPr>
              <w:spacing w:line="250" w:lineRule="auto"/>
            </w:pPr>
            <w:r>
              <w:t>10</w:t>
            </w:r>
          </w:p>
        </w:tc>
      </w:tr>
      <w:tr w:rsidR="00322DB1" w14:paraId="0BD6FF9D" w14:textId="77777777" w:rsidTr="00A73672">
        <w:tc>
          <w:tcPr>
            <w:tcW w:w="2785" w:type="dxa"/>
            <w:tcMar>
              <w:top w:w="70" w:type="dxa"/>
              <w:left w:w="110" w:type="dxa"/>
              <w:bottom w:w="70" w:type="dxa"/>
              <w:right w:w="110" w:type="dxa"/>
            </w:tcMar>
          </w:tcPr>
          <w:p w14:paraId="6346AA6A" w14:textId="77777777" w:rsidR="00322DB1" w:rsidRDefault="00322DB1" w:rsidP="00A73672">
            <w:pPr>
              <w:spacing w:line="250" w:lineRule="auto"/>
            </w:pPr>
            <w:r>
              <w:rPr>
                <w:sz w:val="19"/>
                <w:szCs w:val="19"/>
              </w:rPr>
              <w:t>Synthesis presentation</w:t>
            </w:r>
          </w:p>
        </w:tc>
        <w:tc>
          <w:tcPr>
            <w:tcW w:w="2520" w:type="dxa"/>
            <w:tcMar>
              <w:top w:w="70" w:type="dxa"/>
              <w:left w:w="110" w:type="dxa"/>
              <w:bottom w:w="70" w:type="dxa"/>
              <w:right w:w="110" w:type="dxa"/>
            </w:tcMar>
          </w:tcPr>
          <w:p w14:paraId="290486D1" w14:textId="77777777" w:rsidR="00322DB1" w:rsidRDefault="00322DB1" w:rsidP="00A73672">
            <w:pPr>
              <w:spacing w:line="250" w:lineRule="auto"/>
            </w:pPr>
            <w:r>
              <w:rPr>
                <w:sz w:val="19"/>
                <w:szCs w:val="19"/>
              </w:rPr>
              <w:t>December 3</w:t>
            </w:r>
          </w:p>
        </w:tc>
        <w:tc>
          <w:tcPr>
            <w:tcW w:w="810" w:type="dxa"/>
            <w:tcMar>
              <w:top w:w="70" w:type="dxa"/>
              <w:left w:w="110" w:type="dxa"/>
              <w:bottom w:w="70" w:type="dxa"/>
              <w:right w:w="110" w:type="dxa"/>
            </w:tcMar>
          </w:tcPr>
          <w:p w14:paraId="2DB4CADB" w14:textId="77777777" w:rsidR="00322DB1" w:rsidRDefault="00322DB1" w:rsidP="00A73672">
            <w:pPr>
              <w:spacing w:line="250" w:lineRule="auto"/>
            </w:pPr>
            <w:r>
              <w:t>15</w:t>
            </w:r>
          </w:p>
        </w:tc>
      </w:tr>
      <w:tr w:rsidR="00322DB1" w14:paraId="7D6F7D13" w14:textId="77777777" w:rsidTr="00A73672">
        <w:tc>
          <w:tcPr>
            <w:tcW w:w="2785" w:type="dxa"/>
            <w:tcMar>
              <w:top w:w="70" w:type="dxa"/>
              <w:left w:w="110" w:type="dxa"/>
              <w:bottom w:w="70" w:type="dxa"/>
              <w:right w:w="110" w:type="dxa"/>
            </w:tcMar>
          </w:tcPr>
          <w:p w14:paraId="5218EB86" w14:textId="77777777" w:rsidR="00322DB1" w:rsidRDefault="00322DB1" w:rsidP="00A73672">
            <w:pPr>
              <w:spacing w:line="250" w:lineRule="auto"/>
            </w:pPr>
            <w:r>
              <w:rPr>
                <w:sz w:val="19"/>
                <w:szCs w:val="19"/>
              </w:rPr>
              <w:t>Final Project</w:t>
            </w:r>
          </w:p>
        </w:tc>
        <w:tc>
          <w:tcPr>
            <w:tcW w:w="2520" w:type="dxa"/>
            <w:tcMar>
              <w:top w:w="70" w:type="dxa"/>
              <w:left w:w="110" w:type="dxa"/>
              <w:bottom w:w="70" w:type="dxa"/>
              <w:right w:w="110" w:type="dxa"/>
            </w:tcMar>
          </w:tcPr>
          <w:p w14:paraId="21104414" w14:textId="14AF5149" w:rsidR="00322DB1" w:rsidRDefault="00322DB1" w:rsidP="00A73672">
            <w:pPr>
              <w:spacing w:line="250" w:lineRule="auto"/>
            </w:pPr>
            <w:r>
              <w:rPr>
                <w:sz w:val="19"/>
                <w:szCs w:val="19"/>
              </w:rPr>
              <w:t>Finals Week —</w:t>
            </w:r>
            <w:r w:rsidR="005F569C">
              <w:rPr>
                <w:sz w:val="19"/>
                <w:szCs w:val="19"/>
              </w:rPr>
              <w:t>December 9</w:t>
            </w:r>
          </w:p>
        </w:tc>
        <w:tc>
          <w:tcPr>
            <w:tcW w:w="810" w:type="dxa"/>
            <w:tcMar>
              <w:top w:w="70" w:type="dxa"/>
              <w:left w:w="110" w:type="dxa"/>
              <w:bottom w:w="70" w:type="dxa"/>
              <w:right w:w="110" w:type="dxa"/>
            </w:tcMar>
          </w:tcPr>
          <w:p w14:paraId="08108949" w14:textId="77777777" w:rsidR="00322DB1" w:rsidRDefault="00322DB1" w:rsidP="00A73672">
            <w:pPr>
              <w:spacing w:line="250" w:lineRule="auto"/>
            </w:pPr>
            <w:r>
              <w:t>15</w:t>
            </w:r>
          </w:p>
        </w:tc>
      </w:tr>
    </w:tbl>
    <w:p w14:paraId="391E2DA6" w14:textId="77777777" w:rsidR="00322DB1" w:rsidRDefault="00322DB1" w:rsidP="00322DB1">
      <w:pPr>
        <w:spacing w:after="200" w:line="276" w:lineRule="auto"/>
      </w:pPr>
      <w:r>
        <w:t>Full assignment descriptions are provided below and on Canvas.</w:t>
      </w:r>
    </w:p>
    <w:p w14:paraId="3603CFB7" w14:textId="5F416596" w:rsidR="005F569C" w:rsidRDefault="005F569C" w:rsidP="00322DB1">
      <w:pPr>
        <w:spacing w:after="200" w:line="276" w:lineRule="auto"/>
      </w:pPr>
      <w:r w:rsidRPr="005F569C">
        <w:rPr>
          <w:b/>
          <w:bCs/>
        </w:rPr>
        <w:t>FINAL EXAMINATION</w:t>
      </w:r>
      <w:r w:rsidRPr="005F569C">
        <w:br/>
        <w:t>There is no final examination in this seminar. The final project takes its place and is due</w:t>
      </w:r>
      <w:r>
        <w:t xml:space="preserve"> December 9 @11:59pm</w:t>
      </w:r>
      <w:r w:rsidRPr="005F569C">
        <w:t xml:space="preserve"> in lieu of an examination during the University final examination period</w:t>
      </w:r>
      <w:r>
        <w:t>.</w:t>
      </w:r>
    </w:p>
    <w:p w14:paraId="05E6D910" w14:textId="77777777" w:rsidR="00636BEE" w:rsidRDefault="00000000">
      <w:pPr>
        <w:spacing w:after="180" w:line="304" w:lineRule="auto"/>
      </w:pPr>
      <w:r>
        <w:t>Every assignment, its due date, and its weight appears in the Week by Week chart on the following page. Two items run continuously and are not tied to a single date:</w:t>
      </w:r>
    </w:p>
    <w:p w14:paraId="0421E719" w14:textId="77777777" w:rsidR="00636BEE" w:rsidRDefault="00000000">
      <w:pPr>
        <w:keepLines/>
        <w:spacing w:after="100" w:line="300" w:lineRule="auto"/>
        <w:ind w:left="400" w:hanging="200"/>
      </w:pPr>
      <w:r>
        <w:rPr>
          <w:color w:val="8C3A28"/>
        </w:rPr>
        <w:t>· </w:t>
      </w:r>
      <w:r>
        <w:t>Weekly annotated readings, due at the end of every session. Weight TBD.</w:t>
      </w:r>
    </w:p>
    <w:p w14:paraId="0233917A" w14:textId="7D135B8B" w:rsidR="00636BEE" w:rsidRDefault="00000000" w:rsidP="00C86DD1">
      <w:pPr>
        <w:keepLines/>
        <w:spacing w:after="100" w:line="300" w:lineRule="auto"/>
        <w:ind w:left="400" w:hanging="200"/>
      </w:pPr>
      <w:r>
        <w:rPr>
          <w:color w:val="8C3A28"/>
        </w:rPr>
        <w:t>· </w:t>
      </w:r>
      <w:r>
        <w:t>Participation, assessed cumulatively across the semester. Weight TBD.</w:t>
      </w:r>
    </w:p>
    <w:p w14:paraId="0D8FCDDB" w14:textId="77777777" w:rsidR="00AF7217" w:rsidRDefault="00AF7217" w:rsidP="00C86DD1">
      <w:pPr>
        <w:keepLines/>
        <w:spacing w:after="100" w:line="300" w:lineRule="auto"/>
        <w:ind w:left="400" w:hanging="20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35B6E780"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0F609F95" w14:textId="77777777" w:rsidR="00636BEE" w:rsidRDefault="00000000">
            <w:pPr>
              <w:spacing w:after="70"/>
            </w:pPr>
            <w:r>
              <w:rPr>
                <w:rFonts w:ascii="Calibri" w:eastAsia="Calibri" w:hAnsi="Calibri" w:cs="Calibri"/>
                <w:b/>
                <w:bCs/>
                <w:color w:val="8C3A28"/>
                <w:spacing w:val="50"/>
                <w:sz w:val="17"/>
                <w:szCs w:val="17"/>
              </w:rPr>
              <w:t>EVERYTHING IS SUBMITTED ON PAPER</w:t>
            </w:r>
          </w:p>
          <w:p w14:paraId="08D6DBB2" w14:textId="77777777" w:rsidR="00636BEE" w:rsidRDefault="00000000">
            <w:pPr>
              <w:spacing w:line="300" w:lineRule="auto"/>
            </w:pPr>
            <w:r>
              <w:t>All work in this seminar is handed in as hard copy: annotated readings, papers, drawings, diagrams, film responses, and the final project. Digital files are not accepted. If you are unsure how to prepare a physical submission, ask during office hours before the due date.</w:t>
            </w:r>
          </w:p>
        </w:tc>
      </w:tr>
    </w:tbl>
    <w:p w14:paraId="474F3773" w14:textId="77777777" w:rsidR="00636BEE" w:rsidRDefault="00636BEE">
      <w:pPr>
        <w:sectPr w:rsidR="00636BEE">
          <w:footerReference w:type="default" r:id="rId10"/>
          <w:pgSz w:w="12240" w:h="15840"/>
          <w:pgMar w:top="1260" w:right="1440" w:bottom="1260" w:left="1440" w:header="708" w:footer="708" w:gutter="0"/>
          <w:cols w:space="720"/>
          <w:docGrid w:linePitch="360"/>
        </w:sectPr>
      </w:pPr>
    </w:p>
    <w:p w14:paraId="450F20E0" w14:textId="77777777" w:rsidR="00636BEE" w:rsidRDefault="00000000">
      <w:pPr>
        <w:pStyle w:val="Heading1"/>
        <w:keepNext/>
        <w:spacing w:before="400" w:after="200"/>
      </w:pPr>
      <w:r>
        <w:rPr>
          <w:b/>
          <w:bCs/>
          <w:color w:val="26221F"/>
        </w:rPr>
        <w:lastRenderedPageBreak/>
        <w:t>Week by Week</w:t>
      </w:r>
    </w:p>
    <w:p w14:paraId="706D1301" w14:textId="77777777" w:rsidR="00636BEE" w:rsidRDefault="00000000">
      <w:pPr>
        <w:spacing w:after="140" w:line="304" w:lineRule="auto"/>
      </w:pPr>
      <w:r>
        <w:rPr>
          <w:i/>
          <w:iCs/>
          <w:sz w:val="20"/>
          <w:szCs w:val="20"/>
        </w:rPr>
        <w:t>Annotated readings are due at the end of every session and are not listed below. All work is submitted on paper, and full citations appear in the session entries that follow.</w:t>
      </w:r>
    </w:p>
    <w:tbl>
      <w:tblPr>
        <w:tblW w:w="136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20"/>
        <w:gridCol w:w="980"/>
        <w:gridCol w:w="2500"/>
        <w:gridCol w:w="3560"/>
        <w:gridCol w:w="2500"/>
        <w:gridCol w:w="2200"/>
        <w:gridCol w:w="1320"/>
      </w:tblGrid>
      <w:tr w:rsidR="00636BEE" w14:paraId="10D4517D" w14:textId="77777777">
        <w:trPr>
          <w:cantSplit/>
          <w:tblHeader/>
        </w:trPr>
        <w:tc>
          <w:tcPr>
            <w:tcW w:w="620" w:type="dxa"/>
            <w:tcBorders>
              <w:top w:val="none" w:sz="0" w:space="0" w:color="FFFFFF"/>
              <w:left w:val="none" w:sz="0" w:space="0" w:color="FFFFFF"/>
              <w:bottom w:val="single" w:sz="3" w:space="0" w:color="C9BCAC"/>
              <w:right w:val="none" w:sz="0" w:space="0" w:color="FFFFFF"/>
            </w:tcBorders>
            <w:shd w:val="clear" w:color="auto" w:fill="E7DED1"/>
            <w:tcMar>
              <w:top w:w="38" w:type="dxa"/>
              <w:left w:w="100" w:type="dxa"/>
              <w:bottom w:w="38" w:type="dxa"/>
              <w:right w:w="100" w:type="dxa"/>
            </w:tcMar>
          </w:tcPr>
          <w:p w14:paraId="237F0134" w14:textId="77777777" w:rsidR="00636BEE" w:rsidRDefault="00000000">
            <w:pPr>
              <w:spacing w:line="218" w:lineRule="auto"/>
            </w:pPr>
            <w:r>
              <w:rPr>
                <w:rFonts w:ascii="Calibri" w:eastAsia="Calibri" w:hAnsi="Calibri" w:cs="Calibri"/>
                <w:b/>
                <w:bCs/>
                <w:color w:val="8C3A28"/>
                <w:spacing w:val="30"/>
                <w:sz w:val="15"/>
                <w:szCs w:val="15"/>
              </w:rPr>
              <w:t>WK</w:t>
            </w:r>
          </w:p>
        </w:tc>
        <w:tc>
          <w:tcPr>
            <w:tcW w:w="980" w:type="dxa"/>
            <w:tcBorders>
              <w:top w:val="none" w:sz="0" w:space="0" w:color="FFFFFF"/>
              <w:left w:val="none" w:sz="0" w:space="0" w:color="FFFFFF"/>
              <w:bottom w:val="single" w:sz="3" w:space="0" w:color="C9BCAC"/>
              <w:right w:val="none" w:sz="0" w:space="0" w:color="FFFFFF"/>
            </w:tcBorders>
            <w:shd w:val="clear" w:color="auto" w:fill="E7DED1"/>
            <w:tcMar>
              <w:top w:w="38" w:type="dxa"/>
              <w:left w:w="100" w:type="dxa"/>
              <w:bottom w:w="38" w:type="dxa"/>
              <w:right w:w="100" w:type="dxa"/>
            </w:tcMar>
          </w:tcPr>
          <w:p w14:paraId="5A5DFAD6" w14:textId="77777777" w:rsidR="00636BEE" w:rsidRDefault="00000000">
            <w:pPr>
              <w:spacing w:line="218" w:lineRule="auto"/>
            </w:pPr>
            <w:r>
              <w:rPr>
                <w:rFonts w:ascii="Calibri" w:eastAsia="Calibri" w:hAnsi="Calibri" w:cs="Calibri"/>
                <w:b/>
                <w:bCs/>
                <w:color w:val="8C3A28"/>
                <w:spacing w:val="30"/>
                <w:sz w:val="15"/>
                <w:szCs w:val="15"/>
              </w:rPr>
              <w:t>DATE</w:t>
            </w:r>
          </w:p>
        </w:tc>
        <w:tc>
          <w:tcPr>
            <w:tcW w:w="2500" w:type="dxa"/>
            <w:tcBorders>
              <w:top w:val="none" w:sz="0" w:space="0" w:color="FFFFFF"/>
              <w:left w:val="none" w:sz="0" w:space="0" w:color="FFFFFF"/>
              <w:bottom w:val="single" w:sz="3" w:space="0" w:color="C9BCAC"/>
              <w:right w:val="none" w:sz="0" w:space="0" w:color="FFFFFF"/>
            </w:tcBorders>
            <w:shd w:val="clear" w:color="auto" w:fill="E7DED1"/>
            <w:tcMar>
              <w:top w:w="38" w:type="dxa"/>
              <w:left w:w="100" w:type="dxa"/>
              <w:bottom w:w="38" w:type="dxa"/>
              <w:right w:w="100" w:type="dxa"/>
            </w:tcMar>
          </w:tcPr>
          <w:p w14:paraId="626CC080" w14:textId="77777777" w:rsidR="00636BEE" w:rsidRDefault="00000000">
            <w:pPr>
              <w:spacing w:line="218" w:lineRule="auto"/>
            </w:pPr>
            <w:r>
              <w:rPr>
                <w:rFonts w:ascii="Calibri" w:eastAsia="Calibri" w:hAnsi="Calibri" w:cs="Calibri"/>
                <w:b/>
                <w:bCs/>
                <w:color w:val="8C3A28"/>
                <w:spacing w:val="30"/>
                <w:sz w:val="15"/>
                <w:szCs w:val="15"/>
              </w:rPr>
              <w:t>TOPIC</w:t>
            </w:r>
          </w:p>
        </w:tc>
        <w:tc>
          <w:tcPr>
            <w:tcW w:w="3560" w:type="dxa"/>
            <w:tcBorders>
              <w:top w:val="none" w:sz="0" w:space="0" w:color="FFFFFF"/>
              <w:left w:val="none" w:sz="0" w:space="0" w:color="FFFFFF"/>
              <w:bottom w:val="single" w:sz="3" w:space="0" w:color="C9BCAC"/>
              <w:right w:val="none" w:sz="0" w:space="0" w:color="FFFFFF"/>
            </w:tcBorders>
            <w:shd w:val="clear" w:color="auto" w:fill="E7DED1"/>
            <w:tcMar>
              <w:top w:w="38" w:type="dxa"/>
              <w:left w:w="100" w:type="dxa"/>
              <w:bottom w:w="38" w:type="dxa"/>
              <w:right w:w="100" w:type="dxa"/>
            </w:tcMar>
          </w:tcPr>
          <w:p w14:paraId="0121E9C3" w14:textId="77777777" w:rsidR="00636BEE" w:rsidRDefault="00000000">
            <w:pPr>
              <w:spacing w:line="218" w:lineRule="auto"/>
            </w:pPr>
            <w:r>
              <w:rPr>
                <w:rFonts w:ascii="Calibri" w:eastAsia="Calibri" w:hAnsi="Calibri" w:cs="Calibri"/>
                <w:b/>
                <w:bCs/>
                <w:color w:val="8C3A28"/>
                <w:spacing w:val="30"/>
                <w:sz w:val="15"/>
                <w:szCs w:val="15"/>
              </w:rPr>
              <w:t>READINGS</w:t>
            </w:r>
          </w:p>
        </w:tc>
        <w:tc>
          <w:tcPr>
            <w:tcW w:w="2500" w:type="dxa"/>
            <w:tcBorders>
              <w:top w:val="none" w:sz="0" w:space="0" w:color="FFFFFF"/>
              <w:left w:val="none" w:sz="0" w:space="0" w:color="FFFFFF"/>
              <w:bottom w:val="single" w:sz="3" w:space="0" w:color="C9BCAC"/>
              <w:right w:val="none" w:sz="0" w:space="0" w:color="FFFFFF"/>
            </w:tcBorders>
            <w:shd w:val="clear" w:color="auto" w:fill="E7DED1"/>
            <w:tcMar>
              <w:top w:w="38" w:type="dxa"/>
              <w:left w:w="100" w:type="dxa"/>
              <w:bottom w:w="38" w:type="dxa"/>
              <w:right w:w="100" w:type="dxa"/>
            </w:tcMar>
          </w:tcPr>
          <w:p w14:paraId="0D11899A" w14:textId="77777777" w:rsidR="00636BEE" w:rsidRDefault="00000000">
            <w:pPr>
              <w:spacing w:line="218" w:lineRule="auto"/>
            </w:pPr>
            <w:r>
              <w:rPr>
                <w:rFonts w:ascii="Calibri" w:eastAsia="Calibri" w:hAnsi="Calibri" w:cs="Calibri"/>
                <w:b/>
                <w:bCs/>
                <w:color w:val="8C3A28"/>
                <w:spacing w:val="30"/>
                <w:sz w:val="15"/>
                <w:szCs w:val="15"/>
              </w:rPr>
              <w:t>DUE</w:t>
            </w:r>
          </w:p>
        </w:tc>
        <w:tc>
          <w:tcPr>
            <w:tcW w:w="2200" w:type="dxa"/>
            <w:tcBorders>
              <w:top w:val="none" w:sz="0" w:space="0" w:color="FFFFFF"/>
              <w:left w:val="none" w:sz="0" w:space="0" w:color="FFFFFF"/>
              <w:bottom w:val="single" w:sz="3" w:space="0" w:color="C9BCAC"/>
              <w:right w:val="none" w:sz="0" w:space="0" w:color="FFFFFF"/>
            </w:tcBorders>
            <w:shd w:val="clear" w:color="auto" w:fill="E7DED1"/>
            <w:tcMar>
              <w:top w:w="38" w:type="dxa"/>
              <w:left w:w="100" w:type="dxa"/>
              <w:bottom w:w="38" w:type="dxa"/>
              <w:right w:w="100" w:type="dxa"/>
            </w:tcMar>
          </w:tcPr>
          <w:p w14:paraId="74D88F6B" w14:textId="77777777" w:rsidR="00636BEE" w:rsidRDefault="00000000">
            <w:pPr>
              <w:spacing w:line="218" w:lineRule="auto"/>
            </w:pPr>
            <w:r>
              <w:rPr>
                <w:rFonts w:ascii="Calibri" w:eastAsia="Calibri" w:hAnsi="Calibri" w:cs="Calibri"/>
                <w:b/>
                <w:bCs/>
                <w:color w:val="8C3A28"/>
                <w:spacing w:val="30"/>
                <w:sz w:val="15"/>
                <w:szCs w:val="15"/>
              </w:rPr>
              <w:t>ASSIGNED</w:t>
            </w:r>
          </w:p>
        </w:tc>
        <w:tc>
          <w:tcPr>
            <w:tcW w:w="1320" w:type="dxa"/>
            <w:tcBorders>
              <w:top w:val="none" w:sz="0" w:space="0" w:color="FFFFFF"/>
              <w:left w:val="none" w:sz="0" w:space="0" w:color="FFFFFF"/>
              <w:bottom w:val="single" w:sz="3" w:space="0" w:color="C9BCAC"/>
              <w:right w:val="none" w:sz="0" w:space="0" w:color="FFFFFF"/>
            </w:tcBorders>
            <w:shd w:val="clear" w:color="auto" w:fill="E7DED1"/>
            <w:tcMar>
              <w:top w:w="38" w:type="dxa"/>
              <w:left w:w="100" w:type="dxa"/>
              <w:bottom w:w="38" w:type="dxa"/>
              <w:right w:w="100" w:type="dxa"/>
            </w:tcMar>
          </w:tcPr>
          <w:p w14:paraId="3302E33C" w14:textId="77777777" w:rsidR="00636BEE" w:rsidRDefault="00000000">
            <w:pPr>
              <w:spacing w:line="218" w:lineRule="auto"/>
            </w:pPr>
            <w:r>
              <w:rPr>
                <w:rFonts w:ascii="Calibri" w:eastAsia="Calibri" w:hAnsi="Calibri" w:cs="Calibri"/>
                <w:b/>
                <w:bCs/>
                <w:color w:val="8C3A28"/>
                <w:spacing w:val="30"/>
                <w:sz w:val="15"/>
                <w:szCs w:val="15"/>
              </w:rPr>
              <w:t>WEIGHT</w:t>
            </w:r>
          </w:p>
        </w:tc>
      </w:tr>
      <w:tr w:rsidR="00636BEE" w14:paraId="5AAB2D74"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C46CFF9" w14:textId="77777777" w:rsidR="00636BEE" w:rsidRDefault="00000000">
            <w:pPr>
              <w:spacing w:line="218" w:lineRule="auto"/>
            </w:pPr>
            <w:r>
              <w:rPr>
                <w:rFonts w:ascii="Calibri" w:eastAsia="Calibri" w:hAnsi="Calibri" w:cs="Calibri"/>
                <w:sz w:val="17"/>
                <w:szCs w:val="17"/>
              </w:rPr>
              <w:t>1</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3A559B4" w14:textId="77777777" w:rsidR="00636BEE" w:rsidRDefault="00000000">
            <w:pPr>
              <w:spacing w:line="218" w:lineRule="auto"/>
            </w:pPr>
            <w:r>
              <w:rPr>
                <w:rFonts w:ascii="Calibri" w:eastAsia="Calibri" w:hAnsi="Calibri" w:cs="Calibri"/>
                <w:sz w:val="17"/>
                <w:szCs w:val="17"/>
              </w:rPr>
              <w:t>Aug 17</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96F047C" w14:textId="77777777" w:rsidR="00636BEE" w:rsidRDefault="00000000">
            <w:pPr>
              <w:spacing w:line="218" w:lineRule="auto"/>
            </w:pPr>
            <w:r>
              <w:rPr>
                <w:rFonts w:ascii="Calibri" w:eastAsia="Calibri" w:hAnsi="Calibri" w:cs="Calibri"/>
                <w:sz w:val="17"/>
                <w:szCs w:val="17"/>
              </w:rPr>
              <w:t>The Empire State Building as a historical object</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30C0ECC" w14:textId="77777777" w:rsidR="00636BEE" w:rsidRDefault="00000000">
            <w:pPr>
              <w:spacing w:line="218" w:lineRule="auto"/>
            </w:pPr>
            <w:r>
              <w:rPr>
                <w:rFonts w:ascii="Calibri" w:eastAsia="Calibri" w:hAnsi="Calibri" w:cs="Calibri"/>
                <w:sz w:val="17"/>
                <w:szCs w:val="17"/>
              </w:rPr>
              <w:t>None</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0A0646D"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54398BE7"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EB902BF" w14:textId="77777777" w:rsidR="00636BEE" w:rsidRDefault="00636BEE">
            <w:pPr>
              <w:spacing w:line="218" w:lineRule="auto"/>
            </w:pPr>
          </w:p>
        </w:tc>
      </w:tr>
      <w:tr w:rsidR="00636BEE" w14:paraId="566E375C"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3FBB3B3" w14:textId="77777777" w:rsidR="00636BEE" w:rsidRDefault="00000000">
            <w:pPr>
              <w:spacing w:line="218" w:lineRule="auto"/>
            </w:pPr>
            <w:r>
              <w:rPr>
                <w:rFonts w:ascii="Calibri" w:eastAsia="Calibri" w:hAnsi="Calibri" w:cs="Calibri"/>
                <w:sz w:val="17"/>
                <w:szCs w:val="17"/>
              </w:rPr>
              <w:t>2</w:t>
            </w: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A29BDD6" w14:textId="77777777" w:rsidR="00636BEE" w:rsidRDefault="00000000">
            <w:pPr>
              <w:spacing w:line="218" w:lineRule="auto"/>
            </w:pPr>
            <w:r>
              <w:rPr>
                <w:rFonts w:ascii="Calibri" w:eastAsia="Calibri" w:hAnsi="Calibri" w:cs="Calibri"/>
                <w:sz w:val="17"/>
                <w:szCs w:val="17"/>
              </w:rPr>
              <w:t>Aug 24</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E646C1F" w14:textId="77777777" w:rsidR="00636BEE" w:rsidRDefault="00000000">
            <w:pPr>
              <w:spacing w:line="218" w:lineRule="auto"/>
            </w:pPr>
            <w:r>
              <w:rPr>
                <w:rFonts w:ascii="Calibri" w:eastAsia="Calibri" w:hAnsi="Calibri" w:cs="Calibri"/>
                <w:sz w:val="17"/>
                <w:szCs w:val="17"/>
              </w:rPr>
              <w:t>Architectural drawings and the making of buildings</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D94AFA2" w14:textId="2E82EBA2" w:rsidR="00636BEE" w:rsidRDefault="00000000">
            <w:pPr>
              <w:spacing w:line="218" w:lineRule="auto"/>
            </w:pPr>
            <w:r>
              <w:rPr>
                <w:rFonts w:ascii="Calibri" w:eastAsia="Calibri" w:hAnsi="Calibri" w:cs="Calibri"/>
                <w:sz w:val="17"/>
                <w:szCs w:val="17"/>
              </w:rPr>
              <w:t xml:space="preserve">Conway and Roenisch, ch. </w:t>
            </w:r>
            <w:r w:rsidR="00CB36E5">
              <w:rPr>
                <w:rFonts w:ascii="Calibri" w:eastAsia="Calibri" w:hAnsi="Calibri" w:cs="Calibri"/>
                <w:sz w:val="17"/>
                <w:szCs w:val="17"/>
              </w:rPr>
              <w:t>5</w:t>
            </w:r>
            <w:r>
              <w:rPr>
                <w:rFonts w:ascii="Calibri" w:eastAsia="Calibri" w:hAnsi="Calibri" w:cs="Calibri"/>
                <w:sz w:val="17"/>
                <w:szCs w:val="17"/>
              </w:rPr>
              <w:t>;</w:t>
            </w:r>
            <w:r w:rsidR="00CB36E5">
              <w:rPr>
                <w:rFonts w:ascii="Calibri" w:eastAsia="Calibri" w:hAnsi="Calibri" w:cs="Calibri"/>
                <w:sz w:val="17"/>
                <w:szCs w:val="17"/>
              </w:rPr>
              <w:t xml:space="preserve"> </w:t>
            </w:r>
            <w:r>
              <w:rPr>
                <w:rFonts w:ascii="Calibri" w:eastAsia="Calibri" w:hAnsi="Calibri" w:cs="Calibri"/>
                <w:sz w:val="17"/>
                <w:szCs w:val="17"/>
              </w:rPr>
              <w:t xml:space="preserve"> Evans</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C22D9E7"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00E5D17" w14:textId="77777777" w:rsidR="00636BEE" w:rsidRDefault="00000000">
            <w:pPr>
              <w:spacing w:line="218" w:lineRule="auto"/>
            </w:pPr>
            <w:r>
              <w:rPr>
                <w:rFonts w:ascii="Calibri" w:eastAsia="Calibri" w:hAnsi="Calibri" w:cs="Calibri"/>
                <w:sz w:val="17"/>
                <w:szCs w:val="17"/>
              </w:rPr>
              <w:t>Drawing or Image Analysis</w:t>
            </w: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21623F4" w14:textId="77777777" w:rsidR="00636BEE" w:rsidRDefault="00636BEE">
            <w:pPr>
              <w:spacing w:line="218" w:lineRule="auto"/>
            </w:pPr>
          </w:p>
        </w:tc>
      </w:tr>
      <w:tr w:rsidR="00636BEE" w14:paraId="535664AB"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5D4E97AA" w14:textId="77777777" w:rsidR="00636BEE" w:rsidRDefault="00000000">
            <w:pPr>
              <w:spacing w:line="218" w:lineRule="auto"/>
            </w:pPr>
            <w:r>
              <w:rPr>
                <w:rFonts w:ascii="Calibri" w:eastAsia="Calibri" w:hAnsi="Calibri" w:cs="Calibri"/>
                <w:sz w:val="17"/>
                <w:szCs w:val="17"/>
              </w:rPr>
              <w:t>3</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B1D4D65" w14:textId="77777777" w:rsidR="00636BEE" w:rsidRDefault="00000000">
            <w:pPr>
              <w:spacing w:line="218" w:lineRule="auto"/>
            </w:pPr>
            <w:r>
              <w:rPr>
                <w:rFonts w:ascii="Calibri" w:eastAsia="Calibri" w:hAnsi="Calibri" w:cs="Calibri"/>
                <w:sz w:val="17"/>
                <w:szCs w:val="17"/>
              </w:rPr>
              <w:t>Aug 31</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1E2EE01A" w14:textId="77777777" w:rsidR="00636BEE" w:rsidRDefault="00000000">
            <w:pPr>
              <w:spacing w:line="218" w:lineRule="auto"/>
            </w:pPr>
            <w:r>
              <w:rPr>
                <w:rFonts w:ascii="Calibri" w:eastAsia="Calibri" w:hAnsi="Calibri" w:cs="Calibri"/>
                <w:sz w:val="17"/>
                <w:szCs w:val="17"/>
              </w:rPr>
              <w:t>The visual record: photography, imagery, film</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7581912" w14:textId="77777777" w:rsidR="00636BEE" w:rsidRDefault="00000000">
            <w:pPr>
              <w:spacing w:line="218" w:lineRule="auto"/>
            </w:pPr>
            <w:r>
              <w:rPr>
                <w:rFonts w:ascii="Calibri" w:eastAsia="Calibri" w:hAnsi="Calibri" w:cs="Calibri"/>
                <w:sz w:val="17"/>
                <w:szCs w:val="17"/>
              </w:rPr>
              <w:t>Woods, ch. 10; Trachtenberg; Hine; Ferriss; Flowers 3</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59C66FED"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CC0AD44"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6C3DF31" w14:textId="77777777" w:rsidR="00636BEE" w:rsidRDefault="00636BEE">
            <w:pPr>
              <w:spacing w:line="218" w:lineRule="auto"/>
            </w:pPr>
          </w:p>
        </w:tc>
      </w:tr>
      <w:tr w:rsidR="00636BEE" w14:paraId="31CFD239"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3460D65A" w14:textId="77777777" w:rsidR="00636BEE" w:rsidRDefault="00636BEE">
            <w:pPr>
              <w:spacing w:line="218" w:lineRule="auto"/>
            </w:pP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020C198F" w14:textId="77777777" w:rsidR="00636BEE" w:rsidRDefault="00000000">
            <w:pPr>
              <w:spacing w:line="218" w:lineRule="auto"/>
            </w:pPr>
            <w:r>
              <w:rPr>
                <w:rFonts w:ascii="Calibri" w:eastAsia="Calibri" w:hAnsi="Calibri" w:cs="Calibri"/>
                <w:sz w:val="17"/>
                <w:szCs w:val="17"/>
              </w:rPr>
              <w:t>Sep 7</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53D34C7" w14:textId="77777777" w:rsidR="00636BEE" w:rsidRDefault="00000000">
            <w:pPr>
              <w:spacing w:line="218" w:lineRule="auto"/>
            </w:pPr>
            <w:r>
              <w:rPr>
                <w:rFonts w:ascii="Calibri" w:eastAsia="Calibri" w:hAnsi="Calibri" w:cs="Calibri"/>
                <w:sz w:val="17"/>
                <w:szCs w:val="17"/>
              </w:rPr>
              <w:t>Labor Day, no class</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381E881E" w14:textId="77777777" w:rsidR="00636BEE" w:rsidRDefault="00636BEE">
            <w:pPr>
              <w:spacing w:line="218" w:lineRule="auto"/>
            </w:pP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0658BEDE"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59F0791"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0F21301" w14:textId="77777777" w:rsidR="00636BEE" w:rsidRDefault="00636BEE">
            <w:pPr>
              <w:spacing w:line="218" w:lineRule="auto"/>
            </w:pPr>
          </w:p>
        </w:tc>
      </w:tr>
      <w:tr w:rsidR="00636BEE" w14:paraId="3457B4BD"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CC0ABC7" w14:textId="77777777" w:rsidR="00636BEE" w:rsidRDefault="00000000">
            <w:pPr>
              <w:spacing w:line="218" w:lineRule="auto"/>
            </w:pPr>
            <w:r>
              <w:rPr>
                <w:rFonts w:ascii="Calibri" w:eastAsia="Calibri" w:hAnsi="Calibri" w:cs="Calibri"/>
                <w:sz w:val="17"/>
                <w:szCs w:val="17"/>
              </w:rPr>
              <w:t>4</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568AA751" w14:textId="77777777" w:rsidR="00636BEE" w:rsidRDefault="00000000">
            <w:pPr>
              <w:spacing w:line="218" w:lineRule="auto"/>
            </w:pPr>
            <w:r>
              <w:rPr>
                <w:rFonts w:ascii="Calibri" w:eastAsia="Calibri" w:hAnsi="Calibri" w:cs="Calibri"/>
                <w:sz w:val="17"/>
                <w:szCs w:val="17"/>
              </w:rPr>
              <w:t>Sep 14</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041A6D8" w14:textId="77777777" w:rsidR="00636BEE" w:rsidRDefault="00000000">
            <w:pPr>
              <w:spacing w:line="218" w:lineRule="auto"/>
            </w:pPr>
            <w:r>
              <w:rPr>
                <w:rFonts w:ascii="Calibri" w:eastAsia="Calibri" w:hAnsi="Calibri" w:cs="Calibri"/>
                <w:sz w:val="17"/>
                <w:szCs w:val="17"/>
              </w:rPr>
              <w:t>Research tools and primary sources</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11AA6CD6" w14:textId="77777777" w:rsidR="00636BEE" w:rsidRDefault="00000000">
            <w:pPr>
              <w:spacing w:line="218" w:lineRule="auto"/>
            </w:pPr>
            <w:r>
              <w:rPr>
                <w:rFonts w:ascii="Calibri" w:eastAsia="Calibri" w:hAnsi="Calibri" w:cs="Calibri"/>
                <w:sz w:val="17"/>
                <w:szCs w:val="17"/>
              </w:rPr>
              <w:t>Arnold; Flowers, Intro; Giedion; Willis, chs. 1–2</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521E0257" w14:textId="77777777" w:rsidR="00636BEE" w:rsidRDefault="00000000">
            <w:pPr>
              <w:spacing w:line="218" w:lineRule="auto"/>
            </w:pPr>
            <w:r>
              <w:rPr>
                <w:rFonts w:ascii="Calibri" w:eastAsia="Calibri" w:hAnsi="Calibri" w:cs="Calibri"/>
                <w:sz w:val="17"/>
                <w:szCs w:val="17"/>
              </w:rPr>
              <w:t>Drawing or Image Analysis</w:t>
            </w: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644CB113"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6D320E33" w14:textId="77777777" w:rsidR="00636BEE" w:rsidRDefault="00000000">
            <w:pPr>
              <w:spacing w:line="218" w:lineRule="auto"/>
            </w:pPr>
            <w:r>
              <w:rPr>
                <w:rFonts w:ascii="Calibri" w:eastAsia="Calibri" w:hAnsi="Calibri" w:cs="Calibri"/>
                <w:sz w:val="17"/>
                <w:szCs w:val="17"/>
              </w:rPr>
              <w:t>TBD</w:t>
            </w:r>
          </w:p>
        </w:tc>
      </w:tr>
      <w:tr w:rsidR="00636BEE" w14:paraId="1CCFD921"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3BD7407" w14:textId="77777777" w:rsidR="00636BEE" w:rsidRDefault="00000000">
            <w:pPr>
              <w:spacing w:line="218" w:lineRule="auto"/>
            </w:pPr>
            <w:r>
              <w:rPr>
                <w:rFonts w:ascii="Calibri" w:eastAsia="Calibri" w:hAnsi="Calibri" w:cs="Calibri"/>
                <w:sz w:val="17"/>
                <w:szCs w:val="17"/>
              </w:rPr>
              <w:t>5</w:t>
            </w: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36190151" w14:textId="77777777" w:rsidR="00636BEE" w:rsidRDefault="00000000">
            <w:pPr>
              <w:spacing w:line="218" w:lineRule="auto"/>
            </w:pPr>
            <w:r>
              <w:rPr>
                <w:rFonts w:ascii="Calibri" w:eastAsia="Calibri" w:hAnsi="Calibri" w:cs="Calibri"/>
                <w:sz w:val="17"/>
                <w:szCs w:val="17"/>
              </w:rPr>
              <w:t>Sep 21</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85452EB" w14:textId="77777777" w:rsidR="00636BEE" w:rsidRDefault="00000000">
            <w:pPr>
              <w:spacing w:line="218" w:lineRule="auto"/>
            </w:pPr>
            <w:r>
              <w:rPr>
                <w:rFonts w:ascii="Calibri" w:eastAsia="Calibri" w:hAnsi="Calibri" w:cs="Calibri"/>
                <w:sz w:val="17"/>
                <w:szCs w:val="17"/>
              </w:rPr>
              <w:t>Sanborn maps and the building as system</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55FE010C" w14:textId="77777777" w:rsidR="00636BEE" w:rsidRDefault="00000000">
            <w:pPr>
              <w:spacing w:line="218" w:lineRule="auto"/>
            </w:pPr>
            <w:r>
              <w:rPr>
                <w:rFonts w:ascii="Calibri" w:eastAsia="Calibri" w:hAnsi="Calibri" w:cs="Calibri"/>
                <w:sz w:val="17"/>
                <w:szCs w:val="17"/>
              </w:rPr>
              <w:t>Moe, Empire, State &amp; Building</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0C7B16FC"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692D6B0E" w14:textId="77777777" w:rsidR="00636BEE" w:rsidRDefault="00000000">
            <w:pPr>
              <w:spacing w:line="218" w:lineRule="auto"/>
            </w:pPr>
            <w:r>
              <w:rPr>
                <w:rFonts w:ascii="Calibri" w:eastAsia="Calibri" w:hAnsi="Calibri" w:cs="Calibri"/>
                <w:sz w:val="17"/>
                <w:szCs w:val="17"/>
              </w:rPr>
              <w:t>Part 1 Paper</w:t>
            </w: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0E70EA0E" w14:textId="77777777" w:rsidR="00636BEE" w:rsidRDefault="00636BEE">
            <w:pPr>
              <w:spacing w:line="218" w:lineRule="auto"/>
            </w:pPr>
          </w:p>
        </w:tc>
      </w:tr>
      <w:tr w:rsidR="00636BEE" w14:paraId="227EBC98"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6CC989BF" w14:textId="77777777" w:rsidR="00636BEE" w:rsidRDefault="00000000">
            <w:pPr>
              <w:spacing w:line="218" w:lineRule="auto"/>
            </w:pPr>
            <w:r>
              <w:rPr>
                <w:rFonts w:ascii="Calibri" w:eastAsia="Calibri" w:hAnsi="Calibri" w:cs="Calibri"/>
                <w:sz w:val="17"/>
                <w:szCs w:val="17"/>
              </w:rPr>
              <w:t>6</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AB65E86" w14:textId="77777777" w:rsidR="00636BEE" w:rsidRDefault="00000000">
            <w:pPr>
              <w:spacing w:line="218" w:lineRule="auto"/>
            </w:pPr>
            <w:r>
              <w:rPr>
                <w:rFonts w:ascii="Calibri" w:eastAsia="Calibri" w:hAnsi="Calibri" w:cs="Calibri"/>
                <w:sz w:val="17"/>
                <w:szCs w:val="17"/>
              </w:rPr>
              <w:t>Sep 28</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1154F128" w14:textId="77777777" w:rsidR="00636BEE" w:rsidRDefault="00000000">
            <w:pPr>
              <w:spacing w:line="218" w:lineRule="auto"/>
            </w:pPr>
            <w:r>
              <w:rPr>
                <w:rFonts w:ascii="Calibri" w:eastAsia="Calibri" w:hAnsi="Calibri" w:cs="Calibri"/>
                <w:sz w:val="17"/>
                <w:szCs w:val="17"/>
              </w:rPr>
              <w:t>Field trip: Sinclair Building, 5:30–8:30 pm</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2B44109" w14:textId="77777777" w:rsidR="00636BEE" w:rsidRDefault="00000000">
            <w:pPr>
              <w:spacing w:line="218" w:lineRule="auto"/>
            </w:pPr>
            <w:r>
              <w:rPr>
                <w:rFonts w:ascii="Calibri" w:eastAsia="Calibri" w:hAnsi="Calibri" w:cs="Calibri"/>
                <w:sz w:val="17"/>
                <w:szCs w:val="17"/>
              </w:rPr>
              <w:t>Douglas, ch. 3; Ascher</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582F9DE8"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5C9AA7F"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149E931F" w14:textId="77777777" w:rsidR="00636BEE" w:rsidRDefault="00636BEE">
            <w:pPr>
              <w:spacing w:line="218" w:lineRule="auto"/>
            </w:pPr>
          </w:p>
        </w:tc>
      </w:tr>
      <w:tr w:rsidR="00636BEE" w14:paraId="666661AF"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315CCC3" w14:textId="77777777" w:rsidR="00636BEE" w:rsidRDefault="00000000">
            <w:pPr>
              <w:spacing w:line="218" w:lineRule="auto"/>
            </w:pPr>
            <w:r>
              <w:rPr>
                <w:rFonts w:ascii="Calibri" w:eastAsia="Calibri" w:hAnsi="Calibri" w:cs="Calibri"/>
                <w:sz w:val="17"/>
                <w:szCs w:val="17"/>
              </w:rPr>
              <w:t>7</w:t>
            </w: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65D41DD" w14:textId="77777777" w:rsidR="00636BEE" w:rsidRDefault="00000000">
            <w:pPr>
              <w:spacing w:line="218" w:lineRule="auto"/>
            </w:pPr>
            <w:r>
              <w:rPr>
                <w:rFonts w:ascii="Calibri" w:eastAsia="Calibri" w:hAnsi="Calibri" w:cs="Calibri"/>
                <w:sz w:val="17"/>
                <w:szCs w:val="17"/>
              </w:rPr>
              <w:t>Oct 5</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62B479D9" w14:textId="77777777" w:rsidR="00636BEE" w:rsidRDefault="00000000">
            <w:pPr>
              <w:spacing w:line="218" w:lineRule="auto"/>
            </w:pPr>
            <w:r>
              <w:rPr>
                <w:rFonts w:ascii="Calibri" w:eastAsia="Calibri" w:hAnsi="Calibri" w:cs="Calibri"/>
                <w:sz w:val="17"/>
                <w:szCs w:val="17"/>
              </w:rPr>
              <w:t>Construction and the building as process</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0B36D5F" w14:textId="77777777" w:rsidR="00636BEE" w:rsidRDefault="00000000">
            <w:pPr>
              <w:spacing w:line="218" w:lineRule="auto"/>
            </w:pPr>
            <w:r>
              <w:rPr>
                <w:rFonts w:ascii="Calibri" w:eastAsia="Calibri" w:hAnsi="Calibri" w:cs="Calibri"/>
                <w:sz w:val="17"/>
                <w:szCs w:val="17"/>
              </w:rPr>
              <w:t>Starrett, 69–121; Shales</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3E77B2CC" w14:textId="77777777" w:rsidR="00636BEE" w:rsidRDefault="00000000">
            <w:pPr>
              <w:spacing w:line="218" w:lineRule="auto"/>
            </w:pPr>
            <w:r>
              <w:rPr>
                <w:rFonts w:ascii="Calibri" w:eastAsia="Calibri" w:hAnsi="Calibri" w:cs="Calibri"/>
                <w:sz w:val="17"/>
                <w:szCs w:val="17"/>
              </w:rPr>
              <w:t>Part 1 Paper</w:t>
            </w: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1131B6C"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50FB383" w14:textId="77777777" w:rsidR="00636BEE" w:rsidRDefault="00000000">
            <w:pPr>
              <w:spacing w:line="218" w:lineRule="auto"/>
            </w:pPr>
            <w:r>
              <w:rPr>
                <w:rFonts w:ascii="Calibri" w:eastAsia="Calibri" w:hAnsi="Calibri" w:cs="Calibri"/>
                <w:sz w:val="17"/>
                <w:szCs w:val="17"/>
              </w:rPr>
              <w:t>TBD</w:t>
            </w:r>
          </w:p>
        </w:tc>
      </w:tr>
      <w:tr w:rsidR="00636BEE" w14:paraId="0F99EAF6"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0BE6027" w14:textId="77777777" w:rsidR="00636BEE" w:rsidRDefault="00000000">
            <w:pPr>
              <w:spacing w:line="218" w:lineRule="auto"/>
            </w:pPr>
            <w:r>
              <w:rPr>
                <w:rFonts w:ascii="Calibri" w:eastAsia="Calibri" w:hAnsi="Calibri" w:cs="Calibri"/>
                <w:sz w:val="17"/>
                <w:szCs w:val="17"/>
              </w:rPr>
              <w:t>8</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27B6906" w14:textId="77777777" w:rsidR="00636BEE" w:rsidRDefault="00000000">
            <w:pPr>
              <w:spacing w:line="218" w:lineRule="auto"/>
            </w:pPr>
            <w:r>
              <w:rPr>
                <w:rFonts w:ascii="Calibri" w:eastAsia="Calibri" w:hAnsi="Calibri" w:cs="Calibri"/>
                <w:sz w:val="17"/>
                <w:szCs w:val="17"/>
              </w:rPr>
              <w:t>Oct 12</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378CF23" w14:textId="77777777" w:rsidR="00636BEE" w:rsidRDefault="00000000">
            <w:pPr>
              <w:spacing w:line="218" w:lineRule="auto"/>
            </w:pPr>
            <w:r>
              <w:rPr>
                <w:rFonts w:ascii="Calibri" w:eastAsia="Calibri" w:hAnsi="Calibri" w:cs="Calibri"/>
                <w:sz w:val="17"/>
                <w:szCs w:val="17"/>
              </w:rPr>
              <w:t>Capital, real estate, and economics</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CAF73C0" w14:textId="77777777" w:rsidR="00636BEE" w:rsidRDefault="00000000">
            <w:pPr>
              <w:spacing w:line="218" w:lineRule="auto"/>
            </w:pPr>
            <w:r>
              <w:rPr>
                <w:rFonts w:ascii="Calibri" w:eastAsia="Calibri" w:hAnsi="Calibri" w:cs="Calibri"/>
                <w:sz w:val="17"/>
                <w:szCs w:val="17"/>
              </w:rPr>
              <w:t>Willis, 19–33, 67–101; Ford, 10–64</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1F882E9"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65C30FB7"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73ECF0D" w14:textId="77777777" w:rsidR="00636BEE" w:rsidRDefault="00636BEE">
            <w:pPr>
              <w:spacing w:line="218" w:lineRule="auto"/>
            </w:pPr>
          </w:p>
        </w:tc>
      </w:tr>
      <w:tr w:rsidR="00636BEE" w14:paraId="39118D7A"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ED78C8D" w14:textId="77777777" w:rsidR="00636BEE" w:rsidRDefault="00000000">
            <w:pPr>
              <w:spacing w:line="218" w:lineRule="auto"/>
            </w:pPr>
            <w:r>
              <w:rPr>
                <w:rFonts w:ascii="Calibri" w:eastAsia="Calibri" w:hAnsi="Calibri" w:cs="Calibri"/>
                <w:sz w:val="17"/>
                <w:szCs w:val="17"/>
              </w:rPr>
              <w:t>9</w:t>
            </w: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E37C501" w14:textId="77777777" w:rsidR="00636BEE" w:rsidRDefault="00000000">
            <w:pPr>
              <w:spacing w:line="218" w:lineRule="auto"/>
            </w:pPr>
            <w:r>
              <w:rPr>
                <w:rFonts w:ascii="Calibri" w:eastAsia="Calibri" w:hAnsi="Calibri" w:cs="Calibri"/>
                <w:sz w:val="17"/>
                <w:szCs w:val="17"/>
              </w:rPr>
              <w:t>Oct 19</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C8D91A7" w14:textId="77777777" w:rsidR="00636BEE" w:rsidRDefault="00000000">
            <w:pPr>
              <w:spacing w:line="218" w:lineRule="auto"/>
            </w:pPr>
            <w:r>
              <w:rPr>
                <w:rFonts w:ascii="Calibri" w:eastAsia="Calibri" w:hAnsi="Calibri" w:cs="Calibri"/>
                <w:sz w:val="17"/>
                <w:szCs w:val="17"/>
              </w:rPr>
              <w:t>Race, gender, and office space</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6E1988C9" w14:textId="77777777" w:rsidR="00636BEE" w:rsidRDefault="00000000">
            <w:pPr>
              <w:spacing w:line="218" w:lineRule="auto"/>
            </w:pPr>
            <w:r>
              <w:rPr>
                <w:rFonts w:ascii="Calibri" w:eastAsia="Calibri" w:hAnsi="Calibri" w:cs="Calibri"/>
                <w:sz w:val="17"/>
                <w:szCs w:val="17"/>
              </w:rPr>
              <w:t>Brown; Weitzman; Fine; Kaufmann-Buhler</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64A16E0B" w14:textId="77777777" w:rsidR="00636BEE" w:rsidRDefault="00000000">
            <w:pPr>
              <w:spacing w:line="218" w:lineRule="auto"/>
            </w:pPr>
            <w:r>
              <w:rPr>
                <w:rFonts w:ascii="Calibri" w:eastAsia="Calibri" w:hAnsi="Calibri" w:cs="Calibri"/>
                <w:sz w:val="17"/>
                <w:szCs w:val="17"/>
              </w:rPr>
              <w:t>Film Response: Safety Last!</w:t>
            </w: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00792E9"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5D9BB23C" w14:textId="77777777" w:rsidR="00636BEE" w:rsidRDefault="00000000">
            <w:pPr>
              <w:spacing w:line="218" w:lineRule="auto"/>
            </w:pPr>
            <w:r>
              <w:rPr>
                <w:rFonts w:ascii="Calibri" w:eastAsia="Calibri" w:hAnsi="Calibri" w:cs="Calibri"/>
                <w:sz w:val="17"/>
                <w:szCs w:val="17"/>
              </w:rPr>
              <w:t>TBD</w:t>
            </w:r>
          </w:p>
        </w:tc>
      </w:tr>
      <w:tr w:rsidR="00636BEE" w14:paraId="37D5EAE6"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16D4773" w14:textId="77777777" w:rsidR="00636BEE" w:rsidRDefault="00000000">
            <w:pPr>
              <w:spacing w:line="218" w:lineRule="auto"/>
            </w:pPr>
            <w:r>
              <w:rPr>
                <w:rFonts w:ascii="Calibri" w:eastAsia="Calibri" w:hAnsi="Calibri" w:cs="Calibri"/>
                <w:sz w:val="17"/>
                <w:szCs w:val="17"/>
              </w:rPr>
              <w:t>10</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085B0795" w14:textId="77777777" w:rsidR="00636BEE" w:rsidRDefault="00000000">
            <w:pPr>
              <w:spacing w:line="218" w:lineRule="auto"/>
            </w:pPr>
            <w:r>
              <w:rPr>
                <w:rFonts w:ascii="Calibri" w:eastAsia="Calibri" w:hAnsi="Calibri" w:cs="Calibri"/>
                <w:sz w:val="17"/>
                <w:szCs w:val="17"/>
              </w:rPr>
              <w:t>Oct 26</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73E9BE6" w14:textId="77777777" w:rsidR="00636BEE" w:rsidRDefault="00000000">
            <w:pPr>
              <w:spacing w:line="218" w:lineRule="auto"/>
            </w:pPr>
            <w:r>
              <w:rPr>
                <w:rFonts w:ascii="Calibri" w:eastAsia="Calibri" w:hAnsi="Calibri" w:cs="Calibri"/>
                <w:sz w:val="17"/>
                <w:szCs w:val="17"/>
              </w:rPr>
              <w:t>Environmental systems and material flows</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7EF85F2" w14:textId="77777777" w:rsidR="00636BEE" w:rsidRDefault="00000000">
            <w:pPr>
              <w:spacing w:line="218" w:lineRule="auto"/>
            </w:pPr>
            <w:r>
              <w:rPr>
                <w:rFonts w:ascii="Calibri" w:eastAsia="Calibri" w:hAnsi="Calibri" w:cs="Calibri"/>
                <w:sz w:val="17"/>
                <w:szCs w:val="17"/>
              </w:rPr>
              <w:t>Moe, Unless; Banham, chs. 9–10</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AF26204" w14:textId="77777777" w:rsidR="00636BEE" w:rsidRDefault="00000000">
            <w:pPr>
              <w:spacing w:line="218" w:lineRule="auto"/>
            </w:pPr>
            <w:r>
              <w:rPr>
                <w:rFonts w:ascii="Calibri" w:eastAsia="Calibri" w:hAnsi="Calibri" w:cs="Calibri"/>
                <w:sz w:val="17"/>
                <w:szCs w:val="17"/>
              </w:rPr>
              <w:t>Film Response: Playtime</w:t>
            </w: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FA709C6"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62EADFF" w14:textId="77777777" w:rsidR="00636BEE" w:rsidRDefault="00000000">
            <w:pPr>
              <w:spacing w:line="218" w:lineRule="auto"/>
            </w:pPr>
            <w:r>
              <w:rPr>
                <w:rFonts w:ascii="Calibri" w:eastAsia="Calibri" w:hAnsi="Calibri" w:cs="Calibri"/>
                <w:sz w:val="17"/>
                <w:szCs w:val="17"/>
              </w:rPr>
              <w:t>TBD</w:t>
            </w:r>
          </w:p>
        </w:tc>
      </w:tr>
      <w:tr w:rsidR="00636BEE" w14:paraId="4F7938B7"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4A15C89" w14:textId="77777777" w:rsidR="00636BEE" w:rsidRDefault="00000000">
            <w:pPr>
              <w:spacing w:line="218" w:lineRule="auto"/>
            </w:pPr>
            <w:r>
              <w:rPr>
                <w:rFonts w:ascii="Calibri" w:eastAsia="Calibri" w:hAnsi="Calibri" w:cs="Calibri"/>
                <w:sz w:val="17"/>
                <w:szCs w:val="17"/>
              </w:rPr>
              <w:t>11</w:t>
            </w: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5D67CB96" w14:textId="77777777" w:rsidR="00636BEE" w:rsidRDefault="00000000">
            <w:pPr>
              <w:spacing w:line="218" w:lineRule="auto"/>
            </w:pPr>
            <w:r>
              <w:rPr>
                <w:rFonts w:ascii="Calibri" w:eastAsia="Calibri" w:hAnsi="Calibri" w:cs="Calibri"/>
                <w:sz w:val="17"/>
                <w:szCs w:val="17"/>
              </w:rPr>
              <w:t>Nov 2</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1FA0ED5" w14:textId="77777777" w:rsidR="00636BEE" w:rsidRDefault="00000000">
            <w:pPr>
              <w:spacing w:line="218" w:lineRule="auto"/>
            </w:pPr>
            <w:r>
              <w:rPr>
                <w:rFonts w:ascii="Calibri" w:eastAsia="Calibri" w:hAnsi="Calibri" w:cs="Calibri"/>
                <w:sz w:val="17"/>
                <w:szCs w:val="17"/>
              </w:rPr>
              <w:t>Capital, architecture, and Fort Worth</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117FD50" w14:textId="77777777" w:rsidR="00636BEE" w:rsidRDefault="00000000">
            <w:pPr>
              <w:spacing w:line="218" w:lineRule="auto"/>
            </w:pPr>
            <w:r>
              <w:rPr>
                <w:rFonts w:ascii="Calibri" w:eastAsia="Calibri" w:hAnsi="Calibri" w:cs="Calibri"/>
                <w:sz w:val="17"/>
                <w:szCs w:val="17"/>
              </w:rPr>
              <w:t>O’Rourke; Cohen, I–II; CLUI; nominations</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305DAA53" w14:textId="77777777" w:rsidR="00636BEE" w:rsidRDefault="00000000">
            <w:pPr>
              <w:spacing w:line="218" w:lineRule="auto"/>
            </w:pPr>
            <w:r>
              <w:rPr>
                <w:rFonts w:ascii="Calibri" w:eastAsia="Calibri" w:hAnsi="Calibri" w:cs="Calibri"/>
                <w:sz w:val="17"/>
                <w:szCs w:val="17"/>
              </w:rPr>
              <w:t>Building Selection, end of class</w:t>
            </w: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45BF7D7" w14:textId="77777777" w:rsidR="00636BEE" w:rsidRDefault="00000000">
            <w:pPr>
              <w:spacing w:line="218" w:lineRule="auto"/>
            </w:pPr>
            <w:r>
              <w:rPr>
                <w:rFonts w:ascii="Calibri" w:eastAsia="Calibri" w:hAnsi="Calibri" w:cs="Calibri"/>
                <w:sz w:val="17"/>
                <w:szCs w:val="17"/>
              </w:rPr>
              <w:t>Final Project</w:t>
            </w: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73FA3BC" w14:textId="77777777" w:rsidR="00636BEE" w:rsidRDefault="00000000">
            <w:pPr>
              <w:spacing w:line="218" w:lineRule="auto"/>
            </w:pPr>
            <w:r>
              <w:rPr>
                <w:rFonts w:ascii="Calibri" w:eastAsia="Calibri" w:hAnsi="Calibri" w:cs="Calibri"/>
                <w:sz w:val="17"/>
                <w:szCs w:val="17"/>
              </w:rPr>
              <w:t>TBD</w:t>
            </w:r>
          </w:p>
        </w:tc>
      </w:tr>
      <w:tr w:rsidR="00636BEE" w14:paraId="266E4F2E"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881A104" w14:textId="77777777" w:rsidR="00636BEE" w:rsidRDefault="00000000">
            <w:pPr>
              <w:spacing w:line="218" w:lineRule="auto"/>
            </w:pPr>
            <w:r>
              <w:rPr>
                <w:rFonts w:ascii="Calibri" w:eastAsia="Calibri" w:hAnsi="Calibri" w:cs="Calibri"/>
                <w:sz w:val="17"/>
                <w:szCs w:val="17"/>
              </w:rPr>
              <w:t>12</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00AFCCF" w14:textId="77777777" w:rsidR="00636BEE" w:rsidRDefault="00000000">
            <w:pPr>
              <w:spacing w:line="218" w:lineRule="auto"/>
            </w:pPr>
            <w:r>
              <w:rPr>
                <w:rFonts w:ascii="Calibri" w:eastAsia="Calibri" w:hAnsi="Calibri" w:cs="Calibri"/>
                <w:sz w:val="17"/>
                <w:szCs w:val="17"/>
              </w:rPr>
              <w:t>Nov 9</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60914978" w14:textId="77777777" w:rsidR="00636BEE" w:rsidRDefault="00000000">
            <w:pPr>
              <w:spacing w:line="218" w:lineRule="auto"/>
            </w:pPr>
            <w:r>
              <w:rPr>
                <w:rFonts w:ascii="Calibri" w:eastAsia="Calibri" w:hAnsi="Calibri" w:cs="Calibri"/>
                <w:sz w:val="17"/>
                <w:szCs w:val="17"/>
              </w:rPr>
              <w:t>Technology, structure, and the envelope</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40BC6A3E" w14:textId="77777777" w:rsidR="00636BEE" w:rsidRDefault="00000000">
            <w:pPr>
              <w:spacing w:line="218" w:lineRule="auto"/>
            </w:pPr>
            <w:r>
              <w:rPr>
                <w:rFonts w:ascii="Calibri" w:eastAsia="Calibri" w:hAnsi="Calibri" w:cs="Calibri"/>
                <w:sz w:val="17"/>
                <w:szCs w:val="17"/>
              </w:rPr>
              <w:t>Ascher, 12–121, selections</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1744AAB6"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4055C7F5"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5E4D28E" w14:textId="77777777" w:rsidR="00636BEE" w:rsidRDefault="00636BEE">
            <w:pPr>
              <w:spacing w:line="218" w:lineRule="auto"/>
            </w:pPr>
          </w:p>
        </w:tc>
      </w:tr>
      <w:tr w:rsidR="00636BEE" w14:paraId="6F36E231"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0E05706" w14:textId="77777777" w:rsidR="00636BEE" w:rsidRDefault="00000000">
            <w:pPr>
              <w:spacing w:line="218" w:lineRule="auto"/>
            </w:pPr>
            <w:r>
              <w:rPr>
                <w:rFonts w:ascii="Calibri" w:eastAsia="Calibri" w:hAnsi="Calibri" w:cs="Calibri"/>
                <w:sz w:val="17"/>
                <w:szCs w:val="17"/>
              </w:rPr>
              <w:t>13</w:t>
            </w: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69776DAC" w14:textId="77777777" w:rsidR="00636BEE" w:rsidRDefault="00000000">
            <w:pPr>
              <w:spacing w:line="218" w:lineRule="auto"/>
            </w:pPr>
            <w:r>
              <w:rPr>
                <w:rFonts w:ascii="Calibri" w:eastAsia="Calibri" w:hAnsi="Calibri" w:cs="Calibri"/>
                <w:sz w:val="17"/>
                <w:szCs w:val="17"/>
              </w:rPr>
              <w:t>Nov 16</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5B7604A" w14:textId="77777777" w:rsidR="00636BEE" w:rsidRDefault="00000000">
            <w:pPr>
              <w:spacing w:line="218" w:lineRule="auto"/>
            </w:pPr>
            <w:r>
              <w:rPr>
                <w:rFonts w:ascii="Calibri" w:eastAsia="Calibri" w:hAnsi="Calibri" w:cs="Calibri"/>
                <w:sz w:val="17"/>
                <w:szCs w:val="17"/>
              </w:rPr>
              <w:t>Research in progress</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06F5B394" w14:textId="77777777" w:rsidR="00636BEE" w:rsidRDefault="00000000">
            <w:pPr>
              <w:spacing w:line="218" w:lineRule="auto"/>
            </w:pPr>
            <w:r>
              <w:rPr>
                <w:rFonts w:ascii="Calibri" w:eastAsia="Calibri" w:hAnsi="Calibri" w:cs="Calibri"/>
                <w:sz w:val="17"/>
                <w:szCs w:val="17"/>
              </w:rPr>
              <w:t>None</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AF6ED30" w14:textId="77777777" w:rsidR="00636BEE" w:rsidRDefault="00000000">
            <w:pPr>
              <w:spacing w:line="218" w:lineRule="auto"/>
            </w:pPr>
            <w:r>
              <w:rPr>
                <w:rFonts w:ascii="Calibri" w:eastAsia="Calibri" w:hAnsi="Calibri" w:cs="Calibri"/>
                <w:sz w:val="17"/>
                <w:szCs w:val="17"/>
              </w:rPr>
              <w:t>Draft Diagram and Source List</w:t>
            </w: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0DF61BAA"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358FF857" w14:textId="77777777" w:rsidR="00636BEE" w:rsidRDefault="00000000">
            <w:pPr>
              <w:spacing w:line="218" w:lineRule="auto"/>
            </w:pPr>
            <w:r>
              <w:rPr>
                <w:rFonts w:ascii="Calibri" w:eastAsia="Calibri" w:hAnsi="Calibri" w:cs="Calibri"/>
                <w:sz w:val="17"/>
                <w:szCs w:val="17"/>
              </w:rPr>
              <w:t>TBD</w:t>
            </w:r>
          </w:p>
        </w:tc>
      </w:tr>
      <w:tr w:rsidR="00636BEE" w14:paraId="65335567"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79061AC" w14:textId="77777777" w:rsidR="00636BEE" w:rsidRDefault="00636BEE">
            <w:pPr>
              <w:spacing w:line="218" w:lineRule="auto"/>
            </w:pP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68FFBE4D" w14:textId="77777777" w:rsidR="00636BEE" w:rsidRDefault="00000000">
            <w:pPr>
              <w:spacing w:line="218" w:lineRule="auto"/>
            </w:pPr>
            <w:r>
              <w:rPr>
                <w:rFonts w:ascii="Calibri" w:eastAsia="Calibri" w:hAnsi="Calibri" w:cs="Calibri"/>
                <w:sz w:val="17"/>
                <w:szCs w:val="17"/>
              </w:rPr>
              <w:t>Nov 23</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634805E" w14:textId="77777777" w:rsidR="00636BEE" w:rsidRDefault="00000000">
            <w:pPr>
              <w:spacing w:line="218" w:lineRule="auto"/>
            </w:pPr>
            <w:r>
              <w:rPr>
                <w:rFonts w:ascii="Calibri" w:eastAsia="Calibri" w:hAnsi="Calibri" w:cs="Calibri"/>
                <w:sz w:val="17"/>
                <w:szCs w:val="17"/>
              </w:rPr>
              <w:t>Thanksgiving break, no class</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172D5B4F" w14:textId="77777777" w:rsidR="00636BEE" w:rsidRDefault="00636BEE">
            <w:pPr>
              <w:spacing w:line="218" w:lineRule="auto"/>
            </w:pP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4214B247" w14:textId="77777777" w:rsidR="00636BEE" w:rsidRDefault="00636BEE">
            <w:pPr>
              <w:spacing w:line="218" w:lineRule="auto"/>
            </w:pP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F0819B2"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64CE9B93" w14:textId="77777777" w:rsidR="00636BEE" w:rsidRDefault="00636BEE">
            <w:pPr>
              <w:spacing w:line="218" w:lineRule="auto"/>
            </w:pPr>
          </w:p>
        </w:tc>
      </w:tr>
      <w:tr w:rsidR="00636BEE" w14:paraId="0E82C16B"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D604C0C" w14:textId="77777777" w:rsidR="00636BEE" w:rsidRDefault="00000000">
            <w:pPr>
              <w:spacing w:line="218" w:lineRule="auto"/>
            </w:pPr>
            <w:r>
              <w:rPr>
                <w:rFonts w:ascii="Calibri" w:eastAsia="Calibri" w:hAnsi="Calibri" w:cs="Calibri"/>
                <w:sz w:val="17"/>
                <w:szCs w:val="17"/>
              </w:rPr>
              <w:t>14</w:t>
            </w: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2525D52" w14:textId="77777777" w:rsidR="00636BEE" w:rsidRDefault="00000000">
            <w:pPr>
              <w:spacing w:line="218" w:lineRule="auto"/>
            </w:pPr>
            <w:r>
              <w:rPr>
                <w:rFonts w:ascii="Calibri" w:eastAsia="Calibri" w:hAnsi="Calibri" w:cs="Calibri"/>
                <w:sz w:val="17"/>
                <w:szCs w:val="17"/>
              </w:rPr>
              <w:t>Nov 30</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5CD30175" w14:textId="77777777" w:rsidR="00636BEE" w:rsidRDefault="00000000">
            <w:pPr>
              <w:spacing w:line="218" w:lineRule="auto"/>
            </w:pPr>
            <w:r>
              <w:rPr>
                <w:rFonts w:ascii="Calibri" w:eastAsia="Calibri" w:hAnsi="Calibri" w:cs="Calibri"/>
                <w:sz w:val="17"/>
                <w:szCs w:val="17"/>
              </w:rPr>
              <w:t>Drawing workshop and pizza night</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25EBCA49" w14:textId="77777777" w:rsidR="00636BEE" w:rsidRDefault="00000000">
            <w:pPr>
              <w:spacing w:line="218" w:lineRule="auto"/>
            </w:pPr>
            <w:r>
              <w:rPr>
                <w:rFonts w:ascii="Calibri" w:eastAsia="Calibri" w:hAnsi="Calibri" w:cs="Calibri"/>
                <w:sz w:val="17"/>
                <w:szCs w:val="17"/>
              </w:rPr>
              <w:t>None</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61BC11C2" w14:textId="77777777" w:rsidR="00636BEE" w:rsidRDefault="00000000">
            <w:pPr>
              <w:spacing w:line="218" w:lineRule="auto"/>
            </w:pPr>
            <w:r>
              <w:rPr>
                <w:rFonts w:ascii="Calibri" w:eastAsia="Calibri" w:hAnsi="Calibri" w:cs="Calibri"/>
                <w:sz w:val="17"/>
                <w:szCs w:val="17"/>
              </w:rPr>
              <w:t>Revised drawing or diagram</w:t>
            </w: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07022502"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85275EB" w14:textId="77777777" w:rsidR="00636BEE" w:rsidRDefault="00636BEE">
            <w:pPr>
              <w:spacing w:line="218" w:lineRule="auto"/>
            </w:pPr>
          </w:p>
        </w:tc>
      </w:tr>
      <w:tr w:rsidR="00636BEE" w14:paraId="57F979F0"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4942E1E3" w14:textId="77777777" w:rsidR="00636BEE" w:rsidRDefault="00000000">
            <w:pPr>
              <w:spacing w:line="218" w:lineRule="auto"/>
            </w:pPr>
            <w:r>
              <w:rPr>
                <w:rFonts w:ascii="Calibri" w:eastAsia="Calibri" w:hAnsi="Calibri" w:cs="Calibri"/>
                <w:sz w:val="17"/>
                <w:szCs w:val="17"/>
              </w:rPr>
              <w:t>15</w:t>
            </w:r>
          </w:p>
        </w:tc>
        <w:tc>
          <w:tcPr>
            <w:tcW w:w="98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25E0AE43" w14:textId="77777777" w:rsidR="00636BEE" w:rsidRDefault="00000000">
            <w:pPr>
              <w:spacing w:line="218" w:lineRule="auto"/>
            </w:pPr>
            <w:r>
              <w:rPr>
                <w:rFonts w:ascii="Calibri" w:eastAsia="Calibri" w:hAnsi="Calibri" w:cs="Calibri"/>
                <w:sz w:val="17"/>
                <w:szCs w:val="17"/>
              </w:rPr>
              <w:t>Thu Dec 3</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378A104A" w14:textId="77777777" w:rsidR="00636BEE" w:rsidRDefault="00000000">
            <w:pPr>
              <w:spacing w:line="218" w:lineRule="auto"/>
            </w:pPr>
            <w:r>
              <w:rPr>
                <w:rFonts w:ascii="Calibri" w:eastAsia="Calibri" w:hAnsi="Calibri" w:cs="Calibri"/>
                <w:sz w:val="17"/>
                <w:szCs w:val="17"/>
              </w:rPr>
              <w:t>Synthesis: bringing the research together</w:t>
            </w:r>
          </w:p>
        </w:tc>
        <w:tc>
          <w:tcPr>
            <w:tcW w:w="356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469FB974" w14:textId="77777777" w:rsidR="00636BEE" w:rsidRDefault="00000000">
            <w:pPr>
              <w:spacing w:line="218" w:lineRule="auto"/>
            </w:pPr>
            <w:r>
              <w:rPr>
                <w:rFonts w:ascii="Calibri" w:eastAsia="Calibri" w:hAnsi="Calibri" w:cs="Calibri"/>
                <w:sz w:val="17"/>
                <w:szCs w:val="17"/>
              </w:rPr>
              <w:t>None</w:t>
            </w:r>
          </w:p>
        </w:tc>
        <w:tc>
          <w:tcPr>
            <w:tcW w:w="25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789A776C" w14:textId="77777777" w:rsidR="00636BEE" w:rsidRDefault="00000000">
            <w:pPr>
              <w:spacing w:line="218" w:lineRule="auto"/>
            </w:pPr>
            <w:r>
              <w:rPr>
                <w:rFonts w:ascii="Calibri" w:eastAsia="Calibri" w:hAnsi="Calibri" w:cs="Calibri"/>
                <w:sz w:val="17"/>
                <w:szCs w:val="17"/>
              </w:rPr>
              <w:t>Synthesis presentation</w:t>
            </w:r>
          </w:p>
        </w:tc>
        <w:tc>
          <w:tcPr>
            <w:tcW w:w="220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58E453BB"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FFFFF"/>
            <w:tcMar>
              <w:top w:w="38" w:type="dxa"/>
              <w:left w:w="100" w:type="dxa"/>
              <w:bottom w:w="38" w:type="dxa"/>
              <w:right w:w="100" w:type="dxa"/>
            </w:tcMar>
          </w:tcPr>
          <w:p w14:paraId="4A6D238B" w14:textId="77777777" w:rsidR="00636BEE" w:rsidRDefault="00000000">
            <w:pPr>
              <w:spacing w:line="218" w:lineRule="auto"/>
            </w:pPr>
            <w:r>
              <w:rPr>
                <w:rFonts w:ascii="Calibri" w:eastAsia="Calibri" w:hAnsi="Calibri" w:cs="Calibri"/>
                <w:sz w:val="17"/>
                <w:szCs w:val="17"/>
              </w:rPr>
              <w:t>TBD</w:t>
            </w:r>
          </w:p>
        </w:tc>
      </w:tr>
      <w:tr w:rsidR="00636BEE" w14:paraId="06B34A10" w14:textId="77777777">
        <w:trPr>
          <w:cantSplit/>
        </w:trPr>
        <w:tc>
          <w:tcPr>
            <w:tcW w:w="6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18C7E25A" w14:textId="77777777" w:rsidR="00636BEE" w:rsidRDefault="00636BEE">
            <w:pPr>
              <w:spacing w:line="218" w:lineRule="auto"/>
            </w:pPr>
          </w:p>
        </w:tc>
        <w:tc>
          <w:tcPr>
            <w:tcW w:w="98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7435B54" w14:textId="77777777" w:rsidR="00636BEE" w:rsidRDefault="00000000">
            <w:pPr>
              <w:spacing w:line="218" w:lineRule="auto"/>
            </w:pPr>
            <w:r>
              <w:rPr>
                <w:rFonts w:ascii="Calibri" w:eastAsia="Calibri" w:hAnsi="Calibri" w:cs="Calibri"/>
                <w:sz w:val="17"/>
                <w:szCs w:val="17"/>
              </w:rPr>
              <w:t>Dec 7–11</w:t>
            </w: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E138E0A" w14:textId="77777777" w:rsidR="00636BEE" w:rsidRDefault="00000000">
            <w:pPr>
              <w:spacing w:line="218" w:lineRule="auto"/>
            </w:pPr>
            <w:r>
              <w:rPr>
                <w:rFonts w:ascii="Calibri" w:eastAsia="Calibri" w:hAnsi="Calibri" w:cs="Calibri"/>
                <w:sz w:val="17"/>
                <w:szCs w:val="17"/>
              </w:rPr>
              <w:t>Finals week</w:t>
            </w:r>
          </w:p>
        </w:tc>
        <w:tc>
          <w:tcPr>
            <w:tcW w:w="356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F3CFE62" w14:textId="77777777" w:rsidR="00636BEE" w:rsidRDefault="00636BEE">
            <w:pPr>
              <w:spacing w:line="218" w:lineRule="auto"/>
            </w:pPr>
          </w:p>
        </w:tc>
        <w:tc>
          <w:tcPr>
            <w:tcW w:w="25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1F7CD0A" w14:textId="77777777" w:rsidR="00636BEE" w:rsidRDefault="00000000">
            <w:pPr>
              <w:spacing w:line="218" w:lineRule="auto"/>
            </w:pPr>
            <w:r>
              <w:rPr>
                <w:rFonts w:ascii="Calibri" w:eastAsia="Calibri" w:hAnsi="Calibri" w:cs="Calibri"/>
                <w:sz w:val="17"/>
                <w:szCs w:val="17"/>
              </w:rPr>
              <w:t>Final Project, [DATE TBD]</w:t>
            </w:r>
          </w:p>
        </w:tc>
        <w:tc>
          <w:tcPr>
            <w:tcW w:w="220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4A81F7DC" w14:textId="77777777" w:rsidR="00636BEE" w:rsidRDefault="00636BEE">
            <w:pPr>
              <w:spacing w:line="218" w:lineRule="auto"/>
            </w:pPr>
          </w:p>
        </w:tc>
        <w:tc>
          <w:tcPr>
            <w:tcW w:w="1320" w:type="dxa"/>
            <w:tcBorders>
              <w:top w:val="none" w:sz="0" w:space="0" w:color="FFFFFF"/>
              <w:left w:val="none" w:sz="0" w:space="0" w:color="FFFFFF"/>
              <w:bottom w:val="single" w:sz="3" w:space="0" w:color="C9BCAC"/>
              <w:right w:val="none" w:sz="0" w:space="0" w:color="FFFFFF"/>
            </w:tcBorders>
            <w:shd w:val="clear" w:color="auto" w:fill="FAF7F2"/>
            <w:tcMar>
              <w:top w:w="38" w:type="dxa"/>
              <w:left w:w="100" w:type="dxa"/>
              <w:bottom w:w="38" w:type="dxa"/>
              <w:right w:w="100" w:type="dxa"/>
            </w:tcMar>
          </w:tcPr>
          <w:p w14:paraId="770E9D3E" w14:textId="77777777" w:rsidR="00636BEE" w:rsidRDefault="00000000">
            <w:pPr>
              <w:spacing w:line="218" w:lineRule="auto"/>
            </w:pPr>
            <w:r>
              <w:rPr>
                <w:rFonts w:ascii="Calibri" w:eastAsia="Calibri" w:hAnsi="Calibri" w:cs="Calibri"/>
                <w:sz w:val="17"/>
                <w:szCs w:val="17"/>
              </w:rPr>
              <w:t>TBD</w:t>
            </w:r>
          </w:p>
        </w:tc>
      </w:tr>
    </w:tbl>
    <w:p w14:paraId="272D0914" w14:textId="77777777" w:rsidR="00636BEE" w:rsidRDefault="00636BEE">
      <w:pPr>
        <w:sectPr w:rsidR="00636BEE">
          <w:footerReference w:type="default" r:id="rId11"/>
          <w:pgSz w:w="15840" w:h="12240" w:orient="landscape"/>
          <w:pgMar w:top="1080" w:right="1080" w:bottom="1080" w:left="1080" w:header="708" w:footer="708" w:gutter="0"/>
          <w:cols w:space="720"/>
          <w:docGrid w:linePitch="360"/>
        </w:sectPr>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3337995B"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8C3A28"/>
            <w:tcMar>
              <w:top w:w="240" w:type="dxa"/>
              <w:left w:w="250" w:type="dxa"/>
              <w:bottom w:w="240" w:type="dxa"/>
              <w:right w:w="250" w:type="dxa"/>
            </w:tcMar>
          </w:tcPr>
          <w:p w14:paraId="05C1FFC3" w14:textId="77777777" w:rsidR="00636BEE" w:rsidRDefault="00000000">
            <w:pPr>
              <w:spacing w:after="80"/>
            </w:pPr>
            <w:r>
              <w:rPr>
                <w:b/>
                <w:bCs/>
                <w:color w:val="FFFFFF"/>
                <w:spacing w:val="30"/>
                <w:sz w:val="30"/>
                <w:szCs w:val="30"/>
              </w:rPr>
              <w:lastRenderedPageBreak/>
              <w:t>PART ONE</w:t>
            </w:r>
          </w:p>
          <w:p w14:paraId="7E7D97DB" w14:textId="77777777" w:rsidR="00636BEE" w:rsidRDefault="00000000">
            <w:r>
              <w:rPr>
                <w:rFonts w:ascii="Calibri" w:eastAsia="Calibri" w:hAnsi="Calibri" w:cs="Calibri"/>
                <w:color w:val="F0E4DC"/>
                <w:sz w:val="20"/>
                <w:szCs w:val="20"/>
              </w:rPr>
              <w:t>The Empire State Building as Laboratory  ·  Sessions 1–5  ·  August 17 – September 21</w:t>
            </w:r>
          </w:p>
        </w:tc>
      </w:tr>
    </w:tbl>
    <w:p w14:paraId="77030801" w14:textId="77777777" w:rsidR="00636BEE" w:rsidRDefault="00636BEE">
      <w:pPr>
        <w:spacing w:after="200"/>
      </w:pPr>
    </w:p>
    <w:p w14:paraId="4A57074C" w14:textId="77777777" w:rsidR="00636BEE" w:rsidRDefault="00000000">
      <w:pPr>
        <w:spacing w:after="180" w:line="304" w:lineRule="auto"/>
      </w:pPr>
      <w:r>
        <w:t>This unit uses the Empire State Building as a laboratory for learning what architectural history is and does. Rather than surveying the building's history, the unit asks what different kinds of evidence and analytical approaches reveal about a building, and what each conceals. By the end of Part One you will have encountered the building through architectural drawings, photography, popular visual culture, professional journals, survey books, documentary maps, and systems analysis, and written a short paper assessing what each approach makes visible and what it does not.</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37673C8C"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07BFCF0C" w14:textId="77777777" w:rsidR="00636BEE" w:rsidRDefault="00000000">
            <w:pPr>
              <w:spacing w:after="70"/>
            </w:pPr>
            <w:r>
              <w:rPr>
                <w:rFonts w:ascii="Calibri" w:eastAsia="Calibri" w:hAnsi="Calibri" w:cs="Calibri"/>
                <w:b/>
                <w:bCs/>
                <w:color w:val="8C3A28"/>
                <w:spacing w:val="60"/>
                <w:sz w:val="18"/>
                <w:szCs w:val="18"/>
              </w:rPr>
              <w:t>SESSION 1  ·  AUGUST 17</w:t>
            </w:r>
          </w:p>
          <w:p w14:paraId="6476AA11" w14:textId="77777777" w:rsidR="00636BEE" w:rsidRDefault="00000000">
            <w:r>
              <w:rPr>
                <w:b/>
                <w:bCs/>
                <w:sz w:val="26"/>
                <w:szCs w:val="26"/>
              </w:rPr>
              <w:t>Introduction: The Empire State Building as a Historical Object</w:t>
            </w:r>
          </w:p>
        </w:tc>
      </w:tr>
    </w:tbl>
    <w:p w14:paraId="0E8A8FB1" w14:textId="77777777" w:rsidR="00636BEE" w:rsidRDefault="00636BEE">
      <w:pPr>
        <w:spacing w:after="140"/>
      </w:pPr>
    </w:p>
    <w:p w14:paraId="74B7420E" w14:textId="77777777" w:rsidR="00636BEE" w:rsidRDefault="00000000">
      <w:pPr>
        <w:spacing w:after="180" w:line="304" w:lineRule="auto"/>
      </w:pPr>
      <w:r>
        <w:t>No assigned reading.</w:t>
      </w:r>
    </w:p>
    <w:p w14:paraId="356DFB3D" w14:textId="77777777" w:rsidR="00636BEE" w:rsidRDefault="00000000">
      <w:pPr>
        <w:spacing w:after="180" w:line="304" w:lineRule="auto"/>
      </w:pPr>
      <w:r>
        <w:t>This session establishes the Empire State Building as the semester's opening analytical object and introduces architectural history through looking rather than lecture. We examine a curated range of images, including construction photographs, promotional renderings, aerial views, street-level photographs, film stills, and postcards, with sustained close looking before any interpretive framing is offered.</w:t>
      </w:r>
    </w:p>
    <w:p w14:paraId="574C1938"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IN CLASS</w:t>
      </w:r>
    </w:p>
    <w:p w14:paraId="1D704CD1" w14:textId="77777777" w:rsidR="00636BEE" w:rsidRDefault="00000000">
      <w:pPr>
        <w:keepLines/>
        <w:spacing w:after="100" w:line="300" w:lineRule="auto"/>
        <w:ind w:left="400" w:hanging="200"/>
      </w:pPr>
      <w:r>
        <w:rPr>
          <w:color w:val="8C3A28"/>
        </w:rPr>
        <w:t>· </w:t>
      </w:r>
      <w:r>
        <w:t>Scale exercise: paper cutout comparison of the building's height against the classroom building and other local reference points, making its scale visceral and local rather than abstract</w:t>
      </w:r>
    </w:p>
    <w:p w14:paraId="783FAEBC" w14:textId="77777777" w:rsidR="00636BEE" w:rsidRDefault="00000000">
      <w:pPr>
        <w:keepLines/>
        <w:spacing w:after="100" w:line="300" w:lineRule="auto"/>
        <w:ind w:left="400" w:hanging="200"/>
      </w:pPr>
      <w:r>
        <w:rPr>
          <w:color w:val="8C3A28"/>
        </w:rPr>
        <w:t>· </w:t>
      </w:r>
      <w:r>
        <w:t>Archival construction footage screening</w:t>
      </w:r>
    </w:p>
    <w:p w14:paraId="3E1F6712" w14:textId="77777777" w:rsidR="00636BEE" w:rsidRDefault="00000000">
      <w:pPr>
        <w:keepLines/>
        <w:spacing w:after="100" w:line="300" w:lineRule="auto"/>
        <w:ind w:left="400" w:hanging="200"/>
      </w:pPr>
      <w:r>
        <w:rPr>
          <w:color w:val="8C3A28"/>
        </w:rPr>
        <w:t>· </w:t>
      </w:r>
      <w:r>
        <w:t>Sustained looking: what do you see, what do you think you know, and what questions does looking raise that looking alone cannot answer?</w:t>
      </w:r>
    </w:p>
    <w:p w14:paraId="66FA8158" w14:textId="77777777" w:rsidR="00C86DD1" w:rsidRDefault="00C86DD1">
      <w:pPr>
        <w:keepLines/>
        <w:spacing w:after="100" w:line="300" w:lineRule="auto"/>
        <w:ind w:left="400" w:hanging="20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A6D4479"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55C1F248" w14:textId="77777777" w:rsidR="00636BEE" w:rsidRDefault="00000000">
            <w:pPr>
              <w:spacing w:after="70"/>
            </w:pPr>
            <w:r>
              <w:rPr>
                <w:rFonts w:ascii="Calibri" w:eastAsia="Calibri" w:hAnsi="Calibri" w:cs="Calibri"/>
                <w:b/>
                <w:bCs/>
                <w:color w:val="8C3A28"/>
                <w:spacing w:val="60"/>
                <w:sz w:val="18"/>
                <w:szCs w:val="18"/>
              </w:rPr>
              <w:t>SESSION 2  ·  AUGUST 24</w:t>
            </w:r>
          </w:p>
          <w:p w14:paraId="0C789EB5" w14:textId="77777777" w:rsidR="00636BEE" w:rsidRDefault="00000000">
            <w:r>
              <w:rPr>
                <w:b/>
                <w:bCs/>
                <w:sz w:val="26"/>
                <w:szCs w:val="26"/>
              </w:rPr>
              <w:t>Architectural Drawings and the Production of Buildings</w:t>
            </w:r>
          </w:p>
        </w:tc>
      </w:tr>
    </w:tbl>
    <w:p w14:paraId="1CE88AB6" w14:textId="77777777" w:rsidR="00636BEE" w:rsidRDefault="00636BEE">
      <w:pPr>
        <w:spacing w:after="140"/>
      </w:pPr>
    </w:p>
    <w:p w14:paraId="201E16CD"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lastRenderedPageBreak/>
        <w:t>READINGS</w:t>
      </w:r>
    </w:p>
    <w:p w14:paraId="3D5D702B" w14:textId="77777777" w:rsidR="00636BEE" w:rsidRDefault="00000000">
      <w:pPr>
        <w:keepLines/>
        <w:spacing w:after="100" w:line="300" w:lineRule="auto"/>
        <w:ind w:left="400" w:hanging="200"/>
      </w:pPr>
      <w:r>
        <w:rPr>
          <w:color w:val="8C3A28"/>
        </w:rPr>
        <w:t>· </w:t>
      </w:r>
      <w:r>
        <w:t>Hazel Conway and Rowan Roenisch, Understanding Architecture: An Introduction to Architecture and Architectural History, 2nd ed. Chapter 10, “Drawings, Models, and Photographs.” London: Routledge, 2005. [Canvas]</w:t>
      </w:r>
    </w:p>
    <w:p w14:paraId="44A4F637" w14:textId="77777777" w:rsidR="00636BEE" w:rsidRDefault="00000000">
      <w:pPr>
        <w:keepLines/>
        <w:spacing w:after="100" w:line="300" w:lineRule="auto"/>
        <w:ind w:left="400" w:hanging="200"/>
      </w:pPr>
      <w:r>
        <w:rPr>
          <w:color w:val="8C3A28"/>
        </w:rPr>
        <w:t>· </w:t>
      </w:r>
      <w:r>
        <w:t>Robin Evans, “Translations from Drawing to Building,” in Translations from Drawing to Building and Other Essays. London: Architectural Association, 1997, 153–193. [Canvas]</w:t>
      </w:r>
    </w:p>
    <w:p w14:paraId="07867898"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IN CLASS</w:t>
      </w:r>
    </w:p>
    <w:p w14:paraId="4CCD262D" w14:textId="77777777" w:rsidR="00636BEE" w:rsidRDefault="00000000">
      <w:pPr>
        <w:keepLines/>
        <w:spacing w:after="100" w:line="300" w:lineRule="auto"/>
        <w:ind w:left="400" w:hanging="200"/>
      </w:pPr>
      <w:r>
        <w:rPr>
          <w:color w:val="8C3A28"/>
        </w:rPr>
        <w:t>· </w:t>
      </w:r>
      <w:r>
        <w:t>Shreve, Lamb and Harmon, elevator bank drawings, pencil on linen, 1930–31. Drawing Matter Collection.</w:t>
      </w:r>
    </w:p>
    <w:p w14:paraId="753E66B5" w14:textId="77777777" w:rsidR="00636BEE" w:rsidRDefault="00000000">
      <w:pPr>
        <w:keepLines/>
        <w:spacing w:after="100" w:line="300" w:lineRule="auto"/>
        <w:ind w:left="400" w:hanging="200"/>
      </w:pPr>
      <w:r>
        <w:rPr>
          <w:color w:val="8C3A28"/>
        </w:rPr>
        <w:t>· </w:t>
      </w:r>
      <w:r>
        <w:t>West wall panel design drawing, graphite and ink on architects linen, 1930. Metropolitan Museum of Art Open Access.</w:t>
      </w:r>
    </w:p>
    <w:p w14:paraId="75F73033" w14:textId="77777777" w:rsidR="00636BEE" w:rsidRDefault="00000000">
      <w:pPr>
        <w:keepLines/>
        <w:spacing w:after="100" w:line="300" w:lineRule="auto"/>
        <w:ind w:left="400" w:hanging="200"/>
      </w:pPr>
      <w:r>
        <w:rPr>
          <w:color w:val="8C3A28"/>
        </w:rPr>
        <w:t>· </w:t>
      </w:r>
      <w:r>
        <w:t>Architectural Forum 52 (June 1930), R. H. Shreve, “The Empire State Building Organization.” USModernist archive.</w:t>
      </w:r>
    </w:p>
    <w:p w14:paraId="27011DDF" w14:textId="77777777" w:rsidR="00636BEE" w:rsidRDefault="00000000">
      <w:pPr>
        <w:keepLines/>
        <w:spacing w:after="100" w:line="300" w:lineRule="auto"/>
        <w:ind w:left="400" w:hanging="200"/>
      </w:pPr>
      <w:r>
        <w:rPr>
          <w:color w:val="8C3A28"/>
        </w:rPr>
        <w:t>· </w:t>
      </w:r>
      <w:r>
        <w:t>The Fountainhead (dir. King Vidor, 1949), clip: Howard Roark presents his model.</w:t>
      </w:r>
    </w:p>
    <w:p w14:paraId="70E3CBE6" w14:textId="77777777" w:rsidR="00636BEE" w:rsidRDefault="00636BEE">
      <w:pPr>
        <w:spacing w:after="120"/>
      </w:pPr>
    </w:p>
    <w:p w14:paraId="6E12393A" w14:textId="77777777" w:rsidR="00636BEE" w:rsidRDefault="00000000">
      <w:pPr>
        <w:spacing w:after="180" w:line="304" w:lineRule="auto"/>
      </w:pPr>
      <w:r>
        <w:t>Architectural drawings are primary documents with specific conventions, audiences, and analytical capacities. The first half examines the actual drawing record of the Empire State Building, asking what each drawing type shows and conceals about how the building was designed and produced. The second half turns to the Fountainhead clip, which dramatizes a pervasive mythology of architectural authorship. The contrast between Roark's model and a coordinated office producing thousands of sheets of construction documents is the session's central analytical problem.</w:t>
      </w:r>
    </w:p>
    <w:tbl>
      <w:tblPr>
        <w:tblW w:w="9360" w:type="dxa"/>
        <w:tblInd w:w="-2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
        <w:gridCol w:w="9314"/>
        <w:gridCol w:w="23"/>
      </w:tblGrid>
      <w:tr w:rsidR="00636BEE" w14:paraId="5E0F13F3" w14:textId="77777777">
        <w:trPr>
          <w:gridBefore w:val="1"/>
          <w:wBefore w:w="23" w:type="dxa"/>
          <w:cantSplit/>
        </w:trPr>
        <w:tc>
          <w:tcPr>
            <w:tcW w:w="9360" w:type="dxa"/>
            <w:gridSpan w:val="2"/>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4C2A5DE1" w14:textId="77777777" w:rsidR="00636BEE" w:rsidRDefault="00000000">
            <w:pPr>
              <w:spacing w:after="70"/>
            </w:pPr>
            <w:r>
              <w:rPr>
                <w:rFonts w:ascii="Calibri" w:eastAsia="Calibri" w:hAnsi="Calibri" w:cs="Calibri"/>
                <w:b/>
                <w:bCs/>
                <w:color w:val="8C3A28"/>
                <w:spacing w:val="50"/>
                <w:sz w:val="17"/>
                <w:szCs w:val="17"/>
              </w:rPr>
              <w:t>ASSIGNED: DRAWING OR IMAGE ANALYSIS, DUE SESSION 4</w:t>
            </w:r>
          </w:p>
          <w:p w14:paraId="10606BAA" w14:textId="77777777" w:rsidR="00636BEE" w:rsidRDefault="00000000">
            <w:pPr>
              <w:spacing w:line="300" w:lineRule="auto"/>
            </w:pPr>
            <w:r>
              <w:t>Option A: an original drawing of the Empire State Building in any medium, reflecting a conscious choice about what you want to show and how. Not a reproduction of an existing image but an original analytical act. Session 3 may change your approach before you finalize it. Option B: one photograph or other visual representation of the building, from any source or period, with a one-paragraph analysis of what the image argues, what representational choices its maker made, and what it conceals. Both options ask the same question. This is the first graded assignment. Full description on Canvas.</w:t>
            </w:r>
          </w:p>
        </w:tc>
      </w:tr>
      <w:tr w:rsidR="00636BEE" w14:paraId="272F9DA9" w14:textId="77777777">
        <w:trPr>
          <w:gridAfter w:val="1"/>
          <w:wAfter w:w="23" w:type="dxa"/>
          <w:cantSplit/>
        </w:trPr>
        <w:tc>
          <w:tcPr>
            <w:tcW w:w="9360" w:type="dxa"/>
            <w:gridSpan w:val="2"/>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037D3E27" w14:textId="77777777" w:rsidR="00636BEE" w:rsidRDefault="00000000">
            <w:pPr>
              <w:spacing w:after="70"/>
            </w:pPr>
            <w:r>
              <w:rPr>
                <w:rFonts w:ascii="Calibri" w:eastAsia="Calibri" w:hAnsi="Calibri" w:cs="Calibri"/>
                <w:b/>
                <w:bCs/>
                <w:color w:val="8C3A28"/>
                <w:spacing w:val="60"/>
                <w:sz w:val="18"/>
                <w:szCs w:val="18"/>
              </w:rPr>
              <w:t>SESSION 3  ·  AUGUST 31</w:t>
            </w:r>
          </w:p>
          <w:p w14:paraId="76C60EB8" w14:textId="77777777" w:rsidR="00636BEE" w:rsidRDefault="00000000">
            <w:r>
              <w:rPr>
                <w:b/>
                <w:bCs/>
                <w:sz w:val="26"/>
                <w:szCs w:val="26"/>
              </w:rPr>
              <w:t>The Visual Record: Photography, Popular Imagery, and Film</w:t>
            </w:r>
          </w:p>
        </w:tc>
      </w:tr>
    </w:tbl>
    <w:p w14:paraId="68C016C3" w14:textId="77777777" w:rsidR="00636BEE" w:rsidRDefault="00636BEE">
      <w:pPr>
        <w:spacing w:after="140"/>
      </w:pPr>
    </w:p>
    <w:p w14:paraId="2C3623CA"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6CB77EFE" w14:textId="2C7BFE23" w:rsidR="00666027" w:rsidRDefault="00666027" w:rsidP="00666027">
      <w:pPr>
        <w:pStyle w:val="ListParagraph"/>
        <w:numPr>
          <w:ilvl w:val="0"/>
          <w:numId w:val="3"/>
        </w:numPr>
        <w:spacing w:after="60" w:line="276" w:lineRule="auto"/>
      </w:pPr>
      <w:r>
        <w:t xml:space="preserve">Mary N. Woods, “In the Camera’s Eye: The Woolworth Building and Avant-Garde American Art and Photography”  </w:t>
      </w:r>
    </w:p>
    <w:p w14:paraId="568FBA9A" w14:textId="77777777" w:rsidR="00666027" w:rsidRPr="002C2A85" w:rsidRDefault="00666027" w:rsidP="00666027">
      <w:pPr>
        <w:pStyle w:val="ListParagraph"/>
        <w:numPr>
          <w:ilvl w:val="0"/>
          <w:numId w:val="3"/>
        </w:numPr>
        <w:spacing w:after="60" w:line="276" w:lineRule="auto"/>
      </w:pPr>
      <w:r w:rsidRPr="002C2A85">
        <w:t xml:space="preserve">Alan Trachtenberg, “Prologue” </w:t>
      </w:r>
      <w:r w:rsidRPr="002C2A85">
        <w:rPr>
          <w:i/>
          <w:iCs/>
        </w:rPr>
        <w:t>Reading American Photographs: Images as History Matthew Brady to Walker Evans</w:t>
      </w:r>
      <w:r w:rsidRPr="002C2A85">
        <w:t>, (Hill and Wang, ) pp 3-27</w:t>
      </w:r>
    </w:p>
    <w:p w14:paraId="62F6882D" w14:textId="77777777" w:rsidR="00666027" w:rsidRDefault="00666027" w:rsidP="00666027">
      <w:pPr>
        <w:pStyle w:val="ListParagraph"/>
        <w:numPr>
          <w:ilvl w:val="0"/>
          <w:numId w:val="3"/>
        </w:numPr>
        <w:spacing w:after="60" w:line="276" w:lineRule="auto"/>
      </w:pPr>
      <w:r>
        <w:t>Lewis Hine, Men at Work. New York: Macmillan, 1932. Introduction and selected plates. [Internet Archive]</w:t>
      </w:r>
    </w:p>
    <w:p w14:paraId="26D30535" w14:textId="77777777" w:rsidR="00666027" w:rsidRDefault="00666027" w:rsidP="00666027">
      <w:pPr>
        <w:pStyle w:val="ListParagraph"/>
        <w:numPr>
          <w:ilvl w:val="0"/>
          <w:numId w:val="3"/>
        </w:numPr>
        <w:spacing w:after="60" w:line="276" w:lineRule="auto"/>
      </w:pPr>
      <w:r>
        <w:t xml:space="preserve">Carol Willis, “Introduction” in Hugh Ferriss, </w:t>
      </w:r>
      <w:r w:rsidRPr="00FB1BFF">
        <w:rPr>
          <w:i/>
          <w:iCs/>
        </w:rPr>
        <w:t>The Metropolis of Tomorrow</w:t>
      </w:r>
      <w:r>
        <w:t xml:space="preserve">. New York: Ives Washburn, 1929. 1986 Princeton Architectural Press reprint. </w:t>
      </w:r>
    </w:p>
    <w:p w14:paraId="087B9A73" w14:textId="77777777" w:rsidR="00666027" w:rsidRDefault="00666027" w:rsidP="00666027">
      <w:pPr>
        <w:pStyle w:val="ListParagraph"/>
        <w:numPr>
          <w:ilvl w:val="0"/>
          <w:numId w:val="3"/>
        </w:numPr>
        <w:spacing w:after="120" w:line="276" w:lineRule="auto"/>
      </w:pPr>
      <w:r>
        <w:t>Benjamin Flowers, Skyscraper, Chapter 3: “Capital Nightmares,” pp. 51–64 and corresponding endnotes pp. 195–222.</w:t>
      </w:r>
    </w:p>
    <w:p w14:paraId="21C9D33C" w14:textId="08E0D93D" w:rsidR="00636BEE" w:rsidRDefault="00636BEE" w:rsidP="00666027">
      <w:pPr>
        <w:keepLines/>
        <w:spacing w:after="100" w:line="300" w:lineRule="auto"/>
        <w:ind w:left="400" w:hanging="200"/>
      </w:pPr>
    </w:p>
    <w:p w14:paraId="56B970A0"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IN CLASS</w:t>
      </w:r>
    </w:p>
    <w:p w14:paraId="23227D13" w14:textId="77777777" w:rsidR="00636BEE" w:rsidRDefault="00000000">
      <w:pPr>
        <w:keepLines/>
        <w:spacing w:after="100" w:line="300" w:lineRule="auto"/>
        <w:ind w:left="400" w:hanging="200"/>
      </w:pPr>
      <w:r>
        <w:rPr>
          <w:color w:val="8C3A28"/>
        </w:rPr>
        <w:t>· </w:t>
      </w:r>
      <w:r>
        <w:t>Lewis Hine, Empire State Building construction photographs, 1930–31. New York Public Library Digital Collections.</w:t>
      </w:r>
    </w:p>
    <w:p w14:paraId="7D24F84C" w14:textId="77777777" w:rsidR="00636BEE" w:rsidRDefault="00000000">
      <w:pPr>
        <w:keepLines/>
        <w:spacing w:after="100" w:line="300" w:lineRule="auto"/>
        <w:ind w:left="400" w:hanging="200"/>
      </w:pPr>
      <w:r>
        <w:rPr>
          <w:color w:val="8C3A28"/>
        </w:rPr>
        <w:t>· </w:t>
      </w:r>
      <w:r>
        <w:t>Charles Clyde Ebbets (attr.), Lunch Atop a Skyscraper, 1932.</w:t>
      </w:r>
    </w:p>
    <w:p w14:paraId="0E5676DF" w14:textId="77777777" w:rsidR="00636BEE" w:rsidRDefault="00000000">
      <w:pPr>
        <w:keepLines/>
        <w:spacing w:after="100" w:line="300" w:lineRule="auto"/>
        <w:ind w:left="400" w:hanging="200"/>
      </w:pPr>
      <w:r>
        <w:rPr>
          <w:color w:val="8C3A28"/>
        </w:rPr>
        <w:t>· </w:t>
      </w:r>
      <w:r>
        <w:t>Berenice Abbott, Empire State Building photographs from Changing New York, 1939.</w:t>
      </w:r>
    </w:p>
    <w:p w14:paraId="261AF4D9" w14:textId="77777777" w:rsidR="00636BEE" w:rsidRDefault="00000000">
      <w:pPr>
        <w:keepLines/>
        <w:spacing w:after="100" w:line="300" w:lineRule="auto"/>
        <w:ind w:left="400" w:hanging="200"/>
      </w:pPr>
      <w:r>
        <w:rPr>
          <w:color w:val="8C3A28"/>
        </w:rPr>
        <w:t>· </w:t>
      </w:r>
      <w:r>
        <w:t>Promotional and commercial imagery: postcards, advertisements, opening ceremony photographs, dirigible mooring mast publicity.</w:t>
      </w:r>
    </w:p>
    <w:p w14:paraId="732FE645" w14:textId="77777777" w:rsidR="00636BEE" w:rsidRDefault="00000000">
      <w:pPr>
        <w:keepLines/>
        <w:spacing w:after="100" w:line="300" w:lineRule="auto"/>
        <w:ind w:left="400" w:hanging="200"/>
      </w:pPr>
      <w:r>
        <w:rPr>
          <w:color w:val="8C3A28"/>
        </w:rPr>
        <w:t>· </w:t>
      </w:r>
      <w:r>
        <w:t>King Kong (dir. Cooper and Schoedsack, 1933), climactic Empire State Building sequence, roughly 8 minutes.</w:t>
      </w:r>
    </w:p>
    <w:p w14:paraId="0FA1E32D" w14:textId="77777777" w:rsidR="00636BEE" w:rsidRDefault="00636BEE">
      <w:pPr>
        <w:spacing w:after="120"/>
      </w:pPr>
    </w:p>
    <w:p w14:paraId="5094DD6F" w14:textId="77777777" w:rsidR="00636BEE" w:rsidRDefault="00000000">
      <w:pPr>
        <w:spacing w:after="180" w:line="304" w:lineRule="auto"/>
      </w:pPr>
      <w:r>
        <w:t>Photography and popular visual culture are primary historical evidence rather than illustration. The Empire State Building's visual record is exceptionally rich and internally diverse: Hine's commissioned labor photographs, Abbott's documentary street-level views, Ferriss's charcoal renderings, promotional postcards, and the King Kong sequence all make specific arguments about the building for specific audiences. Pairing Hine and Ferriss, two books published within three years of each other using different visual media to argue opposite things about what skyscrapers are, is the central exercise.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139400FB"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79FFCBFA" w14:textId="77777777" w:rsidR="00636BEE" w:rsidRDefault="00000000">
            <w:pPr>
              <w:spacing w:after="70"/>
            </w:pPr>
            <w:r>
              <w:rPr>
                <w:rFonts w:ascii="Calibri" w:eastAsia="Calibri" w:hAnsi="Calibri" w:cs="Calibri"/>
                <w:b/>
                <w:bCs/>
                <w:color w:val="8C3A28"/>
                <w:spacing w:val="60"/>
                <w:sz w:val="18"/>
                <w:szCs w:val="18"/>
              </w:rPr>
              <w:t>SESSION 4  ·  SEPTEMBER 14</w:t>
            </w:r>
          </w:p>
          <w:p w14:paraId="65414229" w14:textId="77777777" w:rsidR="00636BEE" w:rsidRDefault="00000000">
            <w:r>
              <w:rPr>
                <w:b/>
                <w:bCs/>
                <w:sz w:val="26"/>
                <w:szCs w:val="26"/>
              </w:rPr>
              <w:t>Research Tools and Primary Sources</w:t>
            </w:r>
          </w:p>
        </w:tc>
      </w:tr>
    </w:tbl>
    <w:p w14:paraId="2FF647BF"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13D28EC6"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162B2476" w14:textId="77777777" w:rsidR="00636BEE" w:rsidRDefault="00000000">
            <w:pPr>
              <w:spacing w:after="70"/>
            </w:pPr>
            <w:r>
              <w:rPr>
                <w:rFonts w:ascii="Calibri" w:eastAsia="Calibri" w:hAnsi="Calibri" w:cs="Calibri"/>
                <w:b/>
                <w:bCs/>
                <w:color w:val="8C3A28"/>
                <w:spacing w:val="50"/>
                <w:sz w:val="17"/>
                <w:szCs w:val="17"/>
              </w:rPr>
              <w:t>DUE</w:t>
            </w:r>
          </w:p>
          <w:p w14:paraId="10226D94" w14:textId="77777777" w:rsidR="00636BEE" w:rsidRDefault="00000000">
            <w:pPr>
              <w:spacing w:line="300" w:lineRule="auto"/>
            </w:pPr>
            <w:r>
              <w:t>Drawing or Image Analysis, hard copy at the start of class.</w:t>
            </w:r>
          </w:p>
        </w:tc>
      </w:tr>
    </w:tbl>
    <w:p w14:paraId="0FBC0AC3"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5991E65E"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F4EFE7"/>
            <w:tcMar>
              <w:top w:w="170" w:type="dxa"/>
              <w:left w:w="250" w:type="dxa"/>
              <w:bottom w:w="170" w:type="dxa"/>
              <w:right w:w="250" w:type="dxa"/>
            </w:tcMar>
          </w:tcPr>
          <w:p w14:paraId="3BF5A399" w14:textId="77777777" w:rsidR="00636BEE" w:rsidRDefault="00000000">
            <w:pPr>
              <w:spacing w:line="300" w:lineRule="auto"/>
            </w:pPr>
            <w:r>
              <w:rPr>
                <w:i/>
                <w:iCs/>
                <w:color w:val="6E645C"/>
                <w:sz w:val="21"/>
                <w:szCs w:val="21"/>
              </w:rPr>
              <w:t>Labor Day falls on September 7 and there is no class that week, so you have had two weeks since Session 3. Location TBD, pending confirmation from UNT Art Librarian Rebecca Barham on library holdings and the feasibility of meeting in the library. Watch Canvas.</w:t>
            </w:r>
          </w:p>
        </w:tc>
      </w:tr>
    </w:tbl>
    <w:p w14:paraId="4D3F906B"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1A9444C5" w14:textId="77777777" w:rsidR="00636BEE" w:rsidRDefault="00000000">
      <w:pPr>
        <w:keepLines/>
        <w:spacing w:after="100" w:line="300" w:lineRule="auto"/>
        <w:ind w:left="400" w:hanging="200"/>
      </w:pPr>
      <w:r>
        <w:rPr>
          <w:color w:val="8C3A28"/>
        </w:rPr>
        <w:t>· </w:t>
      </w:r>
      <w:r>
        <w:t xml:space="preserve">Dana Arnold, Introduction, </w:t>
      </w:r>
      <w:r w:rsidRPr="00E65A51">
        <w:rPr>
          <w:i/>
          <w:iCs/>
        </w:rPr>
        <w:t>Reading Architectural History</w:t>
      </w:r>
      <w:r>
        <w:t>. London: Routledge, 2002. [Canvas]</w:t>
      </w:r>
    </w:p>
    <w:p w14:paraId="451F029F" w14:textId="77777777" w:rsidR="00636BEE" w:rsidRDefault="00000000">
      <w:pPr>
        <w:keepLines/>
        <w:spacing w:after="100" w:line="300" w:lineRule="auto"/>
        <w:ind w:left="400" w:hanging="200"/>
      </w:pPr>
      <w:r>
        <w:rPr>
          <w:color w:val="8C3A28"/>
        </w:rPr>
        <w:t>· </w:t>
      </w:r>
      <w:r>
        <w:t xml:space="preserve">Benjamin Flowers, </w:t>
      </w:r>
      <w:r w:rsidRPr="00E65A51">
        <w:rPr>
          <w:i/>
          <w:iCs/>
        </w:rPr>
        <w:t>Skyscraper</w:t>
      </w:r>
      <w:r w:rsidRPr="00E65A51">
        <w:t>, Introduction</w:t>
      </w:r>
      <w:r>
        <w:t>, “Narratives of the Built Environment: Architecture, Ideology, and Skyscrapers,” 1–10, with endnotes 195–222.</w:t>
      </w:r>
    </w:p>
    <w:p w14:paraId="1189EA06" w14:textId="77777777" w:rsidR="00636BEE" w:rsidRDefault="00000000">
      <w:pPr>
        <w:keepLines/>
        <w:spacing w:after="100" w:line="300" w:lineRule="auto"/>
        <w:ind w:left="400" w:hanging="200"/>
      </w:pPr>
      <w:r>
        <w:rPr>
          <w:color w:val="8C3A28"/>
        </w:rPr>
        <w:t>· </w:t>
      </w:r>
      <w:r>
        <w:t>Carol Willis, Form Follows Finance, chapters 1–2.</w:t>
      </w:r>
    </w:p>
    <w:p w14:paraId="72E3AF35"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IN CLASS</w:t>
      </w:r>
    </w:p>
    <w:p w14:paraId="23C58BF3" w14:textId="77777777" w:rsidR="00636BEE" w:rsidRDefault="00000000">
      <w:pPr>
        <w:keepLines/>
        <w:spacing w:after="100" w:line="300" w:lineRule="auto"/>
        <w:ind w:left="400" w:hanging="200"/>
      </w:pPr>
      <w:r>
        <w:rPr>
          <w:color w:val="8C3A28"/>
        </w:rPr>
        <w:t>· </w:t>
      </w:r>
      <w:r>
        <w:t>Architectural Forum and Architectural Record, 1930–31 issues covering the Empire State Building.</w:t>
      </w:r>
    </w:p>
    <w:p w14:paraId="6C96C151" w14:textId="77777777" w:rsidR="00636BEE" w:rsidRDefault="00000000">
      <w:pPr>
        <w:keepLines/>
        <w:spacing w:after="100" w:line="300" w:lineRule="auto"/>
        <w:ind w:left="400" w:hanging="200"/>
      </w:pPr>
      <w:r>
        <w:rPr>
          <w:color w:val="8C3A28"/>
        </w:rPr>
        <w:t>· </w:t>
      </w:r>
      <w:r>
        <w:t>Hitchcock and Johnson, The International Style. New York: Museum of Modern Art, 1932.</w:t>
      </w:r>
    </w:p>
    <w:p w14:paraId="6E832AAC" w14:textId="77777777" w:rsidR="00636BEE" w:rsidRDefault="00000000">
      <w:pPr>
        <w:keepLines/>
        <w:spacing w:after="100" w:line="300" w:lineRule="auto"/>
        <w:ind w:left="400" w:hanging="200"/>
      </w:pPr>
      <w:r>
        <w:rPr>
          <w:color w:val="8C3A28"/>
        </w:rPr>
        <w:t>· </w:t>
      </w:r>
      <w:r>
        <w:t>Kenneth Frampton, Modern Architecture: A Critical History, 4th ed. London: Thames and Hudson, 2007.</w:t>
      </w:r>
    </w:p>
    <w:p w14:paraId="3908F834" w14:textId="77777777" w:rsidR="00636BEE" w:rsidRDefault="00000000">
      <w:pPr>
        <w:keepLines/>
        <w:spacing w:after="100" w:line="300" w:lineRule="auto"/>
        <w:ind w:left="400" w:hanging="200"/>
      </w:pPr>
      <w:r>
        <w:rPr>
          <w:color w:val="8C3A28"/>
        </w:rPr>
        <w:t>· </w:t>
      </w:r>
      <w:r>
        <w:t>National Register nomination or New York City Landmark designation document for the Empire State Building.</w:t>
      </w:r>
    </w:p>
    <w:p w14:paraId="2826B623" w14:textId="77777777" w:rsidR="00636BEE" w:rsidRDefault="00000000">
      <w:pPr>
        <w:keepLines/>
        <w:spacing w:after="100" w:line="300" w:lineRule="auto"/>
        <w:ind w:left="400" w:hanging="200"/>
      </w:pPr>
      <w:r>
        <w:rPr>
          <w:color w:val="8C3A28"/>
        </w:rPr>
        <w:t>· </w:t>
      </w:r>
      <w:r>
        <w:t>Student drawings and image analyses.</w:t>
      </w:r>
    </w:p>
    <w:p w14:paraId="70262EFC" w14:textId="77777777" w:rsidR="00636BEE" w:rsidRDefault="00636BEE">
      <w:pPr>
        <w:spacing w:after="120"/>
      </w:pPr>
    </w:p>
    <w:p w14:paraId="03E56453" w14:textId="77777777" w:rsidR="00636BEE" w:rsidRDefault="00000000">
      <w:pPr>
        <w:spacing w:after="180" w:line="304" w:lineRule="auto"/>
      </w:pPr>
      <w:r>
        <w:t>What happens to a building when it enters different kinds of documentary and scholarly records? The session opens with brief conversations about your drawings and image analyses, then moves through professional journals, canonical survey books, and a National Register nomination form, asking of each: what kind of document is this, who produced it, for whom, under what institutional constraints, and what does the building become in this record? Willis provides a direct counterargument to Giedion, putting two opposed historiographical positions in conversation.</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490B6C40"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1246717D" w14:textId="69335839" w:rsidR="00636BEE" w:rsidRDefault="00000000">
            <w:pPr>
              <w:spacing w:after="70"/>
            </w:pPr>
            <w:r>
              <w:rPr>
                <w:rFonts w:ascii="Calibri" w:eastAsia="Calibri" w:hAnsi="Calibri" w:cs="Calibri"/>
                <w:b/>
                <w:bCs/>
                <w:color w:val="8C3A28"/>
                <w:spacing w:val="60"/>
                <w:sz w:val="18"/>
                <w:szCs w:val="18"/>
              </w:rPr>
              <w:lastRenderedPageBreak/>
              <w:t>SESSION 5 ·  SEPTEMBER 21</w:t>
            </w:r>
          </w:p>
          <w:p w14:paraId="337C77C4" w14:textId="77777777" w:rsidR="00636BEE" w:rsidRDefault="00000000">
            <w:r>
              <w:rPr>
                <w:b/>
                <w:bCs/>
                <w:sz w:val="26"/>
                <w:szCs w:val="26"/>
              </w:rPr>
              <w:t>Documentary Evidence: Sanborn Maps, Material Geography, and the Building as System</w:t>
            </w:r>
          </w:p>
        </w:tc>
      </w:tr>
    </w:tbl>
    <w:p w14:paraId="5644A91E" w14:textId="77777777" w:rsidR="00636BEE" w:rsidRDefault="00636BEE">
      <w:pPr>
        <w:spacing w:after="140"/>
      </w:pPr>
    </w:p>
    <w:p w14:paraId="2318C3E2"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081F82BB" w14:textId="77777777" w:rsidR="00636BEE" w:rsidRDefault="00000000">
      <w:pPr>
        <w:keepLines/>
        <w:spacing w:after="100" w:line="300" w:lineRule="auto"/>
        <w:ind w:left="400" w:hanging="200"/>
      </w:pPr>
      <w:r>
        <w:rPr>
          <w:color w:val="8C3A28"/>
        </w:rPr>
        <w:t>· </w:t>
      </w:r>
      <w:r>
        <w:t>Kiel Moe, Empire, State &amp; Building, selected chapters. [Canvas or library reserve]</w:t>
      </w:r>
    </w:p>
    <w:p w14:paraId="3BE6FA4E" w14:textId="77777777" w:rsidR="00636BEE" w:rsidRDefault="00000000">
      <w:pPr>
        <w:keepLines/>
        <w:spacing w:after="100" w:line="300" w:lineRule="auto"/>
        <w:ind w:left="400" w:hanging="200"/>
      </w:pPr>
      <w:r>
        <w:rPr>
          <w:color w:val="8C3A28"/>
        </w:rPr>
        <w:t>· </w:t>
      </w:r>
      <w:r>
        <w:t>[Short introduction to Sanborn fire insurance maps as a documentary genre, TBD]</w:t>
      </w:r>
    </w:p>
    <w:p w14:paraId="271D48EC"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IN CLASS</w:t>
      </w:r>
    </w:p>
    <w:p w14:paraId="29833D42" w14:textId="77777777" w:rsidR="00636BEE" w:rsidRDefault="00000000">
      <w:pPr>
        <w:keepLines/>
        <w:spacing w:after="100" w:line="300" w:lineRule="auto"/>
        <w:ind w:left="400" w:hanging="200"/>
      </w:pPr>
      <w:r>
        <w:rPr>
          <w:color w:val="8C3A28"/>
        </w:rPr>
        <w:t>· </w:t>
      </w:r>
      <w:r>
        <w:t>Sanborn fire insurance maps, New York City, Empire State Building site and surroundings, pre- and post-construction.</w:t>
      </w:r>
    </w:p>
    <w:p w14:paraId="2AD1D74F" w14:textId="77777777" w:rsidR="00636BEE" w:rsidRDefault="00000000">
      <w:pPr>
        <w:keepLines/>
        <w:spacing w:after="100" w:line="300" w:lineRule="auto"/>
        <w:ind w:left="400" w:hanging="200"/>
      </w:pPr>
      <w:r>
        <w:rPr>
          <w:color w:val="8C3A28"/>
        </w:rPr>
        <w:t>· </w:t>
      </w:r>
      <w:r>
        <w:t>Moe's diagrams from Empire, State &amp; Building, projected for close analysis.</w:t>
      </w:r>
    </w:p>
    <w:p w14:paraId="4F3DAC5E" w14:textId="77777777" w:rsidR="00636BEE" w:rsidRDefault="00636BEE">
      <w:pPr>
        <w:spacing w:after="120"/>
      </w:pPr>
    </w:p>
    <w:p w14:paraId="0C0A749C" w14:textId="77777777" w:rsidR="00636BEE" w:rsidRDefault="00000000">
      <w:pPr>
        <w:spacing w:after="180" w:line="304" w:lineRule="auto"/>
      </w:pPr>
      <w:r>
        <w:t>Two related methodological tools: the Sanborn map as a documentary genre that reveals what occupied a site before a building existed, and Moe's systems and material geography approach as a framework for understanding how buildings sit inside larger geographic, economic, and material networks. Together they produce a different account of the Empire State Building than either formal analysis or photographic evidence, one concerned with flows, infrastructure, and what the building replaced as much as what it is.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F8E06DD"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08282BB7" w14:textId="77777777" w:rsidR="00636BEE" w:rsidRDefault="00000000">
            <w:pPr>
              <w:spacing w:after="70"/>
            </w:pPr>
            <w:r>
              <w:rPr>
                <w:rFonts w:ascii="Calibri" w:eastAsia="Calibri" w:hAnsi="Calibri" w:cs="Calibri"/>
                <w:b/>
                <w:bCs/>
                <w:color w:val="8C3A28"/>
                <w:spacing w:val="50"/>
                <w:sz w:val="17"/>
                <w:szCs w:val="17"/>
              </w:rPr>
              <w:t>ASSIGNED: PART 1 PAPER, DUE SESSION 7 (OCTOBER 5)</w:t>
            </w:r>
          </w:p>
          <w:p w14:paraId="0821B0F3" w14:textId="77777777" w:rsidR="00636BEE" w:rsidRDefault="00000000">
            <w:pPr>
              <w:spacing w:line="300" w:lineRule="auto"/>
            </w:pPr>
            <w:r>
              <w:t>1,000–1,500 words, Chicago Notes and Bibliography, hard copy at the start of class. Prompt: what does each of the analytical approaches encountered in this unit reveal about the Empire State Building that the others cannot? What are the limits of each, and what would a complete account require that none of them alone can provide? This is a methodological reflection, not a research paper, and you are not expected to go beyond course materials. The strongest papers make a specific argument about the capacities and limits of different kinds of evidence, grounded in the particular materials examined here, the Hine photographs, the Shreve Lamb drawings, the Giedion passages, and the Sanborn maps, rather than in generic statements about photography or journals in the abstract.</w:t>
            </w:r>
          </w:p>
        </w:tc>
      </w:tr>
    </w:tbl>
    <w:p w14:paraId="56AA02AF" w14:textId="77777777" w:rsidR="00636BEE" w:rsidRDefault="00636BEE">
      <w:pPr>
        <w:pageBreakBefore/>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49A8CA51"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8C3A28"/>
            <w:tcMar>
              <w:top w:w="240" w:type="dxa"/>
              <w:left w:w="250" w:type="dxa"/>
              <w:bottom w:w="240" w:type="dxa"/>
              <w:right w:w="250" w:type="dxa"/>
            </w:tcMar>
          </w:tcPr>
          <w:p w14:paraId="5335C878" w14:textId="77777777" w:rsidR="00636BEE" w:rsidRDefault="00000000">
            <w:pPr>
              <w:spacing w:after="80"/>
            </w:pPr>
            <w:r>
              <w:rPr>
                <w:b/>
                <w:bCs/>
                <w:color w:val="FFFFFF"/>
                <w:spacing w:val="30"/>
                <w:sz w:val="30"/>
                <w:szCs w:val="30"/>
              </w:rPr>
              <w:t>PART TWO</w:t>
            </w:r>
          </w:p>
          <w:p w14:paraId="515875B7" w14:textId="77777777" w:rsidR="00636BEE" w:rsidRDefault="00000000">
            <w:r>
              <w:rPr>
                <w:rFonts w:ascii="Calibri" w:eastAsia="Calibri" w:hAnsi="Calibri" w:cs="Calibri"/>
                <w:color w:val="F0E4DC"/>
                <w:sz w:val="20"/>
                <w:szCs w:val="20"/>
              </w:rPr>
              <w:t>Thematic Survey  ·  Sessions 6–10  ·  September 28 – October 26</w:t>
            </w:r>
          </w:p>
        </w:tc>
      </w:tr>
    </w:tbl>
    <w:p w14:paraId="6B666149" w14:textId="77777777" w:rsidR="00636BEE" w:rsidRDefault="00636BEE">
      <w:pPr>
        <w:spacing w:after="200"/>
      </w:pPr>
    </w:p>
    <w:p w14:paraId="51AF21E2" w14:textId="77777777" w:rsidR="00636BEE" w:rsidRDefault="00000000">
      <w:pPr>
        <w:spacing w:after="180" w:line="304" w:lineRule="auto"/>
      </w:pPr>
      <w:r>
        <w:t>This unit moves across a series of themes and buildings, using the methods developed in Part One to examine how skyscrapers function as technological, economic, social, and environmental systems. Each session adds an analytical layer and a body of scholarship that you will carry into the final research unit.</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AF99212"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46B3B863" w14:textId="77777777" w:rsidR="00636BEE" w:rsidRDefault="00000000">
            <w:pPr>
              <w:spacing w:after="70"/>
            </w:pPr>
            <w:r>
              <w:rPr>
                <w:rFonts w:ascii="Calibri" w:eastAsia="Calibri" w:hAnsi="Calibri" w:cs="Calibri"/>
                <w:b/>
                <w:bCs/>
                <w:color w:val="8C3A28"/>
                <w:spacing w:val="60"/>
                <w:sz w:val="18"/>
                <w:szCs w:val="18"/>
              </w:rPr>
              <w:t>SESSION 6  ·  SEPTEMBER 28</w:t>
            </w:r>
          </w:p>
          <w:p w14:paraId="77B58D45" w14:textId="77777777" w:rsidR="00636BEE" w:rsidRDefault="00000000">
            <w:r>
              <w:rPr>
                <w:b/>
                <w:bCs/>
                <w:sz w:val="26"/>
                <w:szCs w:val="26"/>
              </w:rPr>
              <w:t>Technology, Structure, and the Skyscraper as a Technical Problem</w:t>
            </w:r>
          </w:p>
        </w:tc>
      </w:tr>
    </w:tbl>
    <w:p w14:paraId="236575B6"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449F5B17"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0661914D" w14:textId="77777777" w:rsidR="00636BEE" w:rsidRDefault="00000000">
            <w:pPr>
              <w:spacing w:after="70"/>
            </w:pPr>
            <w:r>
              <w:rPr>
                <w:rFonts w:ascii="Calibri" w:eastAsia="Calibri" w:hAnsi="Calibri" w:cs="Calibri"/>
                <w:b/>
                <w:bCs/>
                <w:color w:val="8C3A28"/>
                <w:spacing w:val="50"/>
                <w:sz w:val="17"/>
                <w:szCs w:val="17"/>
              </w:rPr>
              <w:t>FIELD TRIP: SINCLAIR BUILDING, FORT WORTH, 5:30–8:30 PM</w:t>
            </w:r>
          </w:p>
          <w:p w14:paraId="680FE3B4" w14:textId="77777777" w:rsidR="00636BEE" w:rsidRDefault="00000000">
            <w:pPr>
              <w:spacing w:line="300" w:lineRule="auto"/>
            </w:pPr>
            <w:r>
              <w:t>This session meets on site in downtown Fort Worth rather than in the seminar room. The trip introduces Fort Worth as an oil boom city of the late 1920s and establishes the shared observational ground for Part Three. Bring a camera and something to draw with; photography functions as note-taking here. Evening light holds until roughly 7:15, so exterior observation comes first and interior work closes the evening. Travel arrangements and meeting point confirmed on Canvas.</w:t>
            </w:r>
          </w:p>
        </w:tc>
      </w:tr>
    </w:tbl>
    <w:p w14:paraId="30764E02"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459B7599" w14:textId="77777777" w:rsidR="00636BEE" w:rsidRDefault="00000000">
      <w:pPr>
        <w:keepLines/>
        <w:spacing w:after="100" w:line="300" w:lineRule="auto"/>
        <w:ind w:left="400" w:hanging="200"/>
      </w:pPr>
      <w:r>
        <w:rPr>
          <w:color w:val="8C3A28"/>
        </w:rPr>
        <w:t>· </w:t>
      </w:r>
      <w:r>
        <w:t>George H. Douglas, Skyscrapers: A Social History of the American Skyscraper. Jefferson, NC: McFarland, 2004. Chapter 3. [Canvas]</w:t>
      </w:r>
    </w:p>
    <w:p w14:paraId="77FB445F" w14:textId="77777777" w:rsidR="00636BEE" w:rsidRDefault="00000000">
      <w:pPr>
        <w:keepLines/>
        <w:spacing w:after="100" w:line="300" w:lineRule="auto"/>
        <w:ind w:left="400" w:hanging="200"/>
      </w:pPr>
      <w:r>
        <w:rPr>
          <w:color w:val="8C3A28"/>
        </w:rPr>
        <w:t>· </w:t>
      </w:r>
      <w:r>
        <w:t>Kate Ascher, The Heights: Anatomy of a Skyscraper. New York: Penguin, 2013. Selections. [Canvas]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D951AD7"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7D7AEFE3" w14:textId="77777777" w:rsidR="00636BEE" w:rsidRDefault="00000000">
            <w:pPr>
              <w:spacing w:after="70"/>
            </w:pPr>
            <w:r>
              <w:rPr>
                <w:rFonts w:ascii="Calibri" w:eastAsia="Calibri" w:hAnsi="Calibri" w:cs="Calibri"/>
                <w:b/>
                <w:bCs/>
                <w:color w:val="8C3A28"/>
                <w:spacing w:val="60"/>
                <w:sz w:val="18"/>
                <w:szCs w:val="18"/>
              </w:rPr>
              <w:t>SESSION 7  ·  OCTOBER 5</w:t>
            </w:r>
          </w:p>
          <w:p w14:paraId="7051CF93" w14:textId="77777777" w:rsidR="00636BEE" w:rsidRDefault="00000000">
            <w:r>
              <w:rPr>
                <w:b/>
                <w:bCs/>
                <w:sz w:val="26"/>
                <w:szCs w:val="26"/>
              </w:rPr>
              <w:t>Construction, Coordination, and the Building as a Time-Based Process</w:t>
            </w:r>
          </w:p>
        </w:tc>
      </w:tr>
    </w:tbl>
    <w:p w14:paraId="2C3354E4"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73851FFD"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484C7DCD" w14:textId="77777777" w:rsidR="00636BEE" w:rsidRDefault="00000000">
            <w:pPr>
              <w:spacing w:after="70"/>
            </w:pPr>
            <w:r>
              <w:rPr>
                <w:rFonts w:ascii="Calibri" w:eastAsia="Calibri" w:hAnsi="Calibri" w:cs="Calibri"/>
                <w:b/>
                <w:bCs/>
                <w:color w:val="8C3A28"/>
                <w:spacing w:val="50"/>
                <w:sz w:val="17"/>
                <w:szCs w:val="17"/>
              </w:rPr>
              <w:t>DUE</w:t>
            </w:r>
          </w:p>
          <w:p w14:paraId="39830C8C" w14:textId="77777777" w:rsidR="00636BEE" w:rsidRDefault="00000000">
            <w:pPr>
              <w:spacing w:line="300" w:lineRule="auto"/>
            </w:pPr>
            <w:r>
              <w:t>Part 1 Paper, hard copy at the start of class.</w:t>
            </w:r>
          </w:p>
        </w:tc>
      </w:tr>
    </w:tbl>
    <w:p w14:paraId="5529118A"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lastRenderedPageBreak/>
        <w:t>READINGS</w:t>
      </w:r>
    </w:p>
    <w:p w14:paraId="2392B2E0" w14:textId="77777777" w:rsidR="00636BEE" w:rsidRDefault="00000000">
      <w:pPr>
        <w:keepLines/>
        <w:spacing w:after="100" w:line="300" w:lineRule="auto"/>
        <w:ind w:left="400" w:hanging="200"/>
      </w:pPr>
      <w:r>
        <w:rPr>
          <w:color w:val="8C3A28"/>
        </w:rPr>
        <w:t>· </w:t>
      </w:r>
      <w:r>
        <w:t>William A. Starrett, Skyscrapers and the Men Who Build Them. New York: Charles Scribner's Sons, 1928. Part II, “How a Skyscraper Is Built,” 69–121. [Internet Archive]</w:t>
      </w:r>
    </w:p>
    <w:p w14:paraId="4DE509C0" w14:textId="77777777" w:rsidR="00636BEE" w:rsidRDefault="00000000">
      <w:pPr>
        <w:keepLines/>
        <w:spacing w:after="100" w:line="300" w:lineRule="auto"/>
        <w:ind w:left="400" w:hanging="200"/>
      </w:pPr>
      <w:r>
        <w:rPr>
          <w:color w:val="8C3A28"/>
        </w:rPr>
        <w:t>· </w:t>
      </w:r>
      <w:r>
        <w:t>Ezra Shales, “Corporate Craft: Constructing the Building.” Journal of Modern Craft 4, no. 2 (2011): 119–145. [Canvas]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6BF2AEA6"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66B3E470" w14:textId="77777777" w:rsidR="00636BEE" w:rsidRDefault="00000000">
            <w:pPr>
              <w:spacing w:after="70"/>
            </w:pPr>
            <w:r>
              <w:rPr>
                <w:rFonts w:ascii="Calibri" w:eastAsia="Calibri" w:hAnsi="Calibri" w:cs="Calibri"/>
                <w:b/>
                <w:bCs/>
                <w:color w:val="8C3A28"/>
                <w:spacing w:val="60"/>
                <w:sz w:val="18"/>
                <w:szCs w:val="18"/>
              </w:rPr>
              <w:t>SESSION 8  ·  OCTOBER 12</w:t>
            </w:r>
          </w:p>
          <w:p w14:paraId="1E4F86CA" w14:textId="77777777" w:rsidR="00636BEE" w:rsidRDefault="00000000">
            <w:r>
              <w:rPr>
                <w:b/>
                <w:bCs/>
                <w:sz w:val="26"/>
                <w:szCs w:val="26"/>
              </w:rPr>
              <w:t>Capital, Real Estate, and the Economics of the Skyscraper</w:t>
            </w:r>
          </w:p>
        </w:tc>
      </w:tr>
    </w:tbl>
    <w:p w14:paraId="58230A25" w14:textId="77777777" w:rsidR="00636BEE" w:rsidRDefault="00636BEE">
      <w:pPr>
        <w:spacing w:after="140"/>
      </w:pPr>
    </w:p>
    <w:p w14:paraId="53490063"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32A0B2BA" w14:textId="77777777" w:rsidR="00636BEE" w:rsidRDefault="00000000">
      <w:pPr>
        <w:keepLines/>
        <w:spacing w:after="100" w:line="300" w:lineRule="auto"/>
        <w:ind w:left="400" w:hanging="200"/>
      </w:pPr>
      <w:r>
        <w:rPr>
          <w:color w:val="8C3A28"/>
        </w:rPr>
        <w:t>· </w:t>
      </w:r>
      <w:r>
        <w:t>Carol Willis, Form Follows Finance, 19–33 and 67–101, with endnotes 183–195. [Canvas]</w:t>
      </w:r>
    </w:p>
    <w:p w14:paraId="59F55E76" w14:textId="77777777" w:rsidR="00636BEE" w:rsidRDefault="00000000">
      <w:pPr>
        <w:keepLines/>
        <w:spacing w:after="100" w:line="300" w:lineRule="auto"/>
        <w:ind w:left="400" w:hanging="200"/>
      </w:pPr>
      <w:r>
        <w:rPr>
          <w:color w:val="8C3A28"/>
        </w:rPr>
        <w:t>· </w:t>
      </w:r>
      <w:r>
        <w:t>Larry R. Ford, “Downtown Buildings: The Role of the Skyscraper in Shaping the American Central Business District,” in Cities and Buildings: Skyscrapers, Skid Rows, and Suburbs. Baltimore: Johns Hopkins University Press, 1994, 10–64, with endnotes 277–281. [Canvas]</w:t>
      </w:r>
    </w:p>
    <w:p w14:paraId="3535CD5A" w14:textId="77777777" w:rsidR="00636BEE" w:rsidRDefault="00636BEE">
      <w:pPr>
        <w:spacing w:after="120"/>
      </w:pPr>
    </w:p>
    <w:p w14:paraId="6C13D287" w14:textId="77777777" w:rsidR="00636BEE" w:rsidRDefault="00000000">
      <w:pPr>
        <w:spacing w:after="180" w:line="304" w:lineRule="auto"/>
      </w:pPr>
      <w:r>
        <w:t>Skyscraper form is determined not primarily by architectural vision but by the interlocking pressures of real estate economics, zoning law, land value, and capital flows. Willis argues that the economics of development, not architectural ambition, determine building form. Ford adds the urban geography dimension: not just why individual buildings look the way they do financially, but why skyscrapers cluster where they do and how the geography of land value shapes the downtown.</w:t>
      </w:r>
    </w:p>
    <w:p w14:paraId="4F808745" w14:textId="77777777" w:rsidR="00636BEE" w:rsidRDefault="00000000">
      <w:pPr>
        <w:spacing w:after="180" w:line="304" w:lineRule="auto"/>
      </w:pPr>
      <w:r>
        <w:t>Together they produce an argument at two scales, the individual building and the urban fabric, directly applicable to the Fort Worth unit. The Waggoner Building, the Sinclair, the Hotel Texas, and the Flatiron are each products of specific economic conditions as much as architectural decisions, and their clustering in Fort Worth's downtown is a spatial argument about land value and capital concentration. Read Willis and Ford with the field trip in mind.</w:t>
      </w:r>
    </w:p>
    <w:p w14:paraId="10D23038" w14:textId="77777777" w:rsidR="00636BEE" w:rsidRDefault="00000000">
      <w:pPr>
        <w:spacing w:after="180" w:line="304" w:lineRule="auto"/>
      </w:pPr>
      <w:r>
        <w:t>This also connects back to Sessions 2 and 4. The financial logic Willis describes is what the architects were working within when they produced those drawings, and it is largely absent from the professional and scholarly record examined in Session 4, which tends to privilege aesthetic and formal arguments over economic ones. That gap between what the financial record shows and what the professional record says is itself an analytical finding.</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26CCC780"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6A909920" w14:textId="77777777" w:rsidR="00636BEE" w:rsidRDefault="00000000">
            <w:pPr>
              <w:spacing w:after="70"/>
            </w:pPr>
            <w:r>
              <w:rPr>
                <w:rFonts w:ascii="Calibri" w:eastAsia="Calibri" w:hAnsi="Calibri" w:cs="Calibri"/>
                <w:b/>
                <w:bCs/>
                <w:color w:val="8C3A28"/>
                <w:spacing w:val="60"/>
                <w:sz w:val="18"/>
                <w:szCs w:val="18"/>
              </w:rPr>
              <w:lastRenderedPageBreak/>
              <w:t>SESSION 9  ·  OCTOBER 19</w:t>
            </w:r>
          </w:p>
          <w:p w14:paraId="484F5716" w14:textId="77777777" w:rsidR="00636BEE" w:rsidRDefault="00000000">
            <w:r>
              <w:rPr>
                <w:b/>
                <w:bCs/>
                <w:sz w:val="26"/>
                <w:szCs w:val="26"/>
              </w:rPr>
              <w:t>Race, Gender, and Office Space</w:t>
            </w:r>
          </w:p>
        </w:tc>
      </w:tr>
    </w:tbl>
    <w:p w14:paraId="190E518B"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7A1E4F6E"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555B0561" w14:textId="77777777" w:rsidR="00636BEE" w:rsidRDefault="00000000">
            <w:pPr>
              <w:spacing w:after="70"/>
            </w:pPr>
            <w:r>
              <w:rPr>
                <w:rFonts w:ascii="Calibri" w:eastAsia="Calibri" w:hAnsi="Calibri" w:cs="Calibri"/>
                <w:b/>
                <w:bCs/>
                <w:color w:val="8C3A28"/>
                <w:spacing w:val="50"/>
                <w:sz w:val="17"/>
                <w:szCs w:val="17"/>
              </w:rPr>
              <w:t>DUE</w:t>
            </w:r>
          </w:p>
          <w:p w14:paraId="1FEA49CF" w14:textId="77777777" w:rsidR="00636BEE" w:rsidRDefault="00000000">
            <w:pPr>
              <w:spacing w:line="300" w:lineRule="auto"/>
            </w:pPr>
            <w:r>
              <w:t>Film Response: Safety Last!, hard copy at the start of class.</w:t>
            </w:r>
          </w:p>
        </w:tc>
      </w:tr>
    </w:tbl>
    <w:p w14:paraId="77DA28DE"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075EBADF" w14:textId="666D0C81" w:rsidR="00636BEE" w:rsidRDefault="00000000">
      <w:pPr>
        <w:keepLines/>
        <w:spacing w:after="100" w:line="300" w:lineRule="auto"/>
        <w:ind w:left="400" w:hanging="200"/>
      </w:pPr>
      <w:r>
        <w:rPr>
          <w:color w:val="8C3A28"/>
        </w:rPr>
        <w:t>· </w:t>
      </w:r>
    </w:p>
    <w:p w14:paraId="5325F026" w14:textId="0085A322" w:rsidR="00636BEE" w:rsidRDefault="00000000">
      <w:pPr>
        <w:keepLines/>
        <w:spacing w:after="100" w:line="300" w:lineRule="auto"/>
        <w:ind w:left="400" w:hanging="200"/>
      </w:pPr>
      <w:r>
        <w:rPr>
          <w:color w:val="8C3A28"/>
        </w:rPr>
        <w:t>· </w:t>
      </w:r>
    </w:p>
    <w:p w14:paraId="717AC515" w14:textId="77777777" w:rsidR="00636BEE" w:rsidRDefault="00000000">
      <w:pPr>
        <w:keepLines/>
        <w:spacing w:after="100" w:line="300" w:lineRule="auto"/>
        <w:ind w:left="400" w:hanging="200"/>
      </w:pPr>
      <w:r>
        <w:rPr>
          <w:color w:val="8C3A28"/>
        </w:rPr>
        <w:t>· </w:t>
      </w:r>
      <w:r>
        <w:t>Jennifer Kaufmann-Buhler, Open Plan: A Design History of the American Office. London: Bloomsbury Visual Arts, 2021. Chapter excerpt. [Canvas]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74BA475E"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0DE7AA52" w14:textId="77777777" w:rsidR="00636BEE" w:rsidRDefault="00000000">
            <w:pPr>
              <w:spacing w:after="70"/>
            </w:pPr>
            <w:r>
              <w:rPr>
                <w:rFonts w:ascii="Calibri" w:eastAsia="Calibri" w:hAnsi="Calibri" w:cs="Calibri"/>
                <w:b/>
                <w:bCs/>
                <w:color w:val="8C3A28"/>
                <w:spacing w:val="60"/>
                <w:sz w:val="18"/>
                <w:szCs w:val="18"/>
              </w:rPr>
              <w:t>SESSION 10  ·  OCTOBER 26</w:t>
            </w:r>
          </w:p>
          <w:p w14:paraId="0B7DD0A7" w14:textId="77777777" w:rsidR="00636BEE" w:rsidRDefault="00000000">
            <w:r>
              <w:rPr>
                <w:b/>
                <w:bCs/>
                <w:sz w:val="26"/>
                <w:szCs w:val="26"/>
              </w:rPr>
              <w:t>Environmental Systems, Energy, and Material Flows</w:t>
            </w:r>
          </w:p>
        </w:tc>
      </w:tr>
    </w:tbl>
    <w:p w14:paraId="2950E3E6"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28670325"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1F43C70C" w14:textId="77777777" w:rsidR="00636BEE" w:rsidRDefault="00000000">
            <w:pPr>
              <w:spacing w:after="70"/>
            </w:pPr>
            <w:r>
              <w:rPr>
                <w:rFonts w:ascii="Calibri" w:eastAsia="Calibri" w:hAnsi="Calibri" w:cs="Calibri"/>
                <w:b/>
                <w:bCs/>
                <w:color w:val="8C3A28"/>
                <w:spacing w:val="50"/>
                <w:sz w:val="17"/>
                <w:szCs w:val="17"/>
              </w:rPr>
              <w:t>DUE</w:t>
            </w:r>
          </w:p>
          <w:p w14:paraId="0637DEB2" w14:textId="77777777" w:rsidR="00636BEE" w:rsidRDefault="00000000">
            <w:pPr>
              <w:spacing w:line="300" w:lineRule="auto"/>
            </w:pPr>
            <w:r>
              <w:t>Film Response: Playtime, hard copy at the start of class.</w:t>
            </w:r>
          </w:p>
        </w:tc>
      </w:tr>
    </w:tbl>
    <w:p w14:paraId="12F069ED"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2C1C6784" w14:textId="77777777" w:rsidR="00636BEE" w:rsidRDefault="00000000">
      <w:pPr>
        <w:keepLines/>
        <w:spacing w:after="100" w:line="300" w:lineRule="auto"/>
        <w:ind w:left="400" w:hanging="200"/>
      </w:pPr>
      <w:r>
        <w:rPr>
          <w:color w:val="8C3A28"/>
        </w:rPr>
        <w:t>· </w:t>
      </w:r>
      <w:r>
        <w:t>Kiel Moe, Unless: The Seagram Building Construction Reconsidered, selections.</w:t>
      </w:r>
    </w:p>
    <w:p w14:paraId="58BBF231" w14:textId="77777777" w:rsidR="00636BEE" w:rsidRDefault="00000000">
      <w:pPr>
        <w:keepLines/>
        <w:spacing w:after="100" w:line="300" w:lineRule="auto"/>
        <w:ind w:left="400" w:hanging="200"/>
      </w:pPr>
      <w:r>
        <w:rPr>
          <w:color w:val="8C3A28"/>
        </w:rPr>
        <w:t>· </w:t>
      </w:r>
      <w:r>
        <w:t>Reyner Banham, The Architecture of the Well-Tempered Environment, 2nd ed. Chicago: University of Chicago Press, 1984. Chapter 9, “Towards Full Control,” and chapter 10, “Concealed Power.” [Page range to be confirmed against the 1984 edition. Canvas]</w:t>
      </w:r>
    </w:p>
    <w:p w14:paraId="3D472754" w14:textId="77777777" w:rsidR="00636BEE" w:rsidRDefault="00636BEE">
      <w:pPr>
        <w:spacing w:after="12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6CA5CD73"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8C3A28"/>
            <w:tcMar>
              <w:top w:w="240" w:type="dxa"/>
              <w:left w:w="250" w:type="dxa"/>
              <w:bottom w:w="240" w:type="dxa"/>
              <w:right w:w="250" w:type="dxa"/>
            </w:tcMar>
          </w:tcPr>
          <w:p w14:paraId="7406F918" w14:textId="77777777" w:rsidR="00636BEE" w:rsidRDefault="00000000">
            <w:pPr>
              <w:spacing w:after="80"/>
            </w:pPr>
            <w:r>
              <w:rPr>
                <w:b/>
                <w:bCs/>
                <w:color w:val="FFFFFF"/>
                <w:spacing w:val="30"/>
                <w:sz w:val="30"/>
                <w:szCs w:val="30"/>
              </w:rPr>
              <w:t>PART THREE</w:t>
            </w:r>
          </w:p>
          <w:p w14:paraId="4A8F0B00" w14:textId="77777777" w:rsidR="00636BEE" w:rsidRDefault="00000000">
            <w:r>
              <w:rPr>
                <w:rFonts w:ascii="Calibri" w:eastAsia="Calibri" w:hAnsi="Calibri" w:cs="Calibri"/>
                <w:color w:val="F0E4DC"/>
                <w:sz w:val="20"/>
                <w:szCs w:val="20"/>
              </w:rPr>
              <w:t>Fort Worth Skyscrapers and the Forces That Built Them  ·  Sessions 11–14 and December 3</w:t>
            </w:r>
          </w:p>
        </w:tc>
      </w:tr>
    </w:tbl>
    <w:p w14:paraId="2FC79570" w14:textId="77777777" w:rsidR="00636BEE" w:rsidRDefault="00636BEE">
      <w:pPr>
        <w:spacing w:after="200"/>
      </w:pPr>
    </w:p>
    <w:p w14:paraId="16BCA974" w14:textId="77777777" w:rsidR="00636BEE" w:rsidRDefault="00000000">
      <w:pPr>
        <w:spacing w:after="180" w:line="304" w:lineRule="auto"/>
      </w:pPr>
      <w:r>
        <w:t>This unit moves from the canonical skyscraper of the northeastern United States to a specific city whose built environment is an unusually legible record of overlapping capital flows in oil, cattle, cotton, railroads, and finance, materializing as architecture across several decades. Fort Worth's downtown skyscrapers were produced by a boom economy whose forces are traceable in their patron histories, building typologies, architectural firms, and material systems.</w:t>
      </w:r>
    </w:p>
    <w:p w14:paraId="5EBD90B8" w14:textId="77777777" w:rsidR="00636BEE" w:rsidRDefault="00000000">
      <w:pPr>
        <w:spacing w:after="180" w:line="304" w:lineRule="auto"/>
      </w:pPr>
      <w:r>
        <w:lastRenderedPageBreak/>
        <w:t>You will develop an independent research project on one Fort Worth skyscraper, all of them listed on the National Register with documented archival trails, while collectively building a comparative framework through shared readings, discussion, and the Session 6 field trip. The unit asks how architectural form, material geography, capital flows, and visual representation worked in a regional boom economy, and what methods from Parts One and Two need adapting, extending, or reconceiving here.</w:t>
      </w:r>
    </w:p>
    <w:tbl>
      <w:tblPr>
        <w:tblW w:w="9337"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37"/>
      </w:tblGrid>
      <w:tr w:rsidR="00636BEE" w14:paraId="3648F46F" w14:textId="77777777" w:rsidTr="00C86DD1">
        <w:trPr>
          <w:cantSplit/>
        </w:trPr>
        <w:tc>
          <w:tcPr>
            <w:tcW w:w="9337"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0D9F5481" w14:textId="77777777" w:rsidR="00636BEE" w:rsidRDefault="00000000">
            <w:pPr>
              <w:spacing w:after="70"/>
            </w:pPr>
            <w:r>
              <w:rPr>
                <w:rFonts w:ascii="Calibri" w:eastAsia="Calibri" w:hAnsi="Calibri" w:cs="Calibri"/>
                <w:b/>
                <w:bCs/>
                <w:color w:val="8C3A28"/>
                <w:spacing w:val="60"/>
                <w:sz w:val="18"/>
                <w:szCs w:val="18"/>
              </w:rPr>
              <w:t>SESSION 11  ·  NOVEMBER 2</w:t>
            </w:r>
          </w:p>
          <w:p w14:paraId="34798DFD" w14:textId="77777777" w:rsidR="00636BEE" w:rsidRDefault="00000000">
            <w:r>
              <w:rPr>
                <w:b/>
                <w:bCs/>
                <w:sz w:val="26"/>
                <w:szCs w:val="26"/>
              </w:rPr>
              <w:t>Introduction to the Research Unit: Capital, Architecture, and Fort Worth</w:t>
            </w:r>
          </w:p>
        </w:tc>
      </w:tr>
    </w:tbl>
    <w:p w14:paraId="27D611C7" w14:textId="77777777" w:rsidR="00636BEE" w:rsidRDefault="00636BEE">
      <w:pPr>
        <w:spacing w:after="140"/>
      </w:pPr>
    </w:p>
    <w:p w14:paraId="5A74D5C2"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4F3964D8" w14:textId="77777777" w:rsidR="00636BEE" w:rsidRDefault="00000000">
      <w:pPr>
        <w:keepLines/>
        <w:spacing w:after="100" w:line="300" w:lineRule="auto"/>
        <w:ind w:left="400" w:hanging="200"/>
      </w:pPr>
      <w:r>
        <w:rPr>
          <w:color w:val="8C3A28"/>
        </w:rPr>
        <w:t>· </w:t>
      </w:r>
      <w:r>
        <w:t xml:space="preserve">Kathryn O'Rourke, </w:t>
      </w:r>
      <w:r w:rsidRPr="00C86DD1">
        <w:rPr>
          <w:i/>
          <w:iCs/>
        </w:rPr>
        <w:t>Home, Heat, Money, God</w:t>
      </w:r>
      <w:r>
        <w:t>, Introduction and the chapter “Money.” Austin: University of Texas Press, 2024.</w:t>
      </w:r>
    </w:p>
    <w:p w14:paraId="67DE857D" w14:textId="77777777" w:rsidR="00636BEE" w:rsidRDefault="00000000">
      <w:pPr>
        <w:keepLines/>
        <w:spacing w:after="100" w:line="300" w:lineRule="auto"/>
        <w:ind w:left="400" w:hanging="200"/>
      </w:pPr>
      <w:r>
        <w:rPr>
          <w:color w:val="8C3A28"/>
        </w:rPr>
        <w:t>· </w:t>
      </w:r>
      <w:r>
        <w:t xml:space="preserve">Judith Singer Cohen, </w:t>
      </w:r>
      <w:r w:rsidRPr="00C86DD1">
        <w:rPr>
          <w:i/>
          <w:iCs/>
        </w:rPr>
        <w:t>Cowtown Moderne: Art Deco Architecture of Fort Worth, Texas</w:t>
      </w:r>
      <w:r>
        <w:t>. College Station: Texas A&amp;M University Press, 1988. Parts I and II. [Canvas]</w:t>
      </w:r>
    </w:p>
    <w:p w14:paraId="5EB3F023" w14:textId="77777777" w:rsidR="00636BEE" w:rsidRDefault="00000000">
      <w:pPr>
        <w:keepLines/>
        <w:spacing w:after="100" w:line="300" w:lineRule="auto"/>
        <w:ind w:left="400" w:hanging="200"/>
      </w:pPr>
      <w:r>
        <w:rPr>
          <w:color w:val="8C3A28"/>
        </w:rPr>
        <w:t>· </w:t>
      </w:r>
      <w:r>
        <w:t xml:space="preserve">Center for Land Use Interpretation, </w:t>
      </w:r>
      <w:r w:rsidRPr="00C86DD1">
        <w:rPr>
          <w:i/>
          <w:iCs/>
        </w:rPr>
        <w:t>Texas Oil: Landscape of an Industry</w:t>
      </w:r>
      <w:r>
        <w:t>, Gallery of Companies and selected site entries. [clui.org]</w:t>
      </w:r>
    </w:p>
    <w:p w14:paraId="381065DA" w14:textId="77777777" w:rsidR="00636BEE" w:rsidRDefault="00000000">
      <w:pPr>
        <w:keepLines/>
        <w:spacing w:after="100" w:line="300" w:lineRule="auto"/>
        <w:ind w:left="400" w:hanging="200"/>
      </w:pPr>
      <w:r>
        <w:rPr>
          <w:color w:val="8C3A28"/>
        </w:rPr>
        <w:t>· </w:t>
      </w:r>
      <w:r>
        <w:t>National Register nomination forms for assigned buildings. [Canvas, by building]</w:t>
      </w:r>
    </w:p>
    <w:p w14:paraId="68202EB0" w14:textId="77777777" w:rsidR="00636BEE" w:rsidRDefault="00636BEE">
      <w:pPr>
        <w:spacing w:after="120"/>
      </w:pPr>
    </w:p>
    <w:p w14:paraId="35AC159E" w14:textId="77777777" w:rsidR="00636BEE" w:rsidRDefault="00000000">
      <w:pPr>
        <w:spacing w:after="180" w:line="304" w:lineRule="auto"/>
      </w:pPr>
      <w:r>
        <w:t>This session introduces the research unit, assigns buildings, and establishes the regional scholarly and methodological context. O'Rourke gives the broader Texas architectural history framework; Cohen gives the Fort Worth-specific one, with Parts I and II covering the introduction, the architect biographies, and the Zigzag Moderne of the 1920s; the CLUI's Texas Oil project gives a comparative visual and documentary framework for how oil capital materializes as architecture at urban and landscape scale. The session also introduces the nomination form as a documentary genre: what argument it makes, under what institutional constraints, and how to use it critically as a primary source rather than as a neutral record of significance.</w:t>
      </w:r>
    </w:p>
    <w:tbl>
      <w:tblPr>
        <w:tblW w:w="9360" w:type="dxa"/>
        <w:tblInd w:w="-2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
        <w:gridCol w:w="9314"/>
        <w:gridCol w:w="23"/>
      </w:tblGrid>
      <w:tr w:rsidR="00636BEE" w14:paraId="2C6B98E3" w14:textId="77777777">
        <w:trPr>
          <w:gridBefore w:val="1"/>
          <w:wBefore w:w="23" w:type="dxa"/>
          <w:cantSplit/>
        </w:trPr>
        <w:tc>
          <w:tcPr>
            <w:tcW w:w="9360" w:type="dxa"/>
            <w:gridSpan w:val="2"/>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25C615A8" w14:textId="77777777" w:rsidR="00636BEE" w:rsidRDefault="00000000">
            <w:pPr>
              <w:spacing w:after="70"/>
            </w:pPr>
            <w:r>
              <w:rPr>
                <w:rFonts w:ascii="Calibri" w:eastAsia="Calibri" w:hAnsi="Calibri" w:cs="Calibri"/>
                <w:b/>
                <w:bCs/>
                <w:color w:val="8C3A28"/>
                <w:spacing w:val="50"/>
                <w:sz w:val="17"/>
                <w:szCs w:val="17"/>
              </w:rPr>
              <w:t>DUE AT END OF CLASS: BUILDING SELECTION AND STATEMENT OF INTEREST</w:t>
            </w:r>
          </w:p>
          <w:p w14:paraId="3B399DE8" w14:textId="77777777" w:rsidR="00636BEE" w:rsidRDefault="00000000">
            <w:pPr>
              <w:spacing w:line="300" w:lineRule="auto"/>
            </w:pPr>
            <w:r>
              <w:t>Hard copy. Choose from the prescribed list; selection is first come first served. Not every building will be selected every semester, and that is expected.</w:t>
            </w:r>
          </w:p>
        </w:tc>
      </w:tr>
      <w:tr w:rsidR="00636BEE" w14:paraId="0EC130AF" w14:textId="77777777">
        <w:trPr>
          <w:gridAfter w:val="1"/>
          <w:wAfter w:w="23" w:type="dxa"/>
          <w:cantSplit/>
        </w:trPr>
        <w:tc>
          <w:tcPr>
            <w:tcW w:w="9360" w:type="dxa"/>
            <w:gridSpan w:val="2"/>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36D4FA82" w14:textId="77777777" w:rsidR="00636BEE" w:rsidRDefault="00000000">
            <w:pPr>
              <w:spacing w:after="70"/>
            </w:pPr>
            <w:r>
              <w:rPr>
                <w:rFonts w:ascii="Calibri" w:eastAsia="Calibri" w:hAnsi="Calibri" w:cs="Calibri"/>
                <w:b/>
                <w:bCs/>
                <w:color w:val="8C3A28"/>
                <w:spacing w:val="60"/>
                <w:sz w:val="18"/>
                <w:szCs w:val="18"/>
              </w:rPr>
              <w:lastRenderedPageBreak/>
              <w:t>SESSION 12  ·  NOVEMBER 9</w:t>
            </w:r>
          </w:p>
          <w:p w14:paraId="239B0FFD" w14:textId="77777777" w:rsidR="00636BEE" w:rsidRDefault="00000000">
            <w:r>
              <w:rPr>
                <w:b/>
                <w:bCs/>
                <w:sz w:val="26"/>
                <w:szCs w:val="26"/>
              </w:rPr>
              <w:t>Technology, Structure, and the Building Envelope</w:t>
            </w:r>
          </w:p>
        </w:tc>
      </w:tr>
    </w:tbl>
    <w:p w14:paraId="24755FE6" w14:textId="77777777" w:rsidR="00636BEE" w:rsidRDefault="00636BEE">
      <w:pPr>
        <w:spacing w:after="140"/>
      </w:pPr>
    </w:p>
    <w:p w14:paraId="45ECC87B" w14:textId="77777777" w:rsidR="00636BEE" w:rsidRDefault="00000000">
      <w:pPr>
        <w:keepNext/>
        <w:pBdr>
          <w:bottom w:val="single" w:sz="4" w:space="0" w:color="C9BCAC"/>
        </w:pBdr>
        <w:spacing w:before="180" w:after="90"/>
      </w:pPr>
      <w:r>
        <w:rPr>
          <w:rFonts w:ascii="Calibri" w:eastAsia="Calibri" w:hAnsi="Calibri" w:cs="Calibri"/>
          <w:b/>
          <w:bCs/>
          <w:color w:val="8C3A28"/>
          <w:spacing w:val="40"/>
          <w:sz w:val="17"/>
          <w:szCs w:val="17"/>
        </w:rPr>
        <w:t>READINGS</w:t>
      </w:r>
    </w:p>
    <w:p w14:paraId="27D3ECEE" w14:textId="77777777" w:rsidR="00636BEE" w:rsidRDefault="00000000">
      <w:pPr>
        <w:keepLines/>
        <w:spacing w:after="100" w:line="300" w:lineRule="auto"/>
        <w:ind w:left="400" w:hanging="200"/>
      </w:pPr>
      <w:r>
        <w:rPr>
          <w:color w:val="8C3A28"/>
        </w:rPr>
        <w:t>· </w:t>
      </w:r>
      <w:r>
        <w:t>Kate Ascher, The Heights, 12–20, 36–45, 48–71, 74–87, and 92–121. This is primarily a visual systems diagram text and the analytical content is carried largely through illustration. Bring the physical book to class.</w:t>
      </w:r>
    </w:p>
    <w:p w14:paraId="08351C90" w14:textId="77777777" w:rsidR="00636BEE" w:rsidRDefault="00636BEE">
      <w:pPr>
        <w:spacing w:after="120"/>
      </w:pPr>
    </w:p>
    <w:p w14:paraId="78957954" w14:textId="77777777" w:rsidR="00636BEE" w:rsidRDefault="00000000">
      <w:pPr>
        <w:spacing w:after="180" w:line="304" w:lineRule="auto"/>
      </w:pPr>
      <w:r>
        <w:t>The technical and structural systems that make skyscrapers possible, including steel framing, elevators, fireproofing, curtain walls, and environmental conditioning, now examined through your specific Fort Worth building. What structural system does it use, and how is that expressed or concealed in its form and materials? Ascher's diagrams model a form of analytical drawing you may want to adapt for the final project.</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4F1B7D8D"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195C947D" w14:textId="77777777" w:rsidR="00636BEE" w:rsidRDefault="00000000">
            <w:pPr>
              <w:spacing w:after="70"/>
            </w:pPr>
            <w:r>
              <w:rPr>
                <w:rFonts w:ascii="Calibri" w:eastAsia="Calibri" w:hAnsi="Calibri" w:cs="Calibri"/>
                <w:b/>
                <w:bCs/>
                <w:color w:val="8C3A28"/>
                <w:spacing w:val="60"/>
                <w:sz w:val="18"/>
                <w:szCs w:val="18"/>
              </w:rPr>
              <w:t>SESSION 13  ·  NOVEMBER 16</w:t>
            </w:r>
          </w:p>
          <w:p w14:paraId="0FB93463" w14:textId="77777777" w:rsidR="00636BEE" w:rsidRDefault="00000000">
            <w:r>
              <w:rPr>
                <w:b/>
                <w:bCs/>
                <w:sz w:val="26"/>
                <w:szCs w:val="26"/>
              </w:rPr>
              <w:t>Research in Progress</w:t>
            </w:r>
          </w:p>
        </w:tc>
      </w:tr>
    </w:tbl>
    <w:p w14:paraId="6CAC5DEA"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4E75FF49"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2B9BD617" w14:textId="77777777" w:rsidR="00636BEE" w:rsidRDefault="00000000">
            <w:pPr>
              <w:spacing w:after="70"/>
            </w:pPr>
            <w:r>
              <w:rPr>
                <w:rFonts w:ascii="Calibri" w:eastAsia="Calibri" w:hAnsi="Calibri" w:cs="Calibri"/>
                <w:b/>
                <w:bCs/>
                <w:color w:val="8C3A28"/>
                <w:spacing w:val="50"/>
                <w:sz w:val="17"/>
                <w:szCs w:val="17"/>
              </w:rPr>
              <w:t>DUE</w:t>
            </w:r>
          </w:p>
          <w:p w14:paraId="14710268" w14:textId="77777777" w:rsidR="00636BEE" w:rsidRDefault="00000000">
            <w:pPr>
              <w:spacing w:line="300" w:lineRule="auto"/>
            </w:pPr>
            <w:r>
              <w:t>Draft Diagram and Annotated Source List, hard copy. Bring any archival materials located as well. The draft diagram receives instructor feedback before Session 14.</w:t>
            </w:r>
          </w:p>
        </w:tc>
      </w:tr>
    </w:tbl>
    <w:p w14:paraId="1FCF7381" w14:textId="77777777" w:rsidR="00636BEE" w:rsidRDefault="00636BEE">
      <w:pPr>
        <w:spacing w:after="120"/>
      </w:pPr>
    </w:p>
    <w:p w14:paraId="748EE97C" w14:textId="77777777" w:rsidR="00636BEE" w:rsidRDefault="00000000">
      <w:pPr>
        <w:spacing w:after="180" w:line="304" w:lineRule="auto"/>
      </w:pPr>
      <w:r>
        <w:t>You present work in progress on your building, not as a polished presentation but as a working research report: what sources have been found, what analytical questions have emerged, where the research is heading. The session runs as a collective workshop, and each person's findings contribute to the group's comparative understanding of Fort Worth's commercial skyscrapers as a corpus.</w:t>
      </w:r>
    </w:p>
    <w:p w14:paraId="7A73DC92" w14:textId="77777777" w:rsidR="00C86DD1" w:rsidRDefault="00C86DD1">
      <w:pPr>
        <w:spacing w:after="180" w:line="304" w:lineRule="auto"/>
      </w:pPr>
    </w:p>
    <w:p w14:paraId="739D5719" w14:textId="77777777" w:rsidR="00C86DD1" w:rsidRDefault="00C86DD1">
      <w:pPr>
        <w:spacing w:after="180" w:line="304" w:lineRule="auto"/>
      </w:pPr>
    </w:p>
    <w:p w14:paraId="41C7BCD2" w14:textId="77777777" w:rsidR="00C86DD1" w:rsidRDefault="00C86DD1">
      <w:pPr>
        <w:spacing w:after="180" w:line="304" w:lineRule="auto"/>
      </w:pPr>
    </w:p>
    <w:p w14:paraId="6DD3AB36" w14:textId="77777777" w:rsidR="00C86DD1" w:rsidRDefault="00C86DD1">
      <w:pPr>
        <w:spacing w:after="180" w:line="304" w:lineRule="auto"/>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3EFEF1A"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F4EFE7"/>
            <w:tcMar>
              <w:top w:w="170" w:type="dxa"/>
              <w:left w:w="250" w:type="dxa"/>
              <w:bottom w:w="170" w:type="dxa"/>
              <w:right w:w="250" w:type="dxa"/>
            </w:tcMar>
          </w:tcPr>
          <w:p w14:paraId="29A04125" w14:textId="77777777" w:rsidR="00636BEE" w:rsidRDefault="00000000">
            <w:pPr>
              <w:spacing w:line="300" w:lineRule="auto"/>
            </w:pPr>
            <w:r>
              <w:rPr>
                <w:i/>
                <w:iCs/>
                <w:color w:val="6E645C"/>
                <w:sz w:val="21"/>
                <w:szCs w:val="21"/>
              </w:rPr>
              <w:lastRenderedPageBreak/>
              <w:t>There is no class on November 23. Thanksgiving break runs November 23 to 29.</w:t>
            </w:r>
          </w:p>
        </w:tc>
      </w:tr>
      <w:tr w:rsidR="00636BEE" w14:paraId="60AD5319"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26B476F0" w14:textId="77777777" w:rsidR="00636BEE" w:rsidRDefault="00000000">
            <w:pPr>
              <w:spacing w:after="70"/>
            </w:pPr>
            <w:r>
              <w:rPr>
                <w:rFonts w:ascii="Calibri" w:eastAsia="Calibri" w:hAnsi="Calibri" w:cs="Calibri"/>
                <w:b/>
                <w:bCs/>
                <w:color w:val="8C3A28"/>
                <w:spacing w:val="60"/>
                <w:sz w:val="18"/>
                <w:szCs w:val="18"/>
              </w:rPr>
              <w:t>SESSION 14  ·  NOVEMBER 30</w:t>
            </w:r>
          </w:p>
          <w:p w14:paraId="74439B64" w14:textId="77777777" w:rsidR="00636BEE" w:rsidRDefault="00000000">
            <w:r>
              <w:rPr>
                <w:b/>
                <w:bCs/>
                <w:sz w:val="26"/>
                <w:szCs w:val="26"/>
              </w:rPr>
              <w:t>Analytical Drawing Workshop and Pizza Night</w:t>
            </w:r>
          </w:p>
        </w:tc>
      </w:tr>
    </w:tbl>
    <w:p w14:paraId="7459C503" w14:textId="77777777" w:rsidR="00636BEE" w:rsidRDefault="00636BEE">
      <w:pPr>
        <w:spacing w:after="140"/>
      </w:pPr>
    </w:p>
    <w:p w14:paraId="32E8099D" w14:textId="77777777" w:rsidR="00636BEE" w:rsidRDefault="00000000">
      <w:pPr>
        <w:spacing w:after="180" w:line="304" w:lineRule="auto"/>
      </w:pPr>
      <w:r>
        <w:t>A workshop focused on diagram and drawing development, followed by pizza provided by the professor. Bring revised analytical drawings or diagrams for discussion and critique, incorporating feedback since Session 13. We address the relationship between representational choices and analytical arguments, drawing on the models in the final project description and the diagram assessment framework developed in Part One. Pizza is served during the second half. Keep working.</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6C97FB3E"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E7DED1"/>
            <w:tcMar>
              <w:top w:w="190" w:type="dxa"/>
              <w:left w:w="250" w:type="dxa"/>
              <w:bottom w:w="190" w:type="dxa"/>
              <w:right w:w="250" w:type="dxa"/>
            </w:tcMar>
          </w:tcPr>
          <w:p w14:paraId="0AC599E4" w14:textId="0F81453D" w:rsidR="00636BEE" w:rsidRDefault="00000000">
            <w:pPr>
              <w:spacing w:after="70"/>
            </w:pPr>
            <w:r>
              <w:rPr>
                <w:rFonts w:ascii="Calibri" w:eastAsia="Calibri" w:hAnsi="Calibri" w:cs="Calibri"/>
                <w:b/>
                <w:bCs/>
                <w:color w:val="8C3A28"/>
                <w:spacing w:val="60"/>
                <w:sz w:val="18"/>
                <w:szCs w:val="18"/>
              </w:rPr>
              <w:t xml:space="preserve">SYNTHESIS SESSION  ·  </w:t>
            </w:r>
            <w:r w:rsidR="004566CE">
              <w:rPr>
                <w:rFonts w:ascii="Calibri" w:eastAsia="Calibri" w:hAnsi="Calibri" w:cs="Calibri"/>
                <w:b/>
                <w:bCs/>
                <w:color w:val="8C3A28"/>
                <w:spacing w:val="60"/>
                <w:sz w:val="18"/>
                <w:szCs w:val="18"/>
              </w:rPr>
              <w:t>December2</w:t>
            </w:r>
          </w:p>
          <w:p w14:paraId="59AD68BD" w14:textId="77777777" w:rsidR="00636BEE" w:rsidRDefault="00000000">
            <w:r>
              <w:rPr>
                <w:b/>
                <w:bCs/>
                <w:sz w:val="26"/>
                <w:szCs w:val="26"/>
              </w:rPr>
              <w:t>Bringing the Research Together</w:t>
            </w:r>
          </w:p>
        </w:tc>
      </w:tr>
    </w:tbl>
    <w:p w14:paraId="1D8E5889" w14:textId="77777777" w:rsidR="00636BEE" w:rsidRDefault="00636BEE">
      <w:pPr>
        <w:spacing w:after="1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104E228F"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78E73F88" w14:textId="77777777" w:rsidR="00636BEE" w:rsidRDefault="00000000">
            <w:pPr>
              <w:spacing w:after="70"/>
            </w:pPr>
            <w:r>
              <w:rPr>
                <w:rFonts w:ascii="Calibri" w:eastAsia="Calibri" w:hAnsi="Calibri" w:cs="Calibri"/>
                <w:b/>
                <w:bCs/>
                <w:color w:val="8C3A28"/>
                <w:spacing w:val="50"/>
                <w:sz w:val="17"/>
                <w:szCs w:val="17"/>
              </w:rPr>
              <w:t>DUE</w:t>
            </w:r>
          </w:p>
          <w:p w14:paraId="5A7D3459" w14:textId="77777777" w:rsidR="00636BEE" w:rsidRDefault="00000000">
            <w:pPr>
              <w:spacing w:line="300" w:lineRule="auto"/>
            </w:pPr>
            <w:r>
              <w:t>Synthesis presentation: a final version of your analytical drawing or diagram, with a short account of your building's most significant analytical finding.</w:t>
            </w:r>
          </w:p>
        </w:tc>
      </w:tr>
    </w:tbl>
    <w:p w14:paraId="209094D4" w14:textId="77777777" w:rsidR="00636BEE" w:rsidRDefault="00636BEE">
      <w:pPr>
        <w:spacing w:after="120"/>
      </w:pPr>
    </w:p>
    <w:p w14:paraId="65AA4A6D" w14:textId="77777777" w:rsidR="00636BEE" w:rsidRDefault="00000000">
      <w:pPr>
        <w:spacing w:after="180" w:line="304" w:lineRule="auto"/>
      </w:pPr>
      <w:r>
        <w:t>This session assembles the seminar's collective research into a comparative analytical framework. The group discusses what the buildings share, where they differ, and what the corpus as a whole reveals about how overlapping capital flows in oil, cattle, cotton, finance, and railroads shaped one city's built environment across several decades of boom-era construction.</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E520178" w14:textId="77777777">
        <w:trPr>
          <w:cantSplit/>
        </w:trPr>
        <w:tc>
          <w:tcPr>
            <w:tcW w:w="9360" w:type="dxa"/>
            <w:tcBorders>
              <w:top w:val="none" w:sz="0" w:space="0" w:color="FFFFFF"/>
              <w:left w:val="none" w:sz="0" w:space="0" w:color="FFFFFF"/>
              <w:bottom w:val="none" w:sz="0" w:space="0" w:color="FFFFFF"/>
              <w:right w:val="none" w:sz="0" w:space="0" w:color="FFFFFF"/>
            </w:tcBorders>
            <w:shd w:val="clear" w:color="auto" w:fill="F4EFE7"/>
            <w:tcMar>
              <w:top w:w="170" w:type="dxa"/>
              <w:left w:w="250" w:type="dxa"/>
              <w:bottom w:w="170" w:type="dxa"/>
              <w:right w:w="250" w:type="dxa"/>
            </w:tcMar>
          </w:tcPr>
          <w:p w14:paraId="50F62764" w14:textId="470DF13D" w:rsidR="00636BEE" w:rsidRDefault="004566CE">
            <w:pPr>
              <w:spacing w:line="300" w:lineRule="auto"/>
            </w:pPr>
            <w:r>
              <w:t>FINAL PROJECT</w:t>
            </w:r>
          </w:p>
        </w:tc>
      </w:tr>
    </w:tbl>
    <w:p w14:paraId="7B0F1FC6" w14:textId="77777777" w:rsidR="00636BEE" w:rsidRDefault="00000000">
      <w:pPr>
        <w:spacing w:after="180" w:line="304" w:lineRule="auto"/>
      </w:pPr>
      <w:r>
        <w:t>Final projects are due during finals week, December 7 to 11. Exact date TBD; grades are due December 14, so an earlier date in that window is likely.</w:t>
      </w:r>
    </w:p>
    <w:p w14:paraId="0E42DE34" w14:textId="77777777" w:rsidR="00636BEE" w:rsidRDefault="00636BEE">
      <w:pPr>
        <w:pageBreakBefore/>
      </w:pPr>
    </w:p>
    <w:p w14:paraId="6CE27F24" w14:textId="77777777" w:rsidR="00636BEE" w:rsidRDefault="00636BEE">
      <w:pPr>
        <w:pageBreakBefore/>
      </w:pPr>
    </w:p>
    <w:p w14:paraId="48347972" w14:textId="77777777" w:rsidR="00636BEE" w:rsidRDefault="00000000">
      <w:pPr>
        <w:pStyle w:val="Heading1"/>
        <w:keepNext/>
        <w:spacing w:before="400" w:after="200"/>
      </w:pPr>
      <w:r>
        <w:rPr>
          <w:b/>
          <w:bCs/>
          <w:color w:val="26221F"/>
        </w:rPr>
        <w:t>Course Policies</w:t>
      </w:r>
    </w:p>
    <w:p w14:paraId="2023DD83" w14:textId="77777777" w:rsidR="00636BEE" w:rsidRDefault="00000000">
      <w:pPr>
        <w:pStyle w:val="Heading2"/>
        <w:keepNext/>
        <w:spacing w:before="300" w:after="140"/>
      </w:pPr>
      <w:r>
        <w:rPr>
          <w:b/>
          <w:bCs/>
          <w:color w:val="26221F"/>
          <w:sz w:val="25"/>
          <w:szCs w:val="25"/>
        </w:rPr>
        <w:t>Participation and Attendance</w:t>
      </w:r>
    </w:p>
    <w:p w14:paraId="1AF5AEED" w14:textId="77777777" w:rsidR="00636BEE" w:rsidRDefault="00000000">
      <w:pPr>
        <w:spacing w:after="180" w:line="304" w:lineRule="auto"/>
      </w:pPr>
      <w:r>
        <w:t>Participation is assessed cumulatively and reflects intellectual presence, preparation, and engagement in discussion and workshop activities. Graduate seminar participation means active contribution to the group's collective thinking, not merely attendance. This seminar meets once a week, each session is substantial and cannot be replicated outside the classroom, and all students are expected to attend every session.</w:t>
      </w:r>
    </w:p>
    <w:p w14:paraId="5E4486BF" w14:textId="77777777" w:rsidR="00636BEE" w:rsidRDefault="00000000">
      <w:pPr>
        <w:spacing w:after="120" w:line="304" w:lineRule="auto"/>
      </w:pPr>
      <w:r>
        <w:t>Absences are excused under UNT Policy 06.039, Student Attendance and Authorized Absences, for:</w:t>
      </w:r>
    </w:p>
    <w:p w14:paraId="05F246A0" w14:textId="77777777" w:rsidR="00636BEE" w:rsidRDefault="00000000">
      <w:pPr>
        <w:keepLines/>
        <w:spacing w:after="100" w:line="300" w:lineRule="auto"/>
        <w:ind w:left="400" w:hanging="200"/>
      </w:pPr>
      <w:r>
        <w:rPr>
          <w:color w:val="8C3A28"/>
        </w:rPr>
        <w:t>· </w:t>
      </w:r>
      <w:r>
        <w:t>A religious holy day, including travel for that purpose</w:t>
      </w:r>
    </w:p>
    <w:p w14:paraId="3A8C178E" w14:textId="77777777" w:rsidR="00636BEE" w:rsidRDefault="00000000">
      <w:pPr>
        <w:keepLines/>
        <w:spacing w:after="100" w:line="300" w:lineRule="auto"/>
        <w:ind w:left="400" w:hanging="200"/>
      </w:pPr>
      <w:r>
        <w:rPr>
          <w:color w:val="8C3A28"/>
        </w:rPr>
        <w:t>· </w:t>
      </w:r>
      <w:r>
        <w:t>Required military service, including travel to and from place of duty</w:t>
      </w:r>
    </w:p>
    <w:p w14:paraId="2B707B9A" w14:textId="77777777" w:rsidR="00636BEE" w:rsidRDefault="00000000">
      <w:pPr>
        <w:keepLines/>
        <w:spacing w:after="100" w:line="300" w:lineRule="auto"/>
        <w:ind w:left="400" w:hanging="200"/>
      </w:pPr>
      <w:r>
        <w:rPr>
          <w:color w:val="8C3A28"/>
        </w:rPr>
        <w:t>· </w:t>
      </w:r>
      <w:r>
        <w:t>Participation in an official university function</w:t>
      </w:r>
    </w:p>
    <w:p w14:paraId="154294B2" w14:textId="77777777" w:rsidR="00636BEE" w:rsidRDefault="00000000">
      <w:pPr>
        <w:keepLines/>
        <w:spacing w:after="100" w:line="300" w:lineRule="auto"/>
        <w:ind w:left="400" w:hanging="200"/>
      </w:pPr>
      <w:r>
        <w:rPr>
          <w:color w:val="8C3A28"/>
        </w:rPr>
        <w:t>· </w:t>
      </w:r>
      <w:r>
        <w:t>Pregnancy and parenting under Title IX</w:t>
      </w:r>
    </w:p>
    <w:p w14:paraId="364F2AA9" w14:textId="77777777" w:rsidR="00636BEE" w:rsidRDefault="00000000">
      <w:pPr>
        <w:keepLines/>
        <w:spacing w:after="100" w:line="300" w:lineRule="auto"/>
        <w:ind w:left="400" w:hanging="200"/>
      </w:pPr>
      <w:r>
        <w:rPr>
          <w:color w:val="8C3A28"/>
        </w:rPr>
        <w:t>· </w:t>
      </w:r>
      <w:r>
        <w:t>University closure</w:t>
      </w:r>
    </w:p>
    <w:p w14:paraId="16245F80" w14:textId="77777777" w:rsidR="00636BEE" w:rsidRDefault="00636BEE">
      <w:pPr>
        <w:spacing w:after="120"/>
      </w:pPr>
    </w:p>
    <w:p w14:paraId="0C707DA1" w14:textId="77777777" w:rsidR="00636BEE" w:rsidRDefault="00000000">
      <w:pPr>
        <w:spacing w:after="180" w:line="304" w:lineRule="auto"/>
      </w:pPr>
      <w:r>
        <w:t>Notify the professor in writing as early in the semester as possible and in advance of the absence. Documentation may be required. Work missed during an excused absence may be made up within a reasonable period.</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12639732"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529051F1" w14:textId="77777777" w:rsidR="00636BEE" w:rsidRDefault="00000000">
            <w:pPr>
              <w:spacing w:after="70"/>
            </w:pPr>
            <w:r>
              <w:rPr>
                <w:rFonts w:ascii="Calibri" w:eastAsia="Calibri" w:hAnsi="Calibri" w:cs="Calibri"/>
                <w:b/>
                <w:bCs/>
                <w:color w:val="8C3A28"/>
                <w:spacing w:val="50"/>
                <w:sz w:val="17"/>
                <w:szCs w:val="17"/>
              </w:rPr>
              <w:t>ONE ADDITIONAL EXCUSED ABSENCE</w:t>
            </w:r>
          </w:p>
          <w:p w14:paraId="05A47D32" w14:textId="77777777" w:rsidR="00636BEE" w:rsidRDefault="00000000">
            <w:pPr>
              <w:spacing w:line="300" w:lineRule="auto"/>
            </w:pPr>
            <w:r>
              <w:t>Each student also receives one further excused absence per semester, with documentation and advance notice, for either a documented academic or professional conference in your field, naming a UNT faculty sponsor, or the opening reception or installation of your own exhibited artwork. This recognizes that professional development and artistic practice are legitimate obligations of graduate study.</w:t>
            </w:r>
          </w:p>
        </w:tc>
      </w:tr>
    </w:tbl>
    <w:p w14:paraId="11AC1D34" w14:textId="77777777" w:rsidR="00636BEE" w:rsidRDefault="00636BEE">
      <w:pPr>
        <w:spacing w:after="140"/>
      </w:pPr>
    </w:p>
    <w:p w14:paraId="12E904AC" w14:textId="77777777" w:rsidR="00636BEE" w:rsidRDefault="00000000">
      <w:pPr>
        <w:spacing w:after="180" w:line="304" w:lineRule="auto"/>
      </w:pPr>
      <w:r>
        <w:t>Unexcused absences affect the participation grade. Given the once-weekly structure, a pattern of unexcused absence is grounds for a failing participation grade. If you have attendance concerns, come to office hours as early in the semester as possible.</w:t>
      </w:r>
    </w:p>
    <w:p w14:paraId="1064F77B" w14:textId="77777777" w:rsidR="00636BEE" w:rsidRDefault="00000000">
      <w:pPr>
        <w:pStyle w:val="Heading2"/>
        <w:keepNext/>
        <w:spacing w:before="300" w:after="140"/>
      </w:pPr>
      <w:r>
        <w:rPr>
          <w:b/>
          <w:bCs/>
          <w:color w:val="26221F"/>
          <w:sz w:val="25"/>
          <w:szCs w:val="25"/>
        </w:rPr>
        <w:lastRenderedPageBreak/>
        <w:t>Late Work</w:t>
      </w:r>
    </w:p>
    <w:p w14:paraId="0C76D79E" w14:textId="11520EFB" w:rsidR="00636BEE" w:rsidRDefault="00000000">
      <w:pPr>
        <w:spacing w:after="180" w:line="304" w:lineRule="auto"/>
      </w:pPr>
      <w:r>
        <w:t>Late work is accepted only by previous arrang</w:t>
      </w:r>
      <w:r w:rsidR="004566CE">
        <w:t>e</w:t>
      </w:r>
      <w:r>
        <w:t>ment. If you anticipate difficulty meeting a deadline, contact the professor at least 24 hours before the assignment is due. Work submitted late under a prior arrangement is graded with a reduction of 5% per 24-hour period. Late work submitted without a prior arrangement is not accepted and receives a zero. Do not wait until after a deadline has passed to make contact.</w:t>
      </w:r>
    </w:p>
    <w:p w14:paraId="463A8923" w14:textId="77777777" w:rsidR="00636BEE" w:rsidRDefault="00000000">
      <w:pPr>
        <w:pStyle w:val="Heading2"/>
        <w:keepNext/>
        <w:spacing w:before="300" w:after="140"/>
      </w:pPr>
      <w:r>
        <w:rPr>
          <w:b/>
          <w:bCs/>
          <w:color w:val="26221F"/>
          <w:sz w:val="25"/>
          <w:szCs w:val="25"/>
        </w:rPr>
        <w:t>Submission Requirements</w:t>
      </w:r>
    </w:p>
    <w:p w14:paraId="4EABDB28" w14:textId="77777777" w:rsidR="00636BEE" w:rsidRDefault="00000000">
      <w:pPr>
        <w:spacing w:after="180" w:line="304" w:lineRule="auto"/>
      </w:pPr>
      <w:r>
        <w:t>All assignments are submitted on paper: annotated readings, papers, drawings, diagrams, film responses, and portfolios. Digital files are not accepted under any circumstances. If you are unsure how to prepare a physical submission for a particular assignment, ask during office hours before the due date.</w:t>
      </w:r>
    </w:p>
    <w:p w14:paraId="32036666" w14:textId="77777777" w:rsidR="00636BEE" w:rsidRDefault="00000000">
      <w:pPr>
        <w:pStyle w:val="Heading2"/>
        <w:keepNext/>
        <w:spacing w:before="300" w:after="140"/>
      </w:pPr>
      <w:r>
        <w:rPr>
          <w:b/>
          <w:bCs/>
          <w:color w:val="26221F"/>
          <w:sz w:val="25"/>
          <w:szCs w:val="25"/>
        </w:rPr>
        <w:t>Annotated Readings</w:t>
      </w:r>
    </w:p>
    <w:p w14:paraId="477C1ADD" w14:textId="77777777" w:rsidR="00636BEE" w:rsidRDefault="00000000">
      <w:pPr>
        <w:spacing w:after="180" w:line="304" w:lineRule="auto"/>
      </w:pPr>
      <w:r>
        <w:t>All readings must be printed, annotated by hand, and submitted at the end of the session. Annotations should engage the argument of the text: marking claims, noting evidence, recording questions and disagreements, rather than merely highlighting passages. Unannotated or digitally annotated submissions are not accepted.</w:t>
      </w:r>
    </w:p>
    <w:p w14:paraId="7F1F78E2" w14:textId="77777777" w:rsidR="00636BEE" w:rsidRDefault="00000000">
      <w:pPr>
        <w:pStyle w:val="Heading2"/>
        <w:keepNext/>
        <w:spacing w:before="300" w:after="140"/>
      </w:pPr>
      <w:r>
        <w:rPr>
          <w:b/>
          <w:bCs/>
          <w:color w:val="26221F"/>
          <w:sz w:val="25"/>
          <w:szCs w:val="25"/>
        </w:rPr>
        <w:t>Course Forms</w:t>
      </w:r>
    </w:p>
    <w:p w14:paraId="756D65D1" w14:textId="77777777" w:rsidR="00636BEE" w:rsidRDefault="00000000">
      <w:pPr>
        <w:spacing w:after="120" w:line="304" w:lineRule="auto"/>
      </w:pPr>
      <w:r>
        <w:t>Three forms are available on Canvas and are submitted on paper to the professor.</w:t>
      </w:r>
    </w:p>
    <w:p w14:paraId="00E7FC8A" w14:textId="77777777" w:rsidR="00636BEE" w:rsidRDefault="00000000">
      <w:pPr>
        <w:keepLines/>
        <w:spacing w:after="100" w:line="300" w:lineRule="auto"/>
        <w:ind w:left="400" w:hanging="200"/>
      </w:pPr>
      <w:r>
        <w:rPr>
          <w:color w:val="8C3A28"/>
        </w:rPr>
        <w:t>· </w:t>
      </w:r>
      <w:r>
        <w:t>Professional Development Excused Absence Request, for conference attendance or artwork exhibition openings</w:t>
      </w:r>
    </w:p>
    <w:p w14:paraId="5ECFE61D" w14:textId="77777777" w:rsidR="00636BEE" w:rsidRDefault="00000000">
      <w:pPr>
        <w:keepLines/>
        <w:spacing w:after="100" w:line="300" w:lineRule="auto"/>
        <w:ind w:left="400" w:hanging="200"/>
      </w:pPr>
      <w:r>
        <w:rPr>
          <w:color w:val="8C3A28"/>
        </w:rPr>
        <w:t>· </w:t>
      </w:r>
      <w:r>
        <w:t>Religious Observance Excused Absence Notification, for anticipated absences to observe a religious holy day</w:t>
      </w:r>
    </w:p>
    <w:p w14:paraId="68BBD846" w14:textId="77777777" w:rsidR="00636BEE" w:rsidRDefault="00000000">
      <w:pPr>
        <w:keepLines/>
        <w:spacing w:after="100" w:line="300" w:lineRule="auto"/>
        <w:ind w:left="400" w:hanging="200"/>
      </w:pPr>
      <w:r>
        <w:rPr>
          <w:color w:val="8C3A28"/>
        </w:rPr>
        <w:t>· </w:t>
      </w:r>
      <w:r>
        <w:t>Recording Authorization Request, for permission to record a session for reasons other than an ODA accommodation</w:t>
      </w:r>
    </w:p>
    <w:p w14:paraId="0964F6C2" w14:textId="77777777" w:rsidR="00636BEE" w:rsidRDefault="00000000">
      <w:pPr>
        <w:pStyle w:val="Heading2"/>
        <w:keepNext/>
        <w:spacing w:before="300" w:after="140"/>
      </w:pPr>
      <w:r>
        <w:rPr>
          <w:b/>
          <w:bCs/>
          <w:color w:val="26221F"/>
          <w:sz w:val="25"/>
          <w:szCs w:val="25"/>
        </w:rPr>
        <w:t>Devices and Recording</w:t>
      </w:r>
    </w:p>
    <w:p w14:paraId="015B3796" w14:textId="77777777" w:rsidR="00636BEE" w:rsidRDefault="00000000">
      <w:pPr>
        <w:spacing w:after="180" w:line="304" w:lineRule="auto"/>
      </w:pPr>
      <w:r>
        <w:t>Handwritten notes are required. Laptops, tablets, and phones may not be used for note-taking during class. Laptops and cameras may be used during designated workshop sessions, library research sessions, and the field trip, where they serve a specific analytical or research purpose; the professor will indicate when device use is appropriate.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636BEE" w14:paraId="0341AFFF" w14:textId="77777777">
        <w:trPr>
          <w:cantSplit/>
        </w:trPr>
        <w:tc>
          <w:tcPr>
            <w:tcW w:w="9360" w:type="dxa"/>
            <w:tcBorders>
              <w:top w:val="none" w:sz="0" w:space="0" w:color="FFFFFF"/>
              <w:left w:val="single" w:sz="18" w:space="0" w:color="8C3A28"/>
              <w:bottom w:val="none" w:sz="0" w:space="0" w:color="FFFFFF"/>
              <w:right w:val="none" w:sz="0" w:space="0" w:color="FFFFFF"/>
            </w:tcBorders>
            <w:shd w:val="clear" w:color="auto" w:fill="F4EFE7"/>
            <w:tcMar>
              <w:top w:w="170" w:type="dxa"/>
              <w:left w:w="250" w:type="dxa"/>
              <w:bottom w:w="170" w:type="dxa"/>
              <w:right w:w="250" w:type="dxa"/>
            </w:tcMar>
          </w:tcPr>
          <w:p w14:paraId="2370376E" w14:textId="77777777" w:rsidR="00636BEE" w:rsidRDefault="00000000">
            <w:pPr>
              <w:spacing w:after="70"/>
            </w:pPr>
            <w:r>
              <w:rPr>
                <w:rFonts w:ascii="Calibri" w:eastAsia="Calibri" w:hAnsi="Calibri" w:cs="Calibri"/>
                <w:b/>
                <w:bCs/>
                <w:color w:val="8C3A28"/>
                <w:spacing w:val="50"/>
                <w:sz w:val="17"/>
                <w:szCs w:val="17"/>
              </w:rPr>
              <w:lastRenderedPageBreak/>
              <w:t>RECORDING IS PROHIBITED</w:t>
            </w:r>
          </w:p>
          <w:p w14:paraId="230B4ACF" w14:textId="77777777" w:rsidR="00636BEE" w:rsidRDefault="00000000">
            <w:pPr>
              <w:spacing w:line="300" w:lineRule="auto"/>
            </w:pPr>
            <w:r>
              <w:t>Recording of any kind, whether audio, video, or screen capture, is strictly prohibited. This is not a suggestion. Any student found recording without authorization will be reported to the UNT Academic Integrity Office under Policy 06.003. Sanctions range from admonition to expulsion. See vpaa.unt.edu/ss/integrity. The only exceptions are a documented ODA accommodation requiring recording, or prior written authorization from the professor via the Recording Authorization Request form, submitted at least one week before the session in question. Requests are considered case by case and are not guaranteed.</w:t>
            </w:r>
          </w:p>
        </w:tc>
      </w:tr>
    </w:tbl>
    <w:p w14:paraId="0A097BBB" w14:textId="77777777" w:rsidR="00636BEE" w:rsidRDefault="00000000">
      <w:pPr>
        <w:pStyle w:val="Heading2"/>
        <w:keepNext/>
        <w:spacing w:before="300" w:after="140"/>
      </w:pPr>
      <w:r>
        <w:rPr>
          <w:b/>
          <w:bCs/>
          <w:color w:val="26221F"/>
          <w:sz w:val="25"/>
          <w:szCs w:val="25"/>
        </w:rPr>
        <w:t>Food and Drink</w:t>
      </w:r>
    </w:p>
    <w:p w14:paraId="28DC659B" w14:textId="77777777" w:rsidR="00636BEE" w:rsidRDefault="00000000">
      <w:pPr>
        <w:spacing w:after="180" w:line="304" w:lineRule="auto"/>
      </w:pPr>
      <w:r>
        <w:t>Food and drink are welcome and encouraged in the seminar room, and a shared snack makes for a better seminar. Each week one student brings a light snack for the group: cheese and crackers, crudités and dip, fruit, nuts, or a small spread of that kind. Sign up for a week at the beginning of the semester. It need not be elaborate or expensive; the point is the gesture. A sign-up sheet circulates at Session 1.</w:t>
      </w:r>
    </w:p>
    <w:p w14:paraId="2A32A1A9" w14:textId="77777777" w:rsidR="00636BEE" w:rsidRDefault="00000000">
      <w:pPr>
        <w:pStyle w:val="Heading2"/>
        <w:keepNext/>
        <w:spacing w:before="300" w:after="140"/>
      </w:pPr>
      <w:r>
        <w:rPr>
          <w:b/>
          <w:bCs/>
          <w:color w:val="26221F"/>
          <w:sz w:val="25"/>
          <w:szCs w:val="25"/>
        </w:rPr>
        <w:t>Grades and Gradebook</w:t>
      </w:r>
    </w:p>
    <w:p w14:paraId="7370A5BC" w14:textId="77777777" w:rsidR="00636BEE" w:rsidRDefault="00000000">
      <w:pPr>
        <w:spacing w:after="180" w:line="304" w:lineRule="auto"/>
      </w:pPr>
      <w:r>
        <w:t>Grades are maintained in the professor's gradebook, not in Canvas. The Canvas gradebook will not be used, as it can be unreliable and confusing. Bring questions about a specific grade or your standing in the course to office hours, and keep your own record of grades and feedback as the semester proceeds.</w:t>
      </w:r>
    </w:p>
    <w:p w14:paraId="4393193A" w14:textId="77777777" w:rsidR="00636BEE" w:rsidRDefault="00000000">
      <w:pPr>
        <w:pStyle w:val="Heading2"/>
        <w:keepNext/>
        <w:spacing w:before="300" w:after="140"/>
      </w:pPr>
      <w:r>
        <w:rPr>
          <w:b/>
          <w:bCs/>
          <w:color w:val="26221F"/>
          <w:sz w:val="25"/>
          <w:szCs w:val="25"/>
        </w:rPr>
        <w:t>Canvas and Course Materials</w:t>
      </w:r>
    </w:p>
    <w:p w14:paraId="7D3BB0B1" w14:textId="6FCA3105" w:rsidR="00636BEE" w:rsidRDefault="00000000">
      <w:pPr>
        <w:spacing w:after="180" w:line="304" w:lineRule="auto"/>
      </w:pPr>
      <w:r>
        <w:t>The full syllabus and all assignment descriptions are posted on Canvas</w:t>
      </w:r>
      <w:r w:rsidR="004566CE">
        <w:t xml:space="preserve"> </w:t>
      </w:r>
      <w:r>
        <w:t>Readings are posted as PDFs at least one week before the session for which they are assigned, giving you time to print and annotate them.</w:t>
      </w:r>
    </w:p>
    <w:p w14:paraId="75F66258" w14:textId="77777777" w:rsidR="00636BEE" w:rsidRDefault="00000000">
      <w:pPr>
        <w:pStyle w:val="Heading2"/>
        <w:keepNext/>
        <w:spacing w:before="300" w:after="140"/>
      </w:pPr>
      <w:r>
        <w:rPr>
          <w:b/>
          <w:bCs/>
          <w:color w:val="26221F"/>
          <w:sz w:val="25"/>
          <w:szCs w:val="25"/>
        </w:rPr>
        <w:t>Office Hours Are For Everyone</w:t>
      </w:r>
    </w:p>
    <w:p w14:paraId="0827C77A" w14:textId="77777777" w:rsidR="00636BEE" w:rsidRDefault="00000000">
      <w:pPr>
        <w:spacing w:after="180" w:line="304" w:lineRule="auto"/>
      </w:pPr>
      <w:r>
        <w:t>All students are expected to use office hours at least once, and most will find they want to come more than once. Office hours are not reserved for students who are struggling. They are one of the best parts of graduate school: a chance to talk through ideas, get feedback before it is too late, and get to know your professor as a person and a scholar. That goes both ways.</w:t>
      </w:r>
    </w:p>
    <w:p w14:paraId="791C5062" w14:textId="77777777" w:rsidR="00636BEE" w:rsidRDefault="00000000">
      <w:pPr>
        <w:spacing w:after="120" w:line="304" w:lineRule="auto"/>
      </w:pPr>
      <w:r>
        <w:t>Come to office hours to:</w:t>
      </w:r>
    </w:p>
    <w:p w14:paraId="4E44C13A" w14:textId="77777777" w:rsidR="00636BEE" w:rsidRDefault="00000000">
      <w:pPr>
        <w:keepLines/>
        <w:spacing w:after="100" w:line="300" w:lineRule="auto"/>
        <w:ind w:left="400" w:hanging="200"/>
      </w:pPr>
      <w:r>
        <w:rPr>
          <w:color w:val="8C3A28"/>
        </w:rPr>
        <w:t>· </w:t>
      </w:r>
      <w:r>
        <w:t>Get help preparing for an assignment before you submit it</w:t>
      </w:r>
    </w:p>
    <w:p w14:paraId="3EB5B133" w14:textId="77777777" w:rsidR="00636BEE" w:rsidRDefault="00000000">
      <w:pPr>
        <w:keepLines/>
        <w:spacing w:after="100" w:line="300" w:lineRule="auto"/>
        <w:ind w:left="400" w:hanging="200"/>
      </w:pPr>
      <w:r>
        <w:rPr>
          <w:color w:val="8C3A28"/>
        </w:rPr>
        <w:lastRenderedPageBreak/>
        <w:t>· </w:t>
      </w:r>
      <w:r>
        <w:t>Clarify ideas, arguments, or material from class that did not fully click</w:t>
      </w:r>
    </w:p>
    <w:p w14:paraId="5B5BD747" w14:textId="77777777" w:rsidR="00636BEE" w:rsidRDefault="00000000">
      <w:pPr>
        <w:keepLines/>
        <w:spacing w:after="100" w:line="300" w:lineRule="auto"/>
        <w:ind w:left="400" w:hanging="200"/>
      </w:pPr>
      <w:r>
        <w:rPr>
          <w:color w:val="8C3A28"/>
        </w:rPr>
        <w:t>· </w:t>
      </w:r>
      <w:r>
        <w:t>Develop and sharpen your research topic and questions</w:t>
      </w:r>
    </w:p>
    <w:p w14:paraId="6D5EB241" w14:textId="77777777" w:rsidR="00636BEE" w:rsidRDefault="00000000">
      <w:pPr>
        <w:keepLines/>
        <w:spacing w:after="100" w:line="300" w:lineRule="auto"/>
        <w:ind w:left="400" w:hanging="200"/>
      </w:pPr>
      <w:r>
        <w:rPr>
          <w:color w:val="8C3A28"/>
        </w:rPr>
        <w:t>· </w:t>
      </w:r>
      <w:r>
        <w:t>Check in about your grades and how you are doing</w:t>
      </w:r>
    </w:p>
    <w:p w14:paraId="64E9644B" w14:textId="77777777" w:rsidR="00636BEE" w:rsidRDefault="00000000">
      <w:pPr>
        <w:keepLines/>
        <w:spacing w:after="100" w:line="300" w:lineRule="auto"/>
        <w:ind w:left="400" w:hanging="200"/>
      </w:pPr>
      <w:r>
        <w:rPr>
          <w:color w:val="8C3A28"/>
        </w:rPr>
        <w:t>· </w:t>
      </w:r>
      <w:r>
        <w:t>Talk through a diagram or drawing you are working on</w:t>
      </w:r>
    </w:p>
    <w:p w14:paraId="68B974AC" w14:textId="77777777" w:rsidR="00636BEE" w:rsidRDefault="00000000">
      <w:pPr>
        <w:keepLines/>
        <w:spacing w:after="100" w:line="300" w:lineRule="auto"/>
        <w:ind w:left="400" w:hanging="200"/>
      </w:pPr>
      <w:r>
        <w:rPr>
          <w:color w:val="8C3A28"/>
        </w:rPr>
        <w:t>· </w:t>
      </w:r>
      <w:r>
        <w:t>Figure out where to look for sources on your building</w:t>
      </w:r>
    </w:p>
    <w:p w14:paraId="2DBDEC1D" w14:textId="77777777" w:rsidR="00636BEE" w:rsidRDefault="00000000">
      <w:pPr>
        <w:keepLines/>
        <w:spacing w:after="100" w:line="300" w:lineRule="auto"/>
        <w:ind w:left="400" w:hanging="200"/>
      </w:pPr>
      <w:r>
        <w:rPr>
          <w:color w:val="8C3A28"/>
        </w:rPr>
        <w:t>· </w:t>
      </w:r>
      <w:r>
        <w:t>Have a conversation about architectural history, the field, or your own scholarly interests</w:t>
      </w:r>
    </w:p>
    <w:p w14:paraId="6A17D126" w14:textId="77777777" w:rsidR="00636BEE" w:rsidRDefault="00636BEE">
      <w:pPr>
        <w:spacing w:after="120"/>
      </w:pPr>
    </w:p>
    <w:p w14:paraId="2EBF9CFC" w14:textId="77777777" w:rsidR="00636BEE" w:rsidRDefault="00000000">
      <w:pPr>
        <w:spacing w:after="180" w:line="304" w:lineRule="auto"/>
      </w:pPr>
      <w:r>
        <w:t>Most importantly, office hours are where a real intellectual relationship with your professor begins outside the classroom. Developing working relationships with faculty is one of the central obligations and greatest opportunities of graduate study. Professors write letters of recommendation, give professional advice, make introductions, and open doors, but only for students they actually know. That relationship has to be built, and office hours are where it starts.</w:t>
      </w:r>
    </w:p>
    <w:p w14:paraId="07F644E5" w14:textId="77777777" w:rsidR="00636BEE" w:rsidRDefault="00000000">
      <w:pPr>
        <w:pStyle w:val="Heading1"/>
        <w:keepNext/>
        <w:spacing w:before="400" w:after="200"/>
      </w:pPr>
      <w:r>
        <w:rPr>
          <w:b/>
          <w:bCs/>
          <w:color w:val="26221F"/>
        </w:rPr>
        <w:t>University Policies</w:t>
      </w:r>
    </w:p>
    <w:p w14:paraId="0DBDB466" w14:textId="77777777" w:rsidR="00636BEE" w:rsidRDefault="00000000">
      <w:pPr>
        <w:pStyle w:val="Heading2"/>
        <w:keepNext/>
        <w:spacing w:before="300" w:after="140"/>
      </w:pPr>
      <w:r>
        <w:rPr>
          <w:b/>
          <w:bCs/>
          <w:color w:val="26221F"/>
          <w:sz w:val="25"/>
          <w:szCs w:val="25"/>
        </w:rPr>
        <w:t>Academic Integrity</w:t>
      </w:r>
    </w:p>
    <w:p w14:paraId="41BE712A" w14:textId="77777777" w:rsidR="00636BEE" w:rsidRDefault="00000000">
      <w:pPr>
        <w:spacing w:after="180" w:line="304" w:lineRule="auto"/>
      </w:pPr>
      <w:r>
        <w:t>UNT Policy 06.003 governs academic integrity in this course. Use of AI-generated writing in any submitted work constitutes a violation of this policy, and the note on AI at the front of this syllabus should be read together with it. Sanctions imposed by the Academic Integrity Office range from admonition to expulsion from the University. Procedures are described at vpaa.unt.edu/ss/integrity.</w:t>
      </w:r>
    </w:p>
    <w:p w14:paraId="42827825" w14:textId="21B68220" w:rsidR="004566CE" w:rsidRPr="004566CE" w:rsidRDefault="004566CE" w:rsidP="004566CE">
      <w:pPr>
        <w:pStyle w:val="Heading1"/>
        <w:keepNext/>
        <w:spacing w:before="400" w:after="200"/>
        <w:ind w:left="720" w:firstLine="720"/>
        <w:rPr>
          <w:sz w:val="28"/>
          <w:szCs w:val="28"/>
        </w:rPr>
      </w:pPr>
      <w:r w:rsidRPr="004566CE">
        <w:rPr>
          <w:b/>
          <w:bCs/>
          <w:color w:val="26221F"/>
          <w:sz w:val="28"/>
          <w:szCs w:val="28"/>
        </w:rPr>
        <w:t>A Note on AI</w:t>
      </w:r>
    </w:p>
    <w:p w14:paraId="2247FABC" w14:textId="2AD7B9E5" w:rsidR="004566CE" w:rsidRDefault="004566CE" w:rsidP="004566CE">
      <w:pPr>
        <w:spacing w:after="180" w:line="304" w:lineRule="auto"/>
        <w:ind w:left="1440"/>
      </w:pPr>
      <w:r>
        <w:t>This seminar is designed around the kind of firsthand engagement                            with specific buildings, archives, and visual materials that generative                   AI cannot replicate. Annotated readings must be completed by hand.                Written work must demonstrate direct engagement with course materials               and original analytical thinking. The full policy, including consequences for violations, appears under Academic Integrity policy above.</w:t>
      </w:r>
    </w:p>
    <w:p w14:paraId="07116CAA" w14:textId="77777777" w:rsidR="004566CE" w:rsidRDefault="004566CE">
      <w:pPr>
        <w:spacing w:after="180" w:line="304" w:lineRule="auto"/>
      </w:pPr>
    </w:p>
    <w:p w14:paraId="6D87364A" w14:textId="3AD5F5B5" w:rsidR="00752401" w:rsidRPr="00752401" w:rsidRDefault="00752401" w:rsidP="00752401">
      <w:pPr>
        <w:pStyle w:val="Heading2"/>
        <w:keepNext/>
        <w:spacing w:before="300" w:after="140"/>
        <w:rPr>
          <w:b/>
          <w:bCs/>
          <w:color w:val="595959" w:themeColor="text1" w:themeTint="A6"/>
          <w:sz w:val="25"/>
          <w:szCs w:val="25"/>
        </w:rPr>
      </w:pPr>
      <w:r w:rsidRPr="00752401">
        <w:rPr>
          <w:b/>
          <w:bCs/>
          <w:color w:val="595959" w:themeColor="text1" w:themeTint="A6"/>
          <w:sz w:val="25"/>
          <w:szCs w:val="25"/>
        </w:rPr>
        <w:lastRenderedPageBreak/>
        <w:t>ADA Accommodation Statement</w:t>
      </w:r>
    </w:p>
    <w:p w14:paraId="773AAFFD" w14:textId="77777777" w:rsidR="00752401" w:rsidRPr="00752401" w:rsidRDefault="00752401" w:rsidP="00752401">
      <w:pPr>
        <w:pStyle w:val="Heading2"/>
        <w:keepNext/>
        <w:spacing w:before="300" w:after="140"/>
        <w:rPr>
          <w:color w:val="595959" w:themeColor="text1" w:themeTint="A6"/>
          <w:sz w:val="22"/>
          <w:szCs w:val="22"/>
        </w:rPr>
      </w:pPr>
      <w:r w:rsidRPr="00752401">
        <w:rPr>
          <w:color w:val="595959" w:themeColor="text1" w:themeTint="A6"/>
          <w:sz w:val="22"/>
          <w:szCs w:val="22"/>
        </w:rPr>
        <w:t>The University of North Texas makes reasonable accommodation for students with disabilities. Students needing a reasonable academic accommodations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217E6789" w14:textId="77777777" w:rsidR="00752401" w:rsidRPr="00752401" w:rsidRDefault="00752401" w:rsidP="00752401">
      <w:pPr>
        <w:pStyle w:val="Heading2"/>
        <w:keepNext/>
        <w:spacing w:before="300" w:after="140"/>
        <w:rPr>
          <w:color w:val="595959" w:themeColor="text1" w:themeTint="A6"/>
          <w:sz w:val="22"/>
          <w:szCs w:val="22"/>
        </w:rPr>
      </w:pPr>
      <w:r w:rsidRPr="00752401">
        <w:rPr>
          <w:color w:val="595959" w:themeColor="text1" w:themeTint="A6"/>
          <w:sz w:val="22"/>
          <w:szCs w:val="22"/>
        </w:rPr>
        <w:t>Office of Disability Access</w:t>
      </w:r>
      <w:r w:rsidRPr="00752401">
        <w:rPr>
          <w:color w:val="595959" w:themeColor="text1" w:themeTint="A6"/>
          <w:sz w:val="22"/>
          <w:szCs w:val="22"/>
        </w:rPr>
        <w:br/>
        <w:t>1800 Chestnut St., Suites 102 and 115, Denton, Texas 76201</w:t>
      </w:r>
      <w:r w:rsidRPr="00752401">
        <w:rPr>
          <w:color w:val="595959" w:themeColor="text1" w:themeTint="A6"/>
          <w:sz w:val="22"/>
          <w:szCs w:val="22"/>
        </w:rPr>
        <w:br/>
      </w:r>
      <w:hyperlink r:id="rId12" w:history="1">
        <w:r w:rsidRPr="00752401">
          <w:rPr>
            <w:rStyle w:val="Hyperlink"/>
            <w:color w:val="595959" w:themeColor="text1" w:themeTint="A6"/>
            <w:sz w:val="22"/>
            <w:szCs w:val="22"/>
          </w:rPr>
          <w:t>disability@unt.edu</w:t>
        </w:r>
      </w:hyperlink>
      <w:r w:rsidRPr="00752401">
        <w:rPr>
          <w:color w:val="595959" w:themeColor="text1" w:themeTint="A6"/>
          <w:sz w:val="22"/>
          <w:szCs w:val="22"/>
        </w:rPr>
        <w:t xml:space="preserve"> · 940-565-4323 · disability.unt.edu</w:t>
      </w:r>
    </w:p>
    <w:p w14:paraId="0956B888" w14:textId="77777777" w:rsidR="00752401" w:rsidRPr="00752401" w:rsidRDefault="00752401" w:rsidP="00752401">
      <w:pPr>
        <w:pStyle w:val="Heading2"/>
        <w:keepNext/>
        <w:spacing w:before="300" w:after="140"/>
        <w:rPr>
          <w:color w:val="595959" w:themeColor="text1" w:themeTint="A6"/>
          <w:sz w:val="22"/>
          <w:szCs w:val="22"/>
        </w:rPr>
      </w:pPr>
      <w:r w:rsidRPr="00752401">
        <w:rPr>
          <w:color w:val="595959" w:themeColor="text1" w:themeTint="A6"/>
          <w:sz w:val="22"/>
          <w:szCs w:val="22"/>
        </w:rPr>
        <w:t>Accommodations are not retroactive. Register as early in the semester as possible rather than after an assignment has come due.</w:t>
      </w:r>
    </w:p>
    <w:p w14:paraId="4208365E" w14:textId="5EF1F100" w:rsidR="00636BEE" w:rsidRDefault="00636BEE">
      <w:pPr>
        <w:pStyle w:val="Heading2"/>
        <w:keepNext/>
        <w:spacing w:before="300" w:after="140"/>
      </w:pPr>
    </w:p>
    <w:sectPr w:rsidR="00636BEE">
      <w:footerReference w:type="default" r:id="rId13"/>
      <w:pgSz w:w="12240" w:h="15840"/>
      <w:pgMar w:top="126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50B3" w14:textId="77777777" w:rsidR="005C4A95" w:rsidRDefault="005C4A95">
      <w:r>
        <w:separator/>
      </w:r>
    </w:p>
  </w:endnote>
  <w:endnote w:type="continuationSeparator" w:id="0">
    <w:p w14:paraId="33463DFF" w14:textId="77777777" w:rsidR="005C4A95" w:rsidRDefault="005C4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DF9F4" w14:textId="77777777" w:rsidR="00636BEE" w:rsidRDefault="00000000">
    <w:pPr>
      <w:spacing w:before="200"/>
      <w:jc w:val="right"/>
    </w:pPr>
    <w:r>
      <w:rPr>
        <w:rFonts w:ascii="Calibri" w:eastAsia="Calibri" w:hAnsi="Calibri" w:cs="Calibri"/>
        <w:color w:val="6E645C"/>
        <w:sz w:val="16"/>
        <w:szCs w:val="16"/>
      </w:rPr>
      <w:t xml:space="preserve">ARTH [XXXX]  ·  The American Skyscraper  ·  Fall 2026  ·  </w:t>
    </w:r>
    <w:r>
      <w:rPr>
        <w:rFonts w:ascii="Calibri" w:eastAsia="Calibri" w:hAnsi="Calibri" w:cs="Calibri"/>
        <w:color w:val="6E645C"/>
        <w:sz w:val="16"/>
        <w:szCs w:val="16"/>
      </w:rPr>
      <w:fldChar w:fldCharType="begin"/>
    </w:r>
    <w:r>
      <w:rPr>
        <w:rFonts w:ascii="Calibri" w:eastAsia="Calibri" w:hAnsi="Calibri" w:cs="Calibri"/>
        <w:color w:val="6E645C"/>
        <w:sz w:val="16"/>
        <w:szCs w:val="16"/>
      </w:rPr>
      <w:instrText>PAGE</w:instrText>
    </w:r>
    <w:r>
      <w:rPr>
        <w:rFonts w:ascii="Calibri" w:eastAsia="Calibri" w:hAnsi="Calibri" w:cs="Calibri"/>
        <w:color w:val="6E645C"/>
        <w:sz w:val="16"/>
        <w:szCs w:val="16"/>
      </w:rPr>
      <w:fldChar w:fldCharType="separate"/>
    </w:r>
    <w:r w:rsidR="00E65A51">
      <w:rPr>
        <w:rFonts w:ascii="Calibri" w:eastAsia="Calibri" w:hAnsi="Calibri" w:cs="Calibri"/>
        <w:noProof/>
        <w:color w:val="6E645C"/>
        <w:sz w:val="16"/>
        <w:szCs w:val="16"/>
      </w:rPr>
      <w:t>1</w:t>
    </w:r>
    <w:r>
      <w:rPr>
        <w:rFonts w:ascii="Calibri" w:eastAsia="Calibri" w:hAnsi="Calibri" w:cs="Calibri"/>
        <w:color w:val="6E645C"/>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68B7" w14:textId="4F7596E4" w:rsidR="00636BEE" w:rsidRDefault="00000000">
    <w:pPr>
      <w:spacing w:before="200"/>
      <w:jc w:val="right"/>
    </w:pPr>
    <w:r>
      <w:rPr>
        <w:rFonts w:ascii="Calibri" w:eastAsia="Calibri" w:hAnsi="Calibri" w:cs="Calibri"/>
        <w:color w:val="6E645C"/>
        <w:sz w:val="16"/>
        <w:szCs w:val="16"/>
      </w:rPr>
      <w:t xml:space="preserve">ARTH [XXXX]  ·  The American Skyscraper  ·  Fall 2026  ·  </w:t>
    </w:r>
    <w:r>
      <w:rPr>
        <w:rFonts w:ascii="Calibri" w:eastAsia="Calibri" w:hAnsi="Calibri" w:cs="Calibri"/>
        <w:color w:val="6E645C"/>
        <w:sz w:val="16"/>
        <w:szCs w:val="16"/>
      </w:rPr>
      <w:fldChar w:fldCharType="begin"/>
    </w:r>
    <w:r>
      <w:rPr>
        <w:rFonts w:ascii="Calibri" w:eastAsia="Calibri" w:hAnsi="Calibri" w:cs="Calibri"/>
        <w:color w:val="6E645C"/>
        <w:sz w:val="16"/>
        <w:szCs w:val="16"/>
      </w:rPr>
      <w:instrText>PAGE</w:instrText>
    </w:r>
    <w:r>
      <w:rPr>
        <w:rFonts w:ascii="Calibri" w:eastAsia="Calibri" w:hAnsi="Calibri" w:cs="Calibri"/>
        <w:color w:val="6E645C"/>
        <w:sz w:val="16"/>
        <w:szCs w:val="16"/>
      </w:rPr>
      <w:fldChar w:fldCharType="separate"/>
    </w:r>
    <w:r w:rsidR="00E65A51">
      <w:rPr>
        <w:rFonts w:ascii="Calibri" w:eastAsia="Calibri" w:hAnsi="Calibri" w:cs="Calibri"/>
        <w:noProof/>
        <w:color w:val="6E645C"/>
        <w:sz w:val="16"/>
        <w:szCs w:val="16"/>
      </w:rPr>
      <w:t>4</w:t>
    </w:r>
    <w:r>
      <w:rPr>
        <w:rFonts w:ascii="Calibri" w:eastAsia="Calibri" w:hAnsi="Calibri" w:cs="Calibri"/>
        <w:color w:val="6E645C"/>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3AC7" w14:textId="6D2A88E2" w:rsidR="00636BEE" w:rsidRDefault="00000000">
    <w:pPr>
      <w:spacing w:before="200"/>
      <w:jc w:val="right"/>
    </w:pPr>
    <w:r>
      <w:rPr>
        <w:rFonts w:ascii="Calibri" w:eastAsia="Calibri" w:hAnsi="Calibri" w:cs="Calibri"/>
        <w:color w:val="6E645C"/>
        <w:sz w:val="16"/>
        <w:szCs w:val="16"/>
      </w:rPr>
      <w:t xml:space="preserve">ARTH [XXXX]  ·  The American Skyscraper  ·  Fall 2026  ·  </w:t>
    </w:r>
    <w:r>
      <w:rPr>
        <w:rFonts w:ascii="Calibri" w:eastAsia="Calibri" w:hAnsi="Calibri" w:cs="Calibri"/>
        <w:color w:val="6E645C"/>
        <w:sz w:val="16"/>
        <w:szCs w:val="16"/>
      </w:rPr>
      <w:fldChar w:fldCharType="begin"/>
    </w:r>
    <w:r>
      <w:rPr>
        <w:rFonts w:ascii="Calibri" w:eastAsia="Calibri" w:hAnsi="Calibri" w:cs="Calibri"/>
        <w:color w:val="6E645C"/>
        <w:sz w:val="16"/>
        <w:szCs w:val="16"/>
      </w:rPr>
      <w:instrText>PAGE</w:instrText>
    </w:r>
    <w:r>
      <w:rPr>
        <w:rFonts w:ascii="Calibri" w:eastAsia="Calibri" w:hAnsi="Calibri" w:cs="Calibri"/>
        <w:color w:val="6E645C"/>
        <w:sz w:val="16"/>
        <w:szCs w:val="16"/>
      </w:rPr>
      <w:fldChar w:fldCharType="separate"/>
    </w:r>
    <w:r w:rsidR="00E65A51">
      <w:rPr>
        <w:rFonts w:ascii="Calibri" w:eastAsia="Calibri" w:hAnsi="Calibri" w:cs="Calibri"/>
        <w:noProof/>
        <w:color w:val="6E645C"/>
        <w:sz w:val="16"/>
        <w:szCs w:val="16"/>
      </w:rPr>
      <w:t>5</w:t>
    </w:r>
    <w:r>
      <w:rPr>
        <w:rFonts w:ascii="Calibri" w:eastAsia="Calibri" w:hAnsi="Calibri" w:cs="Calibri"/>
        <w:color w:val="6E645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263D" w14:textId="77777777" w:rsidR="005C4A95" w:rsidRDefault="005C4A95">
      <w:r>
        <w:separator/>
      </w:r>
    </w:p>
  </w:footnote>
  <w:footnote w:type="continuationSeparator" w:id="0">
    <w:p w14:paraId="19C1787C" w14:textId="77777777" w:rsidR="005C4A95" w:rsidRDefault="005C4A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44AB8"/>
    <w:multiLevelType w:val="hybridMultilevel"/>
    <w:tmpl w:val="653AD798"/>
    <w:lvl w:ilvl="0" w:tplc="A19E9B84">
      <w:start w:val="1"/>
      <w:numFmt w:val="bullet"/>
      <w:lvlText w:val="●"/>
      <w:lvlJc w:val="left"/>
      <w:pPr>
        <w:ind w:left="1800" w:hanging="360"/>
      </w:pPr>
    </w:lvl>
    <w:lvl w:ilvl="1" w:tplc="7E72516E">
      <w:start w:val="1"/>
      <w:numFmt w:val="bullet"/>
      <w:lvlText w:val="○"/>
      <w:lvlJc w:val="left"/>
      <w:pPr>
        <w:ind w:left="2520" w:hanging="360"/>
      </w:pPr>
    </w:lvl>
    <w:lvl w:ilvl="2" w:tplc="49D84270">
      <w:start w:val="1"/>
      <w:numFmt w:val="bullet"/>
      <w:lvlText w:val="■"/>
      <w:lvlJc w:val="left"/>
      <w:pPr>
        <w:ind w:left="3240" w:hanging="360"/>
      </w:pPr>
    </w:lvl>
    <w:lvl w:ilvl="3" w:tplc="46E42906">
      <w:start w:val="1"/>
      <w:numFmt w:val="bullet"/>
      <w:lvlText w:val="●"/>
      <w:lvlJc w:val="left"/>
      <w:pPr>
        <w:ind w:left="3960" w:hanging="360"/>
      </w:pPr>
    </w:lvl>
    <w:lvl w:ilvl="4" w:tplc="22BA90D8">
      <w:start w:val="1"/>
      <w:numFmt w:val="bullet"/>
      <w:lvlText w:val="○"/>
      <w:lvlJc w:val="left"/>
      <w:pPr>
        <w:ind w:left="4680" w:hanging="360"/>
      </w:pPr>
    </w:lvl>
    <w:lvl w:ilvl="5" w:tplc="44E67E06">
      <w:start w:val="1"/>
      <w:numFmt w:val="bullet"/>
      <w:lvlText w:val="■"/>
      <w:lvlJc w:val="left"/>
      <w:pPr>
        <w:ind w:left="5400" w:hanging="360"/>
      </w:pPr>
    </w:lvl>
    <w:lvl w:ilvl="6" w:tplc="0E94B580">
      <w:start w:val="1"/>
      <w:numFmt w:val="bullet"/>
      <w:lvlText w:val="●"/>
      <w:lvlJc w:val="left"/>
      <w:pPr>
        <w:ind w:left="6120" w:hanging="360"/>
      </w:pPr>
    </w:lvl>
    <w:lvl w:ilvl="7" w:tplc="5F5CBF38">
      <w:start w:val="1"/>
      <w:numFmt w:val="bullet"/>
      <w:lvlText w:val="●"/>
      <w:lvlJc w:val="left"/>
      <w:pPr>
        <w:ind w:left="6840" w:hanging="360"/>
      </w:pPr>
    </w:lvl>
    <w:lvl w:ilvl="8" w:tplc="775809A2">
      <w:start w:val="1"/>
      <w:numFmt w:val="bullet"/>
      <w:lvlText w:val="●"/>
      <w:lvlJc w:val="left"/>
      <w:pPr>
        <w:ind w:left="7560" w:hanging="360"/>
      </w:pPr>
    </w:lvl>
  </w:abstractNum>
  <w:abstractNum w:abstractNumId="1" w15:restartNumberingAfterBreak="0">
    <w:nsid w:val="56793054"/>
    <w:multiLevelType w:val="hybridMultilevel"/>
    <w:tmpl w:val="706C45E4"/>
    <w:lvl w:ilvl="0" w:tplc="B8F07E76">
      <w:start w:val="1"/>
      <w:numFmt w:val="bullet"/>
      <w:lvlText w:val="●"/>
      <w:lvlJc w:val="left"/>
      <w:pPr>
        <w:ind w:left="720" w:hanging="360"/>
      </w:pPr>
    </w:lvl>
    <w:lvl w:ilvl="1" w:tplc="FCB451FE">
      <w:start w:val="1"/>
      <w:numFmt w:val="bullet"/>
      <w:lvlText w:val="○"/>
      <w:lvlJc w:val="left"/>
      <w:pPr>
        <w:ind w:left="1440" w:hanging="360"/>
      </w:pPr>
    </w:lvl>
    <w:lvl w:ilvl="2" w:tplc="CF50DC00">
      <w:start w:val="1"/>
      <w:numFmt w:val="bullet"/>
      <w:lvlText w:val="■"/>
      <w:lvlJc w:val="left"/>
      <w:pPr>
        <w:ind w:left="2160" w:hanging="360"/>
      </w:pPr>
    </w:lvl>
    <w:lvl w:ilvl="3" w:tplc="AC664338">
      <w:start w:val="1"/>
      <w:numFmt w:val="bullet"/>
      <w:lvlText w:val="●"/>
      <w:lvlJc w:val="left"/>
      <w:pPr>
        <w:ind w:left="2880" w:hanging="360"/>
      </w:pPr>
    </w:lvl>
    <w:lvl w:ilvl="4" w:tplc="4B6C04D8">
      <w:start w:val="1"/>
      <w:numFmt w:val="bullet"/>
      <w:lvlText w:val="○"/>
      <w:lvlJc w:val="left"/>
      <w:pPr>
        <w:ind w:left="3600" w:hanging="360"/>
      </w:pPr>
    </w:lvl>
    <w:lvl w:ilvl="5" w:tplc="0AC8EB10">
      <w:start w:val="1"/>
      <w:numFmt w:val="bullet"/>
      <w:lvlText w:val="■"/>
      <w:lvlJc w:val="left"/>
      <w:pPr>
        <w:ind w:left="4320" w:hanging="360"/>
      </w:pPr>
    </w:lvl>
    <w:lvl w:ilvl="6" w:tplc="5628BD56">
      <w:start w:val="1"/>
      <w:numFmt w:val="bullet"/>
      <w:lvlText w:val="●"/>
      <w:lvlJc w:val="left"/>
      <w:pPr>
        <w:ind w:left="5040" w:hanging="360"/>
      </w:pPr>
    </w:lvl>
    <w:lvl w:ilvl="7" w:tplc="42C02FEE">
      <w:start w:val="1"/>
      <w:numFmt w:val="bullet"/>
      <w:lvlText w:val="●"/>
      <w:lvlJc w:val="left"/>
      <w:pPr>
        <w:ind w:left="5760" w:hanging="360"/>
      </w:pPr>
    </w:lvl>
    <w:lvl w:ilvl="8" w:tplc="17CC4974">
      <w:start w:val="1"/>
      <w:numFmt w:val="bullet"/>
      <w:lvlText w:val="●"/>
      <w:lvlJc w:val="left"/>
      <w:pPr>
        <w:ind w:left="6480" w:hanging="360"/>
      </w:pPr>
    </w:lvl>
  </w:abstractNum>
  <w:abstractNum w:abstractNumId="2" w15:restartNumberingAfterBreak="0">
    <w:nsid w:val="7C0A6DFD"/>
    <w:multiLevelType w:val="multilevel"/>
    <w:tmpl w:val="9B7E9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5631659">
    <w:abstractNumId w:val="1"/>
    <w:lvlOverride w:ilvl="0">
      <w:startOverride w:val="1"/>
    </w:lvlOverride>
  </w:num>
  <w:num w:numId="2" w16cid:durableId="939607397">
    <w:abstractNumId w:val="2"/>
  </w:num>
  <w:num w:numId="3" w16cid:durableId="1148302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BEE"/>
    <w:rsid w:val="00077B29"/>
    <w:rsid w:val="00085FC9"/>
    <w:rsid w:val="000C5893"/>
    <w:rsid w:val="000D0854"/>
    <w:rsid w:val="00164EE1"/>
    <w:rsid w:val="00321875"/>
    <w:rsid w:val="00322DB1"/>
    <w:rsid w:val="00391C8E"/>
    <w:rsid w:val="004566CE"/>
    <w:rsid w:val="004A705C"/>
    <w:rsid w:val="00507F40"/>
    <w:rsid w:val="005C4A95"/>
    <w:rsid w:val="005F569C"/>
    <w:rsid w:val="00636BEE"/>
    <w:rsid w:val="00666027"/>
    <w:rsid w:val="00752401"/>
    <w:rsid w:val="0079338D"/>
    <w:rsid w:val="009951D2"/>
    <w:rsid w:val="00AF7217"/>
    <w:rsid w:val="00B40B72"/>
    <w:rsid w:val="00B53EAD"/>
    <w:rsid w:val="00C86DD1"/>
    <w:rsid w:val="00CB36E5"/>
    <w:rsid w:val="00D6319E"/>
    <w:rsid w:val="00E6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9DA8"/>
  <w15:docId w15:val="{145A8087-81EF-413E-BA3A-371555C7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color w:val="26221F"/>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91C8E"/>
    <w:rPr>
      <w:color w:val="605E5C"/>
      <w:shd w:val="clear" w:color="auto" w:fill="E1DFDD"/>
    </w:rPr>
  </w:style>
  <w:style w:type="paragraph" w:styleId="Header">
    <w:name w:val="header"/>
    <w:basedOn w:val="Normal"/>
    <w:link w:val="HeaderChar"/>
    <w:uiPriority w:val="99"/>
    <w:unhideWhenUsed/>
    <w:rsid w:val="00C86DD1"/>
    <w:pPr>
      <w:tabs>
        <w:tab w:val="center" w:pos="4680"/>
        <w:tab w:val="right" w:pos="9360"/>
      </w:tabs>
    </w:pPr>
  </w:style>
  <w:style w:type="character" w:customStyle="1" w:styleId="HeaderChar">
    <w:name w:val="Header Char"/>
    <w:basedOn w:val="DefaultParagraphFont"/>
    <w:link w:val="Header"/>
    <w:uiPriority w:val="99"/>
    <w:rsid w:val="00C86DD1"/>
  </w:style>
  <w:style w:type="paragraph" w:styleId="Footer">
    <w:name w:val="footer"/>
    <w:basedOn w:val="Normal"/>
    <w:link w:val="FooterChar"/>
    <w:uiPriority w:val="99"/>
    <w:unhideWhenUsed/>
    <w:rsid w:val="00C86DD1"/>
    <w:pPr>
      <w:tabs>
        <w:tab w:val="center" w:pos="4680"/>
        <w:tab w:val="right" w:pos="9360"/>
      </w:tabs>
    </w:pPr>
  </w:style>
  <w:style w:type="character" w:customStyle="1" w:styleId="FooterChar">
    <w:name w:val="Footer Char"/>
    <w:basedOn w:val="DefaultParagraphFont"/>
    <w:link w:val="Footer"/>
    <w:uiPriority w:val="99"/>
    <w:rsid w:val="00C86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aula.lupkin@unt.ed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isability@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alendar.app.google/o1tumYgCVr4SKrNH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201</TotalTime>
  <Pages>23</Pages>
  <Words>5671</Words>
  <Characters>32327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Lupkin, Paula</cp:lastModifiedBy>
  <cp:revision>8</cp:revision>
  <dcterms:created xsi:type="dcterms:W3CDTF">2026-07-26T23:59:00Z</dcterms:created>
  <dcterms:modified xsi:type="dcterms:W3CDTF">2026-08-25T01:25:00Z</dcterms:modified>
</cp:coreProperties>
</file>