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Style w:val="None"/>
          <w:b w:val="1"/>
          <w:bCs w:val="1"/>
          <w:sz w:val="28"/>
          <w:szCs w:val="28"/>
        </w:rPr>
      </w:pPr>
      <w:r>
        <w:rPr>
          <w:b w:val="1"/>
          <w:bCs w:val="1"/>
          <w:sz w:val="28"/>
          <w:szCs w:val="28"/>
        </w:rPr>
        <w:drawing xmlns:a="http://schemas.openxmlformats.org/drawingml/2006/main">
          <wp:anchor distT="57150" distB="57150" distL="57150" distR="57150" simplePos="0" relativeHeight="251660288" behindDoc="0" locked="0" layoutInCell="1" allowOverlap="1">
            <wp:simplePos x="0" y="0"/>
            <wp:positionH relativeFrom="column">
              <wp:posOffset>86360</wp:posOffset>
            </wp:positionH>
            <wp:positionV relativeFrom="line">
              <wp:posOffset>0</wp:posOffset>
            </wp:positionV>
            <wp:extent cx="2277745" cy="1320800"/>
            <wp:effectExtent l="0" t="0" r="0" b="0"/>
            <wp:wrapSquare wrapText="bothSides" distL="57150" distR="57150" distT="57150" distB="57150"/>
            <wp:docPr id="1073741825" name="officeArt object" descr="unt-university-of-north-texas-logo03-500x273.png"/>
            <wp:cNvGraphicFramePr/>
            <a:graphic xmlns:a="http://schemas.openxmlformats.org/drawingml/2006/main">
              <a:graphicData uri="http://schemas.openxmlformats.org/drawingml/2006/picture">
                <pic:pic xmlns:pic="http://schemas.openxmlformats.org/drawingml/2006/picture">
                  <pic:nvPicPr>
                    <pic:cNvPr id="1073741825" name="unt-university-of-north-texas-logo03-500x273.png" descr="unt-university-of-north-texas-logo03-500x273.png"/>
                    <pic:cNvPicPr>
                      <a:picLocks noChangeAspect="1"/>
                    </pic:cNvPicPr>
                  </pic:nvPicPr>
                  <pic:blipFill>
                    <a:blip r:embed="rId4">
                      <a:extLst/>
                    </a:blip>
                    <a:stretch>
                      <a:fillRect/>
                    </a:stretch>
                  </pic:blipFill>
                  <pic:spPr>
                    <a:xfrm>
                      <a:off x="0" y="0"/>
                      <a:ext cx="2277745" cy="1320800"/>
                    </a:xfrm>
                    <a:prstGeom prst="rect">
                      <a:avLst/>
                    </a:prstGeom>
                    <a:ln w="12700" cap="flat">
                      <a:noFill/>
                      <a:miter lim="400000"/>
                    </a:ln>
                    <a:effectLst/>
                  </pic:spPr>
                </pic:pic>
              </a:graphicData>
            </a:graphic>
          </wp:anchor>
        </w:drawing>
      </w:r>
      <w:r>
        <w:rPr>
          <w:b w:val="1"/>
          <w:bCs w:val="1"/>
          <w:sz w:val="28"/>
          <w:szCs w:val="28"/>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2626360</wp:posOffset>
                </wp:positionH>
                <wp:positionV relativeFrom="line">
                  <wp:posOffset>-132079</wp:posOffset>
                </wp:positionV>
                <wp:extent cx="3850639" cy="1578611"/>
                <wp:effectExtent l="0" t="0" r="0" b="0"/>
                <wp:wrapNone/>
                <wp:docPr id="1073741826" name="officeArt object" descr="Text Box 3"/>
                <wp:cNvGraphicFramePr/>
                <a:graphic xmlns:a="http://schemas.openxmlformats.org/drawingml/2006/main">
                  <a:graphicData uri="http://schemas.microsoft.com/office/word/2010/wordprocessingShape">
                    <wps:wsp>
                      <wps:cNvSpPr txBox="1"/>
                      <wps:spPr>
                        <a:xfrm>
                          <a:off x="0" y="0"/>
                          <a:ext cx="3850639" cy="1578611"/>
                        </a:xfrm>
                        <a:prstGeom prst="rect">
                          <a:avLst/>
                        </a:prstGeom>
                        <a:solidFill>
                          <a:srgbClr val="FFFFFF"/>
                        </a:solidFill>
                        <a:ln w="12700" cap="flat">
                          <a:noFill/>
                          <a:miter lim="400000"/>
                        </a:ln>
                        <a:effectLst/>
                      </wps:spPr>
                      <wps:txbx>
                        <w:txbxContent>
                          <w:p>
                            <w:pPr>
                              <w:pStyle w:val="Body A"/>
                              <w:jc w:val="right"/>
                              <w:rPr>
                                <w:rFonts w:ascii="Helvetica" w:cs="Helvetica" w:hAnsi="Helvetica" w:eastAsia="Helvetica"/>
                                <w:b w:val="1"/>
                                <w:bCs w:val="1"/>
                                <w:u w:val="single"/>
                              </w:rPr>
                            </w:pPr>
                            <w:r>
                              <w:rPr>
                                <w:rFonts w:ascii="Helvetica" w:hAnsi="Helvetica"/>
                                <w:b w:val="1"/>
                                <w:bCs w:val="1"/>
                                <w:u w:val="single"/>
                                <w:rtl w:val="0"/>
                                <w:lang w:val="en-US"/>
                              </w:rPr>
                              <w:t>MUAC 1516/3536/</w:t>
                            </w:r>
                            <w:r>
                              <w:rPr>
                                <w:rFonts w:ascii="Helvetica" w:hAnsi="Helvetica"/>
                                <w:b w:val="1"/>
                                <w:bCs w:val="1"/>
                                <w:u w:val="single"/>
                                <w:rtl w:val="0"/>
                                <w:lang w:val="es-ES_tradnl"/>
                              </w:rPr>
                              <w:t>553</w:t>
                            </w:r>
                            <w:r>
                              <w:rPr>
                                <w:rFonts w:ascii="Helvetica" w:hAnsi="Helvetica"/>
                                <w:b w:val="1"/>
                                <w:bCs w:val="1"/>
                                <w:u w:val="single"/>
                                <w:rtl w:val="0"/>
                                <w:lang w:val="en-US"/>
                              </w:rPr>
                              <w:t>6</w:t>
                            </w:r>
                            <w:r>
                              <w:rPr>
                                <w:rFonts w:ascii="Helvetica" w:hAnsi="Helvetica"/>
                                <w:b w:val="1"/>
                                <w:bCs w:val="1"/>
                                <w:u w:val="single"/>
                                <w:rtl w:val="0"/>
                              </w:rPr>
                              <w:t>/653</w:t>
                            </w:r>
                            <w:r>
                              <w:rPr>
                                <w:rFonts w:ascii="Helvetica" w:hAnsi="Helvetica"/>
                                <w:b w:val="1"/>
                                <w:bCs w:val="1"/>
                                <w:u w:val="single"/>
                                <w:rtl w:val="0"/>
                                <w:lang w:val="en-US"/>
                              </w:rPr>
                              <w:t>6</w:t>
                            </w:r>
                            <w:r>
                              <w:rPr>
                                <w:rFonts w:ascii="Helvetica" w:hAnsi="Helvetica"/>
                                <w:b w:val="1"/>
                                <w:bCs w:val="1"/>
                                <w:u w:val="single"/>
                                <w:rtl w:val="0"/>
                                <w:lang w:val="en-US"/>
                              </w:rPr>
                              <w:t xml:space="preserve"> (</w:t>
                            </w:r>
                            <w:r>
                              <w:rPr>
                                <w:rFonts w:ascii="Helvetica" w:hAnsi="Helvetica"/>
                                <w:b w:val="1"/>
                                <w:bCs w:val="1"/>
                                <w:u w:val="single"/>
                                <w:rtl w:val="0"/>
                                <w:lang w:val="en-US"/>
                              </w:rPr>
                              <w:t>UG/</w:t>
                            </w:r>
                            <w:r>
                              <w:rPr>
                                <w:rFonts w:ascii="Helvetica" w:hAnsi="Helvetica"/>
                                <w:b w:val="1"/>
                                <w:bCs w:val="1"/>
                                <w:u w:val="single"/>
                                <w:rtl w:val="0"/>
                                <w:lang w:val="en-US"/>
                              </w:rPr>
                              <w:t>MM/DMA)</w:t>
                            </w:r>
                          </w:p>
                          <w:p>
                            <w:pPr>
                              <w:pStyle w:val="Body A"/>
                              <w:jc w:val="right"/>
                              <w:rPr>
                                <w:rFonts w:ascii="Helvetica" w:cs="Helvetica" w:hAnsi="Helvetica" w:eastAsia="Helvetica"/>
                                <w:b w:val="1"/>
                                <w:bCs w:val="1"/>
                              </w:rPr>
                            </w:pPr>
                            <w:r>
                              <w:rPr>
                                <w:rFonts w:ascii="Helvetica" w:hAnsi="Helvetica"/>
                                <w:b w:val="1"/>
                                <w:bCs w:val="1"/>
                                <w:sz w:val="22"/>
                                <w:szCs w:val="22"/>
                                <w:rtl w:val="0"/>
                              </w:rPr>
                              <w:t xml:space="preserve">  </w:t>
                            </w:r>
                            <w:r>
                              <w:rPr>
                                <w:rFonts w:ascii="Helvetica" w:hAnsi="Helvetica"/>
                                <w:b w:val="1"/>
                                <w:bCs w:val="1"/>
                                <w:rtl w:val="0"/>
                                <w:lang w:val="de-DE"/>
                              </w:rPr>
                              <w:t xml:space="preserve">  </w:t>
                            </w:r>
                            <w:r>
                              <w:rPr>
                                <w:rFonts w:ascii="Helvetica" w:hAnsi="Helvetica"/>
                                <w:b w:val="1"/>
                                <w:bCs w:val="1"/>
                                <w:rtl w:val="0"/>
                                <w:lang w:val="en-US"/>
                              </w:rPr>
                              <w:t>Lessons</w:t>
                            </w:r>
                            <w:r>
                              <w:rPr>
                                <w:rFonts w:ascii="Helvetica" w:hAnsi="Helvetica"/>
                                <w:b w:val="1"/>
                                <w:bCs w:val="1"/>
                                <w:rtl w:val="0"/>
                              </w:rPr>
                              <w:t xml:space="preserve"> </w:t>
                            </w:r>
                          </w:p>
                          <w:p>
                            <w:pPr>
                              <w:pStyle w:val="Body A"/>
                              <w:widowControl w:val="1"/>
                              <w:jc w:val="right"/>
                              <w:rPr>
                                <w:rFonts w:ascii="Helvetica" w:cs="Helvetica" w:hAnsi="Helvetica" w:eastAsia="Helvetica"/>
                                <w:b w:val="1"/>
                                <w:bCs w:val="1"/>
                                <w:sz w:val="20"/>
                                <w:szCs w:val="20"/>
                              </w:rPr>
                            </w:pPr>
                            <w:r>
                              <w:rPr>
                                <w:rFonts w:ascii="Helvetica" w:hAnsi="Helvetica"/>
                                <w:b w:val="1"/>
                                <w:bCs w:val="1"/>
                                <w:sz w:val="20"/>
                                <w:szCs w:val="20"/>
                                <w:rtl w:val="0"/>
                              </w:rPr>
                              <w:t xml:space="preserve"> </w:t>
                            </w:r>
                          </w:p>
                          <w:p>
                            <w:pPr>
                              <w:pStyle w:val="Body A"/>
                              <w:widowControl w:val="1"/>
                              <w:jc w:val="righ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14:textFill>
                                  <w14:solidFill>
                                    <w14:srgbClr w14:val="000000"/>
                                  </w14:solidFill>
                                </w14:textFill>
                              </w:rPr>
                              <w:t>Philip Dizack</w:t>
                            </w:r>
                          </w:p>
                          <w:p>
                            <w:pPr>
                              <w:pStyle w:val="Body A"/>
                              <w:widowControl w:val="1"/>
                              <w:jc w:val="right"/>
                              <w:rPr>
                                <w:rFonts w:ascii="Helvetica" w:cs="Helvetica" w:hAnsi="Helvetica" w:eastAsia="Helvetica"/>
                                <w:sz w:val="20"/>
                                <w:szCs w:val="20"/>
                              </w:rPr>
                            </w:pPr>
                            <w:r>
                              <w:rPr>
                                <w:rFonts w:ascii="Helvetica" w:hAnsi="Helvetica"/>
                                <w:sz w:val="20"/>
                                <w:szCs w:val="20"/>
                                <w:rtl w:val="0"/>
                                <w:lang w:val="en-US"/>
                              </w:rPr>
                              <w:t xml:space="preserve">Assistant Professor of Jazz Trumpet  </w:t>
                            </w:r>
                            <w:r>
                              <w:rPr>
                                <w:rFonts w:ascii="Helvetica" w:hAnsi="Helvetica"/>
                                <w:b w:val="1"/>
                                <w:bCs w:val="1"/>
                                <w:sz w:val="20"/>
                                <w:szCs w:val="20"/>
                                <w:rtl w:val="0"/>
                              </w:rPr>
                              <w:t>|</w:t>
                            </w:r>
                            <w:r>
                              <w:rPr>
                                <w:rFonts w:ascii="Helvetica" w:hAnsi="Helvetica"/>
                                <w:sz w:val="20"/>
                                <w:szCs w:val="20"/>
                                <w:rtl w:val="0"/>
                                <w:lang w:val="de-DE"/>
                              </w:rPr>
                              <w:t xml:space="preserve">   MU3</w:t>
                            </w:r>
                            <w:r>
                              <w:rPr>
                                <w:rFonts w:ascii="Helvetica" w:hAnsi="Helvetica"/>
                                <w:sz w:val="20"/>
                                <w:szCs w:val="20"/>
                                <w:rtl w:val="0"/>
                                <w:lang w:val="en-US"/>
                              </w:rPr>
                              <w:t>39</w:t>
                            </w:r>
                            <w:r>
                              <w:rPr>
                                <w:rFonts w:ascii="Helvetica" w:hAnsi="Helvetica"/>
                                <w:sz w:val="20"/>
                                <w:szCs w:val="20"/>
                                <w:rtl w:val="0"/>
                              </w:rPr>
                              <w:t xml:space="preserve">  </w:t>
                            </w:r>
                          </w:p>
                          <w:p>
                            <w:pPr>
                              <w:pStyle w:val="Body A"/>
                              <w:widowControl w:val="1"/>
                              <w:jc w:val="right"/>
                              <w:rPr>
                                <w:rFonts w:ascii="Helvetica" w:cs="Helvetica" w:hAnsi="Helvetica" w:eastAsia="Helvetica"/>
                                <w:outline w:val="0"/>
                                <w:color w:val="000000"/>
                                <w:sz w:val="20"/>
                                <w:szCs w:val="20"/>
                                <w:u w:color="000000"/>
                                <w14:textFill>
                                  <w14:solidFill>
                                    <w14:srgbClr w14:val="000000"/>
                                  </w14:solidFill>
                                </w14:textFill>
                              </w:rPr>
                            </w:pPr>
                            <w:r>
                              <w:rPr>
                                <w:rFonts w:ascii="Helvetica" w:hAnsi="Helvetica"/>
                                <w:sz w:val="20"/>
                                <w:szCs w:val="20"/>
                                <w:rtl w:val="0"/>
                                <w:lang w:val="en-US"/>
                              </w:rPr>
                              <w:t xml:space="preserve">Office Hours: </w:t>
                            </w:r>
                            <w:r>
                              <w:rPr>
                                <w:rFonts w:ascii="Helvetica" w:hAnsi="Helvetica"/>
                                <w:outline w:val="0"/>
                                <w:color w:val="ff2600"/>
                                <w:sz w:val="20"/>
                                <w:szCs w:val="20"/>
                                <w:u w:color="ff2600"/>
                                <w:rtl w:val="0"/>
                                <w:lang w:val="en-US"/>
                                <w14:textFill>
                                  <w14:solidFill>
                                    <w14:srgbClr w14:val="FF2600"/>
                                  </w14:solidFill>
                                </w14:textFill>
                              </w:rPr>
                              <w:t>By Appointment Only</w:t>
                            </w:r>
                          </w:p>
                          <w:p>
                            <w:pPr>
                              <w:pStyle w:val="Body A"/>
                              <w:widowControl w:val="1"/>
                              <w:jc w:val="right"/>
                              <w:rPr>
                                <w:rStyle w:val="None"/>
                                <w:rFonts w:ascii="Helvetica" w:cs="Helvetica" w:hAnsi="Helvetica" w:eastAsia="Helvetica"/>
                                <w:outline w:val="0"/>
                                <w:color w:val="000000"/>
                                <w:sz w:val="20"/>
                                <w:szCs w:val="20"/>
                                <w:u w:color="000000"/>
                                <w14:textFill>
                                  <w14:solidFill>
                                    <w14:srgbClr w14:val="000000"/>
                                  </w14:solidFill>
                                </w14:textFill>
                              </w:rPr>
                            </w:pPr>
                            <w:r>
                              <w:rPr>
                                <w:rStyle w:val="Hyperlink.0"/>
                              </w:rPr>
                              <w:fldChar w:fldCharType="begin" w:fldLock="0"/>
                            </w:r>
                            <w:r>
                              <w:rPr>
                                <w:rStyle w:val="Hyperlink.0"/>
                              </w:rPr>
                              <w:instrText xml:space="preserve"> HYPERLINK "mailto:philip.dizack@unt.edu"</w:instrText>
                            </w:r>
                            <w:r>
                              <w:rPr>
                                <w:rStyle w:val="Hyperlink.0"/>
                              </w:rPr>
                              <w:fldChar w:fldCharType="separate" w:fldLock="0"/>
                            </w:r>
                            <w:r>
                              <w:rPr>
                                <w:rStyle w:val="Hyperlink.0"/>
                                <w:rtl w:val="0"/>
                              </w:rPr>
                              <w:t>philip.dizack@unt.edu</w:t>
                            </w:r>
                            <w:r>
                              <w:rPr/>
                              <w:fldChar w:fldCharType="end" w:fldLock="0"/>
                            </w:r>
                          </w:p>
                          <w:p>
                            <w:pPr>
                              <w:pStyle w:val="Body A"/>
                              <w:jc w:val="right"/>
                              <w:rPr>
                                <w:rStyle w:val="None"/>
                                <w:b w:val="1"/>
                                <w:bCs w:val="1"/>
                              </w:rPr>
                            </w:pPr>
                          </w:p>
                          <w:p>
                            <w:pPr>
                              <w:pStyle w:val="Body A"/>
                              <w:jc w:val="right"/>
                              <w:rPr>
                                <w:rStyle w:val="None"/>
                                <w:b w:val="1"/>
                                <w:bCs w:val="1"/>
                              </w:rPr>
                            </w:pPr>
                          </w:p>
                          <w:p>
                            <w:pPr>
                              <w:pStyle w:val="Body A"/>
                              <w:jc w:val="right"/>
                            </w:pPr>
                            <w:r>
                              <w:rPr>
                                <w:rStyle w:val="None"/>
                                <w:b w:val="1"/>
                                <w:bCs w:val="1"/>
                                <w:rtl w:val="0"/>
                              </w:rPr>
                              <w:t>Dave.meder</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206.8pt;margin-top:-10.4pt;width:303.2pt;height:124.3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
                        <w:jc w:val="right"/>
                        <w:rPr>
                          <w:rFonts w:ascii="Helvetica" w:cs="Helvetica" w:hAnsi="Helvetica" w:eastAsia="Helvetica"/>
                          <w:b w:val="1"/>
                          <w:bCs w:val="1"/>
                          <w:u w:val="single"/>
                        </w:rPr>
                      </w:pPr>
                      <w:r>
                        <w:rPr>
                          <w:rFonts w:ascii="Helvetica" w:hAnsi="Helvetica"/>
                          <w:b w:val="1"/>
                          <w:bCs w:val="1"/>
                          <w:u w:val="single"/>
                          <w:rtl w:val="0"/>
                          <w:lang w:val="en-US"/>
                        </w:rPr>
                        <w:t>MUAC 1516/3536/</w:t>
                      </w:r>
                      <w:r>
                        <w:rPr>
                          <w:rFonts w:ascii="Helvetica" w:hAnsi="Helvetica"/>
                          <w:b w:val="1"/>
                          <w:bCs w:val="1"/>
                          <w:u w:val="single"/>
                          <w:rtl w:val="0"/>
                          <w:lang w:val="es-ES_tradnl"/>
                        </w:rPr>
                        <w:t>553</w:t>
                      </w:r>
                      <w:r>
                        <w:rPr>
                          <w:rFonts w:ascii="Helvetica" w:hAnsi="Helvetica"/>
                          <w:b w:val="1"/>
                          <w:bCs w:val="1"/>
                          <w:u w:val="single"/>
                          <w:rtl w:val="0"/>
                          <w:lang w:val="en-US"/>
                        </w:rPr>
                        <w:t>6</w:t>
                      </w:r>
                      <w:r>
                        <w:rPr>
                          <w:rFonts w:ascii="Helvetica" w:hAnsi="Helvetica"/>
                          <w:b w:val="1"/>
                          <w:bCs w:val="1"/>
                          <w:u w:val="single"/>
                          <w:rtl w:val="0"/>
                        </w:rPr>
                        <w:t>/653</w:t>
                      </w:r>
                      <w:r>
                        <w:rPr>
                          <w:rFonts w:ascii="Helvetica" w:hAnsi="Helvetica"/>
                          <w:b w:val="1"/>
                          <w:bCs w:val="1"/>
                          <w:u w:val="single"/>
                          <w:rtl w:val="0"/>
                          <w:lang w:val="en-US"/>
                        </w:rPr>
                        <w:t>6</w:t>
                      </w:r>
                      <w:r>
                        <w:rPr>
                          <w:rFonts w:ascii="Helvetica" w:hAnsi="Helvetica"/>
                          <w:b w:val="1"/>
                          <w:bCs w:val="1"/>
                          <w:u w:val="single"/>
                          <w:rtl w:val="0"/>
                          <w:lang w:val="en-US"/>
                        </w:rPr>
                        <w:t xml:space="preserve"> (</w:t>
                      </w:r>
                      <w:r>
                        <w:rPr>
                          <w:rFonts w:ascii="Helvetica" w:hAnsi="Helvetica"/>
                          <w:b w:val="1"/>
                          <w:bCs w:val="1"/>
                          <w:u w:val="single"/>
                          <w:rtl w:val="0"/>
                          <w:lang w:val="en-US"/>
                        </w:rPr>
                        <w:t>UG/</w:t>
                      </w:r>
                      <w:r>
                        <w:rPr>
                          <w:rFonts w:ascii="Helvetica" w:hAnsi="Helvetica"/>
                          <w:b w:val="1"/>
                          <w:bCs w:val="1"/>
                          <w:u w:val="single"/>
                          <w:rtl w:val="0"/>
                          <w:lang w:val="en-US"/>
                        </w:rPr>
                        <w:t>MM/DMA)</w:t>
                      </w:r>
                    </w:p>
                    <w:p>
                      <w:pPr>
                        <w:pStyle w:val="Body A"/>
                        <w:jc w:val="right"/>
                        <w:rPr>
                          <w:rFonts w:ascii="Helvetica" w:cs="Helvetica" w:hAnsi="Helvetica" w:eastAsia="Helvetica"/>
                          <w:b w:val="1"/>
                          <w:bCs w:val="1"/>
                        </w:rPr>
                      </w:pPr>
                      <w:r>
                        <w:rPr>
                          <w:rFonts w:ascii="Helvetica" w:hAnsi="Helvetica"/>
                          <w:b w:val="1"/>
                          <w:bCs w:val="1"/>
                          <w:sz w:val="22"/>
                          <w:szCs w:val="22"/>
                          <w:rtl w:val="0"/>
                        </w:rPr>
                        <w:t xml:space="preserve">  </w:t>
                      </w:r>
                      <w:r>
                        <w:rPr>
                          <w:rFonts w:ascii="Helvetica" w:hAnsi="Helvetica"/>
                          <w:b w:val="1"/>
                          <w:bCs w:val="1"/>
                          <w:rtl w:val="0"/>
                          <w:lang w:val="de-DE"/>
                        </w:rPr>
                        <w:t xml:space="preserve">  </w:t>
                      </w:r>
                      <w:r>
                        <w:rPr>
                          <w:rFonts w:ascii="Helvetica" w:hAnsi="Helvetica"/>
                          <w:b w:val="1"/>
                          <w:bCs w:val="1"/>
                          <w:rtl w:val="0"/>
                          <w:lang w:val="en-US"/>
                        </w:rPr>
                        <w:t>Lessons</w:t>
                      </w:r>
                      <w:r>
                        <w:rPr>
                          <w:rFonts w:ascii="Helvetica" w:hAnsi="Helvetica"/>
                          <w:b w:val="1"/>
                          <w:bCs w:val="1"/>
                          <w:rtl w:val="0"/>
                        </w:rPr>
                        <w:t xml:space="preserve"> </w:t>
                      </w:r>
                    </w:p>
                    <w:p>
                      <w:pPr>
                        <w:pStyle w:val="Body A"/>
                        <w:widowControl w:val="1"/>
                        <w:jc w:val="right"/>
                        <w:rPr>
                          <w:rFonts w:ascii="Helvetica" w:cs="Helvetica" w:hAnsi="Helvetica" w:eastAsia="Helvetica"/>
                          <w:b w:val="1"/>
                          <w:bCs w:val="1"/>
                          <w:sz w:val="20"/>
                          <w:szCs w:val="20"/>
                        </w:rPr>
                      </w:pPr>
                      <w:r>
                        <w:rPr>
                          <w:rFonts w:ascii="Helvetica" w:hAnsi="Helvetica"/>
                          <w:b w:val="1"/>
                          <w:bCs w:val="1"/>
                          <w:sz w:val="20"/>
                          <w:szCs w:val="20"/>
                          <w:rtl w:val="0"/>
                        </w:rPr>
                        <w:t xml:space="preserve"> </w:t>
                      </w:r>
                    </w:p>
                    <w:p>
                      <w:pPr>
                        <w:pStyle w:val="Body A"/>
                        <w:widowControl w:val="1"/>
                        <w:jc w:val="right"/>
                        <w:rPr>
                          <w:rFonts w:ascii="Helvetica" w:cs="Helvetica" w:hAnsi="Helvetica" w:eastAsia="Helvetica"/>
                          <w:b w:val="1"/>
                          <w:bCs w:val="1"/>
                          <w:outline w:val="0"/>
                          <w:color w:val="000000"/>
                          <w:u w:color="000000"/>
                          <w14:textFill>
                            <w14:solidFill>
                              <w14:srgbClr w14:val="000000"/>
                            </w14:solidFill>
                          </w14:textFill>
                        </w:rPr>
                      </w:pPr>
                      <w:r>
                        <w:rPr>
                          <w:rFonts w:ascii="Helvetica" w:hAnsi="Helvetica"/>
                          <w:b w:val="1"/>
                          <w:bCs w:val="1"/>
                          <w:outline w:val="0"/>
                          <w:color w:val="000000"/>
                          <w:u w:color="000000"/>
                          <w:rtl w:val="0"/>
                          <w14:textFill>
                            <w14:solidFill>
                              <w14:srgbClr w14:val="000000"/>
                            </w14:solidFill>
                          </w14:textFill>
                        </w:rPr>
                        <w:t>Philip Dizack</w:t>
                      </w:r>
                    </w:p>
                    <w:p>
                      <w:pPr>
                        <w:pStyle w:val="Body A"/>
                        <w:widowControl w:val="1"/>
                        <w:jc w:val="right"/>
                        <w:rPr>
                          <w:rFonts w:ascii="Helvetica" w:cs="Helvetica" w:hAnsi="Helvetica" w:eastAsia="Helvetica"/>
                          <w:sz w:val="20"/>
                          <w:szCs w:val="20"/>
                        </w:rPr>
                      </w:pPr>
                      <w:r>
                        <w:rPr>
                          <w:rFonts w:ascii="Helvetica" w:hAnsi="Helvetica"/>
                          <w:sz w:val="20"/>
                          <w:szCs w:val="20"/>
                          <w:rtl w:val="0"/>
                          <w:lang w:val="en-US"/>
                        </w:rPr>
                        <w:t xml:space="preserve">Assistant Professor of Jazz Trumpet  </w:t>
                      </w:r>
                      <w:r>
                        <w:rPr>
                          <w:rFonts w:ascii="Helvetica" w:hAnsi="Helvetica"/>
                          <w:b w:val="1"/>
                          <w:bCs w:val="1"/>
                          <w:sz w:val="20"/>
                          <w:szCs w:val="20"/>
                          <w:rtl w:val="0"/>
                        </w:rPr>
                        <w:t>|</w:t>
                      </w:r>
                      <w:r>
                        <w:rPr>
                          <w:rFonts w:ascii="Helvetica" w:hAnsi="Helvetica"/>
                          <w:sz w:val="20"/>
                          <w:szCs w:val="20"/>
                          <w:rtl w:val="0"/>
                          <w:lang w:val="de-DE"/>
                        </w:rPr>
                        <w:t xml:space="preserve">   MU3</w:t>
                      </w:r>
                      <w:r>
                        <w:rPr>
                          <w:rFonts w:ascii="Helvetica" w:hAnsi="Helvetica"/>
                          <w:sz w:val="20"/>
                          <w:szCs w:val="20"/>
                          <w:rtl w:val="0"/>
                          <w:lang w:val="en-US"/>
                        </w:rPr>
                        <w:t>39</w:t>
                      </w:r>
                      <w:r>
                        <w:rPr>
                          <w:rFonts w:ascii="Helvetica" w:hAnsi="Helvetica"/>
                          <w:sz w:val="20"/>
                          <w:szCs w:val="20"/>
                          <w:rtl w:val="0"/>
                        </w:rPr>
                        <w:t xml:space="preserve">  </w:t>
                      </w:r>
                    </w:p>
                    <w:p>
                      <w:pPr>
                        <w:pStyle w:val="Body A"/>
                        <w:widowControl w:val="1"/>
                        <w:jc w:val="right"/>
                        <w:rPr>
                          <w:rFonts w:ascii="Helvetica" w:cs="Helvetica" w:hAnsi="Helvetica" w:eastAsia="Helvetica"/>
                          <w:outline w:val="0"/>
                          <w:color w:val="000000"/>
                          <w:sz w:val="20"/>
                          <w:szCs w:val="20"/>
                          <w:u w:color="000000"/>
                          <w14:textFill>
                            <w14:solidFill>
                              <w14:srgbClr w14:val="000000"/>
                            </w14:solidFill>
                          </w14:textFill>
                        </w:rPr>
                      </w:pPr>
                      <w:r>
                        <w:rPr>
                          <w:rFonts w:ascii="Helvetica" w:hAnsi="Helvetica"/>
                          <w:sz w:val="20"/>
                          <w:szCs w:val="20"/>
                          <w:rtl w:val="0"/>
                          <w:lang w:val="en-US"/>
                        </w:rPr>
                        <w:t xml:space="preserve">Office Hours: </w:t>
                      </w:r>
                      <w:r>
                        <w:rPr>
                          <w:rFonts w:ascii="Helvetica" w:hAnsi="Helvetica"/>
                          <w:outline w:val="0"/>
                          <w:color w:val="ff2600"/>
                          <w:sz w:val="20"/>
                          <w:szCs w:val="20"/>
                          <w:u w:color="ff2600"/>
                          <w:rtl w:val="0"/>
                          <w:lang w:val="en-US"/>
                          <w14:textFill>
                            <w14:solidFill>
                              <w14:srgbClr w14:val="FF2600"/>
                            </w14:solidFill>
                          </w14:textFill>
                        </w:rPr>
                        <w:t>By Appointment Only</w:t>
                      </w:r>
                    </w:p>
                    <w:p>
                      <w:pPr>
                        <w:pStyle w:val="Body A"/>
                        <w:widowControl w:val="1"/>
                        <w:jc w:val="right"/>
                        <w:rPr>
                          <w:rStyle w:val="None"/>
                          <w:rFonts w:ascii="Helvetica" w:cs="Helvetica" w:hAnsi="Helvetica" w:eastAsia="Helvetica"/>
                          <w:outline w:val="0"/>
                          <w:color w:val="000000"/>
                          <w:sz w:val="20"/>
                          <w:szCs w:val="20"/>
                          <w:u w:color="000000"/>
                          <w14:textFill>
                            <w14:solidFill>
                              <w14:srgbClr w14:val="000000"/>
                            </w14:solidFill>
                          </w14:textFill>
                        </w:rPr>
                      </w:pPr>
                      <w:r>
                        <w:rPr>
                          <w:rStyle w:val="Hyperlink.0"/>
                        </w:rPr>
                        <w:fldChar w:fldCharType="begin" w:fldLock="0"/>
                      </w:r>
                      <w:r>
                        <w:rPr>
                          <w:rStyle w:val="Hyperlink.0"/>
                        </w:rPr>
                        <w:instrText xml:space="preserve"> HYPERLINK "mailto:philip.dizack@unt.edu"</w:instrText>
                      </w:r>
                      <w:r>
                        <w:rPr>
                          <w:rStyle w:val="Hyperlink.0"/>
                        </w:rPr>
                        <w:fldChar w:fldCharType="separate" w:fldLock="0"/>
                      </w:r>
                      <w:r>
                        <w:rPr>
                          <w:rStyle w:val="Hyperlink.0"/>
                          <w:rtl w:val="0"/>
                        </w:rPr>
                        <w:t>philip.dizack@unt.edu</w:t>
                      </w:r>
                      <w:r>
                        <w:rPr/>
                        <w:fldChar w:fldCharType="end" w:fldLock="0"/>
                      </w:r>
                    </w:p>
                    <w:p>
                      <w:pPr>
                        <w:pStyle w:val="Body A"/>
                        <w:jc w:val="right"/>
                        <w:rPr>
                          <w:rStyle w:val="None"/>
                          <w:b w:val="1"/>
                          <w:bCs w:val="1"/>
                        </w:rPr>
                      </w:pPr>
                    </w:p>
                    <w:p>
                      <w:pPr>
                        <w:pStyle w:val="Body A"/>
                        <w:jc w:val="right"/>
                        <w:rPr>
                          <w:rStyle w:val="None"/>
                          <w:b w:val="1"/>
                          <w:bCs w:val="1"/>
                        </w:rPr>
                      </w:pPr>
                    </w:p>
                    <w:p>
                      <w:pPr>
                        <w:pStyle w:val="Body A"/>
                        <w:jc w:val="right"/>
                      </w:pPr>
                      <w:r>
                        <w:rPr>
                          <w:rStyle w:val="None"/>
                          <w:b w:val="1"/>
                          <w:bCs w:val="1"/>
                          <w:rtl w:val="0"/>
                        </w:rPr>
                        <w:t>Dave.meder</w:t>
                      </w:r>
                    </w:p>
                  </w:txbxContent>
                </v:textbox>
                <w10:wrap type="none" side="bothSides" anchorx="text"/>
              </v:shape>
            </w:pict>
          </mc:Fallback>
        </mc:AlternateContent>
      </w:r>
    </w:p>
    <w:p>
      <w:pPr>
        <w:pStyle w:val="Body A"/>
      </w:pPr>
      <w:r>
        <w:rPr>
          <w:rStyle w:val="None"/>
          <w:rFonts w:ascii="Palatino" w:hAnsi="Palatino"/>
          <w:b w:val="1"/>
          <w:bCs w:val="1"/>
          <w:sz w:val="28"/>
          <w:szCs w:val="28"/>
          <w:u w:val="single"/>
          <w:rtl w:val="0"/>
          <w:lang w:val="en-US"/>
        </w:rPr>
        <w:t>________________________________________________________________________</w:t>
      </w:r>
    </w:p>
    <w:p>
      <w:pPr>
        <w:pStyle w:val="Body A"/>
        <w:jc w:val="center"/>
        <w:rPr>
          <w:rStyle w:val="None"/>
          <w:rFonts w:ascii="Palatino" w:cs="Palatino" w:hAnsi="Palatino" w:eastAsia="Palatino"/>
          <w:b w:val="1"/>
          <w:bCs w:val="1"/>
          <w:sz w:val="28"/>
          <w:szCs w:val="28"/>
          <w:u w:val="single"/>
        </w:rPr>
      </w:pPr>
    </w:p>
    <w:p>
      <w:pPr>
        <w:pStyle w:val="Body A"/>
        <w:jc w:val="center"/>
        <w:rPr>
          <w:rStyle w:val="None"/>
          <w:rFonts w:ascii="Palatino" w:cs="Palatino" w:hAnsi="Palatino" w:eastAsia="Palatino"/>
          <w:sz w:val="28"/>
          <w:szCs w:val="28"/>
          <w:u w:val="single"/>
        </w:rPr>
      </w:pPr>
      <w:r>
        <w:rPr>
          <w:rStyle w:val="None"/>
          <w:rFonts w:ascii="Palatino" w:hAnsi="Palatino"/>
          <w:b w:val="1"/>
          <w:bCs w:val="1"/>
          <w:sz w:val="28"/>
          <w:szCs w:val="28"/>
          <w:u w:val="single"/>
          <w:rtl w:val="0"/>
        </w:rPr>
        <w:t>COURSE OBJECTIVES</w:t>
      </w:r>
    </w:p>
    <w:p>
      <w:pPr>
        <w:pStyle w:val="Body A"/>
        <w:rPr>
          <w:rStyle w:val="None"/>
          <w:rFonts w:ascii="Palatino" w:cs="Palatino" w:hAnsi="Palatino" w:eastAsia="Palatino"/>
          <w:b w:val="1"/>
          <w:bCs w:val="1"/>
        </w:rPr>
      </w:pPr>
    </w:p>
    <w:p>
      <w:pPr>
        <w:pStyle w:val="Body A"/>
        <w:rPr>
          <w:rStyle w:val="None"/>
          <w:rFonts w:ascii="Palatino" w:cs="Palatino" w:hAnsi="Palatino" w:eastAsia="Palatino"/>
        </w:rPr>
      </w:pPr>
      <w:r>
        <w:rPr>
          <w:rStyle w:val="None"/>
          <w:rFonts w:ascii="Palatino" w:hAnsi="Palatino"/>
          <w:rtl w:val="0"/>
          <w:lang w:val="en-US"/>
        </w:rPr>
        <w:t xml:space="preserve">This course consists of weekly applied lessons as well as a weekly </w:t>
      </w:r>
      <w:r>
        <w:rPr>
          <w:rStyle w:val="None"/>
          <w:rFonts w:ascii="Palatino" w:hAnsi="Palatino" w:hint="default"/>
          <w:rtl w:val="0"/>
          <w:lang w:val="en-US"/>
        </w:rPr>
        <w:t>“</w:t>
      </w:r>
      <w:r>
        <w:rPr>
          <w:rStyle w:val="None"/>
          <w:rFonts w:ascii="Palatino" w:hAnsi="Palatino"/>
          <w:rtl w:val="0"/>
          <w:lang w:val="en-US"/>
        </w:rPr>
        <w:t>departmental</w:t>
      </w:r>
      <w:r>
        <w:rPr>
          <w:rStyle w:val="None"/>
          <w:rFonts w:ascii="Palatino" w:hAnsi="Palatino" w:hint="default"/>
          <w:rtl w:val="0"/>
          <w:lang w:val="en-US"/>
        </w:rPr>
        <w:t xml:space="preserve">” </w:t>
      </w:r>
      <w:r>
        <w:rPr>
          <w:rStyle w:val="None"/>
          <w:rFonts w:ascii="Palatino" w:hAnsi="Palatino"/>
          <w:rtl w:val="0"/>
          <w:lang w:val="en-US"/>
        </w:rPr>
        <w:t>meeting, with the aim of developing the functional skills, versatility and aesthetics required of the modern-day jazz</w:t>
      </w:r>
      <w:r>
        <w:rPr>
          <w:rStyle w:val="None"/>
          <w:rFonts w:ascii="Palatino" w:hAnsi="Palatino" w:hint="default"/>
          <w:rtl w:val="0"/>
          <w:lang w:val="en-US"/>
        </w:rPr>
        <w:t> </w:t>
      </w:r>
      <w:r>
        <w:rPr>
          <w:rStyle w:val="None"/>
          <w:rFonts w:ascii="Palatino" w:hAnsi="Palatino"/>
          <w:rtl w:val="0"/>
          <w:lang w:val="en-US"/>
        </w:rPr>
        <w:t>trumpeter</w:t>
      </w:r>
      <w:r>
        <w:rPr>
          <w:rStyle w:val="None"/>
          <w:rFonts w:ascii="Palatino" w:hAnsi="Palatino"/>
          <w:rtl w:val="0"/>
        </w:rPr>
        <w:t xml:space="preserve">. </w:t>
      </w:r>
    </w:p>
    <w:p>
      <w:pPr>
        <w:pStyle w:val="Body A"/>
        <w:rPr>
          <w:rStyle w:val="None"/>
          <w:rFonts w:ascii="Palatino" w:cs="Palatino" w:hAnsi="Palatino" w:eastAsia="Palatino"/>
        </w:rPr>
      </w:pPr>
    </w:p>
    <w:p>
      <w:pPr>
        <w:pStyle w:val="Body A"/>
        <w:rPr>
          <w:rStyle w:val="None"/>
          <w:rFonts w:ascii="Palatino" w:cs="Palatino" w:hAnsi="Palatino" w:eastAsia="Palatino"/>
          <w:b w:val="1"/>
          <w:bCs w:val="1"/>
          <w:u w:val="single"/>
        </w:rPr>
      </w:pPr>
    </w:p>
    <w:p>
      <w:pPr>
        <w:pStyle w:val="Body A"/>
        <w:jc w:val="center"/>
        <w:rPr>
          <w:rStyle w:val="None"/>
          <w:rFonts w:ascii="Palatino" w:cs="Palatino" w:hAnsi="Palatino" w:eastAsia="Palatino"/>
          <w:sz w:val="28"/>
          <w:szCs w:val="28"/>
          <w:u w:val="single"/>
        </w:rPr>
      </w:pPr>
      <w:r>
        <w:rPr>
          <w:rStyle w:val="None"/>
          <w:rFonts w:ascii="Palatino" w:hAnsi="Palatino"/>
          <w:b w:val="1"/>
          <w:bCs w:val="1"/>
          <w:sz w:val="28"/>
          <w:szCs w:val="28"/>
          <w:u w:val="single"/>
          <w:rtl w:val="0"/>
          <w:lang w:val="en-US"/>
        </w:rPr>
        <w:t>COURSE POLICIES AND INFORMATION</w:t>
      </w:r>
    </w:p>
    <w:p>
      <w:pPr>
        <w:pStyle w:val="Body A"/>
        <w:rPr>
          <w:rStyle w:val="None"/>
          <w:rFonts w:ascii="Palatino" w:cs="Palatino" w:hAnsi="Palatino" w:eastAsia="Palatino"/>
          <w:b w:val="1"/>
          <w:bCs w:val="1"/>
        </w:rPr>
      </w:pPr>
    </w:p>
    <w:p>
      <w:pPr>
        <w:pStyle w:val="Body A"/>
        <w:rPr>
          <w:rStyle w:val="None"/>
          <w:rFonts w:ascii="Palatino" w:cs="Palatino" w:hAnsi="Palatino" w:eastAsia="Palatino"/>
          <w:b w:val="1"/>
          <w:bCs w:val="1"/>
        </w:rPr>
      </w:pPr>
      <w:r>
        <w:rPr>
          <w:rStyle w:val="None"/>
          <w:rFonts w:ascii="Palatino" w:hAnsi="Palatino"/>
          <w:b w:val="1"/>
          <w:bCs w:val="1"/>
          <w:rtl w:val="0"/>
          <w:lang w:val="en-US"/>
        </w:rPr>
        <w:t>ATTENDANCE AND GRADING:</w:t>
      </w:r>
    </w:p>
    <w:p>
      <w:pPr>
        <w:pStyle w:val="Body A"/>
        <w:rPr>
          <w:rStyle w:val="None"/>
          <w:rFonts w:ascii="Palatino" w:cs="Palatino" w:hAnsi="Palatino" w:eastAsia="Palatino"/>
          <w:b w:val="1"/>
          <w:bCs w:val="1"/>
        </w:rPr>
      </w:pPr>
    </w:p>
    <w:p>
      <w:pPr>
        <w:pStyle w:val="Body A"/>
        <w:rPr>
          <w:rStyle w:val="None"/>
          <w:rFonts w:ascii="Palatino" w:cs="Palatino" w:hAnsi="Palatino" w:eastAsia="Palatino"/>
        </w:rPr>
      </w:pPr>
      <w:r>
        <w:rPr>
          <w:rStyle w:val="None"/>
          <w:rFonts w:ascii="Palatino" w:hAnsi="Palatino"/>
          <w:rtl w:val="0"/>
          <w:lang w:val="en-US"/>
        </w:rPr>
        <w:t>Your grade is determined by the following:</w:t>
      </w:r>
    </w:p>
    <w:p>
      <w:pPr>
        <w:pStyle w:val="Body A"/>
        <w:rPr>
          <w:rStyle w:val="None"/>
          <w:rFonts w:ascii="Palatino" w:cs="Palatino" w:hAnsi="Palatino" w:eastAsia="Palatino"/>
        </w:rPr>
      </w:pPr>
      <w:r>
        <w:rPr>
          <w:rStyle w:val="None"/>
          <w:rFonts w:ascii="Palatino" w:cs="Palatino" w:hAnsi="Palatino" w:eastAsia="Palatino"/>
          <w:rtl w:val="0"/>
          <w:lang w:val="en-US"/>
        </w:rPr>
        <w:tab/>
        <w:t>- 30% end-of-semester jury</w:t>
      </w:r>
    </w:p>
    <w:p>
      <w:pPr>
        <w:pStyle w:val="Body A"/>
        <w:rPr>
          <w:rStyle w:val="None"/>
          <w:rFonts w:ascii="Palatino" w:cs="Palatino" w:hAnsi="Palatino" w:eastAsia="Palatino"/>
        </w:rPr>
      </w:pPr>
      <w:r>
        <w:rPr>
          <w:rStyle w:val="None"/>
          <w:rFonts w:ascii="Palatino" w:cs="Palatino" w:hAnsi="Palatino" w:eastAsia="Palatino"/>
          <w:rtl w:val="0"/>
          <w:lang w:val="ru-RU"/>
        </w:rPr>
        <w:tab/>
        <w:t xml:space="preserve">- </w:t>
      </w:r>
      <w:r>
        <w:rPr>
          <w:rStyle w:val="None"/>
          <w:rFonts w:ascii="Palatino" w:hAnsi="Palatino"/>
          <w:rtl w:val="0"/>
          <w:lang w:val="en-US"/>
        </w:rPr>
        <w:t>70% lesson attendance and progress</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b w:val="1"/>
          <w:bCs w:val="1"/>
          <w:rtl w:val="0"/>
          <w:lang w:val="en-US"/>
        </w:rPr>
        <w:t>Final jury (3</w:t>
      </w:r>
      <w:r>
        <w:rPr>
          <w:rStyle w:val="None"/>
          <w:rFonts w:ascii="Palatino" w:hAnsi="Palatino"/>
          <w:b w:val="1"/>
          <w:bCs w:val="1"/>
          <w:rtl w:val="0"/>
        </w:rPr>
        <w:t>0%)</w:t>
      </w:r>
      <w:r>
        <w:rPr>
          <w:rStyle w:val="None"/>
          <w:rFonts w:ascii="Palatino" w:hAnsi="Palatino"/>
          <w:rtl w:val="0"/>
          <w:lang w:val="en-US"/>
        </w:rPr>
        <w:t xml:space="preserve"> requirements are determined on an individual basis by the instructor, usually consisting of some combination of technical studies, harmonic drills, transcription projects, repertoire in twelve keys, and stylistic analyses. Students will know what their jury assignments are by the end of the fourth</w:t>
      </w:r>
      <w:r>
        <w:rPr>
          <w:rStyle w:val="None"/>
          <w:rFonts w:ascii="Palatino" w:hAnsi="Palatino"/>
          <w:rtl w:val="0"/>
          <w:lang w:val="it-IT"/>
        </w:rPr>
        <w:t xml:space="preserve"> lesson. </w:t>
      </w:r>
    </w:p>
    <w:p>
      <w:pPr>
        <w:pStyle w:val="Body A"/>
        <w:rPr>
          <w:rStyle w:val="None"/>
          <w:rFonts w:ascii="Palatino" w:cs="Palatino" w:hAnsi="Palatino" w:eastAsia="Palatino"/>
        </w:rPr>
      </w:pPr>
    </w:p>
    <w:p>
      <w:pPr>
        <w:pStyle w:val="Body A"/>
        <w:rPr>
          <w:rStyle w:val="None"/>
          <w:rFonts w:ascii="Palatino" w:cs="Palatino" w:hAnsi="Palatino" w:eastAsia="Palatino"/>
          <w:b w:val="1"/>
          <w:bCs w:val="1"/>
        </w:rPr>
      </w:pPr>
      <w:r>
        <w:rPr>
          <w:rStyle w:val="None"/>
          <w:rFonts w:ascii="Palatino" w:hAnsi="Palatino"/>
          <w:rtl w:val="0"/>
          <w:lang w:val="en-US"/>
        </w:rPr>
        <w:t xml:space="preserve">For </w:t>
      </w:r>
      <w:r>
        <w:rPr>
          <w:rStyle w:val="None"/>
          <w:rFonts w:ascii="Palatino" w:hAnsi="Palatino"/>
          <w:b w:val="1"/>
          <w:bCs w:val="1"/>
          <w:rtl w:val="0"/>
          <w:lang w:val="en-US"/>
        </w:rPr>
        <w:t>lesson attendance and progress (70</w:t>
      </w:r>
      <w:r>
        <w:rPr>
          <w:rStyle w:val="None"/>
          <w:rFonts w:ascii="Palatino" w:hAnsi="Palatino"/>
          <w:b w:val="1"/>
          <w:bCs w:val="1"/>
          <w:rtl w:val="0"/>
        </w:rPr>
        <w:t>%),</w:t>
      </w:r>
      <w:r>
        <w:rPr>
          <w:rStyle w:val="None"/>
          <w:rFonts w:ascii="Palatino" w:hAnsi="Palatino"/>
          <w:rtl w:val="0"/>
          <w:lang w:val="en-US"/>
        </w:rPr>
        <w:t xml:space="preserve"> students will be given specific weekly assignments.  2-unit students will receive thirteen (13) lessons of fifty (50) minutes each. 1-unit students receive thirteen (13) lessons of twenty-five (25) minutes each. </w:t>
      </w:r>
      <w:r>
        <w:rPr>
          <w:rStyle w:val="None"/>
          <w:rFonts w:ascii="Palatino" w:hAnsi="Palatino"/>
          <w:b w:val="1"/>
          <w:bCs w:val="1"/>
          <w:rtl w:val="0"/>
          <w:lang w:val="en-US"/>
        </w:rPr>
        <w:t>As a courtesy, the lowest individual lesson grade will be dropped from calculations.</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rtl w:val="0"/>
          <w:lang w:val="en-US"/>
        </w:rPr>
        <w:t>All juries and individual lessons are graded on the following rubric:</w:t>
      </w:r>
    </w:p>
    <w:p>
      <w:pPr>
        <w:pStyle w:val="Body A"/>
        <w:ind w:left="720" w:firstLine="0"/>
        <w:rPr>
          <w:rStyle w:val="None"/>
          <w:rFonts w:ascii="Palatino" w:cs="Palatino" w:hAnsi="Palatino" w:eastAsia="Palatino"/>
        </w:rPr>
      </w:pPr>
      <w:r>
        <w:rPr>
          <w:rStyle w:val="None"/>
          <w:rFonts w:ascii="Palatino" w:hAnsi="Palatino"/>
          <w:rtl w:val="0"/>
          <w:lang w:val="en-US"/>
        </w:rPr>
        <w:t>- A (90-100%): Extraordinary level of preparation and improvement, transcription assignments performed with near-exact note accuracy and mostly correct style, tunes learned functionally in all keys, technical studies well-rehearsed and accurate, demonstrating regular, consistent practice.</w:t>
      </w:r>
    </w:p>
    <w:p>
      <w:pPr>
        <w:pStyle w:val="Body A"/>
        <w:ind w:left="720" w:firstLine="0"/>
        <w:rPr>
          <w:rStyle w:val="None"/>
          <w:rFonts w:ascii="Palatino" w:cs="Palatino" w:hAnsi="Palatino" w:eastAsia="Palatino"/>
        </w:rPr>
      </w:pPr>
    </w:p>
    <w:p>
      <w:pPr>
        <w:pStyle w:val="Body A"/>
        <w:ind w:left="720" w:firstLine="0"/>
        <w:rPr>
          <w:rStyle w:val="None"/>
          <w:rFonts w:ascii="Palatino" w:cs="Palatino" w:hAnsi="Palatino" w:eastAsia="Palatino"/>
        </w:rPr>
      </w:pPr>
      <w:r>
        <w:rPr>
          <w:rStyle w:val="None"/>
          <w:rFonts w:ascii="Palatino" w:hAnsi="Palatino"/>
          <w:rtl w:val="0"/>
          <w:lang w:val="en-US"/>
        </w:rPr>
        <w:t>- B (80-89%): Adequate preparation, transcription assignments are mostly correct but with some significant errors, tunes learned in most keys, technical studies near-accurate, demonstrating a good amount of weekly practice.</w:t>
      </w:r>
    </w:p>
    <w:p>
      <w:pPr>
        <w:pStyle w:val="Body A"/>
        <w:ind w:left="720" w:firstLine="0"/>
        <w:rPr>
          <w:rStyle w:val="None"/>
          <w:rFonts w:ascii="Palatino" w:cs="Palatino" w:hAnsi="Palatino" w:eastAsia="Palatino"/>
        </w:rPr>
      </w:pPr>
      <w:r>
        <w:rPr>
          <w:rStyle w:val="None"/>
          <w:rFonts w:ascii="Palatino" w:hAnsi="Palatino"/>
          <w:rtl w:val="0"/>
          <w:lang w:val="en-US"/>
        </w:rPr>
        <w:t>- C (70-79%): Some level of preparation and improvement in the above listed areas, but much left to be accomplished</w:t>
      </w:r>
    </w:p>
    <w:p>
      <w:pPr>
        <w:pStyle w:val="Body A"/>
        <w:rPr>
          <w:rStyle w:val="None"/>
          <w:rFonts w:ascii="Palatino" w:cs="Palatino" w:hAnsi="Palatino" w:eastAsia="Palatino"/>
          <w:b w:val="1"/>
          <w:bCs w:val="1"/>
        </w:rPr>
      </w:pPr>
      <w:r>
        <w:rPr>
          <w:rStyle w:val="None"/>
          <w:rFonts w:ascii="Palatino" w:cs="Palatino" w:hAnsi="Palatino" w:eastAsia="Palatino"/>
          <w:b w:val="1"/>
          <w:bCs w:val="1"/>
        </w:rPr>
        <w:tab/>
      </w:r>
    </w:p>
    <w:p>
      <w:pPr>
        <w:pStyle w:val="Body A"/>
        <w:ind w:left="720" w:firstLine="0"/>
        <w:rPr>
          <w:rStyle w:val="None"/>
          <w:rFonts w:ascii="Palatino" w:cs="Palatino" w:hAnsi="Palatino" w:eastAsia="Palatino"/>
        </w:rPr>
      </w:pPr>
      <w:r>
        <w:rPr>
          <w:rStyle w:val="None"/>
          <w:rFonts w:ascii="Palatino" w:hAnsi="Palatino"/>
          <w:b w:val="1"/>
          <w:bCs w:val="1"/>
          <w:rtl w:val="0"/>
          <w:lang w:val="ru-RU"/>
        </w:rPr>
        <w:t xml:space="preserve">- </w:t>
      </w:r>
      <w:r>
        <w:rPr>
          <w:rStyle w:val="None"/>
          <w:rFonts w:ascii="Palatino" w:hAnsi="Palatino"/>
          <w:rtl w:val="0"/>
          <w:lang w:val="en-US"/>
        </w:rPr>
        <w:t>D (60-69%): Very little preparation and improvement in the above listed areas, and/or student more than 10 mins late</w:t>
      </w:r>
    </w:p>
    <w:p>
      <w:pPr>
        <w:pStyle w:val="Body A"/>
        <w:rPr>
          <w:rStyle w:val="None"/>
          <w:rFonts w:ascii="Palatino" w:cs="Palatino" w:hAnsi="Palatino" w:eastAsia="Palatino"/>
        </w:rPr>
      </w:pPr>
      <w:r>
        <w:rPr>
          <w:rStyle w:val="None"/>
          <w:rFonts w:ascii="Palatino" w:cs="Palatino" w:hAnsi="Palatino" w:eastAsia="Palatino"/>
        </w:rPr>
        <w:tab/>
      </w:r>
    </w:p>
    <w:p>
      <w:pPr>
        <w:pStyle w:val="Body A"/>
        <w:ind w:firstLine="720"/>
        <w:rPr>
          <w:rStyle w:val="None"/>
          <w:rFonts w:ascii="Palatino" w:cs="Palatino" w:hAnsi="Palatino" w:eastAsia="Palatino"/>
        </w:rPr>
      </w:pPr>
      <w:r>
        <w:rPr>
          <w:rStyle w:val="None"/>
          <w:rFonts w:ascii="Palatino" w:hAnsi="Palatino"/>
          <w:rtl w:val="0"/>
          <w:lang w:val="en-US"/>
        </w:rPr>
        <w:t>- F (0-59%): No preparation and/or student does not attend without notice</w:t>
      </w:r>
    </w:p>
    <w:p>
      <w:pPr>
        <w:pStyle w:val="Body A"/>
        <w:rPr>
          <w:rStyle w:val="None"/>
          <w:rFonts w:ascii="Palatino" w:cs="Palatino" w:hAnsi="Palatino" w:eastAsia="Palatino"/>
        </w:rPr>
      </w:pPr>
    </w:p>
    <w:p>
      <w:pPr>
        <w:pStyle w:val="Body A"/>
        <w:rPr>
          <w:rStyle w:val="None"/>
          <w:rFonts w:ascii="Palatino" w:cs="Palatino" w:hAnsi="Palatino" w:eastAsia="Palatino"/>
          <w:b w:val="1"/>
          <w:bCs w:val="1"/>
        </w:rPr>
      </w:pPr>
      <w:r>
        <w:rPr>
          <w:rStyle w:val="None"/>
          <w:rFonts w:ascii="Palatino" w:hAnsi="Palatino"/>
          <w:rtl w:val="0"/>
          <w:lang w:val="en-US"/>
        </w:rPr>
        <w:t>Weekly</w:t>
      </w:r>
      <w:r>
        <w:rPr>
          <w:rStyle w:val="None"/>
          <w:rFonts w:ascii="Palatino" w:hAnsi="Palatino"/>
          <w:b w:val="1"/>
          <w:bCs w:val="1"/>
          <w:rtl w:val="0"/>
          <w:lang w:val="en-US"/>
        </w:rPr>
        <w:t xml:space="preserve"> departmental </w:t>
      </w:r>
      <w:r>
        <w:rPr>
          <w:rStyle w:val="None"/>
          <w:rFonts w:ascii="Palatino" w:hAnsi="Palatino"/>
          <w:rtl w:val="0"/>
          <w:lang w:val="en-US"/>
        </w:rPr>
        <w:t xml:space="preserve">is a chance to perform for the group and receive critical feedback from peers and the instructor. You are expected to attend weekly and participate. Your attendance/participation in departmental is not directly part of your grade for this course. However, students are only allowed </w:t>
      </w:r>
      <w:r>
        <w:rPr>
          <w:rStyle w:val="None"/>
          <w:rFonts w:ascii="Palatino" w:hAnsi="Palatino"/>
          <w:b w:val="1"/>
          <w:bCs w:val="1"/>
          <w:rtl w:val="0"/>
          <w:lang w:val="en-US"/>
        </w:rPr>
        <w:t>three unexcused absences</w:t>
      </w:r>
      <w:r>
        <w:rPr>
          <w:rStyle w:val="None"/>
          <w:rFonts w:ascii="Palatino" w:hAnsi="Palatino"/>
          <w:rtl w:val="0"/>
          <w:lang w:val="en-US"/>
        </w:rPr>
        <w:t xml:space="preserve"> from departmental. Each subsequent absence lowers the </w:t>
      </w:r>
      <w:r>
        <w:rPr>
          <w:rStyle w:val="None"/>
          <w:rFonts w:ascii="Palatino" w:hAnsi="Palatino"/>
          <w:b w:val="1"/>
          <w:bCs w:val="1"/>
          <w:rtl w:val="0"/>
          <w:lang w:val="it-IT"/>
        </w:rPr>
        <w:t xml:space="preserve">final grade </w:t>
      </w:r>
      <w:r>
        <w:rPr>
          <w:rStyle w:val="None"/>
          <w:rFonts w:ascii="Palatino" w:hAnsi="Palatino"/>
          <w:rtl w:val="0"/>
          <w:lang w:val="en-US"/>
        </w:rPr>
        <w:t xml:space="preserve">by a </w:t>
      </w:r>
      <w:r>
        <w:rPr>
          <w:rStyle w:val="None"/>
          <w:rFonts w:ascii="Palatino" w:hAnsi="Palatino"/>
          <w:b w:val="1"/>
          <w:bCs w:val="1"/>
          <w:rtl w:val="0"/>
          <w:lang w:val="en-US"/>
        </w:rPr>
        <w:t>full letter</w:t>
      </w:r>
      <w:r>
        <w:rPr>
          <w:rStyle w:val="None"/>
          <w:rFonts w:ascii="Palatino" w:hAnsi="Palatino"/>
          <w:rtl w:val="0"/>
          <w:lang w:val="en-US"/>
        </w:rPr>
        <w:t xml:space="preserve">, regardless of performance in other parts of the course. Per the Division of Jazz Studies policy, </w:t>
      </w:r>
      <w:r>
        <w:rPr>
          <w:rStyle w:val="None"/>
          <w:rFonts w:ascii="Palatino" w:hAnsi="Palatino"/>
          <w:b w:val="1"/>
          <w:bCs w:val="1"/>
          <w:rtl w:val="0"/>
          <w:lang w:val="en-US"/>
        </w:rPr>
        <w:t>an A or B is required</w:t>
      </w:r>
      <w:r>
        <w:rPr>
          <w:rStyle w:val="None"/>
          <w:rFonts w:ascii="Palatino" w:hAnsi="Palatino"/>
          <w:rtl w:val="0"/>
          <w:lang w:val="en-US"/>
        </w:rPr>
        <w:t xml:space="preserve"> in all major division coursework for it to count towards the degree.</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rtl w:val="0"/>
          <w:lang w:val="en-US"/>
        </w:rPr>
        <w:t>Students are expected to be present at every lesson unless Prof. Dizack reschedules with advance notice. If students need to reschedule, they should contact their fellow students to switch lesson times before contacting Prof. Dizack. Excused absences are, of course, permitted with ample notice and reasonable cause. Please email the instructor to clear these in advance, or as soon as possible after-the-fact in case of emergency. Usually some form of documentation/verification is necessary.</w:t>
      </w:r>
    </w:p>
    <w:p>
      <w:pPr>
        <w:pStyle w:val="Body A"/>
        <w:rPr>
          <w:rStyle w:val="None"/>
          <w:rFonts w:ascii="Palatino" w:cs="Palatino" w:hAnsi="Palatino" w:eastAsia="Palatino"/>
          <w:b w:val="1"/>
          <w:bCs w:val="1"/>
        </w:rPr>
      </w:pPr>
    </w:p>
    <w:p>
      <w:pPr>
        <w:pStyle w:val="Body A"/>
        <w:rPr>
          <w:rStyle w:val="None"/>
          <w:rFonts w:ascii="Palatino" w:cs="Palatino" w:hAnsi="Palatino" w:eastAsia="Palatino"/>
          <w:b w:val="1"/>
          <w:bCs w:val="1"/>
        </w:rPr>
      </w:pPr>
    </w:p>
    <w:p>
      <w:pPr>
        <w:pStyle w:val="Body A"/>
        <w:rPr>
          <w:rStyle w:val="None"/>
          <w:rFonts w:ascii="Palatino" w:cs="Palatino" w:hAnsi="Palatino" w:eastAsia="Palatino"/>
        </w:rPr>
      </w:pPr>
      <w:r>
        <w:rPr>
          <w:rStyle w:val="None"/>
          <w:rFonts w:ascii="Palatino" w:hAnsi="Palatino"/>
          <w:b w:val="1"/>
          <w:bCs w:val="1"/>
          <w:rtl w:val="0"/>
          <w:lang w:val="en-US"/>
        </w:rPr>
        <w:t>PREREQUISITES AND COURSE OF STUDY:</w:t>
      </w:r>
    </w:p>
    <w:p>
      <w:pPr>
        <w:pStyle w:val="Body A"/>
        <w:rPr>
          <w:rStyle w:val="None"/>
          <w:rFonts w:ascii="Palatino" w:cs="Palatino" w:hAnsi="Palatino" w:eastAsia="Palatino"/>
          <w:b w:val="1"/>
          <w:bCs w:val="1"/>
        </w:rPr>
      </w:pPr>
    </w:p>
    <w:p>
      <w:pPr>
        <w:pStyle w:val="Body A"/>
        <w:rPr>
          <w:rStyle w:val="None"/>
          <w:rFonts w:ascii="Palatino" w:cs="Palatino" w:hAnsi="Palatino" w:eastAsia="Palatino"/>
        </w:rPr>
      </w:pPr>
      <w:r>
        <w:rPr>
          <w:rStyle w:val="None"/>
          <w:rFonts w:ascii="Palatino" w:hAnsi="Palatino"/>
          <w:rtl w:val="0"/>
          <w:lang w:val="en-US"/>
        </w:rPr>
        <w:t xml:space="preserve">Per the handbooks, B.M. </w:t>
      </w:r>
      <w:r>
        <w:rPr>
          <w:rStyle w:val="None"/>
          <w:rFonts w:ascii="Palatino" w:hAnsi="Palatino"/>
          <w:rtl w:val="0"/>
          <w:lang w:val="it-IT"/>
        </w:rPr>
        <w:t xml:space="preserve">jazz </w:t>
      </w:r>
      <w:r>
        <w:rPr>
          <w:rStyle w:val="None"/>
          <w:rFonts w:ascii="Palatino" w:hAnsi="Palatino"/>
          <w:rtl w:val="0"/>
          <w:lang w:val="en-US"/>
        </w:rPr>
        <w:t>trumpet students, after two years of classical study,</w:t>
      </w:r>
      <w:r>
        <w:rPr>
          <w:rStyle w:val="None"/>
          <w:rFonts w:ascii="Palatino" w:hAnsi="Palatino"/>
          <w:rtl w:val="0"/>
        </w:rPr>
        <w:t xml:space="preserve"> </w:t>
      </w:r>
      <w:r>
        <w:rPr>
          <w:rStyle w:val="None"/>
          <w:rFonts w:ascii="Palatino" w:hAnsi="Palatino"/>
          <w:rtl w:val="0"/>
          <w:lang w:val="en-US"/>
        </w:rPr>
        <w:t>must pass the UDE (Upper Division Exam) to be eligible to enroll in MUAC 3536.</w:t>
      </w:r>
      <w:r>
        <w:rPr>
          <w:rStyle w:val="None"/>
          <w:rFonts w:ascii="Palatino" w:cs="Palatino" w:hAnsi="Palatino" w:eastAsia="Palatino"/>
        </w:rPr>
        <w:br w:type="textWrapping"/>
      </w:r>
    </w:p>
    <w:p>
      <w:pPr>
        <w:pStyle w:val="Body A"/>
        <w:rPr>
          <w:rStyle w:val="None"/>
          <w:rFonts w:ascii="Palatino" w:cs="Palatino" w:hAnsi="Palatino" w:eastAsia="Palatino"/>
        </w:rPr>
      </w:pPr>
      <w:r>
        <w:rPr>
          <w:rStyle w:val="None"/>
          <w:rFonts w:ascii="Palatino" w:hAnsi="Palatino"/>
          <w:rtl w:val="0"/>
        </w:rPr>
        <w:t>3</w:t>
      </w:r>
      <w:r>
        <w:rPr>
          <w:rStyle w:val="None"/>
          <w:rFonts w:ascii="Palatino" w:hAnsi="Palatino"/>
          <w:vertAlign w:val="superscript"/>
          <w:rtl w:val="0"/>
        </w:rPr>
        <w:t>rd</w:t>
      </w:r>
      <w:r>
        <w:rPr>
          <w:rStyle w:val="None"/>
          <w:rFonts w:ascii="Palatino" w:hAnsi="Palatino"/>
          <w:rtl w:val="0"/>
          <w:lang w:val="en-US"/>
        </w:rPr>
        <w:t xml:space="preserve"> year undergraduates will study with Prof. Dizack based on studio availability and </w:t>
      </w:r>
      <w:r>
        <w:rPr>
          <w:rStyle w:val="None"/>
          <w:rFonts w:ascii="Palatino" w:hAnsi="Palatino"/>
          <w:b w:val="1"/>
          <w:bCs w:val="1"/>
          <w:rtl w:val="0"/>
          <w:lang w:val="fr-FR"/>
        </w:rPr>
        <w:t>lab band/lesson placement auditions</w:t>
      </w:r>
      <w:r>
        <w:rPr>
          <w:rStyle w:val="None"/>
          <w:rFonts w:ascii="Palatino" w:hAnsi="Palatino"/>
          <w:rtl w:val="0"/>
          <w:lang w:val="en-US"/>
        </w:rPr>
        <w:t xml:space="preserve"> given before the start of each semester.</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b w:val="1"/>
          <w:bCs w:val="1"/>
          <w:rtl w:val="0"/>
        </w:rPr>
        <w:t>DEPARTMENTAL:</w:t>
      </w:r>
    </w:p>
    <w:p>
      <w:pPr>
        <w:pStyle w:val="Body A"/>
        <w:rPr>
          <w:rStyle w:val="None"/>
          <w:rFonts w:ascii="Palatino" w:cs="Palatino" w:hAnsi="Palatino" w:eastAsia="Palatino"/>
        </w:rPr>
      </w:pPr>
      <w:r>
        <w:rPr>
          <w:rStyle w:val="None"/>
          <w:rFonts w:ascii="Palatino" w:cs="Palatino" w:hAnsi="Palatino" w:eastAsia="Palatino"/>
        </w:rPr>
        <w:tab/>
        <w:tab/>
      </w:r>
      <w:r>
        <w:rPr>
          <w:rStyle w:val="None"/>
          <w:rFonts w:ascii="Palatino" w:cs="Palatino" w:hAnsi="Palatino" w:eastAsia="Palatino"/>
          <w:sz w:val="28"/>
          <w:szCs w:val="28"/>
        </w:rPr>
        <w:tab/>
        <w:tab/>
      </w:r>
      <w:r>
        <w:rPr>
          <w:rStyle w:val="None"/>
          <w:rFonts w:ascii="Palatino" w:hAnsi="Palatino"/>
          <w:b w:val="1"/>
          <w:bCs w:val="1"/>
          <w:sz w:val="28"/>
          <w:szCs w:val="28"/>
          <w:rtl w:val="0"/>
        </w:rPr>
        <w:t xml:space="preserve"> </w:t>
      </w:r>
    </w:p>
    <w:p>
      <w:pPr>
        <w:pStyle w:val="Body A"/>
        <w:rPr>
          <w:rStyle w:val="None"/>
          <w:rFonts w:ascii="Palatino" w:cs="Palatino" w:hAnsi="Palatino" w:eastAsia="Palatino"/>
        </w:rPr>
      </w:pPr>
      <w:r>
        <w:rPr>
          <w:rStyle w:val="None"/>
          <w:rFonts w:ascii="Palatino" w:hAnsi="Palatino"/>
          <w:rtl w:val="0"/>
          <w:lang w:val="en-US"/>
        </w:rPr>
        <w:t>Departmental is our weekly meeting as a jazz trumpet</w:t>
      </w:r>
      <w:r>
        <w:rPr>
          <w:rStyle w:val="None"/>
          <w:rFonts w:ascii="Palatino" w:hAnsi="Palatino"/>
          <w:rtl w:val="0"/>
          <w:lang w:val="it-IT"/>
        </w:rPr>
        <w:t xml:space="preserve"> studio. All jazz </w:t>
      </w:r>
      <w:r>
        <w:rPr>
          <w:rStyle w:val="None"/>
          <w:rFonts w:ascii="Palatino" w:hAnsi="Palatino"/>
          <w:rtl w:val="0"/>
          <w:lang w:val="en-US"/>
        </w:rPr>
        <w:t xml:space="preserve">trumpet students are </w:t>
      </w:r>
      <w:r>
        <w:rPr>
          <w:rStyle w:val="None"/>
          <w:rFonts w:ascii="Palatino" w:hAnsi="Palatino"/>
          <w:b w:val="1"/>
          <w:bCs w:val="1"/>
          <w:rtl w:val="0"/>
          <w:lang w:val="en-US"/>
        </w:rPr>
        <w:t>required</w:t>
      </w:r>
      <w:r>
        <w:rPr>
          <w:rStyle w:val="None"/>
          <w:rFonts w:ascii="Palatino" w:hAnsi="Palatino"/>
          <w:rtl w:val="0"/>
          <w:lang w:val="it-IT"/>
        </w:rPr>
        <w:t xml:space="preserve"> to attend departmental, including 1st year students who are studying only with a classical </w:t>
      </w:r>
      <w:r>
        <w:rPr>
          <w:rStyle w:val="None"/>
          <w:rFonts w:ascii="Palatino" w:hAnsi="Palatino"/>
          <w:rtl w:val="0"/>
          <w:lang w:val="en-US"/>
        </w:rPr>
        <w:t>trumpet teacher. The focus of departmental is to perform various jury and non-jury assignments in a public, group setting with opportunity for critique from Prof. Dizack and from peers.</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b w:val="1"/>
          <w:bCs w:val="1"/>
          <w:rtl w:val="0"/>
          <w:lang w:val="en-US"/>
        </w:rPr>
        <w:t>STUDENT RECITAL ATTENDANCE:</w:t>
      </w:r>
    </w:p>
    <w:p>
      <w:pPr>
        <w:pStyle w:val="Body A"/>
        <w:rPr>
          <w:rStyle w:val="None"/>
          <w:rFonts w:ascii="Palatino" w:cs="Palatino" w:hAnsi="Palatino" w:eastAsia="Palatino"/>
          <w:b w:val="1"/>
          <w:bCs w:val="1"/>
        </w:rPr>
      </w:pPr>
    </w:p>
    <w:p>
      <w:pPr>
        <w:pStyle w:val="Body A"/>
        <w:rPr>
          <w:rStyle w:val="None"/>
          <w:rFonts w:ascii="Palatino" w:cs="Palatino" w:hAnsi="Palatino" w:eastAsia="Palatino"/>
        </w:rPr>
      </w:pPr>
      <w:r>
        <w:rPr>
          <w:rStyle w:val="None"/>
          <w:rFonts w:ascii="Palatino" w:hAnsi="Palatino"/>
          <w:b w:val="1"/>
          <w:bCs w:val="1"/>
          <w:rtl w:val="0"/>
          <w:lang w:val="en-US"/>
        </w:rPr>
        <w:t>You are required to attend all jazz trumpet senior capstone, MM, and DMA recitals</w:t>
      </w:r>
      <w:r>
        <w:rPr>
          <w:rStyle w:val="None"/>
          <w:rFonts w:ascii="Palatino" w:hAnsi="Palatino"/>
          <w:rtl w:val="0"/>
          <w:lang w:val="en-US"/>
        </w:rPr>
        <w:t xml:space="preserve">. We cannot grow in the music unless we learn from each other and offer support to our peers. Unexcused absences from such performances will count towards the </w:t>
      </w:r>
      <w:r>
        <w:rPr>
          <w:rStyle w:val="None"/>
          <w:rFonts w:ascii="Palatino" w:hAnsi="Palatino"/>
          <w:b w:val="1"/>
          <w:bCs w:val="1"/>
          <w:rtl w:val="0"/>
          <w:lang w:val="en-US"/>
        </w:rPr>
        <w:t>three unexcused absences</w:t>
      </w:r>
      <w:r>
        <w:rPr>
          <w:rStyle w:val="None"/>
          <w:rFonts w:ascii="Palatino" w:hAnsi="Palatino"/>
          <w:rtl w:val="0"/>
          <w:lang w:val="en-US"/>
        </w:rPr>
        <w:t xml:space="preserve"> you are granted for departmental.</w:t>
      </w:r>
    </w:p>
    <w:p>
      <w:pPr>
        <w:pStyle w:val="Body A"/>
        <w:rPr>
          <w:rStyle w:val="None"/>
          <w:rFonts w:ascii="Palatino" w:cs="Palatino" w:hAnsi="Palatino" w:eastAsia="Palatino"/>
          <w:b w:val="1"/>
          <w:bCs w:val="1"/>
        </w:rPr>
      </w:pPr>
    </w:p>
    <w:p>
      <w:pPr>
        <w:pStyle w:val="Body A"/>
        <w:rPr>
          <w:rStyle w:val="None"/>
          <w:rFonts w:ascii="Palatino" w:cs="Palatino" w:hAnsi="Palatino" w:eastAsia="Palatino"/>
        </w:rPr>
      </w:pPr>
      <w:r>
        <w:rPr>
          <w:rStyle w:val="None"/>
          <w:rFonts w:ascii="Palatino" w:hAnsi="Palatino"/>
          <w:b w:val="1"/>
          <w:bCs w:val="1"/>
          <w:rtl w:val="0"/>
          <w:lang w:val="en-US"/>
        </w:rPr>
        <w:t>EMAIL USE:</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rtl w:val="0"/>
          <w:lang w:val="en-US"/>
        </w:rPr>
        <w:t xml:space="preserve">It is expected that you use your </w:t>
      </w:r>
      <w:r>
        <w:rPr>
          <w:rStyle w:val="None"/>
          <w:rFonts w:ascii="Palatino" w:hAnsi="Palatino"/>
          <w:b w:val="1"/>
          <w:bCs w:val="1"/>
          <w:rtl w:val="0"/>
          <w:lang w:val="de-DE"/>
        </w:rPr>
        <w:t>UNT</w:t>
      </w:r>
      <w:r>
        <w:rPr>
          <w:rStyle w:val="None"/>
          <w:rFonts w:ascii="Palatino" w:hAnsi="Palatino"/>
          <w:rtl w:val="0"/>
          <w:lang w:val="en-US"/>
        </w:rPr>
        <w:t xml:space="preserve"> email address for all correspondence related to your degree. Any university-related questions emailed to Prof. Dizack from your personal email address, through Facebook or any other social media platform, or through SMS (text messaging) will not receive a response.</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rtl w:val="0"/>
          <w:lang w:val="en-US"/>
        </w:rPr>
        <w:t xml:space="preserve">Furthermore, you must check your </w:t>
      </w:r>
      <w:r>
        <w:rPr>
          <w:rStyle w:val="None"/>
          <w:rFonts w:ascii="Palatino" w:hAnsi="Palatino"/>
          <w:b w:val="1"/>
          <w:bCs w:val="1"/>
          <w:rtl w:val="0"/>
          <w:lang w:val="de-DE"/>
        </w:rPr>
        <w:t>UNT</w:t>
      </w:r>
      <w:r>
        <w:rPr>
          <w:rStyle w:val="None"/>
          <w:rFonts w:ascii="Palatino" w:hAnsi="Palatino"/>
          <w:rtl w:val="0"/>
          <w:lang w:val="en-US"/>
        </w:rPr>
        <w:t xml:space="preserve"> email </w:t>
      </w:r>
      <w:r>
        <w:rPr>
          <w:rStyle w:val="None"/>
          <w:rFonts w:ascii="Palatino" w:hAnsi="Palatino"/>
          <w:b w:val="1"/>
          <w:bCs w:val="1"/>
          <w:rtl w:val="0"/>
        </w:rPr>
        <w:t>DAILY.</w:t>
      </w:r>
      <w:r>
        <w:rPr>
          <w:rStyle w:val="None"/>
          <w:rFonts w:ascii="Palatino" w:hAnsi="Palatino"/>
          <w:rtl w:val="0"/>
          <w:lang w:val="en-US"/>
        </w:rPr>
        <w:t xml:space="preserve"> All inquiries from Prof. Dizack (or any other professor or administrator) should be responded to within 24 hours.</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rtl w:val="0"/>
          <w:lang w:val="en-US"/>
        </w:rPr>
        <w:t>For better or for worse, effective use of email is essential to your career as a professional musician. In the modern-day music business, timely responses are mandatory in order to be considered for many gigs and opportunities. Consider your use of email at UNT to be training for your professional career.</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b w:val="1"/>
          <w:bCs w:val="1"/>
          <w:rtl w:val="0"/>
          <w:lang w:val="nl-NL"/>
        </w:rPr>
        <w:t>CANVAS:</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rtl w:val="0"/>
          <w:lang w:val="en-US"/>
        </w:rPr>
        <w:t>All jazz majors must register for the Division of Jazz Studies Canvas page. All degree information is found on this page, and it is the primary method that the department uses to notify you of important information.</w:t>
      </w:r>
    </w:p>
    <w:p>
      <w:pPr>
        <w:pStyle w:val="Body A"/>
        <w:rPr>
          <w:rStyle w:val="None"/>
          <w:rFonts w:ascii="Palatino" w:cs="Palatino" w:hAnsi="Palatino" w:eastAsia="Palatino"/>
          <w:b w:val="1"/>
          <w:bCs w:val="1"/>
          <w:sz w:val="28"/>
          <w:szCs w:val="28"/>
        </w:rPr>
      </w:pPr>
    </w:p>
    <w:p>
      <w:pPr>
        <w:pStyle w:val="Body A"/>
        <w:rPr>
          <w:rStyle w:val="None"/>
          <w:rFonts w:ascii="Palatino" w:cs="Palatino" w:hAnsi="Palatino" w:eastAsia="Palatino"/>
        </w:rPr>
      </w:pPr>
      <w:r>
        <w:rPr>
          <w:rStyle w:val="None"/>
          <w:rFonts w:ascii="Palatino" w:hAnsi="Palatino"/>
          <w:b w:val="1"/>
          <w:bCs w:val="1"/>
          <w:rtl w:val="0"/>
          <w:lang w:val="en-US"/>
        </w:rPr>
        <w:t>PROFESSIONALISM AND INCLUSIVITY:</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rtl w:val="0"/>
          <w:lang w:val="en-US"/>
        </w:rPr>
        <w:t xml:space="preserve">All students are expected to contribute to an environment of inclusivity and mutual respect, in this course and in all department courses. Please consider how some words, phrases and actions that you feel are harmless and acceptable may actually be perceived by others as an attack on their very identity. Show proper respect for all of your peers and treat others how they would like to be treated. </w:t>
      </w:r>
    </w:p>
    <w:p>
      <w:pPr>
        <w:pStyle w:val="Body A"/>
        <w:rPr>
          <w:rStyle w:val="None"/>
          <w:rFonts w:ascii="Palatino" w:cs="Palatino" w:hAnsi="Palatino" w:eastAsia="Palatino"/>
        </w:rPr>
      </w:pPr>
    </w:p>
    <w:p>
      <w:pPr>
        <w:pStyle w:val="Body A"/>
        <w:rPr>
          <w:rStyle w:val="None"/>
          <w:rFonts w:ascii="Palatino" w:cs="Palatino" w:hAnsi="Palatino" w:eastAsia="Palatino"/>
        </w:rPr>
      </w:pPr>
      <w:r>
        <w:rPr>
          <w:rStyle w:val="None"/>
          <w:rFonts w:ascii="Palatino" w:hAnsi="Palatino"/>
          <w:rtl w:val="0"/>
          <w:lang w:val="en-US"/>
        </w:rPr>
        <w:t>In addition, compulsive tardiness, inadequate preparation, ineffective use of email or delayed response times, and/or disrespectful behavior towards fellow students or professors are not only grounds for grade reductions and other department-level actions, they will also naturally prevent you from receiving any professional referrals that may arise, as well as letters of recommendation for various paid and unpaid opportunities.</w:t>
      </w:r>
    </w:p>
    <w:p>
      <w:pPr>
        <w:pStyle w:val="Default"/>
        <w:spacing w:after="240" w:line="360" w:lineRule="atLeast"/>
        <w:rPr>
          <w:rStyle w:val="None"/>
          <w:rFonts w:ascii="Times Roman" w:cs="Times Roman" w:hAnsi="Times Roman" w:eastAsia="Times Roman"/>
          <w:b w:val="1"/>
          <w:bCs w:val="1"/>
          <w:sz w:val="24"/>
          <w:szCs w:val="24"/>
          <w:u w:color="000000"/>
          <w:lang w:val="en-US"/>
        </w:rPr>
      </w:pPr>
    </w:p>
    <w:p>
      <w:pPr>
        <w:pStyle w:val="Default"/>
        <w:spacing w:after="240" w:line="360" w:lineRule="atLeast"/>
        <w:rPr>
          <w:rStyle w:val="None"/>
          <w:rFonts w:ascii="Times Roman" w:cs="Times Roman" w:hAnsi="Times Roman" w:eastAsia="Times Roman"/>
          <w:b w:val="1"/>
          <w:bCs w:val="1"/>
          <w:sz w:val="24"/>
          <w:szCs w:val="24"/>
          <w:u w:color="000000"/>
          <w:lang w:val="en-US"/>
        </w:rPr>
      </w:pPr>
    </w:p>
    <w:p>
      <w:pPr>
        <w:pStyle w:val="Body A"/>
        <w:jc w:val="center"/>
        <w:rPr>
          <w:rStyle w:val="None"/>
          <w:b w:val="1"/>
          <w:bCs w:val="1"/>
          <w:u w:val="single"/>
        </w:rPr>
      </w:pPr>
      <w:r>
        <w:rPr>
          <w:rStyle w:val="None"/>
          <w:b w:val="1"/>
          <w:bCs w:val="1"/>
          <w:u w:val="single"/>
          <w:rtl w:val="0"/>
          <w:lang w:val="en-US"/>
        </w:rPr>
        <w:t xml:space="preserve">UNIVERSITY POLICIES AND INFORMATION </w:t>
      </w:r>
    </w:p>
    <w:p>
      <w:pPr>
        <w:pStyle w:val="Body A"/>
        <w:rPr>
          <w:rStyle w:val="None"/>
          <w:b w:val="1"/>
          <w:bCs w:val="1"/>
          <w:u w:val="single"/>
        </w:rPr>
      </w:pPr>
    </w:p>
    <w:p>
      <w:pPr>
        <w:pStyle w:val="Body A"/>
        <w:rPr>
          <w:rStyle w:val="None"/>
          <w:b w:val="1"/>
          <w:bCs w:val="1"/>
          <w:u w:val="single"/>
        </w:rPr>
      </w:pPr>
    </w:p>
    <w:p>
      <w:pPr>
        <w:pStyle w:val="Body"/>
        <w:rPr>
          <w:rStyle w:val="None"/>
          <w:sz w:val="32"/>
          <w:szCs w:val="32"/>
          <w:shd w:val="clear" w:color="auto" w:fill="ffffff"/>
        </w:rPr>
      </w:pPr>
      <w:r>
        <w:rPr>
          <w:rStyle w:val="None"/>
          <w:shd w:val="clear" w:color="auto" w:fill="ffffff"/>
          <w:rtl w:val="0"/>
          <w:lang w:val="en-US"/>
        </w:rPr>
        <w:t>Course Syllabi Information</w:t>
      </w:r>
    </w:p>
    <w:p>
      <w:pPr>
        <w:pStyle w:val="Body"/>
        <w:rPr>
          <w:rStyle w:val="None"/>
          <w:outline w:val="0"/>
          <w:color w:val="000000"/>
          <w:shd w:val="clear" w:color="auto" w:fill="ffffff"/>
          <w14:textFill>
            <w14:solidFill>
              <w14:srgbClr w14:val="000000"/>
            </w14:solidFill>
          </w14:textFill>
        </w:rPr>
      </w:pPr>
      <w:r>
        <w:rPr>
          <w:rStyle w:val="None"/>
          <w:shd w:val="clear" w:color="auto" w:fill="ffffff"/>
          <w:rtl w:val="0"/>
        </w:rPr>
        <w:t> </w:t>
      </w:r>
    </w:p>
    <w:p>
      <w:pPr>
        <w:pStyle w:val="Body"/>
        <w:rPr>
          <w:rStyle w:val="None"/>
          <w:u w:color="0563c0"/>
          <w:shd w:val="clear" w:color="auto" w:fill="ffffff"/>
        </w:rPr>
      </w:pPr>
      <w:r>
        <w:rPr>
          <w:rStyle w:val="None"/>
          <w:shd w:val="clear" w:color="auto" w:fill="ffffff"/>
          <w:rtl w:val="0"/>
          <w:lang w:val="en-US"/>
        </w:rPr>
        <w:t>For complete information on course syllabi requirements, please see the</w:t>
      </w:r>
      <w:r>
        <w:rPr>
          <w:rStyle w:val="None"/>
          <w:shd w:val="clear" w:color="auto" w:fill="ffffff"/>
          <w:rtl w:val="0"/>
        </w:rPr>
        <w:t xml:space="preserve">  </w:t>
      </w:r>
      <w:r>
        <w:rPr>
          <w:rStyle w:val="Hyperlink.1"/>
        </w:rPr>
        <w:fldChar w:fldCharType="begin" w:fldLock="0"/>
      </w:r>
      <w:r>
        <w:rPr>
          <w:rStyle w:val="Hyperlink.1"/>
        </w:rPr>
        <w:instrText xml:space="preserve"> HYPERLINK "https://policy.unt.edu/policy/06-049"</w:instrText>
      </w:r>
      <w:r>
        <w:rPr>
          <w:rStyle w:val="Hyperlink.1"/>
        </w:rPr>
        <w:fldChar w:fldCharType="separate" w:fldLock="0"/>
      </w:r>
      <w:r>
        <w:rPr>
          <w:rStyle w:val="Hyperlink.1"/>
          <w:rtl w:val="0"/>
        </w:rPr>
        <w:t>university's policy</w:t>
      </w:r>
      <w:r>
        <w:rPr/>
        <w:fldChar w:fldCharType="end" w:fldLock="0"/>
      </w:r>
      <w:r>
        <w:rPr>
          <w:rStyle w:val="Hyperlink.1"/>
          <w:rtl w:val="0"/>
        </w:rPr>
        <w:t>.</w:t>
      </w:r>
      <w:r>
        <w:rPr>
          <w:rStyle w:val="Hyperlink.1"/>
          <w:rtl w:val="0"/>
        </w:rPr>
        <w:t>                            </w:t>
      </w:r>
    </w:p>
    <w:p>
      <w:pPr>
        <w:pStyle w:val="Body"/>
        <w:rPr>
          <w:rStyle w:val="None"/>
          <w:outline w:val="0"/>
          <w:color w:val="000000"/>
          <w:u w:val="none"/>
          <w:shd w:val="clear" w:color="auto" w:fill="ffffff"/>
          <w14:textFill>
            <w14:solidFill>
              <w14:srgbClr w14:val="000000"/>
            </w14:solidFill>
          </w14:textFill>
        </w:rPr>
      </w:pPr>
      <w:r>
        <w:rPr>
          <w:rStyle w:val="None"/>
          <w:b w:val="1"/>
          <w:bCs w:val="1"/>
          <w:outline w:val="0"/>
          <w:color w:val="000000"/>
          <w:u w:val="none"/>
          <w:shd w:val="clear" w:color="auto" w:fill="ffffff"/>
          <w:rtl w:val="0"/>
          <w14:textFill>
            <w14:solidFill>
              <w14:srgbClr w14:val="000000"/>
            </w14:solidFill>
          </w14:textFill>
        </w:rPr>
        <w:t>(</w:t>
      </w:r>
      <w:r>
        <w:rPr>
          <w:rStyle w:val="Hyperlink.2"/>
        </w:rPr>
        <w:fldChar w:fldCharType="begin" w:fldLock="0"/>
      </w:r>
      <w:r>
        <w:rPr>
          <w:rStyle w:val="Hyperlink.2"/>
        </w:rPr>
        <w:instrText xml:space="preserve"> HYPERLINK "https://policy.unt.edu/policy/06-049"</w:instrText>
      </w:r>
      <w:r>
        <w:rPr>
          <w:rStyle w:val="Hyperlink.2"/>
        </w:rPr>
        <w:fldChar w:fldCharType="separate" w:fldLock="0"/>
      </w:r>
      <w:r>
        <w:rPr>
          <w:rStyle w:val="Hyperlink.2"/>
          <w:rtl w:val="0"/>
        </w:rPr>
        <w:t>https://policy.unt.edu/policy/06-049</w:t>
      </w:r>
      <w:r>
        <w:rPr/>
        <w:fldChar w:fldCharType="end" w:fldLock="0"/>
      </w:r>
      <w:r>
        <w:rPr>
          <w:rStyle w:val="None"/>
          <w:b w:val="1"/>
          <w:bCs w:val="1"/>
          <w:outline w:val="0"/>
          <w:color w:val="000000"/>
          <w:u w:val="none"/>
          <w:shd w:val="clear" w:color="auto" w:fill="ffffff"/>
          <w:rtl w:val="0"/>
          <w:lang w:val="de-DE"/>
          <w14:textFill>
            <w14:solidFill>
              <w14:srgbClr w14:val="000000"/>
            </w14:solidFill>
          </w14:textFill>
        </w:rPr>
        <w:t xml:space="preserve">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In addition to the information below, course syllabi should minimally include the following information:</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Course Title and Course Number</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lang w:val="fr-FR"/>
        </w:rPr>
        <w:t>Course Objectives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Instructor Office Hours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Attendance Expectations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Grading Criteria</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Statement on timely return of student work, particularly final exams or final projects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Statement that students should not schedule their end-of-semester jury against a regularly scheduled class</w:t>
      </w:r>
    </w:p>
    <w:p>
      <w:pPr>
        <w:pStyle w:val="Body"/>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lang w:val="de-DE"/>
        </w:rPr>
        <w:t>·</w:t>
      </w:r>
      <w:r>
        <w:rPr>
          <w:rStyle w:val="None"/>
          <w:sz w:val="19"/>
          <w:szCs w:val="19"/>
          <w:shd w:val="clear" w:color="auto" w:fill="ffffff"/>
          <w:rtl w:val="0"/>
        </w:rPr>
        <w:t xml:space="preserve">      </w:t>
      </w:r>
      <w:r>
        <w:rPr>
          <w:rStyle w:val="Hyperlink.2"/>
          <w:rtl w:val="0"/>
        </w:rPr>
        <w:t>For Faculty, Teaching Fellows and Adjuncts:</w:t>
      </w:r>
      <w:r>
        <w:rPr>
          <w:rStyle w:val="Hyperlink.2"/>
          <w:rtl w:val="0"/>
        </w:rPr>
        <w:t> </w:t>
      </w:r>
    </w:p>
    <w:p>
      <w:pPr>
        <w:pStyle w:val="Body"/>
        <w:rPr>
          <w:rStyle w:val="None"/>
          <w:shd w:val="clear" w:color="auto" w:fill="ffffff"/>
        </w:rPr>
      </w:pPr>
      <w:r>
        <w:rPr>
          <w:rStyle w:val="None"/>
          <w:rFonts w:ascii="Wingdings" w:hAnsi="Wingdings" w:hint="default"/>
          <w:shd w:val="clear" w:color="auto" w:fill="ffffff"/>
          <w:rtl w:val="0"/>
        </w:rPr>
        <w:t>ü</w:t>
      </w:r>
      <w:r>
        <w:rPr>
          <w:rStyle w:val="None"/>
          <w:sz w:val="19"/>
          <w:szCs w:val="19"/>
          <w:shd w:val="clear" w:color="auto" w:fill="ffffff"/>
          <w:rtl w:val="0"/>
        </w:rPr>
        <w:t xml:space="preserve">  </w:t>
      </w:r>
      <w:r>
        <w:rPr>
          <w:rStyle w:val="None"/>
          <w:shd w:val="clear" w:color="auto" w:fill="ffffff"/>
          <w:rtl w:val="0"/>
          <w:lang w:val="en-US"/>
        </w:rPr>
        <w:t>All undergraduate syllabi for lecture courses are required by law to be available to the public.</w:t>
      </w:r>
      <w:r>
        <w:rPr>
          <w:rStyle w:val="None"/>
          <w:shd w:val="clear" w:color="auto" w:fill="ffffff"/>
          <w:rtl w:val="0"/>
        </w:rPr>
        <w:t xml:space="preserve">  </w:t>
      </w:r>
      <w:r>
        <w:rPr>
          <w:rStyle w:val="Hyperlink.2"/>
          <w:rtl w:val="0"/>
        </w:rPr>
        <w:t>At UNT, undergraduate syllabi for lecture courses should be uploaded into the Faculty Information System by the 7</w:t>
      </w:r>
      <w:r>
        <w:rPr>
          <w:rStyle w:val="None"/>
          <w:sz w:val="27"/>
          <w:szCs w:val="27"/>
          <w:shd w:val="clear" w:color="auto" w:fill="ffffff"/>
          <w:vertAlign w:val="superscript"/>
          <w:rtl w:val="0"/>
          <w:lang w:val="en-US"/>
        </w:rPr>
        <w:t>th</w:t>
      </w:r>
      <w:r>
        <w:rPr>
          <w:rStyle w:val="Hyperlink.2"/>
          <w:rtl w:val="0"/>
          <w:lang w:val="de-DE"/>
        </w:rPr>
        <w:t xml:space="preserve"> class day.</w:t>
      </w:r>
      <w:r>
        <w:rPr>
          <w:rStyle w:val="None"/>
          <w:shd w:val="clear" w:color="auto" w:fill="ffffff"/>
          <w:rtl w:val="0"/>
        </w:rPr>
        <w:t> </w:t>
      </w:r>
    </w:p>
    <w:p>
      <w:pPr>
        <w:pStyle w:val="Body"/>
        <w:rPr>
          <w:rStyle w:val="None"/>
          <w:sz w:val="32"/>
          <w:szCs w:val="32"/>
          <w:shd w:val="clear" w:color="auto" w:fill="ffffff"/>
        </w:rPr>
      </w:pPr>
      <w:r>
        <w:rPr>
          <w:rStyle w:val="None"/>
          <w:rFonts w:ascii="Wingdings" w:hAnsi="Wingdings" w:hint="default"/>
          <w:sz w:val="32"/>
          <w:szCs w:val="32"/>
          <w:shd w:val="clear" w:color="auto" w:fill="ffffff"/>
          <w:rtl w:val="0"/>
        </w:rPr>
        <w:t>§</w:t>
      </w:r>
      <w:r>
        <w:rPr>
          <w:rStyle w:val="None"/>
          <w:sz w:val="19"/>
          <w:szCs w:val="19"/>
          <w:shd w:val="clear" w:color="auto" w:fill="ffffff"/>
          <w:rtl w:val="0"/>
        </w:rPr>
        <w:t xml:space="preserve">  </w:t>
      </w:r>
      <w:r>
        <w:rPr>
          <w:rStyle w:val="Hyperlink.2"/>
          <w:rtl w:val="0"/>
        </w:rPr>
        <w:t>To access the Faculty Information System, go to your my.unt home page.</w:t>
      </w:r>
      <w:r>
        <w:rPr>
          <w:rStyle w:val="Hyperlink.2"/>
          <w:rtl w:val="0"/>
        </w:rPr>
        <w:t xml:space="preserve">  </w:t>
      </w:r>
      <w:r>
        <w:rPr>
          <w:rStyle w:val="Hyperlink.2"/>
          <w:rtl w:val="0"/>
        </w:rPr>
        <w:t>Under the Faculty Tab, click on Faculty Information System.</w:t>
      </w:r>
    </w:p>
    <w:p>
      <w:pPr>
        <w:pStyle w:val="Body"/>
        <w:rPr>
          <w:rStyle w:val="None"/>
          <w:shd w:val="clear" w:color="auto" w:fill="ffffff"/>
        </w:rPr>
      </w:pPr>
      <w:r>
        <w:rPr>
          <w:rStyle w:val="None"/>
          <w:rFonts w:ascii="Wingdings" w:hAnsi="Wingdings" w:hint="default"/>
          <w:shd w:val="clear" w:color="auto" w:fill="ffffff"/>
          <w:rtl w:val="0"/>
        </w:rPr>
        <w:t>ü</w:t>
      </w:r>
      <w:r>
        <w:rPr>
          <w:rStyle w:val="None"/>
          <w:sz w:val="19"/>
          <w:szCs w:val="19"/>
          <w:shd w:val="clear" w:color="auto" w:fill="ffffff"/>
          <w:rtl w:val="0"/>
        </w:rPr>
        <w:t xml:space="preserve">  </w:t>
      </w:r>
      <w:r>
        <w:rPr>
          <w:rStyle w:val="Hyperlink.2"/>
          <w:rtl w:val="0"/>
        </w:rPr>
        <w:t>UNT requires that all graduate course syllabi to be uploaded into FIS.</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Rather than including the text for the information below, it is also an option to include the links in course syllabi and review the information on the first day of class.</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ACADEMIC INTEGRITY</w:t>
      </w:r>
    </w:p>
    <w:p>
      <w:pPr>
        <w:pStyle w:val="Body"/>
        <w:rPr>
          <w:rStyle w:val="None"/>
          <w:shd w:val="clear" w:color="auto" w:fill="ffffff"/>
        </w:rPr>
      </w:pPr>
      <w:r>
        <w:rPr>
          <w:rStyle w:val="Hyperlink.2"/>
          <w:rtl w:val="0"/>
        </w:rP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w:t>
      </w:r>
      <w:r>
        <w:rPr>
          <w:rStyle w:val="Hyperlink.2"/>
          <w:rtl w:val="1"/>
          <w:lang w:val="ar-SA" w:bidi="ar-SA"/>
        </w:rPr>
        <w:t>“</w:t>
      </w:r>
      <w:r>
        <w:rPr>
          <w:rStyle w:val="Hyperlink.2"/>
          <w:rtl w:val="0"/>
        </w:rPr>
        <w:t xml:space="preserve">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w:t>
      </w:r>
      <w:r>
        <w:rPr>
          <w:rStyle w:val="Hyperlink.2"/>
          <w:rtl w:val="1"/>
          <w:lang w:val="ar-SA" w:bidi="ar-SA"/>
        </w:rPr>
        <w:t>“</w:t>
      </w:r>
      <w:r>
        <w:rPr>
          <w:rStyle w:val="Hyperlink.2"/>
          <w:rtl w:val="0"/>
          <w:lang w:val="it-IT"/>
        </w:rPr>
        <w:t>plagiarism</w:t>
      </w:r>
      <w:r>
        <w:rPr>
          <w:rStyle w:val="Hyperlink.2"/>
          <w:rtl w:val="0"/>
        </w:rPr>
        <w:t xml:space="preserve">” </w:t>
      </w:r>
      <w:r>
        <w:rPr>
          <w:rStyle w:val="Hyperlink.2"/>
          <w:rtl w:val="0"/>
        </w:rPr>
        <w:t>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Pr>
          <w:rStyle w:val="Hyperlink.2"/>
          <w:rtl w:val="0"/>
        </w:rPr>
        <w:t> </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See:</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"https://policy.unt.edu/policy/06-003"</w:instrText>
      </w:r>
      <w:r>
        <w:rPr>
          <w:rStyle w:val="Hyperlink.2"/>
        </w:rPr>
        <w:fldChar w:fldCharType="separate" w:fldLock="0"/>
      </w:r>
      <w:r>
        <w:rPr>
          <w:rStyle w:val="Hyperlink.2"/>
          <w:rtl w:val="0"/>
        </w:rPr>
        <w:t>Academic Integrity</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LINK:</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"https://policy.unt.edu/policy/06-003"</w:instrText>
      </w:r>
      <w:r>
        <w:rPr>
          <w:rStyle w:val="Hyperlink.2"/>
        </w:rPr>
        <w:fldChar w:fldCharType="separate" w:fldLock="0"/>
      </w:r>
      <w:r>
        <w:rPr>
          <w:rStyle w:val="Hyperlink.2"/>
          <w:rtl w:val="0"/>
        </w:rPr>
        <w:t>https://policy.unt.edu/policy/06-003</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lang w:val="de-DE"/>
        </w:rPr>
        <w:t>STUDENT BEHAVIOR</w:t>
      </w:r>
      <w:r>
        <w:rPr>
          <w:rStyle w:val="Hyperlink.2"/>
          <w:rtl w:val="0"/>
        </w:rPr>
        <w:t> </w:t>
      </w:r>
    </w:p>
    <w:p>
      <w:pPr>
        <w:pStyle w:val="Body"/>
        <w:rPr>
          <w:rStyle w:val="None"/>
          <w:shd w:val="clear" w:color="auto" w:fill="ffffff"/>
        </w:rPr>
      </w:pPr>
      <w:r>
        <w:rPr>
          <w:rStyle w:val="Hyperlink.2"/>
          <w:rtl w:val="0"/>
        </w:rPr>
        <w:t>Student behavior that interferes with an instructor</w:t>
      </w:r>
      <w:r>
        <w:rPr>
          <w:rStyle w:val="Hyperlink.2"/>
          <w:rtl w:val="1"/>
        </w:rPr>
        <w:t>’</w:t>
      </w:r>
      <w:r>
        <w:rPr>
          <w:rStyle w:val="Hyperlink.2"/>
          <w:rtl w:val="0"/>
        </w:rPr>
        <w:t>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 xml:space="preserve">See: </w:t>
      </w:r>
      <w:r>
        <w:rPr>
          <w:rStyle w:val="Hyperlink.2"/>
        </w:rPr>
        <w:fldChar w:fldCharType="begin" w:fldLock="0"/>
      </w:r>
      <w:r>
        <w:rPr>
          <w:rStyle w:val="Hyperlink.2"/>
        </w:rPr>
        <w:instrText xml:space="preserve"> HYPERLINK "https://deanofstudents.unt.edu/conduct"</w:instrText>
      </w:r>
      <w:r>
        <w:rPr>
          <w:rStyle w:val="Hyperlink.2"/>
        </w:rPr>
        <w:fldChar w:fldCharType="separate" w:fldLock="0"/>
      </w:r>
      <w:r>
        <w:rPr>
          <w:rStyle w:val="Hyperlink.2"/>
          <w:rtl w:val="0"/>
        </w:rPr>
        <w:t>Student Code of Conduct</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 xml:space="preserve">Link: </w:t>
      </w:r>
      <w:r>
        <w:rPr>
          <w:rStyle w:val="Hyperlink.2"/>
        </w:rPr>
        <w:fldChar w:fldCharType="begin" w:fldLock="0"/>
      </w:r>
      <w:r>
        <w:rPr>
          <w:rStyle w:val="Hyperlink.2"/>
        </w:rPr>
        <w:instrText xml:space="preserve"> HYPERLINK "https://deanofstudents.unt.edu/conduct"</w:instrText>
      </w:r>
      <w:r>
        <w:rPr>
          <w:rStyle w:val="Hyperlink.2"/>
        </w:rPr>
        <w:fldChar w:fldCharType="separate" w:fldLock="0"/>
      </w:r>
      <w:r>
        <w:rPr>
          <w:rStyle w:val="Hyperlink.2"/>
          <w:rtl w:val="0"/>
        </w:rPr>
        <w:t>https://deanofstudents.unt.edu/conduct</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lang w:val="de-DE"/>
        </w:rPr>
        <w:t xml:space="preserve">ACCESS TO INFORMATION </w:t>
      </w:r>
      <w:r>
        <w:rPr>
          <w:rStyle w:val="Hyperlink.2"/>
          <w:rtl w:val="0"/>
        </w:rPr>
        <w:t xml:space="preserve">– </w:t>
      </w:r>
      <w:r>
        <w:rPr>
          <w:rStyle w:val="Hyperlink.2"/>
          <w:rtl w:val="0"/>
          <w:lang w:val="de-DE"/>
        </w:rPr>
        <w:t>EAGLE CONNECT</w:t>
      </w:r>
      <w:r>
        <w:rPr>
          <w:rStyle w:val="Hyperlink.2"/>
          <w:rtl w:val="0"/>
        </w:rPr>
        <w:t> </w:t>
      </w:r>
    </w:p>
    <w:p>
      <w:pPr>
        <w:pStyle w:val="Body"/>
        <w:rPr>
          <w:rStyle w:val="None"/>
          <w:shd w:val="clear" w:color="auto" w:fill="ffffff"/>
        </w:rPr>
      </w:pPr>
      <w:r>
        <w:rPr>
          <w:rStyle w:val="Hyperlink.2"/>
          <w:rtl w:val="0"/>
        </w:rPr>
        <w:t>Your access point for business and academic services at UNT occurs at</w:t>
      </w:r>
      <w:r>
        <w:rPr>
          <w:rStyle w:val="Hyperlink.2"/>
          <w:rtl w:val="0"/>
        </w:rPr>
        <w:t> </w:t>
      </w:r>
      <w:r>
        <w:rPr>
          <w:rStyle w:val="Hyperlink.3"/>
        </w:rPr>
        <w:fldChar w:fldCharType="begin" w:fldLock="0"/>
      </w:r>
      <w:r>
        <w:rPr>
          <w:rStyle w:val="Hyperlink.3"/>
        </w:rPr>
        <w:instrText xml:space="preserve"> HYPERLINK "http://my.unt.edu/"</w:instrText>
      </w:r>
      <w:r>
        <w:rPr>
          <w:rStyle w:val="Hyperlink.3"/>
        </w:rPr>
        <w:fldChar w:fldCharType="separate" w:fldLock="0"/>
      </w:r>
      <w:r>
        <w:rPr>
          <w:rStyle w:val="Hyperlink.3"/>
          <w:rtl w:val="0"/>
        </w:rPr>
        <w:t>my.unt.edu</w:t>
      </w:r>
      <w:r>
        <w:rPr/>
        <w:fldChar w:fldCharType="end" w:fldLock="0"/>
      </w:r>
      <w:r>
        <w:rPr>
          <w:rStyle w:val="Hyperlink.2"/>
          <w:rtl w:val="0"/>
        </w:rPr>
        <w:t>. All official communication from the university will be delivered to your Eagle Connect account.</w:t>
      </w:r>
      <w:r>
        <w:rPr>
          <w:rStyle w:val="Hyperlink.2"/>
          <w:rtl w:val="0"/>
        </w:rPr>
        <w:t xml:space="preserve">  </w:t>
      </w:r>
      <w:r>
        <w:rPr>
          <w:rStyle w:val="Hyperlink.2"/>
          <w:rtl w:val="0"/>
        </w:rPr>
        <w:t>For more information, please visit the website that explains Eagle Connect.</w:t>
      </w:r>
      <w:r>
        <w:rPr>
          <w:rStyle w:val="Hyperlink.2"/>
          <w:rtl w:val="0"/>
        </w:rPr>
        <w:t> </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See:</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"http://eagleconnect.unt.edu/"</w:instrText>
      </w:r>
      <w:r>
        <w:rPr>
          <w:rStyle w:val="Hyperlink.2"/>
        </w:rPr>
        <w:fldChar w:fldCharType="separate" w:fldLock="0"/>
      </w:r>
      <w:r>
        <w:rPr>
          <w:rStyle w:val="Hyperlink.2"/>
          <w:rtl w:val="0"/>
        </w:rPr>
        <w:t>Eagle Connect</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LINK:</w:t>
      </w:r>
      <w:r>
        <w:rPr>
          <w:rStyle w:val="None"/>
          <w:outline w:val="0"/>
          <w:color w:val="000000"/>
          <w:u w:val="none"/>
          <w:shd w:val="clear" w:color="auto" w:fill="ffffff"/>
          <w:rtl w:val="0"/>
          <w14:textFill>
            <w14:solidFill>
              <w14:srgbClr w14:val="000000"/>
            </w14:solidFill>
          </w14:textFill>
        </w:rPr>
        <w:t>   </w:t>
      </w:r>
      <w:r>
        <w:rPr>
          <w:rStyle w:val="Hyperlink.2"/>
        </w:rPr>
        <w:fldChar w:fldCharType="begin" w:fldLock="0"/>
      </w:r>
      <w:r>
        <w:rPr>
          <w:rStyle w:val="Hyperlink.2"/>
        </w:rPr>
        <w:instrText xml:space="preserve"> HYPERLINK "http://eagleconnect.unt.edu/"</w:instrText>
      </w:r>
      <w:r>
        <w:rPr>
          <w:rStyle w:val="Hyperlink.2"/>
        </w:rPr>
        <w:fldChar w:fldCharType="separate" w:fldLock="0"/>
      </w:r>
      <w:r>
        <w:rPr>
          <w:rStyle w:val="Hyperlink.2"/>
          <w:rtl w:val="0"/>
          <w:lang w:val="fr-FR"/>
        </w:rPr>
        <w:t>eagleconnect.unt.edu/</w:t>
      </w:r>
      <w:r>
        <w:rPr/>
        <w:fldChar w:fldCharType="end" w:fldLock="0"/>
      </w:r>
      <w:r>
        <w:rPr>
          <w:rStyle w:val="None"/>
          <w:outline w:val="0"/>
          <w:color w:val="000000"/>
          <w:u w:val="none"/>
          <w:shd w:val="clear" w:color="auto" w:fill="ffffff"/>
          <w:rtl w:val="0"/>
          <w14:textFill>
            <w14:solidFill>
              <w14:srgbClr w14:val="000000"/>
            </w14:solidFill>
          </w14:textFill>
        </w:rPr>
        <w:t>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ODA STATEMENT</w:t>
      </w:r>
      <w:r>
        <w:rPr>
          <w:rStyle w:val="Hyperlink.2"/>
          <w:rtl w:val="0"/>
        </w:rPr>
        <w:t> </w:t>
      </w:r>
    </w:p>
    <w:p>
      <w:pPr>
        <w:pStyle w:val="Body"/>
        <w:rPr>
          <w:rStyle w:val="None"/>
          <w:shd w:val="clear" w:color="auto" w:fill="ffffff"/>
        </w:rPr>
      </w:pPr>
      <w:r>
        <w:rPr>
          <w:rStyle w:val="Hyperlink.2"/>
          <w:rtl w:val="0"/>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Pr>
          <w:rStyle w:val="Hyperlink.2"/>
          <w:rtl w:val="0"/>
        </w:rPr>
        <w:t> </w:t>
      </w:r>
      <w:r>
        <w:rPr>
          <w:rStyle w:val="Hyperlink.2"/>
          <w:rtl w:val="0"/>
        </w:rPr>
        <w:t>You can now request your</w:t>
      </w:r>
      <w:r>
        <w:rPr>
          <w:rStyle w:val="Hyperlink.2"/>
          <w:rtl w:val="0"/>
        </w:rPr>
        <w:t> </w:t>
      </w:r>
      <w:r>
        <w:rPr>
          <w:rStyle w:val="Hyperlink.2"/>
          <w:rtl w:val="0"/>
        </w:rPr>
        <w:t>Letters</w:t>
      </w:r>
      <w:r>
        <w:rPr>
          <w:rStyle w:val="Hyperlink.2"/>
          <w:rtl w:val="0"/>
        </w:rPr>
        <w:t> </w:t>
      </w:r>
      <w:r>
        <w:rPr>
          <w:rStyle w:val="Hyperlink.2"/>
          <w:rtl w:val="0"/>
        </w:rPr>
        <w:t>of Accommodation ONLINE and</w:t>
      </w:r>
      <w:r>
        <w:rPr>
          <w:rStyle w:val="Hyperlink.2"/>
          <w:rtl w:val="0"/>
        </w:rPr>
        <w:t> </w:t>
      </w:r>
      <w:r>
        <w:rPr>
          <w:rStyle w:val="Hyperlink.2"/>
          <w:rtl w:val="0"/>
        </w:rPr>
        <w:t>ODA</w:t>
      </w:r>
      <w:r>
        <w:rPr>
          <w:rStyle w:val="Hyperlink.2"/>
          <w:rtl w:val="0"/>
        </w:rPr>
        <w:t> </w:t>
      </w:r>
      <w:r>
        <w:rPr>
          <w:rStyle w:val="Hyperlink.2"/>
          <w:rtl w:val="0"/>
        </w:rPr>
        <w:t>will mail your Letters of Accommodation to your instructors.</w:t>
      </w:r>
      <w:r>
        <w:rPr>
          <w:rStyle w:val="Hyperlink.2"/>
          <w:rtl w:val="0"/>
        </w:rPr>
        <w:t> </w:t>
      </w:r>
      <w:r>
        <w:rPr>
          <w:rStyle w:val="Hyperlink.2"/>
          <w:rtl w:val="0"/>
        </w:rPr>
        <w:t>You may wish</w:t>
      </w:r>
      <w:r>
        <w:rPr>
          <w:rStyle w:val="Hyperlink.2"/>
          <w:rtl w:val="0"/>
        </w:rPr>
        <w:t> </w:t>
      </w:r>
      <w:r>
        <w:rPr>
          <w:rStyle w:val="Hyperlink.2"/>
          <w:rtl w:val="0"/>
        </w:rPr>
        <w:t>to begin a private discussion with your professors regarding your specific needs in a course. Note that students must obtain a new letter of accommodation for every semester.</w:t>
      </w:r>
      <w:r>
        <w:rPr>
          <w:rStyle w:val="Hyperlink.2"/>
          <w:rtl w:val="0"/>
        </w:rPr>
        <w:t xml:space="preserve">  </w:t>
      </w:r>
      <w:r>
        <w:rPr>
          <w:rStyle w:val="Hyperlink.2"/>
          <w:rtl w:val="0"/>
        </w:rPr>
        <w:t>For additional information see the Office of Disability Access.</w:t>
      </w:r>
    </w:p>
    <w:p>
      <w:pPr>
        <w:pStyle w:val="Body"/>
        <w:rPr>
          <w:rStyle w:val="None"/>
          <w:shd w:val="clear" w:color="auto" w:fill="ffffff"/>
        </w:rPr>
      </w:pPr>
      <w:r>
        <w:rPr>
          <w:rStyle w:val="Hyperlink.2"/>
          <w:rtl w:val="0"/>
        </w:rPr>
        <w:t>See:</w:t>
      </w:r>
      <w:r>
        <w:rPr>
          <w:rStyle w:val="Hyperlink.2"/>
          <w:rtl w:val="0"/>
        </w:rPr>
        <w:t xml:space="preserve">  </w:t>
      </w:r>
      <w:r>
        <w:rPr>
          <w:rStyle w:val="Hyperlink.3"/>
        </w:rPr>
        <w:fldChar w:fldCharType="begin" w:fldLock="0"/>
      </w:r>
      <w:r>
        <w:rPr>
          <w:rStyle w:val="Hyperlink.3"/>
        </w:rPr>
        <w:instrText xml:space="preserve"> HYPERLINK "https://disability.unt.edu/"</w:instrText>
      </w:r>
      <w:r>
        <w:rPr>
          <w:rStyle w:val="Hyperlink.3"/>
        </w:rPr>
        <w:fldChar w:fldCharType="separate" w:fldLock="0"/>
      </w:r>
      <w:r>
        <w:rPr>
          <w:rStyle w:val="Hyperlink.3"/>
          <w:rtl w:val="0"/>
        </w:rPr>
        <w:t>ODA</w:t>
      </w:r>
      <w:r>
        <w:rPr/>
        <w:fldChar w:fldCharType="end" w:fldLock="0"/>
      </w:r>
    </w:p>
    <w:p>
      <w:pPr>
        <w:pStyle w:val="Body"/>
        <w:rPr>
          <w:rStyle w:val="None"/>
          <w:shd w:val="clear" w:color="auto" w:fill="ffffff"/>
        </w:rPr>
      </w:pPr>
      <w:r>
        <w:rPr>
          <w:rStyle w:val="Hyperlink.2"/>
          <w:rtl w:val="0"/>
          <w:lang w:val="de-DE"/>
        </w:rPr>
        <w:t>LINK:</w:t>
      </w:r>
      <w:r>
        <w:rPr>
          <w:rStyle w:val="Hyperlink.2"/>
          <w:rtl w:val="0"/>
        </w:rPr>
        <w:t xml:space="preserve">  </w:t>
      </w:r>
      <w:r>
        <w:rPr>
          <w:rStyle w:val="Hyperlink.3"/>
        </w:rPr>
        <w:fldChar w:fldCharType="begin" w:fldLock="0"/>
      </w:r>
      <w:r>
        <w:rPr>
          <w:rStyle w:val="Hyperlink.3"/>
        </w:rPr>
        <w:instrText xml:space="preserve"> HYPERLINK "http://disability.unt.edu/"</w:instrText>
      </w:r>
      <w:r>
        <w:rPr>
          <w:rStyle w:val="Hyperlink.3"/>
        </w:rPr>
        <w:fldChar w:fldCharType="separate" w:fldLock="0"/>
      </w:r>
      <w:r>
        <w:rPr>
          <w:rStyle w:val="Hyperlink.3"/>
          <w:rtl w:val="0"/>
          <w:lang w:val="it-IT"/>
        </w:rPr>
        <w:t>disability.unt.edu</w:t>
      </w:r>
      <w:r>
        <w:rPr/>
        <w:fldChar w:fldCharType="end" w:fldLock="0"/>
      </w:r>
      <w:r>
        <w:rPr>
          <w:rStyle w:val="Hyperlink.2"/>
          <w:rtl w:val="0"/>
          <w:lang w:val="it-IT"/>
        </w:rPr>
        <w:t>. (Phone: (940) 565-4323)</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Health and Safety Information</w:t>
      </w:r>
    </w:p>
    <w:p>
      <w:pPr>
        <w:pStyle w:val="Body"/>
        <w:rPr>
          <w:rStyle w:val="None"/>
          <w:shd w:val="clear" w:color="auto" w:fill="ffffff"/>
        </w:rPr>
      </w:pPr>
      <w:r>
        <w:rPr>
          <w:rStyle w:val="Hyperlink.2"/>
          <w:rtl w:val="0"/>
        </w:rPr>
        <w:t>Students can access information about health and safety at:</w:t>
      </w:r>
      <w:r>
        <w:rPr>
          <w:rStyle w:val="Hyperlink.2"/>
          <w:rtl w:val="0"/>
        </w:rPr>
        <w:t xml:space="preserve">  </w:t>
      </w:r>
      <w:r>
        <w:rPr>
          <w:rStyle w:val="Hyperlink.4"/>
        </w:rPr>
        <w:fldChar w:fldCharType="begin" w:fldLock="0"/>
      </w:r>
      <w:r>
        <w:rPr>
          <w:rStyle w:val="Hyperlink.4"/>
        </w:rPr>
        <w:instrText xml:space="preserve"> HYPERLINK "https://music.unt.edu/student-health-and-wellness"</w:instrText>
      </w:r>
      <w:r>
        <w:rPr>
          <w:rStyle w:val="Hyperlink.4"/>
        </w:rPr>
        <w:fldChar w:fldCharType="separate" w:fldLock="0"/>
      </w:r>
      <w:r>
        <w:rPr>
          <w:rStyle w:val="Hyperlink.4"/>
          <w:rtl w:val="0"/>
        </w:rPr>
        <w:t>https://music.unt.edu/student-health-and-wellness</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Registration Information for Students</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See:</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"https://registrar.unt.edu/students"</w:instrText>
      </w:r>
      <w:r>
        <w:rPr>
          <w:rStyle w:val="Hyperlink.2"/>
        </w:rPr>
        <w:fldChar w:fldCharType="separate" w:fldLock="0"/>
      </w:r>
      <w:r>
        <w:rPr>
          <w:rStyle w:val="Hyperlink.2"/>
          <w:rtl w:val="0"/>
          <w:lang w:val="de-DE"/>
        </w:rPr>
        <w:t>Registration Information</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Link:</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"https://registrar.unt.edu/students"</w:instrText>
      </w:r>
      <w:r>
        <w:rPr>
          <w:rStyle w:val="Hyperlink.2"/>
        </w:rPr>
        <w:fldChar w:fldCharType="separate" w:fldLock="0"/>
      </w:r>
      <w:r>
        <w:rPr>
          <w:rStyle w:val="Hyperlink.2"/>
          <w:rtl w:val="0"/>
        </w:rPr>
        <w:t>https://registrar.unt.edu/students</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Academic Calendar, Fall 2025</w:t>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en-US"/>
          <w14:textFill>
            <w14:solidFill>
              <w14:srgbClr w14:val="000000"/>
            </w14:solidFill>
          </w14:textFill>
        </w:rPr>
        <w:t>See:</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"https://registrar.unt.edu/registration/fall-academic-calendar.html"</w:instrText>
      </w:r>
      <w:r>
        <w:rPr>
          <w:rStyle w:val="Hyperlink.2"/>
        </w:rPr>
        <w:fldChar w:fldCharType="separate" w:fldLock="0"/>
      </w:r>
      <w:r>
        <w:rPr>
          <w:rStyle w:val="Hyperlink.2"/>
          <w:rtl w:val="0"/>
          <w:lang w:val="de-DE"/>
        </w:rPr>
        <w:t>Fall 2025 Registration Information</w:t>
      </w:r>
      <w:r>
        <w:rPr/>
        <w:fldChar w:fldCharType="end" w:fldLock="0"/>
      </w:r>
    </w:p>
    <w:p>
      <w:pPr>
        <w:pStyle w:val="Body"/>
        <w:rPr>
          <w:rStyle w:val="None"/>
          <w:outline w:val="0"/>
          <w:color w:val="000000"/>
          <w:u w:val="none"/>
          <w:shd w:val="clear" w:color="auto" w:fill="ffffff"/>
          <w14:textFill>
            <w14:solidFill>
              <w14:srgbClr w14:val="000000"/>
            </w14:solidFill>
          </w14:textFill>
        </w:rPr>
      </w:pPr>
      <w:r>
        <w:rPr>
          <w:rStyle w:val="None"/>
          <w:outline w:val="0"/>
          <w:color w:val="000000"/>
          <w:u w:val="none"/>
          <w:shd w:val="clear" w:color="auto" w:fill="ffffff"/>
          <w:rtl w:val="0"/>
          <w:lang w:val="de-DE"/>
          <w14:textFill>
            <w14:solidFill>
              <w14:srgbClr w14:val="000000"/>
            </w14:solidFill>
          </w14:textFill>
        </w:rPr>
        <w:t>Link:</w:t>
      </w:r>
      <w:r>
        <w:rPr>
          <w:rStyle w:val="None"/>
          <w:outline w:val="0"/>
          <w:color w:val="000000"/>
          <w:u w:val="none"/>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"https://registrar.unt.edu/registration/fall-academic-calendar.html"</w:instrText>
      </w:r>
      <w:r>
        <w:rPr>
          <w:rStyle w:val="Hyperlink.2"/>
        </w:rPr>
        <w:fldChar w:fldCharType="separate" w:fldLock="0"/>
      </w:r>
      <w:r>
        <w:rPr>
          <w:rStyle w:val="Hyperlink.2"/>
          <w:rtl w:val="0"/>
          <w:lang w:val="it-IT"/>
        </w:rPr>
        <w:t>https://registrar.unt.edu/registration/fall-academic-calendar.html</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Final Exam Schedule, Fall 2025</w:t>
      </w:r>
    </w:p>
    <w:p>
      <w:pPr>
        <w:pStyle w:val="Body"/>
        <w:rPr>
          <w:rStyle w:val="None"/>
          <w:shd w:val="clear" w:color="auto" w:fill="ffffff"/>
        </w:rPr>
      </w:pPr>
      <w:r>
        <w:rPr>
          <w:rStyle w:val="Hyperlink.2"/>
          <w:rtl w:val="0"/>
        </w:rPr>
        <w:t>See above</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Financial Aid and Satisfactory Academic Progress</w:t>
      </w:r>
    </w:p>
    <w:p>
      <w:pPr>
        <w:pStyle w:val="Body"/>
        <w:rPr>
          <w:rStyle w:val="None"/>
          <w:u w:val="none"/>
          <w:shd w:val="clear" w:color="auto" w:fill="ffffff"/>
        </w:rPr>
      </w:pPr>
      <w:r>
        <w:rPr>
          <w:rStyle w:val="Hyperlink.2"/>
          <w:rtl w:val="0"/>
        </w:rPr>
        <w:t> </w:t>
      </w:r>
    </w:p>
    <w:p>
      <w:pPr>
        <w:pStyle w:val="Body"/>
        <w:rPr>
          <w:rStyle w:val="None"/>
          <w:u w:val="none"/>
          <w:shd w:val="clear" w:color="auto" w:fill="ffffff"/>
        </w:rPr>
      </w:pPr>
      <w:r>
        <w:rPr>
          <w:rStyle w:val="Hyperlink.2"/>
          <w:rtl w:val="0"/>
        </w:rPr>
        <w:t>Undergraduates</w:t>
      </w:r>
    </w:p>
    <w:p>
      <w:pPr>
        <w:pStyle w:val="Body"/>
        <w:rPr>
          <w:rStyle w:val="None"/>
          <w:shd w:val="clear" w:color="auto" w:fill="ffffff"/>
        </w:rPr>
      </w:pPr>
      <w:r>
        <w:rPr>
          <w:rStyle w:val="Hyperlink.2"/>
          <w:rtl w:val="0"/>
        </w:rPr>
        <w:t>A student must maintain Satisfactory Academic Progress (SAP) to continue to receive financial aid.</w:t>
      </w:r>
      <w:r>
        <w:rPr>
          <w:rStyle w:val="Hyperlink.2"/>
          <w:rtl w:val="0"/>
        </w:rPr>
        <w:t xml:space="preserve">  </w:t>
      </w:r>
      <w:r>
        <w:rPr>
          <w:rStyle w:val="Hyperlink.2"/>
          <w:rtl w:val="0"/>
        </w:rPr>
        <w:t xml:space="preserve">Students must maintain a minimum 2.0 cumulative GPA in addition to successfully completing a required number of credit hours based on total hours registered. </w:t>
      </w:r>
      <w:r>
        <w:rPr>
          <w:rStyle w:val="Hyperlink.2"/>
          <w:rtl w:val="0"/>
        </w:rPr>
        <w:t xml:space="preserve">  </w:t>
      </w:r>
      <w:r>
        <w:rPr>
          <w:rStyle w:val="Hyperlink.2"/>
          <w:rtl w:val="0"/>
        </w:rPr>
        <w:t>Students cannot exceed attempted credit hours above 150% of their required degree plan.</w:t>
      </w:r>
      <w:r>
        <w:rPr>
          <w:rStyle w:val="Hyperlink.2"/>
          <w:rtl w:val="0"/>
        </w:rPr>
        <w:t xml:space="preserve">  </w:t>
      </w:r>
      <w:r>
        <w:rPr>
          <w:rStyle w:val="Hyperlink.2"/>
          <w:rtl w:val="0"/>
        </w:rPr>
        <w:t>If a student does not maintain the required standards, the student may lose their financial aid eligibility.</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Students holding music scholarships must maintain a minimum 2.5 overall cumulative GPA and 3.0 cumulative GPA in music courses.</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See:</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"http://financialaid.unt.edu/sap"</w:instrText>
      </w:r>
      <w:r>
        <w:rPr>
          <w:rStyle w:val="Hyperlink.2"/>
        </w:rPr>
        <w:fldChar w:fldCharType="separate" w:fldLock="0"/>
      </w:r>
      <w:r>
        <w:rPr>
          <w:rStyle w:val="Hyperlink.2"/>
          <w:rtl w:val="0"/>
          <w:lang w:val="pt-PT"/>
        </w:rPr>
        <w:t>Financial Aid</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"http://financialaid.unt.edu/sap"</w:instrText>
      </w:r>
      <w:r>
        <w:rPr>
          <w:rStyle w:val="Hyperlink.2"/>
        </w:rPr>
        <w:fldChar w:fldCharType="separate" w:fldLock="0"/>
      </w:r>
      <w:r>
        <w:rPr>
          <w:rStyle w:val="Hyperlink.2"/>
          <w:rtl w:val="0"/>
        </w:rPr>
        <w:t>http://financialaid.unt.edu/sap</w:t>
      </w:r>
      <w:r>
        <w:rPr/>
        <w:fldChar w:fldCharType="end" w:fldLock="0"/>
      </w:r>
    </w:p>
    <w:p>
      <w:pPr>
        <w:pStyle w:val="Body"/>
        <w:rPr>
          <w:rStyle w:val="None"/>
          <w:shd w:val="clear" w:color="auto" w:fill="ffffff"/>
        </w:rPr>
      </w:pPr>
      <w:r>
        <w:rPr>
          <w:rStyle w:val="Hyperlink.2"/>
          <w:rtl w:val="0"/>
        </w:rPr>
        <w:t> </w:t>
      </w:r>
    </w:p>
    <w:p>
      <w:pPr>
        <w:pStyle w:val="Body"/>
        <w:rPr>
          <w:rStyle w:val="None"/>
          <w:u w:val="none"/>
          <w:shd w:val="clear" w:color="auto" w:fill="ffffff"/>
        </w:rPr>
      </w:pPr>
      <w:r>
        <w:rPr>
          <w:rStyle w:val="Hyperlink.2"/>
          <w:rtl w:val="0"/>
        </w:rPr>
        <w:t>Graduates</w:t>
      </w:r>
    </w:p>
    <w:p>
      <w:pPr>
        <w:pStyle w:val="Body"/>
        <w:rPr>
          <w:rStyle w:val="None"/>
          <w:shd w:val="clear" w:color="auto" w:fill="ffffff"/>
        </w:rPr>
      </w:pPr>
      <w:r>
        <w:rPr>
          <w:rStyle w:val="Hyperlink.2"/>
          <w:rtl w:val="0"/>
        </w:rPr>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w:t>
      </w:r>
      <w:r>
        <w:rPr>
          <w:rStyle w:val="Hyperlink.2"/>
          <w:rtl w:val="0"/>
        </w:rPr>
        <w:t xml:space="preserve">  </w:t>
      </w:r>
      <w:r>
        <w:rPr>
          <w:rStyle w:val="Hyperlink.2"/>
          <w:rtl w:val="0"/>
        </w:rPr>
        <w:t>Students cannot exceed maximum timeframes established based on the published length of the graduate program.</w:t>
      </w:r>
      <w:r>
        <w:rPr>
          <w:rStyle w:val="Hyperlink.2"/>
          <w:rtl w:val="0"/>
        </w:rPr>
        <w:t xml:space="preserve">  </w:t>
      </w:r>
      <w:r>
        <w:rPr>
          <w:rStyle w:val="Hyperlink.2"/>
          <w:rtl w:val="0"/>
        </w:rPr>
        <w:t>If a student does not maintain the required standards, the student may lose their financial aid eligibility.</w:t>
      </w:r>
      <w:r>
        <w:rPr>
          <w:rStyle w:val="Hyperlink.2"/>
          <w:rtl w:val="0"/>
        </w:rPr>
        <w:t>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See:</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"http://financialaid.unt.edu/sap"</w:instrText>
      </w:r>
      <w:r>
        <w:rPr>
          <w:rStyle w:val="Hyperlink.2"/>
        </w:rPr>
        <w:fldChar w:fldCharType="separate" w:fldLock="0"/>
      </w:r>
      <w:r>
        <w:rPr>
          <w:rStyle w:val="Hyperlink.2"/>
          <w:rtl w:val="0"/>
          <w:lang w:val="pt-PT"/>
        </w:rPr>
        <w:t>Financial Aid</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"http://financialaid.unt.edu/sap"</w:instrText>
      </w:r>
      <w:r>
        <w:rPr>
          <w:rStyle w:val="Hyperlink.2"/>
        </w:rPr>
        <w:fldChar w:fldCharType="separate" w:fldLock="0"/>
      </w:r>
      <w:r>
        <w:rPr>
          <w:rStyle w:val="Hyperlink.2"/>
          <w:rtl w:val="0"/>
        </w:rPr>
        <w:t>http://financialaid.unt.edu/sap</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RETENTION OF STUDENT RECORDS</w:t>
      </w:r>
      <w:r>
        <w:rPr>
          <w:rStyle w:val="Hyperlink.2"/>
          <w:rtl w:val="0"/>
        </w:rPr>
        <w:t> </w:t>
      </w:r>
    </w:p>
    <w:p>
      <w:pPr>
        <w:pStyle w:val="Body"/>
        <w:rPr>
          <w:rStyle w:val="None"/>
          <w:shd w:val="clear" w:color="auto" w:fill="ffffff"/>
        </w:rPr>
      </w:pPr>
      <w:r>
        <w:rPr>
          <w:rStyle w:val="Hyperlink.2"/>
          <w:rtl w:val="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w:t>
      </w:r>
      <w:r>
        <w:rPr>
          <w:rStyle w:val="Hyperlink.2"/>
          <w:rtl w:val="1"/>
        </w:rPr>
        <w:t>’</w:t>
      </w:r>
      <w:r>
        <w:rPr>
          <w:rStyle w:val="Hyperlink.2"/>
          <w:rtl w:val="0"/>
        </w:rPr>
        <w:t>s policy in accordance with those mandates.</w:t>
      </w:r>
    </w:p>
    <w:p>
      <w:pPr>
        <w:pStyle w:val="Body"/>
        <w:rPr>
          <w:rStyle w:val="None"/>
          <w:shd w:val="clear" w:color="auto" w:fill="ffffff"/>
        </w:rPr>
      </w:pPr>
      <w:r>
        <w:rPr>
          <w:rStyle w:val="Hyperlink.2"/>
          <w:rtl w:val="0"/>
        </w:rPr>
        <w:t>See:</w:t>
      </w:r>
      <w:r>
        <w:rPr>
          <w:rStyle w:val="Hyperlink.2"/>
          <w:rtl w:val="0"/>
        </w:rPr>
        <w:t xml:space="preserve">  </w:t>
      </w:r>
      <w:r>
        <w:rPr>
          <w:rStyle w:val="Hyperlink.5"/>
        </w:rPr>
        <w:fldChar w:fldCharType="begin" w:fldLock="0"/>
      </w:r>
      <w:r>
        <w:rPr>
          <w:rStyle w:val="Hyperlink.5"/>
        </w:rPr>
        <w:instrText xml:space="preserve"> HYPERLINK "http://ferpa.unt.edu/"</w:instrText>
      </w:r>
      <w:r>
        <w:rPr>
          <w:rStyle w:val="Hyperlink.5"/>
        </w:rPr>
        <w:fldChar w:fldCharType="separate" w:fldLock="0"/>
      </w:r>
      <w:r>
        <w:rPr>
          <w:rStyle w:val="Hyperlink.5"/>
          <w:rtl w:val="0"/>
          <w:lang w:val="de-DE"/>
        </w:rPr>
        <w:t>FERPA</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w:t>
      </w:r>
      <w:r>
        <w:rPr>
          <w:rStyle w:val="Hyperlink.2"/>
        </w:rPr>
        <w:fldChar w:fldCharType="begin" w:fldLock="0"/>
      </w:r>
      <w:r>
        <w:rPr>
          <w:rStyle w:val="Hyperlink.2"/>
        </w:rPr>
        <w:instrText xml:space="preserve"> HYPERLINK "http://ferpa.unt.edu/"</w:instrText>
      </w:r>
      <w:r>
        <w:rPr>
          <w:rStyle w:val="Hyperlink.2"/>
        </w:rPr>
        <w:fldChar w:fldCharType="separate" w:fldLock="0"/>
      </w:r>
      <w:r>
        <w:rPr>
          <w:rStyle w:val="Hyperlink.2"/>
          <w:rtl w:val="0"/>
          <w:lang w:val="de-DE"/>
        </w:rPr>
        <w:t>http://ferpa.unt.edu/</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COUNSELING AND TESTING</w:t>
      </w:r>
    </w:p>
    <w:p>
      <w:pPr>
        <w:pStyle w:val="Body"/>
        <w:rPr>
          <w:rStyle w:val="None"/>
          <w:shd w:val="clear" w:color="auto" w:fill="ffffff"/>
        </w:rPr>
      </w:pPr>
      <w:r>
        <w:rPr>
          <w:rStyle w:val="Hyperlink.2"/>
          <w:rtl w:val="0"/>
          <w:lang w:val="de-DE"/>
        </w:rPr>
        <w:t>UNT</w:t>
      </w:r>
      <w:r>
        <w:rPr>
          <w:rStyle w:val="Hyperlink.2"/>
          <w:rtl w:val="1"/>
        </w:rPr>
        <w:t>’</w:t>
      </w:r>
      <w:r>
        <w:rPr>
          <w:rStyle w:val="Hyperlink.2"/>
          <w:rtl w:val="0"/>
        </w:rPr>
        <w:t xml:space="preserve">s Center for Counseling and Testing has an available counselor for students in need. </w:t>
      </w:r>
      <w:r>
        <w:rPr>
          <w:rStyle w:val="Hyperlink.2"/>
          <w:rtl w:val="0"/>
        </w:rPr>
        <w:t> </w:t>
      </w:r>
      <w:r>
        <w:rPr>
          <w:rStyle w:val="Hyperlink.2"/>
          <w:rtl w:val="0"/>
        </w:rPr>
        <w:t>Please visit the Center</w:t>
      </w:r>
      <w:r>
        <w:rPr>
          <w:rStyle w:val="Hyperlink.2"/>
          <w:rtl w:val="1"/>
        </w:rPr>
        <w:t>’</w:t>
      </w:r>
      <w:r>
        <w:rPr>
          <w:rStyle w:val="Hyperlink.2"/>
          <w:rtl w:val="0"/>
        </w:rPr>
        <w:t>s website for further information:</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 xml:space="preserve">See: </w:t>
      </w:r>
      <w:r>
        <w:rPr>
          <w:rStyle w:val="Hyperlink.2"/>
        </w:rPr>
        <w:fldChar w:fldCharType="begin" w:fldLock="0"/>
      </w:r>
      <w:r>
        <w:rPr>
          <w:rStyle w:val="Hyperlink.2"/>
        </w:rPr>
        <w:instrText xml:space="preserve"> HYPERLINK "http://studentaffairs.unt.edu/counseling-and-testing-services"</w:instrText>
      </w:r>
      <w:r>
        <w:rPr>
          <w:rStyle w:val="Hyperlink.2"/>
        </w:rPr>
        <w:fldChar w:fldCharType="separate" w:fldLock="0"/>
      </w:r>
      <w:r>
        <w:rPr>
          <w:rStyle w:val="Hyperlink.2"/>
          <w:rtl w:val="0"/>
        </w:rPr>
        <w:t>Counseling and Testing</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"http://studentaffairs.unt.edu/counseling-and-testing-services"</w:instrText>
      </w:r>
      <w:r>
        <w:rPr>
          <w:rStyle w:val="Hyperlink.2"/>
        </w:rPr>
        <w:fldChar w:fldCharType="separate" w:fldLock="0"/>
      </w:r>
      <w:r>
        <w:rPr>
          <w:rStyle w:val="Hyperlink.2"/>
          <w:rtl w:val="0"/>
        </w:rPr>
        <w:t>http://studentaffairs.unt.edu/counseling-and-testing-services</w:t>
      </w:r>
      <w:r>
        <w:rPr/>
        <w:fldChar w:fldCharType="end" w:fldLock="0"/>
      </w:r>
      <w:r>
        <w:rPr>
          <w:rStyle w:val="None"/>
          <w:outline w:val="0"/>
          <w:color w:val="000000"/>
          <w:u w:val="none" w:color="000000"/>
          <w:shd w:val="clear" w:color="auto" w:fill="ffffff"/>
          <w:rtl w:val="0"/>
          <w14:textFill>
            <w14:solidFill>
              <w14:srgbClr w14:val="000000"/>
            </w14:solidFill>
          </w14:textFill>
        </w:rPr>
        <w:t>.</w:t>
      </w:r>
      <w:r>
        <w:rPr>
          <w:rStyle w:val="None"/>
          <w:outline w:val="0"/>
          <w:color w:val="000000"/>
          <w:u w:val="none" w:color="000000"/>
          <w:shd w:val="clear" w:color="auto" w:fill="ffffff"/>
          <w:rtl w:val="0"/>
          <w14:textFill>
            <w14:solidFill>
              <w14:srgbClr w14:val="000000"/>
            </w14:solidFill>
          </w14:textFill>
        </w:rPr>
        <w:t> </w:t>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For more information on mental health resources, please visit:</w:t>
      </w:r>
      <w:r>
        <w:rPr>
          <w:rStyle w:val="Hyperlink.2"/>
          <w:rtl w:val="0"/>
        </w:rPr>
        <w:t> </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 xml:space="preserve">See: </w:t>
      </w:r>
      <w:r>
        <w:rPr>
          <w:rStyle w:val="Hyperlink.2"/>
        </w:rPr>
        <w:fldChar w:fldCharType="begin" w:fldLock="0"/>
      </w:r>
      <w:r>
        <w:rPr>
          <w:rStyle w:val="Hyperlink.2"/>
        </w:rPr>
        <w:instrText xml:space="preserve"> HYPERLINK "https://disparities.unt.edu/mental-health-resources"</w:instrText>
      </w:r>
      <w:r>
        <w:rPr>
          <w:rStyle w:val="Hyperlink.2"/>
        </w:rPr>
        <w:fldChar w:fldCharType="separate" w:fldLock="0"/>
      </w:r>
      <w:r>
        <w:rPr>
          <w:rStyle w:val="Hyperlink.2"/>
          <w:rtl w:val="0"/>
        </w:rPr>
        <w:t> </w:t>
      </w:r>
      <w:r>
        <w:rPr>
          <w:rStyle w:val="Hyperlink.2"/>
          <w:rtl w:val="0"/>
        </w:rPr>
        <w:t>Mental Health Resources</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"https://disparities.unt.edu/mental-health-resources"</w:instrText>
      </w:r>
      <w:r>
        <w:rPr>
          <w:rStyle w:val="Hyperlink.2"/>
        </w:rPr>
        <w:fldChar w:fldCharType="separate" w:fldLock="0"/>
      </w:r>
      <w:r>
        <w:rPr>
          <w:rStyle w:val="Hyperlink.2"/>
          <w:rtl w:val="0"/>
        </w:rPr>
        <w:t>https://disparities.unt.edu/mental-health-resources</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ADD/DROP POLICY</w:t>
      </w:r>
    </w:p>
    <w:p>
      <w:pPr>
        <w:pStyle w:val="Body"/>
        <w:rPr>
          <w:rStyle w:val="None"/>
          <w:shd w:val="clear" w:color="auto" w:fill="ffffff"/>
        </w:rPr>
      </w:pPr>
      <w:r>
        <w:rPr>
          <w:rStyle w:val="Hyperlink.2"/>
          <w:rtl w:val="0"/>
        </w:rPr>
        <w:t>Please be reminded that dropping classes or failing to complete and pass registered hours may make you ineligible for financial aid.</w:t>
      </w:r>
      <w:r>
        <w:rPr>
          <w:rStyle w:val="Hyperlink.2"/>
          <w:rtl w:val="0"/>
        </w:rPr>
        <w:t xml:space="preserve">  </w:t>
      </w:r>
      <w:r>
        <w:rPr>
          <w:rStyle w:val="Hyperlink.2"/>
          <w:rtl w:val="0"/>
        </w:rPr>
        <w:t>In addition, if you drop below half-time enrollment you may be required to begin paying back your student loans.</w:t>
      </w:r>
      <w:r>
        <w:rPr>
          <w:rStyle w:val="Hyperlink.2"/>
          <w:rtl w:val="0"/>
        </w:rPr>
        <w:t xml:space="preserve">  </w:t>
      </w:r>
      <w:r>
        <w:rPr>
          <w:rStyle w:val="Hyperlink.2"/>
          <w:rtl w:val="0"/>
        </w:rPr>
        <w:t>See Academic Calendar (listed above) for additional add/drop Information.</w:t>
      </w:r>
      <w:r>
        <w:rPr>
          <w:rStyle w:val="Hyperlink.2"/>
          <w:rtl w:val="0"/>
        </w:rPr>
        <w:t> </w:t>
      </w:r>
    </w:p>
    <w:p>
      <w:pPr>
        <w:pStyle w:val="Body"/>
        <w:rPr>
          <w:rStyle w:val="None"/>
          <w:shd w:val="clear" w:color="auto" w:fill="ffffff"/>
        </w:rPr>
      </w:pPr>
      <w:r>
        <w:rPr>
          <w:rStyle w:val="Hyperlink.2"/>
          <w:rtl w:val="0"/>
        </w:rPr>
        <w:t> </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nl-NL"/>
          <w14:textFill>
            <w14:solidFill>
              <w14:srgbClr w14:val="000000"/>
            </w14:solidFill>
          </w14:textFill>
        </w:rPr>
        <w:t>Drop Information:</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"https://registrar.unt.edu/registration/fall-academic-calendar.html"</w:instrText>
      </w:r>
      <w:r>
        <w:rPr>
          <w:rStyle w:val="Hyperlink.2"/>
        </w:rPr>
        <w:fldChar w:fldCharType="separate" w:fldLock="0"/>
      </w:r>
      <w:r>
        <w:rPr>
          <w:rStyle w:val="Hyperlink.2"/>
          <w:rtl w:val="0"/>
          <w:lang w:val="it-IT"/>
        </w:rPr>
        <w:t>https://registrar.unt.edu/registration/fall-academic-calendar.html</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STUDENT RESOURCES</w:t>
      </w:r>
    </w:p>
    <w:p>
      <w:pPr>
        <w:pStyle w:val="Body"/>
        <w:rPr>
          <w:rStyle w:val="None"/>
          <w:shd w:val="clear" w:color="auto" w:fill="ffffff"/>
        </w:rPr>
      </w:pPr>
      <w:r>
        <w:rPr>
          <w:rStyle w:val="Hyperlink.2"/>
          <w:rtl w:val="0"/>
        </w:rPr>
        <w:t>The University of North Texas has many resources available to students.</w:t>
      </w:r>
      <w:r>
        <w:rPr>
          <w:rStyle w:val="Hyperlink.2"/>
          <w:rtl w:val="0"/>
        </w:rPr>
        <w:t xml:space="preserve">  </w:t>
      </w:r>
      <w:r>
        <w:rPr>
          <w:rStyle w:val="Hyperlink.2"/>
          <w:rtl w:val="0"/>
        </w:rPr>
        <w:t>For a complete list, go to:</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See:</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"https://success.unt.edu/aa-sa-resources"</w:instrText>
      </w:r>
      <w:r>
        <w:rPr>
          <w:rStyle w:val="Hyperlink.2"/>
        </w:rPr>
        <w:fldChar w:fldCharType="separate" w:fldLock="0"/>
      </w:r>
      <w:r>
        <w:rPr>
          <w:rStyle w:val="Hyperlink.2"/>
          <w:rtl w:val="0"/>
        </w:rPr>
        <w:t>Student Resources</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"https://success.unt.edu/aa-sa-resources"</w:instrText>
      </w:r>
      <w:r>
        <w:rPr>
          <w:rStyle w:val="Hyperlink.2"/>
        </w:rPr>
        <w:fldChar w:fldCharType="separate" w:fldLock="0"/>
      </w:r>
      <w:r>
        <w:rPr>
          <w:rStyle w:val="Hyperlink.2"/>
          <w:rtl w:val="0"/>
        </w:rPr>
        <w:t>https://success.unt.edu/aa-sa-resources</w:t>
      </w:r>
      <w:r>
        <w:rPr/>
        <w:fldChar w:fldCharType="end" w:fldLock="0"/>
      </w:r>
    </w:p>
    <w:p>
      <w:pPr>
        <w:pStyle w:val="Body"/>
        <w:rPr>
          <w:rStyle w:val="None"/>
          <w:shd w:val="clear" w:color="auto" w:fill="ffffff"/>
        </w:rPr>
      </w:pPr>
      <w:r>
        <w:rPr>
          <w:rStyle w:val="Hyperlink.2"/>
          <w:rtl w:val="0"/>
        </w:rPr>
        <w:t> </w:t>
      </w:r>
    </w:p>
    <w:p>
      <w:pPr>
        <w:pStyle w:val="Body"/>
        <w:rPr>
          <w:rStyle w:val="None"/>
          <w:shd w:val="clear" w:color="auto" w:fill="ffffff"/>
        </w:rPr>
      </w:pPr>
      <w:r>
        <w:rPr>
          <w:rStyle w:val="Hyperlink.2"/>
          <w:rtl w:val="0"/>
        </w:rPr>
        <w:t>CARE TEAM</w:t>
      </w:r>
    </w:p>
    <w:p>
      <w:pPr>
        <w:pStyle w:val="Body"/>
        <w:rPr>
          <w:rStyle w:val="None"/>
          <w:shd w:val="clear" w:color="auto" w:fill="ffffff"/>
        </w:rPr>
      </w:pPr>
      <w:r>
        <w:rPr>
          <w:rStyle w:val="Hyperlink.2"/>
          <w:rtl w:val="0"/>
        </w:rPr>
        <w:t>The Care Team is a collaborative interdisciplinary committee of university officials that meets regularly to provide a response to student, staff, and faculty whose behavior could be harmful to themselves or others.</w:t>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en-US"/>
          <w14:textFill>
            <w14:solidFill>
              <w14:srgbClr w14:val="000000"/>
            </w14:solidFill>
          </w14:textFill>
        </w:rPr>
        <w:t>See:</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"https://studentaffairs.unt.edu/care-team"</w:instrText>
      </w:r>
      <w:r>
        <w:rPr>
          <w:rStyle w:val="Hyperlink.2"/>
        </w:rPr>
        <w:fldChar w:fldCharType="separate" w:fldLock="0"/>
      </w:r>
      <w:r>
        <w:rPr>
          <w:rStyle w:val="Hyperlink.2"/>
          <w:rtl w:val="0"/>
          <w:lang w:val="de-DE"/>
        </w:rPr>
        <w:t>Care Team</w:t>
      </w:r>
      <w:r>
        <w:rPr/>
        <w:fldChar w:fldCharType="end" w:fldLock="0"/>
      </w:r>
    </w:p>
    <w:p>
      <w:pPr>
        <w:pStyle w:val="Body"/>
        <w:rPr>
          <w:rStyle w:val="None"/>
          <w:outline w:val="0"/>
          <w:color w:val="000000"/>
          <w:u w:val="none" w:color="000000"/>
          <w:shd w:val="clear" w:color="auto" w:fill="ffffff"/>
          <w14:textFill>
            <w14:solidFill>
              <w14:srgbClr w14:val="000000"/>
            </w14:solidFill>
          </w14:textFill>
        </w:rPr>
      </w:pPr>
      <w:r>
        <w:rPr>
          <w:rStyle w:val="None"/>
          <w:outline w:val="0"/>
          <w:color w:val="000000"/>
          <w:u w:val="none" w:color="000000"/>
          <w:shd w:val="clear" w:color="auto" w:fill="ffffff"/>
          <w:rtl w:val="0"/>
          <w:lang w:val="de-DE"/>
          <w14:textFill>
            <w14:solidFill>
              <w14:srgbClr w14:val="000000"/>
            </w14:solidFill>
          </w14:textFill>
        </w:rPr>
        <w:t>Link:</w:t>
      </w:r>
      <w:r>
        <w:rPr>
          <w:rStyle w:val="None"/>
          <w:outline w:val="0"/>
          <w:color w:val="000000"/>
          <w:u w:val="none" w:color="000000"/>
          <w:shd w:val="clear" w:color="auto" w:fill="ffffff"/>
          <w:rtl w:val="0"/>
          <w14:textFill>
            <w14:solidFill>
              <w14:srgbClr w14:val="000000"/>
            </w14:solidFill>
          </w14:textFill>
        </w:rPr>
        <w:t xml:space="preserve">  </w:t>
      </w:r>
      <w:r>
        <w:rPr>
          <w:rStyle w:val="Hyperlink.2"/>
        </w:rPr>
        <w:fldChar w:fldCharType="begin" w:fldLock="0"/>
      </w:r>
      <w:r>
        <w:rPr>
          <w:rStyle w:val="Hyperlink.2"/>
        </w:rPr>
        <w:instrText xml:space="preserve"> HYPERLINK "https://studentaffairs.unt.edu/care-team"</w:instrText>
      </w:r>
      <w:r>
        <w:rPr>
          <w:rStyle w:val="Hyperlink.2"/>
        </w:rPr>
        <w:fldChar w:fldCharType="separate" w:fldLock="0"/>
      </w:r>
      <w:r>
        <w:rPr>
          <w:rStyle w:val="Hyperlink.2"/>
          <w:rtl w:val="0"/>
        </w:rPr>
        <w:t>https://studentaffairs.unt.edu/care-team</w:t>
      </w:r>
      <w:r>
        <w:rPr/>
        <w:fldChar w:fldCharType="end" w:fldLock="0"/>
      </w:r>
    </w:p>
    <w:p>
      <w:pPr>
        <w:pStyle w:val="Body"/>
        <w:rPr>
          <w:rStyle w:val="Hyperlink.2"/>
        </w:rPr>
      </w:pPr>
      <w:r>
        <w:rPr>
          <w:rStyle w:val="Hyperlink.2"/>
          <w:rtl w:val="0"/>
        </w:rPr>
        <w:t> </w:t>
      </w:r>
    </w:p>
    <w:p>
      <w:pPr>
        <w:pStyle w:val="Default"/>
        <w:suppressAutoHyphens w:val="1"/>
        <w:rPr>
          <w:rStyle w:val="None"/>
          <w:rFonts w:ascii="Times New Roman" w:cs="Times New Roman" w:hAnsi="Times New Roman" w:eastAsia="Times New Roman"/>
          <w:outline w:val="0"/>
          <w:color w:val="000000"/>
          <w:sz w:val="24"/>
          <w:szCs w:val="24"/>
          <w:u w:val="none" w:color="000000"/>
          <w:shd w:val="clear" w:color="auto" w:fill="ffffff"/>
          <w14:textFill>
            <w14:solidFill>
              <w14:srgbClr w14:val="000000"/>
            </w14:solidFill>
          </w14:textFill>
        </w:rPr>
      </w:pPr>
    </w:p>
    <w:p>
      <w:pPr>
        <w:pStyle w:val="Default"/>
        <w:rPr>
          <w:rStyle w:val="None"/>
          <w:rFonts w:ascii="Times New Roman" w:cs="Times New Roman" w:hAnsi="Times New Roman" w:eastAsia="Times New Roman"/>
          <w:sz w:val="24"/>
          <w:szCs w:val="24"/>
          <w:u w:color="000000"/>
          <w:shd w:val="clear" w:color="auto" w:fill="ffffff"/>
        </w:rPr>
      </w:pPr>
      <w:r>
        <w:rPr>
          <w:rStyle w:val="None"/>
          <w:rFonts w:ascii="Times New Roman" w:hAnsi="Times New Roman" w:hint="default"/>
          <w:sz w:val="24"/>
          <w:szCs w:val="24"/>
          <w:u w:color="000000"/>
          <w:shd w:val="clear" w:color="auto" w:fill="ffffff"/>
          <w:rtl w:val="0"/>
        </w:rPr>
        <w:t> </w:t>
      </w:r>
    </w:p>
    <w:p>
      <w:pPr>
        <w:pStyle w:val="Default"/>
      </w:pPr>
      <w:r>
        <w:rPr>
          <w:rStyle w:val="None"/>
          <w:rFonts w:ascii="Times New Roman" w:hAnsi="Times New Roman" w:hint="default"/>
          <w:sz w:val="24"/>
          <w:szCs w:val="24"/>
          <w:u w:color="000000"/>
          <w:shd w:val="clear" w:color="auto" w:fill="ffffff"/>
          <w:rtl w:val="0"/>
        </w:rPr>
        <w:t> </w:t>
      </w:r>
    </w:p>
    <w:sectPr>
      <w:headerReference w:type="default" r:id="rId5"/>
      <w:footerReference w:type="default" r:id="rId6"/>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Palatino">
    <w:charset w:val="00"/>
    <w:family w:val="roman"/>
    <w:pitch w:val="default"/>
  </w:font>
  <w:font w:name="Times Roman">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sz w:val="20"/>
      <w:szCs w:val="20"/>
      <w:u w:val="single"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None"/>
    <w:next w:val="Hyperlink.1"/>
    <w:rPr>
      <w:b w:val="0"/>
      <w:bCs w:val="0"/>
      <w:outline w:val="0"/>
      <w:color w:val="0563c0"/>
      <w:u w:val="single" w:color="0563c0"/>
      <w:shd w:val="clear" w:color="auto" w:fill="ffffff"/>
      <w14:textFill>
        <w14:solidFill>
          <w14:srgbClr w14:val="0563C1"/>
        </w14:solidFill>
      </w14:textFill>
    </w:rPr>
  </w:style>
  <w:style w:type="character" w:styleId="Hyperlink.2">
    <w:name w:val="Hyperlink.2"/>
    <w:basedOn w:val="None"/>
    <w:next w:val="Hyperlink.2"/>
    <w:rPr>
      <w:shd w:val="clear" w:color="auto" w:fill="ffffff"/>
    </w:rPr>
  </w:style>
  <w:style w:type="character" w:styleId="Hyperlink.3">
    <w:name w:val="Hyperlink.3"/>
    <w:basedOn w:val="None"/>
    <w:next w:val="Hyperlink.3"/>
    <w:rPr>
      <w:outline w:val="0"/>
      <w:color w:val="0563c0"/>
      <w:u w:val="single"/>
      <w:shd w:val="clear" w:color="auto" w:fill="ffffff"/>
      <w14:textFill>
        <w14:solidFill>
          <w14:srgbClr w14:val="0563C1"/>
        </w14:solidFill>
      </w14:textFill>
    </w:rPr>
  </w:style>
  <w:style w:type="character" w:styleId="Hyperlink.4">
    <w:name w:val="Hyperlink.4"/>
    <w:basedOn w:val="None"/>
    <w:next w:val="Hyperlink.4"/>
    <w:rPr>
      <w:outline w:val="0"/>
      <w:color w:val="0563c0"/>
      <w:sz w:val="29"/>
      <w:szCs w:val="29"/>
      <w:u w:val="single"/>
      <w:shd w:val="clear" w:color="auto" w:fill="ffffff"/>
      <w14:textFill>
        <w14:solidFill>
          <w14:srgbClr w14:val="0563C1"/>
        </w14:solidFill>
      </w14:textFill>
    </w:rPr>
  </w:style>
  <w:style w:type="character" w:styleId="Hyperlink.5">
    <w:name w:val="Hyperlink.5"/>
    <w:basedOn w:val="None"/>
    <w:next w:val="Hyperlink.5"/>
    <w:rPr>
      <w:outline w:val="0"/>
      <w:color w:val="0563c0"/>
      <w:u w:val="single" w:color="0563c0"/>
      <w:shd w:val="clear" w:color="auto" w:fill="ffffff"/>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