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07E5" w14:textId="499A17B2" w:rsidR="00EC00D9" w:rsidRPr="0033671E" w:rsidRDefault="00814F92" w:rsidP="00814F92">
      <w:pPr>
        <w:jc w:val="center"/>
        <w:rPr>
          <w:b/>
        </w:rPr>
      </w:pPr>
      <w:r w:rsidRPr="0033671E">
        <w:rPr>
          <w:b/>
        </w:rPr>
        <w:t xml:space="preserve">BMEN </w:t>
      </w:r>
      <w:r w:rsidR="00C97AF0" w:rsidRPr="0033671E">
        <w:rPr>
          <w:b/>
        </w:rPr>
        <w:t>4</w:t>
      </w:r>
      <w:r w:rsidR="00860019" w:rsidRPr="0033671E">
        <w:rPr>
          <w:b/>
        </w:rPr>
        <w:t>325 Biomedical Nanotechnology</w:t>
      </w:r>
    </w:p>
    <w:p w14:paraId="378BD105" w14:textId="09DE7FFE" w:rsidR="00860019" w:rsidRPr="0033671E" w:rsidRDefault="00860019" w:rsidP="00814F92">
      <w:pPr>
        <w:jc w:val="center"/>
        <w:rPr>
          <w:b/>
        </w:rPr>
      </w:pPr>
      <w:r w:rsidRPr="0033671E">
        <w:rPr>
          <w:b/>
        </w:rPr>
        <w:t>Course Syllabus</w:t>
      </w:r>
    </w:p>
    <w:p w14:paraId="2555C328" w14:textId="662C98D1" w:rsidR="00677E51" w:rsidRPr="0033671E" w:rsidRDefault="00677E51">
      <w:pPr>
        <w:rPr>
          <w:b/>
        </w:rPr>
      </w:pPr>
    </w:p>
    <w:p w14:paraId="0F3C8BED" w14:textId="47D37E83" w:rsidR="00814F92" w:rsidRPr="0033671E" w:rsidRDefault="00814F92" w:rsidP="00814F92">
      <w:pPr>
        <w:spacing w:after="100" w:afterAutospacing="1"/>
        <w:contextualSpacing/>
      </w:pPr>
      <w:r w:rsidRPr="0033671E">
        <w:t xml:space="preserve">Instructor: Dr. </w:t>
      </w:r>
      <w:r w:rsidR="00860019" w:rsidRPr="0033671E">
        <w:t>Neda Habibi</w:t>
      </w:r>
    </w:p>
    <w:p w14:paraId="20D0BEE5" w14:textId="5242F603" w:rsidR="00814F92" w:rsidRPr="0033671E" w:rsidRDefault="00814F92" w:rsidP="00814F92">
      <w:pPr>
        <w:spacing w:after="100" w:afterAutospacing="1"/>
        <w:contextualSpacing/>
      </w:pPr>
      <w:r w:rsidRPr="0033671E">
        <w:t xml:space="preserve">Email Address: </w:t>
      </w:r>
      <w:r w:rsidR="00860019" w:rsidRPr="0033671E">
        <w:t>neda.habibi</w:t>
      </w:r>
      <w:r w:rsidRPr="0033671E">
        <w:t xml:space="preserve">@unt.edu </w:t>
      </w:r>
    </w:p>
    <w:p w14:paraId="033808B9" w14:textId="77F955AF" w:rsidR="00814F92" w:rsidRPr="0033671E" w:rsidRDefault="00814F92" w:rsidP="00814F92">
      <w:pPr>
        <w:spacing w:after="100" w:afterAutospacing="1"/>
        <w:contextualSpacing/>
      </w:pPr>
      <w:r w:rsidRPr="0033671E">
        <w:t xml:space="preserve">Office Hours: </w:t>
      </w:r>
      <w:r w:rsidR="00CE7631" w:rsidRPr="0033671E">
        <w:t>By appointment</w:t>
      </w:r>
    </w:p>
    <w:p w14:paraId="17B35728" w14:textId="749E88B6" w:rsidR="00814F92" w:rsidRPr="0033671E" w:rsidRDefault="00814F92" w:rsidP="00814F92">
      <w:pPr>
        <w:spacing w:after="100" w:afterAutospacing="1"/>
        <w:contextualSpacing/>
      </w:pPr>
      <w:r w:rsidRPr="0033671E">
        <w:t xml:space="preserve">Section Information: BMEN </w:t>
      </w:r>
    </w:p>
    <w:p w14:paraId="56236AFB" w14:textId="578A9E57" w:rsidR="00814F92" w:rsidRPr="0033671E" w:rsidRDefault="00814F92" w:rsidP="00814F92">
      <w:pPr>
        <w:spacing w:before="100" w:beforeAutospacing="1"/>
        <w:contextualSpacing/>
      </w:pPr>
      <w:r w:rsidRPr="0033671E">
        <w:t xml:space="preserve">Time and Place of Class Meetings: </w:t>
      </w:r>
      <w:r w:rsidR="004B14B7" w:rsidRPr="0033671E">
        <w:t>Monday-Wednesday 1-2:20 pm</w:t>
      </w:r>
    </w:p>
    <w:p w14:paraId="58EE379F" w14:textId="45D8C6CC" w:rsidR="008F6827" w:rsidRPr="0033671E" w:rsidRDefault="008F6827"/>
    <w:p w14:paraId="284F5980" w14:textId="448AD4F3" w:rsidR="008F6827" w:rsidRPr="0033671E" w:rsidRDefault="00814F92">
      <w:pPr>
        <w:rPr>
          <w:b/>
        </w:rPr>
      </w:pPr>
      <w:r w:rsidRPr="0033671E">
        <w:rPr>
          <w:b/>
        </w:rPr>
        <w:t>Description of c</w:t>
      </w:r>
      <w:r w:rsidR="008F6827" w:rsidRPr="0033671E">
        <w:rPr>
          <w:b/>
        </w:rPr>
        <w:t xml:space="preserve">ourse </w:t>
      </w:r>
      <w:r w:rsidRPr="0033671E">
        <w:rPr>
          <w:b/>
        </w:rPr>
        <w:t>content</w:t>
      </w:r>
      <w:r w:rsidR="004E6174" w:rsidRPr="0033671E">
        <w:rPr>
          <w:b/>
        </w:rPr>
        <w:t>:</w:t>
      </w:r>
    </w:p>
    <w:p w14:paraId="1D184280" w14:textId="77777777" w:rsidR="004E6174" w:rsidRPr="0033671E" w:rsidRDefault="004E6174"/>
    <w:p w14:paraId="20BDF265" w14:textId="77777777" w:rsidR="00703A5B" w:rsidRPr="0033671E" w:rsidRDefault="00703A5B" w:rsidP="008F6827">
      <w:pPr>
        <w:rPr>
          <w:b/>
        </w:rPr>
      </w:pPr>
    </w:p>
    <w:p w14:paraId="1AE664D5" w14:textId="13E048F9" w:rsidR="00703A5B" w:rsidRPr="0033671E" w:rsidRDefault="00703A5B" w:rsidP="00703A5B">
      <w:pPr>
        <w:rPr>
          <w:rFonts w:eastAsia="Times New Roman"/>
          <w:color w:val="000000"/>
          <w:bdr w:val="none" w:sz="0" w:space="0" w:color="auto" w:frame="1"/>
          <w:shd w:val="clear" w:color="auto" w:fill="FFFFFF"/>
        </w:rPr>
      </w:pPr>
      <w:r w:rsidRPr="0033671E">
        <w:rPr>
          <w:rFonts w:eastAsia="Times New Roman"/>
          <w:color w:val="000000"/>
          <w:bdr w:val="none" w:sz="0" w:space="0" w:color="auto" w:frame="1"/>
          <w:shd w:val="clear" w:color="auto" w:fill="FFFFFF"/>
        </w:rPr>
        <w:t xml:space="preserve">This course provides an overview of nanotechnology, fabrication, characterization and functions of nanoscale structures, and serves as an introduction to major areas in biomedical sectors influenced by developments in nanotechnology. This course will introduce students to different nanomaterials such as carbon nanotubes, gold, and magnetic nanoparticles, synthesis methods, and their application in biomedical engineering. A comprehensive review of the microfabrication techniques for microelectromechanical systems (MEMS), </w:t>
      </w:r>
      <w:proofErr w:type="spellStart"/>
      <w:r w:rsidRPr="0033671E">
        <w:rPr>
          <w:rFonts w:eastAsia="Times New Roman"/>
          <w:color w:val="000000"/>
          <w:bdr w:val="none" w:sz="0" w:space="0" w:color="auto" w:frame="1"/>
          <w:shd w:val="clear" w:color="auto" w:fill="FFFFFF"/>
        </w:rPr>
        <w:t>bioMEMS</w:t>
      </w:r>
      <w:proofErr w:type="spellEnd"/>
      <w:r w:rsidRPr="0033671E">
        <w:rPr>
          <w:rFonts w:eastAsia="Times New Roman"/>
          <w:color w:val="000000"/>
          <w:bdr w:val="none" w:sz="0" w:space="0" w:color="auto" w:frame="1"/>
          <w:shd w:val="clear" w:color="auto" w:fill="FFFFFF"/>
        </w:rPr>
        <w:t>, and nanomaterials will be covered. Recent advances in using nanotechnology in tissue engineering, biosensors, therapeutic devices, cell engineering, and cancer treatment will also be discussed.</w:t>
      </w:r>
    </w:p>
    <w:p w14:paraId="1E5C38F9" w14:textId="53026AFE" w:rsidR="00D00529" w:rsidRPr="0033671E" w:rsidRDefault="00D00529" w:rsidP="00703A5B">
      <w:pPr>
        <w:rPr>
          <w:rFonts w:eastAsia="Times New Roman"/>
          <w:color w:val="000000"/>
          <w:bdr w:val="none" w:sz="0" w:space="0" w:color="auto" w:frame="1"/>
          <w:shd w:val="clear" w:color="auto" w:fill="FFFFFF"/>
        </w:rPr>
      </w:pPr>
    </w:p>
    <w:p w14:paraId="1ECF7781" w14:textId="23B19EF6" w:rsidR="00D00529" w:rsidRPr="0033671E" w:rsidRDefault="00D00529" w:rsidP="00703A5B">
      <w:pPr>
        <w:rPr>
          <w:rFonts w:eastAsia="Times New Roman"/>
        </w:rPr>
      </w:pPr>
      <w:r w:rsidRPr="0033671E">
        <w:rPr>
          <w:rFonts w:eastAsia="Times New Roman"/>
          <w:color w:val="000000"/>
          <w:bdr w:val="none" w:sz="0" w:space="0" w:color="auto" w:frame="1"/>
          <w:shd w:val="clear" w:color="auto" w:fill="FFFFFF"/>
        </w:rPr>
        <w:t>Biomedical Nanotechnology Course Schedule</w:t>
      </w:r>
    </w:p>
    <w:p w14:paraId="3208C783" w14:textId="77777777" w:rsidR="00703A5B" w:rsidRPr="0033671E" w:rsidRDefault="00703A5B" w:rsidP="008F6827">
      <w:pPr>
        <w:rPr>
          <w:b/>
        </w:rPr>
      </w:pPr>
    </w:p>
    <w:tbl>
      <w:tblPr>
        <w:tblStyle w:val="TableGrid"/>
        <w:tblW w:w="9985" w:type="dxa"/>
        <w:tblLook w:val="04A0" w:firstRow="1" w:lastRow="0" w:firstColumn="1" w:lastColumn="0" w:noHBand="0" w:noVBand="1"/>
      </w:tblPr>
      <w:tblGrid>
        <w:gridCol w:w="2155"/>
        <w:gridCol w:w="3330"/>
        <w:gridCol w:w="4500"/>
      </w:tblGrid>
      <w:tr w:rsidR="00D00529" w:rsidRPr="0033671E" w14:paraId="790F95C0" w14:textId="77777777" w:rsidTr="005A3BF4">
        <w:trPr>
          <w:trHeight w:val="1007"/>
        </w:trPr>
        <w:tc>
          <w:tcPr>
            <w:tcW w:w="2155" w:type="dxa"/>
          </w:tcPr>
          <w:p w14:paraId="6D6E08C7" w14:textId="77777777" w:rsidR="00D00529" w:rsidRPr="0033671E" w:rsidRDefault="00D00529" w:rsidP="005A3BF4"/>
        </w:tc>
        <w:tc>
          <w:tcPr>
            <w:tcW w:w="3330" w:type="dxa"/>
          </w:tcPr>
          <w:p w14:paraId="3153BE51" w14:textId="7EA87E65" w:rsidR="00D00529" w:rsidRPr="0033671E" w:rsidRDefault="00D00529" w:rsidP="005A3BF4">
            <w:r w:rsidRPr="0033671E">
              <w:t>Monday</w:t>
            </w:r>
          </w:p>
        </w:tc>
        <w:tc>
          <w:tcPr>
            <w:tcW w:w="4500" w:type="dxa"/>
          </w:tcPr>
          <w:p w14:paraId="74B9055C" w14:textId="332D8FAB" w:rsidR="00D00529" w:rsidRPr="0033671E" w:rsidRDefault="00D00529" w:rsidP="005A3BF4">
            <w:r w:rsidRPr="0033671E">
              <w:t xml:space="preserve">            Wednesday</w:t>
            </w:r>
          </w:p>
        </w:tc>
      </w:tr>
      <w:tr w:rsidR="00D00529" w:rsidRPr="0033671E" w14:paraId="5843B503" w14:textId="77777777" w:rsidTr="005A3BF4">
        <w:trPr>
          <w:trHeight w:val="1007"/>
        </w:trPr>
        <w:tc>
          <w:tcPr>
            <w:tcW w:w="2155" w:type="dxa"/>
          </w:tcPr>
          <w:p w14:paraId="65F0E65A" w14:textId="77777777" w:rsidR="00D00529" w:rsidRPr="0033671E" w:rsidRDefault="00D00529" w:rsidP="005A3BF4">
            <w:r w:rsidRPr="0033671E">
              <w:t>Week # 1</w:t>
            </w:r>
          </w:p>
          <w:p w14:paraId="65C1F16C" w14:textId="346C86D1" w:rsidR="00D00529" w:rsidRPr="0033671E" w:rsidRDefault="00D00529" w:rsidP="005A3BF4">
            <w:r w:rsidRPr="0033671E">
              <w:t xml:space="preserve">August </w:t>
            </w:r>
            <w:r w:rsidR="006C5C75">
              <w:t>1</w:t>
            </w:r>
            <w:r w:rsidR="00570B3F">
              <w:t>8</w:t>
            </w:r>
          </w:p>
        </w:tc>
        <w:tc>
          <w:tcPr>
            <w:tcW w:w="3330" w:type="dxa"/>
          </w:tcPr>
          <w:p w14:paraId="5BF47A02" w14:textId="77777777" w:rsidR="00D00529" w:rsidRDefault="00285BC5" w:rsidP="00D00529">
            <w:r>
              <w:t>Understanding Nanotechnology,</w:t>
            </w:r>
          </w:p>
          <w:p w14:paraId="275046A3" w14:textId="2336DD42" w:rsidR="00285BC5" w:rsidRPr="0033671E" w:rsidRDefault="00285BC5" w:rsidP="00D00529">
            <w:r>
              <w:t>Nanotechnology impact on biomedicine</w:t>
            </w:r>
          </w:p>
        </w:tc>
        <w:tc>
          <w:tcPr>
            <w:tcW w:w="4500" w:type="dxa"/>
          </w:tcPr>
          <w:p w14:paraId="4DB29D27" w14:textId="5939A310" w:rsidR="00D00529" w:rsidRPr="0033671E" w:rsidRDefault="00D00529" w:rsidP="005A3BF4">
            <w:r w:rsidRPr="0033671E">
              <w:t>Nanoscale and its effect on materials properties</w:t>
            </w:r>
          </w:p>
        </w:tc>
      </w:tr>
      <w:tr w:rsidR="00D00529" w:rsidRPr="0033671E" w14:paraId="5C53D876" w14:textId="77777777" w:rsidTr="005A3BF4">
        <w:trPr>
          <w:trHeight w:val="1034"/>
        </w:trPr>
        <w:tc>
          <w:tcPr>
            <w:tcW w:w="2155" w:type="dxa"/>
          </w:tcPr>
          <w:p w14:paraId="388417BF" w14:textId="77777777" w:rsidR="00D00529" w:rsidRPr="0033671E" w:rsidRDefault="00D00529" w:rsidP="005A3BF4">
            <w:r w:rsidRPr="0033671E">
              <w:t>Week # 2</w:t>
            </w:r>
          </w:p>
          <w:p w14:paraId="3E8FC431" w14:textId="48EC3AB2" w:rsidR="00D00529" w:rsidRPr="0033671E" w:rsidRDefault="00D00529" w:rsidP="005A3BF4">
            <w:r w:rsidRPr="0033671E">
              <w:t>August 2</w:t>
            </w:r>
            <w:r w:rsidR="00570B3F">
              <w:t>5</w:t>
            </w:r>
          </w:p>
        </w:tc>
        <w:tc>
          <w:tcPr>
            <w:tcW w:w="3330" w:type="dxa"/>
          </w:tcPr>
          <w:p w14:paraId="5D4F9E7F" w14:textId="77777777" w:rsidR="00D00529" w:rsidRPr="0033671E" w:rsidRDefault="00D00529" w:rsidP="005A3BF4">
            <w:r w:rsidRPr="0033671E">
              <w:t>Synthesis of nanostructures</w:t>
            </w:r>
          </w:p>
          <w:p w14:paraId="0EDD2235" w14:textId="6F6D1982" w:rsidR="00676297" w:rsidRPr="0033671E" w:rsidRDefault="00D00529" w:rsidP="005A3BF4">
            <w:r w:rsidRPr="0033671E">
              <w:t>Physical Vapor Deposition</w:t>
            </w:r>
            <w:r w:rsidR="00676297" w:rsidRPr="0033671E">
              <w:t xml:space="preserve"> (PVD)</w:t>
            </w:r>
            <w:r w:rsidRPr="0033671E">
              <w:t xml:space="preserve"> </w:t>
            </w:r>
          </w:p>
          <w:p w14:paraId="2C66626B" w14:textId="1F36A824" w:rsidR="00D00529" w:rsidRPr="0033671E" w:rsidRDefault="00D00529" w:rsidP="005A3BF4">
            <w:r w:rsidRPr="0033671E">
              <w:t>Chemical Vapor Deposition</w:t>
            </w:r>
            <w:r w:rsidR="00676297" w:rsidRPr="0033671E">
              <w:t xml:space="preserve"> (CVD</w:t>
            </w:r>
            <w:r w:rsidRPr="0033671E">
              <w:t>)</w:t>
            </w:r>
          </w:p>
        </w:tc>
        <w:tc>
          <w:tcPr>
            <w:tcW w:w="4500" w:type="dxa"/>
          </w:tcPr>
          <w:p w14:paraId="53E7E548" w14:textId="77777777" w:rsidR="00285BC5" w:rsidRDefault="00285BC5" w:rsidP="005A3BF4">
            <w:pPr>
              <w:rPr>
                <w:color w:val="FF0000"/>
              </w:rPr>
            </w:pPr>
            <w:r w:rsidRPr="0033671E">
              <w:rPr>
                <w:color w:val="FF0000"/>
              </w:rPr>
              <w:t>Quiz #1(nano synthesis, PDV, CVD)</w:t>
            </w:r>
          </w:p>
          <w:p w14:paraId="4ECCA557" w14:textId="5209900B" w:rsidR="00D00529" w:rsidRPr="0033671E" w:rsidRDefault="00D00529" w:rsidP="005A3BF4">
            <w:r w:rsidRPr="0033671E">
              <w:t>Synthesis of nanostructures</w:t>
            </w:r>
          </w:p>
          <w:p w14:paraId="137FC6CA" w14:textId="6C334056" w:rsidR="00D00529" w:rsidRPr="0033671E" w:rsidRDefault="00D00529" w:rsidP="005A3BF4">
            <w:r w:rsidRPr="0033671E">
              <w:t>(Sol-gel, Inert Gas)</w:t>
            </w:r>
          </w:p>
          <w:p w14:paraId="1BEFDF3D" w14:textId="77777777" w:rsidR="00D00529" w:rsidRPr="0033671E" w:rsidRDefault="00D00529" w:rsidP="005A3BF4"/>
        </w:tc>
      </w:tr>
      <w:tr w:rsidR="00D00529" w:rsidRPr="0033671E" w14:paraId="35C17D9F" w14:textId="77777777" w:rsidTr="00285BC5">
        <w:trPr>
          <w:trHeight w:val="1277"/>
        </w:trPr>
        <w:tc>
          <w:tcPr>
            <w:tcW w:w="2155" w:type="dxa"/>
          </w:tcPr>
          <w:p w14:paraId="17A414A4" w14:textId="77777777" w:rsidR="00D00529" w:rsidRPr="0033671E" w:rsidRDefault="00D00529" w:rsidP="005A3BF4">
            <w:r w:rsidRPr="0033671E">
              <w:t>Week # 3</w:t>
            </w:r>
          </w:p>
          <w:p w14:paraId="0CB88F07" w14:textId="464C2BC8" w:rsidR="00D00529" w:rsidRPr="0033671E" w:rsidRDefault="00D00529" w:rsidP="005A3BF4">
            <w:r w:rsidRPr="0033671E">
              <w:t xml:space="preserve">September </w:t>
            </w:r>
            <w:r w:rsidR="00570B3F">
              <w:t>1</w:t>
            </w:r>
          </w:p>
        </w:tc>
        <w:tc>
          <w:tcPr>
            <w:tcW w:w="3330" w:type="dxa"/>
          </w:tcPr>
          <w:p w14:paraId="1F53C2E8" w14:textId="199B0CF4" w:rsidR="00D00529" w:rsidRPr="0033671E" w:rsidRDefault="005E57E2" w:rsidP="005A3BF4">
            <w:proofErr w:type="gramStart"/>
            <w:r w:rsidRPr="005E57E2">
              <w:rPr>
                <w:color w:val="FF0000"/>
              </w:rPr>
              <w:t>Labor day</w:t>
            </w:r>
            <w:proofErr w:type="gramEnd"/>
          </w:p>
        </w:tc>
        <w:tc>
          <w:tcPr>
            <w:tcW w:w="4500" w:type="dxa"/>
          </w:tcPr>
          <w:p w14:paraId="3BBBC721" w14:textId="001041F3" w:rsidR="005E57E2" w:rsidRPr="0033671E" w:rsidRDefault="005E57E2" w:rsidP="005E57E2">
            <w:pPr>
              <w:rPr>
                <w:color w:val="FF0000"/>
              </w:rPr>
            </w:pPr>
          </w:p>
          <w:p w14:paraId="6CE031F7" w14:textId="77777777" w:rsidR="00D00529" w:rsidRDefault="00D00529" w:rsidP="005A3BF4">
            <w:r w:rsidRPr="0033671E">
              <w:t>Gold and Silver Nanoparticles and its biomedical applications</w:t>
            </w:r>
            <w:r w:rsidR="00285BC5">
              <w:t>,</w:t>
            </w:r>
          </w:p>
          <w:p w14:paraId="6B68FD12" w14:textId="4B14E9B7" w:rsidR="00285BC5" w:rsidRPr="0033671E" w:rsidRDefault="00285BC5" w:rsidP="005A3BF4">
            <w:r>
              <w:t>Nanomaterials for Drug delivery</w:t>
            </w:r>
          </w:p>
        </w:tc>
      </w:tr>
      <w:tr w:rsidR="00D00529" w:rsidRPr="0033671E" w14:paraId="3F2872E2" w14:textId="77777777" w:rsidTr="005A3BF4">
        <w:trPr>
          <w:trHeight w:val="890"/>
        </w:trPr>
        <w:tc>
          <w:tcPr>
            <w:tcW w:w="2155" w:type="dxa"/>
          </w:tcPr>
          <w:p w14:paraId="5AFD0DC2" w14:textId="77777777" w:rsidR="00D00529" w:rsidRPr="0033671E" w:rsidRDefault="00D00529" w:rsidP="005A3BF4">
            <w:r w:rsidRPr="0033671E">
              <w:t>Week # 4</w:t>
            </w:r>
          </w:p>
          <w:p w14:paraId="3905B2E1" w14:textId="59C56B85" w:rsidR="00D00529" w:rsidRPr="0033671E" w:rsidRDefault="00D00529" w:rsidP="005A3BF4">
            <w:r w:rsidRPr="0033671E">
              <w:t xml:space="preserve">September </w:t>
            </w:r>
            <w:r w:rsidR="00570B3F">
              <w:t>8</w:t>
            </w:r>
          </w:p>
        </w:tc>
        <w:tc>
          <w:tcPr>
            <w:tcW w:w="3330" w:type="dxa"/>
          </w:tcPr>
          <w:p w14:paraId="2AAC2EB1" w14:textId="0F3D2E52" w:rsidR="00D00529" w:rsidRPr="0033671E" w:rsidRDefault="00D00529" w:rsidP="005A3BF4">
            <w:r w:rsidRPr="0033671E">
              <w:t>Magnetic nanoparticles, properties and synthesis</w:t>
            </w:r>
          </w:p>
        </w:tc>
        <w:tc>
          <w:tcPr>
            <w:tcW w:w="4500" w:type="dxa"/>
          </w:tcPr>
          <w:p w14:paraId="78256E10" w14:textId="652D03E1" w:rsidR="00285BC5" w:rsidRDefault="00285BC5" w:rsidP="005A3BF4"/>
          <w:p w14:paraId="579E6BC2" w14:textId="43784615" w:rsidR="00D00529" w:rsidRDefault="00D00529" w:rsidP="005A3BF4">
            <w:r w:rsidRPr="0033671E">
              <w:t>Biomedical application of magnetic nanoparticles</w:t>
            </w:r>
            <w:r w:rsidR="00285BC5">
              <w:t>,</w:t>
            </w:r>
          </w:p>
          <w:p w14:paraId="2A8804AF" w14:textId="5E152BB5" w:rsidR="00285BC5" w:rsidRPr="0033671E" w:rsidRDefault="00285BC5" w:rsidP="005A3BF4">
            <w:r>
              <w:t>Imaging and Diagnostics</w:t>
            </w:r>
          </w:p>
        </w:tc>
      </w:tr>
      <w:tr w:rsidR="00D00529" w:rsidRPr="0033671E" w14:paraId="0FF14D84" w14:textId="77777777" w:rsidTr="005A3BF4">
        <w:trPr>
          <w:trHeight w:val="1043"/>
        </w:trPr>
        <w:tc>
          <w:tcPr>
            <w:tcW w:w="2155" w:type="dxa"/>
          </w:tcPr>
          <w:p w14:paraId="0DCC229E" w14:textId="77777777" w:rsidR="00D00529" w:rsidRPr="0033671E" w:rsidRDefault="00D00529" w:rsidP="005A3BF4">
            <w:r w:rsidRPr="0033671E">
              <w:lastRenderedPageBreak/>
              <w:t>Week # 5</w:t>
            </w:r>
          </w:p>
          <w:p w14:paraId="6B58CB0E" w14:textId="6688A5BC" w:rsidR="00D00529" w:rsidRPr="0033671E" w:rsidRDefault="00D00529" w:rsidP="005A3BF4">
            <w:r w:rsidRPr="0033671E">
              <w:t>September 1</w:t>
            </w:r>
            <w:r w:rsidR="00570B3F">
              <w:t>5</w:t>
            </w:r>
          </w:p>
        </w:tc>
        <w:tc>
          <w:tcPr>
            <w:tcW w:w="3330" w:type="dxa"/>
          </w:tcPr>
          <w:p w14:paraId="5C227777" w14:textId="10D2FCD5" w:rsidR="00285BC5" w:rsidRPr="0033671E" w:rsidRDefault="00285BC5" w:rsidP="00285BC5">
            <w:pPr>
              <w:rPr>
                <w:color w:val="FF0000"/>
              </w:rPr>
            </w:pPr>
            <w:r w:rsidRPr="0033671E">
              <w:rPr>
                <w:color w:val="FF0000"/>
              </w:rPr>
              <w:t>Quiz # 2 (Gold, magnetic</w:t>
            </w:r>
            <w:r>
              <w:rPr>
                <w:color w:val="FF0000"/>
              </w:rPr>
              <w:t xml:space="preserve"> </w:t>
            </w:r>
            <w:proofErr w:type="spellStart"/>
            <w:r>
              <w:rPr>
                <w:color w:val="FF0000"/>
              </w:rPr>
              <w:t>Nps</w:t>
            </w:r>
            <w:proofErr w:type="spellEnd"/>
            <w:r w:rsidRPr="0033671E">
              <w:rPr>
                <w:color w:val="FF0000"/>
              </w:rPr>
              <w:t>)</w:t>
            </w:r>
          </w:p>
          <w:p w14:paraId="4872D91D" w14:textId="7E323A69" w:rsidR="00D00529" w:rsidRPr="0033671E" w:rsidRDefault="00D00529" w:rsidP="005A3BF4">
            <w:r w:rsidRPr="0033671E">
              <w:t>Carbon nanostructures, and Graphene, Synthesis and properties</w:t>
            </w:r>
          </w:p>
        </w:tc>
        <w:tc>
          <w:tcPr>
            <w:tcW w:w="4500" w:type="dxa"/>
          </w:tcPr>
          <w:p w14:paraId="07D569B0" w14:textId="77777777" w:rsidR="00285BC5" w:rsidRDefault="00D00529" w:rsidP="005A3BF4">
            <w:r w:rsidRPr="0033671E">
              <w:t>Biomedical application of carbon nanostructures</w:t>
            </w:r>
            <w:r w:rsidR="00285BC5">
              <w:t>,</w:t>
            </w:r>
          </w:p>
          <w:p w14:paraId="51772934" w14:textId="77777777" w:rsidR="00285BC5" w:rsidRDefault="00285BC5" w:rsidP="005A3BF4"/>
          <w:p w14:paraId="78FFFF47" w14:textId="0709ABEC" w:rsidR="00D00529" w:rsidRPr="0033671E" w:rsidRDefault="00285BC5" w:rsidP="005A3BF4">
            <w:r>
              <w:t>Biosensors with nanoparticles</w:t>
            </w:r>
            <w:r w:rsidR="00D00529" w:rsidRPr="0033671E">
              <w:t xml:space="preserve"> </w:t>
            </w:r>
          </w:p>
        </w:tc>
      </w:tr>
      <w:tr w:rsidR="00D00529" w:rsidRPr="0033671E" w14:paraId="78325EAD" w14:textId="77777777" w:rsidTr="005A3BF4">
        <w:trPr>
          <w:trHeight w:val="1142"/>
        </w:trPr>
        <w:tc>
          <w:tcPr>
            <w:tcW w:w="2155" w:type="dxa"/>
          </w:tcPr>
          <w:p w14:paraId="37378B35" w14:textId="77777777" w:rsidR="00D00529" w:rsidRPr="0033671E" w:rsidRDefault="00D00529" w:rsidP="005A3BF4">
            <w:r w:rsidRPr="0033671E">
              <w:t>Week # 6</w:t>
            </w:r>
          </w:p>
          <w:p w14:paraId="68E44A51" w14:textId="0EDDC10B" w:rsidR="00D00529" w:rsidRPr="0033671E" w:rsidRDefault="00D00529" w:rsidP="005A3BF4">
            <w:r w:rsidRPr="0033671E">
              <w:t>September 2</w:t>
            </w:r>
            <w:r w:rsidR="00570B3F">
              <w:t>2</w:t>
            </w:r>
          </w:p>
        </w:tc>
        <w:tc>
          <w:tcPr>
            <w:tcW w:w="3330" w:type="dxa"/>
          </w:tcPr>
          <w:p w14:paraId="1903EC01" w14:textId="241F2A66" w:rsidR="00D00529" w:rsidRPr="0033671E" w:rsidRDefault="00D00529" w:rsidP="005A3BF4">
            <w:r w:rsidRPr="0033671E">
              <w:t>Self-assembly in nanotechnology</w:t>
            </w:r>
          </w:p>
        </w:tc>
        <w:tc>
          <w:tcPr>
            <w:tcW w:w="4500" w:type="dxa"/>
          </w:tcPr>
          <w:p w14:paraId="4681AF64" w14:textId="7DD596CC" w:rsidR="00D00529" w:rsidRPr="0033671E" w:rsidRDefault="00D00529" w:rsidP="005A3BF4">
            <w:r w:rsidRPr="0033671E">
              <w:t>Self-assembling molecules, peptides, amphiphile molecules,</w:t>
            </w:r>
          </w:p>
        </w:tc>
      </w:tr>
      <w:tr w:rsidR="00D00529" w:rsidRPr="0033671E" w14:paraId="60018A36" w14:textId="77777777" w:rsidTr="005A3BF4">
        <w:trPr>
          <w:trHeight w:val="809"/>
        </w:trPr>
        <w:tc>
          <w:tcPr>
            <w:tcW w:w="2155" w:type="dxa"/>
          </w:tcPr>
          <w:p w14:paraId="3F66FA66" w14:textId="77777777" w:rsidR="00D00529" w:rsidRPr="0033671E" w:rsidRDefault="00D00529" w:rsidP="005A3BF4">
            <w:r w:rsidRPr="0033671E">
              <w:t>Week # 7</w:t>
            </w:r>
          </w:p>
          <w:p w14:paraId="6CA0F617" w14:textId="13FF5D00" w:rsidR="00D00529" w:rsidRPr="0033671E" w:rsidRDefault="006C5C75" w:rsidP="005A3BF4">
            <w:r>
              <w:t xml:space="preserve">September </w:t>
            </w:r>
            <w:r w:rsidR="00570B3F">
              <w:t>29</w:t>
            </w:r>
          </w:p>
        </w:tc>
        <w:tc>
          <w:tcPr>
            <w:tcW w:w="3330" w:type="dxa"/>
          </w:tcPr>
          <w:p w14:paraId="760DC4CB" w14:textId="688B0E9D" w:rsidR="00D00529" w:rsidRPr="0033671E" w:rsidRDefault="00D00529" w:rsidP="005A3BF4">
            <w:r w:rsidRPr="0033671E">
              <w:t>Mechanical Properties</w:t>
            </w:r>
          </w:p>
        </w:tc>
        <w:tc>
          <w:tcPr>
            <w:tcW w:w="4500" w:type="dxa"/>
          </w:tcPr>
          <w:p w14:paraId="321519A4" w14:textId="689FEB7E" w:rsidR="00D00529" w:rsidRPr="0033671E" w:rsidRDefault="00D00529" w:rsidP="005A3BF4">
            <w:r w:rsidRPr="0033671E">
              <w:t>Mechanical Properties, common metal oxides and implants</w:t>
            </w:r>
          </w:p>
          <w:p w14:paraId="09438414" w14:textId="55C6436A" w:rsidR="00D00529" w:rsidRPr="0033671E" w:rsidRDefault="00D00529" w:rsidP="005A3BF4">
            <w:r w:rsidRPr="0033671E">
              <w:t>Review for mid-term</w:t>
            </w:r>
          </w:p>
          <w:p w14:paraId="7E2EAF21" w14:textId="77777777" w:rsidR="00D00529" w:rsidRPr="0033671E" w:rsidRDefault="00D00529" w:rsidP="005A3BF4"/>
        </w:tc>
      </w:tr>
      <w:tr w:rsidR="00D00529" w:rsidRPr="0033671E" w14:paraId="54E770D6" w14:textId="77777777" w:rsidTr="005A3BF4">
        <w:trPr>
          <w:trHeight w:val="890"/>
        </w:trPr>
        <w:tc>
          <w:tcPr>
            <w:tcW w:w="2155" w:type="dxa"/>
          </w:tcPr>
          <w:p w14:paraId="362011F5" w14:textId="77777777" w:rsidR="00D00529" w:rsidRPr="0033671E" w:rsidRDefault="00D00529" w:rsidP="005A3BF4">
            <w:r w:rsidRPr="0033671E">
              <w:t>Week # 8</w:t>
            </w:r>
          </w:p>
          <w:p w14:paraId="075DC3C4" w14:textId="7106B403" w:rsidR="00D00529" w:rsidRPr="0033671E" w:rsidRDefault="00D00529" w:rsidP="005A3BF4">
            <w:r w:rsidRPr="0033671E">
              <w:t xml:space="preserve">October </w:t>
            </w:r>
            <w:r w:rsidR="00570B3F">
              <w:t>6</w:t>
            </w:r>
          </w:p>
        </w:tc>
        <w:tc>
          <w:tcPr>
            <w:tcW w:w="3330" w:type="dxa"/>
          </w:tcPr>
          <w:p w14:paraId="332BEEED" w14:textId="77777777" w:rsidR="00D00529" w:rsidRPr="0033671E" w:rsidRDefault="00D00529" w:rsidP="005A3BF4">
            <w:pPr>
              <w:rPr>
                <w:i/>
                <w:iCs/>
              </w:rPr>
            </w:pPr>
            <w:r w:rsidRPr="0033671E">
              <w:rPr>
                <w:i/>
                <w:iCs/>
                <w:highlight w:val="yellow"/>
              </w:rPr>
              <w:t>Mid-term Exam # 1</w:t>
            </w:r>
          </w:p>
        </w:tc>
        <w:tc>
          <w:tcPr>
            <w:tcW w:w="4500" w:type="dxa"/>
          </w:tcPr>
          <w:p w14:paraId="0E0DA021" w14:textId="3F463668" w:rsidR="00ED4200" w:rsidRDefault="00ED4200" w:rsidP="005A3BF4">
            <w:r>
              <w:t>Nanomedicine</w:t>
            </w:r>
          </w:p>
          <w:p w14:paraId="3779C0D5" w14:textId="15342F77" w:rsidR="00D00529" w:rsidRPr="0033671E" w:rsidRDefault="00D00529" w:rsidP="005A3BF4">
            <w:r w:rsidRPr="0033671E">
              <w:t>Choosing your group and topic’s project, how to write the reports?</w:t>
            </w:r>
          </w:p>
        </w:tc>
      </w:tr>
      <w:tr w:rsidR="00D00529" w:rsidRPr="0033671E" w14:paraId="54F0534C" w14:textId="77777777" w:rsidTr="005A3BF4">
        <w:trPr>
          <w:trHeight w:val="980"/>
        </w:trPr>
        <w:tc>
          <w:tcPr>
            <w:tcW w:w="2155" w:type="dxa"/>
          </w:tcPr>
          <w:p w14:paraId="4DE0AA31" w14:textId="77777777" w:rsidR="00D00529" w:rsidRPr="0033671E" w:rsidRDefault="00D00529" w:rsidP="005A3BF4">
            <w:r w:rsidRPr="0033671E">
              <w:t>Week # 9</w:t>
            </w:r>
          </w:p>
          <w:p w14:paraId="3EEDFB95" w14:textId="6B87862A" w:rsidR="00D00529" w:rsidRPr="0033671E" w:rsidRDefault="00D00529" w:rsidP="005A3BF4">
            <w:r w:rsidRPr="0033671E">
              <w:t>October 1</w:t>
            </w:r>
            <w:r w:rsidR="00570B3F">
              <w:t>3</w:t>
            </w:r>
          </w:p>
        </w:tc>
        <w:tc>
          <w:tcPr>
            <w:tcW w:w="3330" w:type="dxa"/>
          </w:tcPr>
          <w:p w14:paraId="3DD45100" w14:textId="77777777" w:rsidR="00ED4200" w:rsidRPr="0033671E" w:rsidRDefault="00ED4200" w:rsidP="00ED4200">
            <w:r w:rsidRPr="0033671E">
              <w:t>Nanolithography</w:t>
            </w:r>
          </w:p>
          <w:p w14:paraId="3E87D535" w14:textId="77777777" w:rsidR="00ED4200" w:rsidRPr="0033671E" w:rsidRDefault="00ED4200" w:rsidP="00ED4200">
            <w:r w:rsidRPr="0033671E">
              <w:t>Characterization techniques:</w:t>
            </w:r>
          </w:p>
          <w:p w14:paraId="51CDEC4B" w14:textId="52497351" w:rsidR="00ED4200" w:rsidRPr="0033671E" w:rsidRDefault="00ED4200" w:rsidP="00ED4200">
            <w:r w:rsidRPr="0033671E">
              <w:rPr>
                <w:i/>
                <w:iCs/>
              </w:rPr>
              <w:t>Fourier Transform Infrared Spectroscopy (FTIR)</w:t>
            </w:r>
          </w:p>
          <w:p w14:paraId="4AD95E8B" w14:textId="040D70EE" w:rsidR="00D00529" w:rsidRPr="0033671E" w:rsidRDefault="00D00529" w:rsidP="005A3BF4"/>
        </w:tc>
        <w:tc>
          <w:tcPr>
            <w:tcW w:w="4500" w:type="dxa"/>
          </w:tcPr>
          <w:p w14:paraId="43ACB6A3" w14:textId="43400529" w:rsidR="00D00529" w:rsidRPr="0033671E" w:rsidRDefault="00D00529" w:rsidP="00ED4200">
            <w:r w:rsidRPr="0033671E">
              <w:t>Characterization techniques:</w:t>
            </w:r>
            <w:r w:rsidR="00ED4200" w:rsidRPr="0033671E">
              <w:t xml:space="preserve"> UV spectroscopy</w:t>
            </w:r>
            <w:r w:rsidR="00ED4200">
              <w:t xml:space="preserve">, </w:t>
            </w:r>
            <w:r w:rsidR="00ED4200" w:rsidRPr="0033671E">
              <w:t>Dynamic Light scattering</w:t>
            </w:r>
          </w:p>
          <w:p w14:paraId="100CC50E" w14:textId="7B3AD9A7" w:rsidR="00D00529" w:rsidRPr="0033671E" w:rsidRDefault="00D00529" w:rsidP="005A3BF4">
            <w:r w:rsidRPr="0033671E">
              <w:t>and X-Ray Diffraction</w:t>
            </w:r>
          </w:p>
        </w:tc>
      </w:tr>
      <w:tr w:rsidR="00D00529" w:rsidRPr="0033671E" w14:paraId="6DBE8522" w14:textId="77777777" w:rsidTr="005A3BF4">
        <w:trPr>
          <w:trHeight w:val="980"/>
        </w:trPr>
        <w:tc>
          <w:tcPr>
            <w:tcW w:w="2155" w:type="dxa"/>
          </w:tcPr>
          <w:p w14:paraId="22B860B4" w14:textId="77777777" w:rsidR="00D00529" w:rsidRPr="0033671E" w:rsidRDefault="00D00529" w:rsidP="005A3BF4">
            <w:r w:rsidRPr="0033671E">
              <w:t>Week # 10</w:t>
            </w:r>
          </w:p>
          <w:p w14:paraId="1662A7EB" w14:textId="42DE1DF2" w:rsidR="00D00529" w:rsidRPr="0033671E" w:rsidRDefault="00D00529" w:rsidP="005A3BF4">
            <w:r w:rsidRPr="0033671E">
              <w:t>October 2</w:t>
            </w:r>
            <w:r w:rsidR="00570B3F">
              <w:t>0</w:t>
            </w:r>
          </w:p>
        </w:tc>
        <w:tc>
          <w:tcPr>
            <w:tcW w:w="3330" w:type="dxa"/>
          </w:tcPr>
          <w:p w14:paraId="360DE440" w14:textId="77777777" w:rsidR="00ED4200" w:rsidRPr="0033671E" w:rsidRDefault="00ED4200" w:rsidP="00ED4200">
            <w:r w:rsidRPr="0033671E">
              <w:t>Characterization techniques:</w:t>
            </w:r>
          </w:p>
          <w:p w14:paraId="61D0A3A2" w14:textId="4DFA4AA2" w:rsidR="00D00529" w:rsidRPr="0033671E" w:rsidRDefault="00ED4200" w:rsidP="00ED4200">
            <w:pPr>
              <w:rPr>
                <w:b/>
                <w:bCs/>
              </w:rPr>
            </w:pPr>
            <w:r w:rsidRPr="0033671E">
              <w:rPr>
                <w:i/>
                <w:iCs/>
              </w:rPr>
              <w:t>Scanning Force Microscopy</w:t>
            </w:r>
            <w:r>
              <w:rPr>
                <w:i/>
                <w:iCs/>
              </w:rPr>
              <w:t xml:space="preserve">, </w:t>
            </w:r>
            <w:r w:rsidRPr="0033671E">
              <w:rPr>
                <w:i/>
                <w:iCs/>
              </w:rPr>
              <w:t>Atomic Force Microscopy</w:t>
            </w:r>
          </w:p>
        </w:tc>
        <w:tc>
          <w:tcPr>
            <w:tcW w:w="4500" w:type="dxa"/>
          </w:tcPr>
          <w:p w14:paraId="60297E8A" w14:textId="77777777" w:rsidR="00ED4200" w:rsidRPr="0033671E" w:rsidRDefault="00ED4200" w:rsidP="00ED4200">
            <w:r w:rsidRPr="0033671E">
              <w:t>Characterization techniques:</w:t>
            </w:r>
          </w:p>
          <w:p w14:paraId="1C225FB6" w14:textId="46FE60C8" w:rsidR="00ED4200" w:rsidRPr="0033671E" w:rsidRDefault="00ED4200" w:rsidP="00ED4200">
            <w:r w:rsidRPr="0033671E">
              <w:rPr>
                <w:i/>
                <w:iCs/>
              </w:rPr>
              <w:t>Atomic Force Microscopy</w:t>
            </w:r>
            <w:r>
              <w:rPr>
                <w:i/>
                <w:iCs/>
              </w:rPr>
              <w:t xml:space="preserve"> and applications</w:t>
            </w:r>
          </w:p>
        </w:tc>
      </w:tr>
      <w:tr w:rsidR="00D00529" w:rsidRPr="0033671E" w14:paraId="5F0EB90E" w14:textId="77777777" w:rsidTr="005A3BF4">
        <w:trPr>
          <w:trHeight w:val="980"/>
        </w:trPr>
        <w:tc>
          <w:tcPr>
            <w:tcW w:w="2155" w:type="dxa"/>
          </w:tcPr>
          <w:p w14:paraId="41065626" w14:textId="77777777" w:rsidR="00D00529" w:rsidRPr="0033671E" w:rsidRDefault="00D00529" w:rsidP="005A3BF4">
            <w:r w:rsidRPr="0033671E">
              <w:t>Week # 11</w:t>
            </w:r>
          </w:p>
          <w:p w14:paraId="2B23BFC1" w14:textId="64F1EDB9" w:rsidR="00D00529" w:rsidRPr="0033671E" w:rsidRDefault="00D00529" w:rsidP="005A3BF4">
            <w:r w:rsidRPr="0033671E">
              <w:t xml:space="preserve">October </w:t>
            </w:r>
            <w:r w:rsidR="006C5C75">
              <w:t>2</w:t>
            </w:r>
            <w:r w:rsidR="00570B3F">
              <w:t>7</w:t>
            </w:r>
          </w:p>
        </w:tc>
        <w:tc>
          <w:tcPr>
            <w:tcW w:w="3330" w:type="dxa"/>
          </w:tcPr>
          <w:p w14:paraId="4ADAF0C6" w14:textId="2367F99B" w:rsidR="00ED4200" w:rsidRPr="0033671E" w:rsidRDefault="00D00529" w:rsidP="00ED4200">
            <w:r w:rsidRPr="0033671E">
              <w:rPr>
                <w:i/>
                <w:iCs/>
              </w:rPr>
              <w:t xml:space="preserve"> </w:t>
            </w:r>
            <w:r w:rsidR="00ED4200" w:rsidRPr="0033671E">
              <w:t>Characterization techniques:</w:t>
            </w:r>
          </w:p>
          <w:p w14:paraId="4C53A9EE" w14:textId="77777777" w:rsidR="00ED4200" w:rsidRDefault="00ED4200" w:rsidP="00ED4200">
            <w:r w:rsidRPr="0033671E">
              <w:t>Scanning electron Microscopy</w:t>
            </w:r>
          </w:p>
          <w:p w14:paraId="158021B0" w14:textId="40AAECAC" w:rsidR="00D00529" w:rsidRPr="0033671E" w:rsidRDefault="00D00529" w:rsidP="00ED4200">
            <w:pPr>
              <w:rPr>
                <w:i/>
                <w:iCs/>
              </w:rPr>
            </w:pPr>
          </w:p>
        </w:tc>
        <w:tc>
          <w:tcPr>
            <w:tcW w:w="4500" w:type="dxa"/>
          </w:tcPr>
          <w:p w14:paraId="17094B5E" w14:textId="4493E687" w:rsidR="00ED4200" w:rsidRPr="0033671E" w:rsidRDefault="00ED4200" w:rsidP="00ED4200">
            <w:r w:rsidRPr="0033671E">
              <w:t>Characterization techniques:</w:t>
            </w:r>
          </w:p>
          <w:p w14:paraId="6F9916DB" w14:textId="0EA225FA" w:rsidR="00D00529" w:rsidRPr="0033671E" w:rsidRDefault="00ED4200" w:rsidP="005A3BF4">
            <w:pPr>
              <w:rPr>
                <w:i/>
                <w:iCs/>
              </w:rPr>
            </w:pPr>
            <w:r w:rsidRPr="0033671E">
              <w:rPr>
                <w:i/>
                <w:iCs/>
              </w:rPr>
              <w:t>Transmission Electron</w:t>
            </w:r>
            <w:r>
              <w:rPr>
                <w:i/>
                <w:iCs/>
              </w:rPr>
              <w:t xml:space="preserve"> </w:t>
            </w:r>
          </w:p>
        </w:tc>
      </w:tr>
      <w:tr w:rsidR="00D00529" w:rsidRPr="0033671E" w14:paraId="7D399992" w14:textId="77777777" w:rsidTr="005A3BF4">
        <w:trPr>
          <w:trHeight w:val="1061"/>
        </w:trPr>
        <w:tc>
          <w:tcPr>
            <w:tcW w:w="2155" w:type="dxa"/>
          </w:tcPr>
          <w:p w14:paraId="52DE44B2" w14:textId="77777777" w:rsidR="00D00529" w:rsidRPr="0033671E" w:rsidRDefault="00D00529" w:rsidP="005A3BF4">
            <w:r w:rsidRPr="0033671E">
              <w:t>Week # 12</w:t>
            </w:r>
          </w:p>
          <w:p w14:paraId="33FE4F1C" w14:textId="32FC9254" w:rsidR="00D00529" w:rsidRPr="0033671E" w:rsidRDefault="00D00529" w:rsidP="005A3BF4">
            <w:r w:rsidRPr="0033671E">
              <w:t xml:space="preserve">November </w:t>
            </w:r>
            <w:r w:rsidR="00570B3F">
              <w:t>3</w:t>
            </w:r>
          </w:p>
        </w:tc>
        <w:tc>
          <w:tcPr>
            <w:tcW w:w="3330" w:type="dxa"/>
          </w:tcPr>
          <w:p w14:paraId="406269E0" w14:textId="794AC922" w:rsidR="00ED4200" w:rsidRPr="00ED4200" w:rsidRDefault="00ED4200" w:rsidP="00ED4200">
            <w:r>
              <w:rPr>
                <w:i/>
                <w:iCs/>
              </w:rPr>
              <w:t xml:space="preserve">Electrospinning, </w:t>
            </w:r>
            <w:r w:rsidRPr="0033671E">
              <w:t>Tissue Engineering and nanomaterials</w:t>
            </w:r>
            <w:r w:rsidRPr="00ED4200">
              <w:t xml:space="preserve"> Drug delivery</w:t>
            </w:r>
          </w:p>
          <w:p w14:paraId="7A847917" w14:textId="71B98AE5" w:rsidR="00D00529" w:rsidRPr="0033671E" w:rsidRDefault="00D00529" w:rsidP="005A3BF4"/>
        </w:tc>
        <w:tc>
          <w:tcPr>
            <w:tcW w:w="4500" w:type="dxa"/>
          </w:tcPr>
          <w:p w14:paraId="2DB6B675" w14:textId="0D5727C9" w:rsidR="00676297" w:rsidRPr="0033671E" w:rsidRDefault="00676297" w:rsidP="00676297">
            <w:pPr>
              <w:rPr>
                <w:i/>
                <w:iCs/>
              </w:rPr>
            </w:pPr>
            <w:r w:rsidRPr="0033671E">
              <w:rPr>
                <w:i/>
                <w:iCs/>
              </w:rPr>
              <w:t>Therapeutic Devices</w:t>
            </w:r>
            <w:r w:rsidR="00ED4200">
              <w:rPr>
                <w:i/>
                <w:iCs/>
              </w:rPr>
              <w:t xml:space="preserve">: </w:t>
            </w:r>
            <w:r w:rsidR="00ED4200" w:rsidRPr="0033671E">
              <w:t>Biosensors and devices</w:t>
            </w:r>
          </w:p>
          <w:p w14:paraId="23D35391" w14:textId="63A6F2B4" w:rsidR="00D00529" w:rsidRPr="0033671E" w:rsidRDefault="00D00529" w:rsidP="005A3BF4"/>
        </w:tc>
      </w:tr>
      <w:tr w:rsidR="00D00529" w:rsidRPr="0033671E" w14:paraId="4C338FF9" w14:textId="77777777" w:rsidTr="005A3BF4">
        <w:trPr>
          <w:trHeight w:val="809"/>
        </w:trPr>
        <w:tc>
          <w:tcPr>
            <w:tcW w:w="2155" w:type="dxa"/>
          </w:tcPr>
          <w:p w14:paraId="25C56336" w14:textId="77777777" w:rsidR="00D00529" w:rsidRPr="0033671E" w:rsidRDefault="00D00529" w:rsidP="005A3BF4">
            <w:r w:rsidRPr="0033671E">
              <w:t>Week # 13</w:t>
            </w:r>
          </w:p>
          <w:p w14:paraId="207BDB1F" w14:textId="281F2616" w:rsidR="00D00529" w:rsidRPr="0033671E" w:rsidRDefault="00D00529" w:rsidP="005A3BF4">
            <w:r w:rsidRPr="0033671E">
              <w:t>November 1</w:t>
            </w:r>
            <w:r w:rsidR="00570B3F">
              <w:t>0</w:t>
            </w:r>
          </w:p>
        </w:tc>
        <w:tc>
          <w:tcPr>
            <w:tcW w:w="3330" w:type="dxa"/>
          </w:tcPr>
          <w:p w14:paraId="5D11D133" w14:textId="7E3E45AA" w:rsidR="00D00529" w:rsidRPr="0033671E" w:rsidRDefault="00676297" w:rsidP="005A3BF4">
            <w:r w:rsidRPr="0033671E">
              <w:rPr>
                <w:highlight w:val="yellow"/>
              </w:rPr>
              <w:t>Mid-term Exam # 2</w:t>
            </w:r>
          </w:p>
        </w:tc>
        <w:tc>
          <w:tcPr>
            <w:tcW w:w="4500" w:type="dxa"/>
          </w:tcPr>
          <w:p w14:paraId="254E698A" w14:textId="3E89F1C6" w:rsidR="00D00529" w:rsidRPr="0033671E" w:rsidRDefault="00D00529" w:rsidP="00D00529">
            <w:r w:rsidRPr="0033671E">
              <w:t>Biosensors and devices</w:t>
            </w:r>
          </w:p>
        </w:tc>
      </w:tr>
      <w:tr w:rsidR="00D00529" w:rsidRPr="0033671E" w14:paraId="106DA2AA" w14:textId="77777777" w:rsidTr="005A3BF4">
        <w:trPr>
          <w:trHeight w:val="1070"/>
        </w:trPr>
        <w:tc>
          <w:tcPr>
            <w:tcW w:w="2155" w:type="dxa"/>
          </w:tcPr>
          <w:p w14:paraId="7127302D" w14:textId="77777777" w:rsidR="00D00529" w:rsidRPr="0033671E" w:rsidRDefault="00D00529" w:rsidP="005A3BF4">
            <w:r w:rsidRPr="0033671E">
              <w:t>Week #14</w:t>
            </w:r>
          </w:p>
          <w:p w14:paraId="07701DB2" w14:textId="2BE34865" w:rsidR="00D00529" w:rsidRPr="0033671E" w:rsidRDefault="00D00529" w:rsidP="005A3BF4">
            <w:r w:rsidRPr="0033671E">
              <w:t xml:space="preserve">November </w:t>
            </w:r>
            <w:r w:rsidR="006C5C75">
              <w:t>1</w:t>
            </w:r>
            <w:r w:rsidR="00570B3F">
              <w:t>7</w:t>
            </w:r>
          </w:p>
        </w:tc>
        <w:tc>
          <w:tcPr>
            <w:tcW w:w="3330" w:type="dxa"/>
          </w:tcPr>
          <w:p w14:paraId="732FE624" w14:textId="08C8E438" w:rsidR="00D00529" w:rsidRPr="0033671E" w:rsidRDefault="00ED4200" w:rsidP="005A3BF4">
            <w:pPr>
              <w:rPr>
                <w:b/>
                <w:bCs/>
              </w:rPr>
            </w:pPr>
            <w:r>
              <w:t xml:space="preserve">Current trends in biomedical nanotechnology- </w:t>
            </w:r>
          </w:p>
        </w:tc>
        <w:tc>
          <w:tcPr>
            <w:tcW w:w="4500" w:type="dxa"/>
          </w:tcPr>
          <w:p w14:paraId="0F9CE0ED" w14:textId="744FA996" w:rsidR="00ED4200" w:rsidRPr="0033671E" w:rsidRDefault="00ED4200" w:rsidP="005A3BF4">
            <w:pPr>
              <w:rPr>
                <w:b/>
                <w:bCs/>
              </w:rPr>
            </w:pPr>
            <w:r>
              <w:t>Group Presentation (Group 1-4)</w:t>
            </w:r>
          </w:p>
        </w:tc>
      </w:tr>
      <w:tr w:rsidR="00D00529" w:rsidRPr="0033671E" w14:paraId="4229EA40" w14:textId="77777777" w:rsidTr="005A3BF4">
        <w:trPr>
          <w:trHeight w:val="890"/>
        </w:trPr>
        <w:tc>
          <w:tcPr>
            <w:tcW w:w="2155" w:type="dxa"/>
          </w:tcPr>
          <w:p w14:paraId="590620EF" w14:textId="77777777" w:rsidR="00D00529" w:rsidRPr="0033671E" w:rsidRDefault="00D00529" w:rsidP="005A3BF4">
            <w:r w:rsidRPr="0033671E">
              <w:t>Week # 15</w:t>
            </w:r>
          </w:p>
          <w:p w14:paraId="5B2A4E1C" w14:textId="108F5DC9" w:rsidR="00D00529" w:rsidRPr="0033671E" w:rsidRDefault="00D00529" w:rsidP="005A3BF4">
            <w:r w:rsidRPr="0033671E">
              <w:t>November 2</w:t>
            </w:r>
            <w:r w:rsidR="00570B3F">
              <w:t>4</w:t>
            </w:r>
          </w:p>
        </w:tc>
        <w:tc>
          <w:tcPr>
            <w:tcW w:w="3330" w:type="dxa"/>
          </w:tcPr>
          <w:p w14:paraId="0103677C" w14:textId="42B60A29" w:rsidR="00D00529" w:rsidRPr="0033671E" w:rsidRDefault="00ED4200" w:rsidP="005A3BF4">
            <w:r w:rsidRPr="0033671E">
              <w:rPr>
                <w:b/>
                <w:bCs/>
              </w:rPr>
              <w:t>Thanksgiving Break</w:t>
            </w:r>
          </w:p>
        </w:tc>
        <w:tc>
          <w:tcPr>
            <w:tcW w:w="4500" w:type="dxa"/>
          </w:tcPr>
          <w:p w14:paraId="0FBA2884" w14:textId="77777777" w:rsidR="00ED4200" w:rsidRDefault="00ED4200" w:rsidP="00ED4200">
            <w:pPr>
              <w:rPr>
                <w:b/>
                <w:bCs/>
              </w:rPr>
            </w:pPr>
            <w:r w:rsidRPr="0033671E">
              <w:rPr>
                <w:b/>
                <w:bCs/>
              </w:rPr>
              <w:t>Thanksgiving Break</w:t>
            </w:r>
          </w:p>
          <w:p w14:paraId="7AA5B551" w14:textId="3A9A7C26" w:rsidR="00D00529" w:rsidRPr="0033671E" w:rsidRDefault="00D00529" w:rsidP="005A3BF4"/>
        </w:tc>
      </w:tr>
      <w:tr w:rsidR="00D00529" w:rsidRPr="0033671E" w14:paraId="5B3002DD" w14:textId="77777777" w:rsidTr="005A3BF4">
        <w:trPr>
          <w:trHeight w:val="791"/>
        </w:trPr>
        <w:tc>
          <w:tcPr>
            <w:tcW w:w="2155" w:type="dxa"/>
          </w:tcPr>
          <w:p w14:paraId="5D0C6800" w14:textId="77777777" w:rsidR="00D00529" w:rsidRPr="0033671E" w:rsidRDefault="00D00529" w:rsidP="005A3BF4">
            <w:r w:rsidRPr="0033671E">
              <w:t>Week # 16</w:t>
            </w:r>
          </w:p>
          <w:p w14:paraId="3FFE9E2B" w14:textId="1288AC7D" w:rsidR="00D00529" w:rsidRPr="0033671E" w:rsidRDefault="00D00529" w:rsidP="005A3BF4">
            <w:r w:rsidRPr="0033671E">
              <w:t xml:space="preserve">December </w:t>
            </w:r>
            <w:r w:rsidR="00570B3F">
              <w:t>1</w:t>
            </w:r>
          </w:p>
        </w:tc>
        <w:tc>
          <w:tcPr>
            <w:tcW w:w="3330" w:type="dxa"/>
          </w:tcPr>
          <w:p w14:paraId="508C6E03" w14:textId="77777777" w:rsidR="00D00529" w:rsidRPr="0033671E" w:rsidRDefault="00D00529" w:rsidP="005A3BF4">
            <w:r w:rsidRPr="0033671E">
              <w:t xml:space="preserve">Groups Presentation </w:t>
            </w:r>
          </w:p>
          <w:p w14:paraId="2606AD1E" w14:textId="416C2733" w:rsidR="00D00529" w:rsidRPr="0033671E" w:rsidRDefault="00D00529" w:rsidP="005A3BF4">
            <w:r w:rsidRPr="0033671E">
              <w:t xml:space="preserve">(Group </w:t>
            </w:r>
            <w:r w:rsidR="00ED4200">
              <w:t>5</w:t>
            </w:r>
            <w:r w:rsidRPr="0033671E">
              <w:t>-</w:t>
            </w:r>
            <w:r w:rsidR="00ED4200">
              <w:t>8</w:t>
            </w:r>
            <w:r w:rsidRPr="0033671E">
              <w:t>)</w:t>
            </w:r>
          </w:p>
        </w:tc>
        <w:tc>
          <w:tcPr>
            <w:tcW w:w="4500" w:type="dxa"/>
          </w:tcPr>
          <w:p w14:paraId="4E20007B" w14:textId="77777777" w:rsidR="00ED4200" w:rsidRDefault="00ED4200" w:rsidP="005A3BF4">
            <w:r>
              <w:t>(Group 9)</w:t>
            </w:r>
          </w:p>
          <w:p w14:paraId="63451810" w14:textId="41575335" w:rsidR="00D00529" w:rsidRPr="0033671E" w:rsidRDefault="00D00529" w:rsidP="005A3BF4">
            <w:r w:rsidRPr="0033671E">
              <w:t>Review for Final</w:t>
            </w:r>
          </w:p>
          <w:p w14:paraId="692C150A" w14:textId="2AFA5D66" w:rsidR="00676297" w:rsidRPr="0033671E" w:rsidRDefault="00676297" w:rsidP="005A3BF4">
            <w:r w:rsidRPr="0033671E">
              <w:t>(Due date to send the group project paper)</w:t>
            </w:r>
          </w:p>
        </w:tc>
      </w:tr>
    </w:tbl>
    <w:p w14:paraId="15DAB69F" w14:textId="77777777" w:rsidR="00703A5B" w:rsidRPr="0033671E" w:rsidRDefault="00703A5B" w:rsidP="008F6827">
      <w:pPr>
        <w:rPr>
          <w:b/>
        </w:rPr>
      </w:pPr>
    </w:p>
    <w:p w14:paraId="3A25C5CB" w14:textId="7178D2AE" w:rsidR="00676297" w:rsidRPr="0033671E" w:rsidRDefault="00676297" w:rsidP="00676297">
      <w:pPr>
        <w:pStyle w:val="Default"/>
        <w:rPr>
          <w:rFonts w:ascii="Times New Roman" w:hAnsi="Times New Roman" w:cs="Times New Roman"/>
          <w:b/>
          <w:bCs/>
        </w:rPr>
      </w:pPr>
      <w:r w:rsidRPr="0033671E">
        <w:rPr>
          <w:rFonts w:ascii="Times New Roman" w:hAnsi="Times New Roman" w:cs="Times New Roman"/>
          <w:b/>
          <w:bCs/>
        </w:rPr>
        <w:lastRenderedPageBreak/>
        <w:t>Course Schedule </w:t>
      </w:r>
    </w:p>
    <w:p w14:paraId="5621C0EE" w14:textId="591FE601" w:rsidR="00676297" w:rsidRPr="0033671E" w:rsidRDefault="00676297" w:rsidP="00676297">
      <w:pPr>
        <w:pStyle w:val="Default"/>
        <w:rPr>
          <w:rFonts w:ascii="Times New Roman" w:hAnsi="Times New Roman" w:cs="Times New Roman"/>
        </w:rPr>
      </w:pPr>
      <w:r w:rsidRPr="0033671E">
        <w:rPr>
          <w:rFonts w:ascii="Times New Roman" w:hAnsi="Times New Roman" w:cs="Times New Roman"/>
        </w:rPr>
        <w:t>08/</w:t>
      </w:r>
      <w:r w:rsidR="00570B3F">
        <w:rPr>
          <w:rFonts w:ascii="Times New Roman" w:hAnsi="Times New Roman" w:cs="Times New Roman"/>
        </w:rPr>
        <w:t>18</w:t>
      </w:r>
      <w:r w:rsidRPr="0033671E">
        <w:rPr>
          <w:rFonts w:ascii="Times New Roman" w:hAnsi="Times New Roman" w:cs="Times New Roman"/>
        </w:rPr>
        <w:t xml:space="preserve">                            First day of class</w:t>
      </w:r>
    </w:p>
    <w:p w14:paraId="67F34F89" w14:textId="6AE2197C" w:rsidR="00676297" w:rsidRPr="0033671E" w:rsidRDefault="00676297" w:rsidP="00676297">
      <w:pPr>
        <w:pStyle w:val="Default"/>
        <w:rPr>
          <w:rFonts w:ascii="Times New Roman" w:hAnsi="Times New Roman" w:cs="Times New Roman"/>
        </w:rPr>
      </w:pPr>
      <w:r w:rsidRPr="0033671E">
        <w:rPr>
          <w:rFonts w:ascii="Times New Roman" w:hAnsi="Times New Roman" w:cs="Times New Roman"/>
        </w:rPr>
        <w:t>10/0</w:t>
      </w:r>
      <w:r w:rsidR="00570B3F">
        <w:rPr>
          <w:rFonts w:ascii="Times New Roman" w:hAnsi="Times New Roman" w:cs="Times New Roman"/>
        </w:rPr>
        <w:t>6</w:t>
      </w:r>
      <w:r w:rsidRPr="0033671E">
        <w:rPr>
          <w:rFonts w:ascii="Times New Roman" w:hAnsi="Times New Roman" w:cs="Times New Roman"/>
        </w:rPr>
        <w:t xml:space="preserve">                            Midterm Exam 1</w:t>
      </w:r>
    </w:p>
    <w:p w14:paraId="7C3F3C3E" w14:textId="21F36A17" w:rsidR="00676297" w:rsidRPr="0033671E" w:rsidRDefault="00676297" w:rsidP="00676297">
      <w:pPr>
        <w:pStyle w:val="Default"/>
        <w:rPr>
          <w:rFonts w:ascii="Times New Roman" w:hAnsi="Times New Roman" w:cs="Times New Roman"/>
        </w:rPr>
      </w:pPr>
      <w:r w:rsidRPr="0033671E">
        <w:rPr>
          <w:rFonts w:ascii="Times New Roman" w:hAnsi="Times New Roman" w:cs="Times New Roman"/>
        </w:rPr>
        <w:t>11/1</w:t>
      </w:r>
      <w:r w:rsidR="00570B3F">
        <w:rPr>
          <w:rFonts w:ascii="Times New Roman" w:hAnsi="Times New Roman" w:cs="Times New Roman"/>
        </w:rPr>
        <w:t>0</w:t>
      </w:r>
      <w:r w:rsidRPr="0033671E">
        <w:rPr>
          <w:rFonts w:ascii="Times New Roman" w:hAnsi="Times New Roman" w:cs="Times New Roman"/>
        </w:rPr>
        <w:t>                            Midterm Exam 2</w:t>
      </w:r>
    </w:p>
    <w:p w14:paraId="4AFF9F60" w14:textId="3958091B" w:rsidR="00676297" w:rsidRPr="0033671E" w:rsidRDefault="00676297" w:rsidP="00676297">
      <w:pPr>
        <w:pStyle w:val="Default"/>
        <w:rPr>
          <w:rFonts w:ascii="Times New Roman" w:hAnsi="Times New Roman" w:cs="Times New Roman"/>
        </w:rPr>
      </w:pPr>
      <w:r w:rsidRPr="0033671E">
        <w:rPr>
          <w:rFonts w:ascii="Times New Roman" w:hAnsi="Times New Roman" w:cs="Times New Roman"/>
        </w:rPr>
        <w:t>12/0</w:t>
      </w:r>
      <w:r w:rsidR="00862AE5">
        <w:rPr>
          <w:rFonts w:ascii="Times New Roman" w:hAnsi="Times New Roman" w:cs="Times New Roman"/>
        </w:rPr>
        <w:t>4</w:t>
      </w:r>
      <w:r w:rsidRPr="0033671E">
        <w:rPr>
          <w:rFonts w:ascii="Times New Roman" w:hAnsi="Times New Roman" w:cs="Times New Roman"/>
        </w:rPr>
        <w:t xml:space="preserve">                            Due date to send the group project </w:t>
      </w:r>
      <w:r w:rsidR="0033671E" w:rsidRPr="0033671E">
        <w:rPr>
          <w:rFonts w:ascii="Times New Roman" w:hAnsi="Times New Roman" w:cs="Times New Roman"/>
        </w:rPr>
        <w:t>paper.</w:t>
      </w:r>
    </w:p>
    <w:p w14:paraId="20F711EF" w14:textId="6B71C15A" w:rsidR="00676297" w:rsidRPr="0033671E" w:rsidRDefault="00676297" w:rsidP="00676297">
      <w:pPr>
        <w:pStyle w:val="Default"/>
        <w:rPr>
          <w:rFonts w:ascii="Times New Roman" w:hAnsi="Times New Roman" w:cs="Times New Roman"/>
        </w:rPr>
      </w:pPr>
      <w:r w:rsidRPr="0033671E">
        <w:rPr>
          <w:rFonts w:ascii="Times New Roman" w:hAnsi="Times New Roman" w:cs="Times New Roman"/>
        </w:rPr>
        <w:t>TBD                             Final Exam</w:t>
      </w:r>
    </w:p>
    <w:p w14:paraId="4177B798" w14:textId="77777777" w:rsidR="00676297" w:rsidRPr="0033671E" w:rsidRDefault="00676297" w:rsidP="00676297">
      <w:pPr>
        <w:pStyle w:val="Default"/>
        <w:rPr>
          <w:rFonts w:ascii="Times New Roman" w:hAnsi="Times New Roman" w:cs="Times New Roman"/>
        </w:rPr>
      </w:pPr>
      <w:r w:rsidRPr="0033671E">
        <w:rPr>
          <w:rFonts w:ascii="Times New Roman" w:hAnsi="Times New Roman" w:cs="Times New Roman"/>
        </w:rPr>
        <w:t> </w:t>
      </w:r>
    </w:p>
    <w:p w14:paraId="595F9CA4" w14:textId="0F5ECAC4" w:rsidR="00A90D50" w:rsidRPr="0033671E" w:rsidRDefault="00A90D50" w:rsidP="008F6827">
      <w:pPr>
        <w:rPr>
          <w:b/>
        </w:rPr>
      </w:pPr>
      <w:r w:rsidRPr="0033671E">
        <w:rPr>
          <w:b/>
        </w:rPr>
        <w:t>Course Objective</w:t>
      </w:r>
    </w:p>
    <w:p w14:paraId="74D5D915" w14:textId="71BD89DD" w:rsidR="00A90D50" w:rsidRPr="0033671E" w:rsidRDefault="00A90D50" w:rsidP="0033671E">
      <w:pPr>
        <w:pStyle w:val="NormalWeb"/>
        <w:ind w:left="360"/>
      </w:pPr>
      <w:r w:rsidRPr="0033671E">
        <w:t>By the end of this course, students will be able to:</w:t>
      </w:r>
      <w:r w:rsidRPr="0033671E">
        <w:br/>
        <w:t xml:space="preserve">1. Understand novel function resulted from the nanoscale structures using scientific and </w:t>
      </w:r>
      <w:r w:rsidR="00F91203" w:rsidRPr="0033671E">
        <w:t>technological principles.</w:t>
      </w:r>
    </w:p>
    <w:p w14:paraId="4AF5E853" w14:textId="77777777" w:rsidR="00A90D50" w:rsidRPr="0033671E" w:rsidRDefault="00A90D50" w:rsidP="00A90D50">
      <w:pPr>
        <w:pStyle w:val="NormalWeb"/>
        <w:numPr>
          <w:ilvl w:val="0"/>
          <w:numId w:val="8"/>
        </w:numPr>
      </w:pPr>
      <w:r w:rsidRPr="0033671E">
        <w:t xml:space="preserve">Gain knowledge of various nanoscale fabrication and characterization techniques </w:t>
      </w:r>
    </w:p>
    <w:p w14:paraId="56DE8EFE" w14:textId="77777777" w:rsidR="00A90D50" w:rsidRPr="0033671E" w:rsidRDefault="00A90D50" w:rsidP="00A90D50">
      <w:pPr>
        <w:pStyle w:val="NormalWeb"/>
        <w:numPr>
          <w:ilvl w:val="0"/>
          <w:numId w:val="8"/>
        </w:numPr>
      </w:pPr>
      <w:r w:rsidRPr="0033671E">
        <w:t xml:space="preserve">Appraise the unique elements of nanostructured materials for biomedical applications </w:t>
      </w:r>
    </w:p>
    <w:p w14:paraId="03DF27AE" w14:textId="25104C38" w:rsidR="00A90D50" w:rsidRPr="0033671E" w:rsidRDefault="00A90D50" w:rsidP="004273B7">
      <w:pPr>
        <w:pStyle w:val="NormalWeb"/>
        <w:numPr>
          <w:ilvl w:val="0"/>
          <w:numId w:val="8"/>
        </w:numPr>
      </w:pPr>
      <w:r w:rsidRPr="0033671E">
        <w:t xml:space="preserve">Assess the present and ever-developing state-of-art biomedical nanotechnology in the areas of tissue engineering, and stem cell research by considering the elements unique to nano- structured materials, nanostructures, nanofabrication techniques, and cell behavior </w:t>
      </w:r>
    </w:p>
    <w:p w14:paraId="2F234CE3" w14:textId="05410F1A" w:rsidR="00A90D50" w:rsidRPr="0033671E" w:rsidRDefault="00252E90" w:rsidP="008F6827">
      <w:pPr>
        <w:rPr>
          <w:b/>
        </w:rPr>
      </w:pPr>
      <w:r w:rsidRPr="0033671E">
        <w:rPr>
          <w:b/>
        </w:rPr>
        <w:t>Topics covered in the course:</w:t>
      </w:r>
    </w:p>
    <w:p w14:paraId="06C9C2C1" w14:textId="77777777" w:rsidR="00252E90" w:rsidRPr="0033671E" w:rsidRDefault="00252E90" w:rsidP="008F6827"/>
    <w:p w14:paraId="16530917" w14:textId="77777777" w:rsidR="004273B7" w:rsidRPr="0033671E" w:rsidRDefault="00E11730" w:rsidP="00E11730">
      <w:r w:rsidRPr="0033671E">
        <w:t>Introduction to Nanotechnology, Biomedical Nanotechnology, Nanoscale effect and Function</w:t>
      </w:r>
    </w:p>
    <w:p w14:paraId="3376D644" w14:textId="0A906D4F" w:rsidR="00E11730" w:rsidRPr="0033671E" w:rsidRDefault="00E11730" w:rsidP="00E11730">
      <w:r w:rsidRPr="0033671E">
        <w:t>Nanomaterials I Gold/Silver, Magnetic Nanoparticles</w:t>
      </w:r>
    </w:p>
    <w:p w14:paraId="2AAD40AA" w14:textId="47E97440" w:rsidR="00E11730" w:rsidRPr="0033671E" w:rsidRDefault="00E11730" w:rsidP="00E11730">
      <w:r w:rsidRPr="0033671E">
        <w:t>Nanomaterials II: Carbon Nanotubes, Graphene and Biosensors</w:t>
      </w:r>
    </w:p>
    <w:p w14:paraId="4EEED131" w14:textId="621D8654" w:rsidR="00E11730" w:rsidRPr="0033671E" w:rsidRDefault="00E11730" w:rsidP="00E11730">
      <w:r w:rsidRPr="0033671E">
        <w:t>Biomedical Application of Nanoparticles, Sol-Gel Process, Ti and Zinc oxide Nanoparticles in implants</w:t>
      </w:r>
    </w:p>
    <w:p w14:paraId="2790A246" w14:textId="21B71E82" w:rsidR="00E11730" w:rsidRPr="0033671E" w:rsidRDefault="00E11730" w:rsidP="00E11730">
      <w:r w:rsidRPr="0033671E">
        <w:t>Nanolithography and BioMEMS, Etching and Deposition</w:t>
      </w:r>
    </w:p>
    <w:p w14:paraId="1A8630B7" w14:textId="091A1A7A" w:rsidR="00E11730" w:rsidRPr="0033671E" w:rsidRDefault="00E11730" w:rsidP="00E11730">
      <w:r w:rsidRPr="0033671E">
        <w:t>Quartz Crystal Microbalance and Biosensors</w:t>
      </w:r>
    </w:p>
    <w:p w14:paraId="2207FD3B" w14:textId="4976651B" w:rsidR="00E11730" w:rsidRPr="0033671E" w:rsidRDefault="00E11730" w:rsidP="00E11730">
      <w:r w:rsidRPr="0033671E">
        <w:t>Self-assembly, Synthetic Self- assembled Materials, Microspheres and Drug Delivery</w:t>
      </w:r>
    </w:p>
    <w:p w14:paraId="0725B0F5" w14:textId="5E118BC8" w:rsidR="00E11730" w:rsidRPr="0033671E" w:rsidRDefault="00E11730" w:rsidP="00E11730">
      <w:r w:rsidRPr="0033671E">
        <w:t>Natural Self-assembling Biomaterials, Peptide inorganic hybrids</w:t>
      </w:r>
    </w:p>
    <w:p w14:paraId="0FCF03F2" w14:textId="622C62BA" w:rsidR="00E11730" w:rsidRPr="0033671E" w:rsidRDefault="00E11730" w:rsidP="00E11730">
      <w:r w:rsidRPr="0033671E">
        <w:t>Nanoscale Characterization: SEM, TEM</w:t>
      </w:r>
    </w:p>
    <w:p w14:paraId="3FBF7C6D" w14:textId="672E6F66" w:rsidR="00E11730" w:rsidRPr="0033671E" w:rsidRDefault="00E11730" w:rsidP="00E11730">
      <w:r w:rsidRPr="0033671E">
        <w:t>Nanoscale Characterization: AFM, STM,</w:t>
      </w:r>
    </w:p>
    <w:p w14:paraId="3A42819A" w14:textId="7B7487E0" w:rsidR="00E11730" w:rsidRPr="0033671E" w:rsidRDefault="00E11730" w:rsidP="00E11730">
      <w:r w:rsidRPr="0033671E">
        <w:t xml:space="preserve">Nanoscale Characterization: Dynamic Light Scattering, UV/Vis </w:t>
      </w:r>
    </w:p>
    <w:p w14:paraId="6039B0F4" w14:textId="004E6E00" w:rsidR="00E11730" w:rsidRPr="0033671E" w:rsidRDefault="00E11730" w:rsidP="00E11730">
      <w:r w:rsidRPr="0033671E">
        <w:t>X-RD, FTIR, Electrospinning</w:t>
      </w:r>
    </w:p>
    <w:p w14:paraId="46C1EA14" w14:textId="06AB6F6C" w:rsidR="00E11730" w:rsidRPr="0033671E" w:rsidRDefault="00E11730" w:rsidP="00E11730">
      <w:r w:rsidRPr="0033671E">
        <w:t>Therapeutic Nano-devices, Electrochemical Sensors</w:t>
      </w:r>
    </w:p>
    <w:p w14:paraId="18B224FB" w14:textId="79DE35EF" w:rsidR="00E11730" w:rsidRPr="0033671E" w:rsidRDefault="00E11730" w:rsidP="00E11730">
      <w:r w:rsidRPr="0033671E">
        <w:t>Nanotechnology and Tissue Engineering</w:t>
      </w:r>
    </w:p>
    <w:p w14:paraId="3D1AC6E3" w14:textId="5CC7F866" w:rsidR="00E11730" w:rsidRPr="0033671E" w:rsidRDefault="00E11730" w:rsidP="00E11730">
      <w:r w:rsidRPr="0033671E">
        <w:t xml:space="preserve">Nanotechnology and Cell Engineering, Cancer Research </w:t>
      </w:r>
    </w:p>
    <w:p w14:paraId="2BED19A2" w14:textId="77777777" w:rsidR="00252E90" w:rsidRPr="0033671E" w:rsidRDefault="00252E90" w:rsidP="008F6827"/>
    <w:p w14:paraId="0C117435" w14:textId="77777777" w:rsidR="004E6174" w:rsidRPr="0033671E" w:rsidRDefault="004E6174" w:rsidP="008F6827"/>
    <w:p w14:paraId="4B3383BD" w14:textId="0516C2A5" w:rsidR="008F6827" w:rsidRPr="0033671E" w:rsidRDefault="008F6827" w:rsidP="008F6827">
      <w:pPr>
        <w:rPr>
          <w:b/>
        </w:rPr>
      </w:pPr>
      <w:r w:rsidRPr="0033671E">
        <w:rPr>
          <w:b/>
        </w:rPr>
        <w:t>Textbooks</w:t>
      </w:r>
      <w:r w:rsidR="00814F92" w:rsidRPr="0033671E">
        <w:rPr>
          <w:b/>
        </w:rPr>
        <w:t xml:space="preserve"> and other materials</w:t>
      </w:r>
      <w:r w:rsidRPr="0033671E">
        <w:rPr>
          <w:b/>
        </w:rPr>
        <w:t>:</w:t>
      </w:r>
    </w:p>
    <w:p w14:paraId="5535E53E" w14:textId="77777777" w:rsidR="001119B5" w:rsidRPr="0033671E" w:rsidRDefault="001119B5" w:rsidP="008F6827"/>
    <w:p w14:paraId="088B46BD" w14:textId="77777777" w:rsidR="00485E1A" w:rsidRPr="0033671E" w:rsidRDefault="00485E1A" w:rsidP="00485E1A">
      <w:pPr>
        <w:pStyle w:val="Default"/>
        <w:rPr>
          <w:rFonts w:ascii="Times New Roman" w:hAnsi="Times New Roman" w:cs="Times New Roman"/>
          <w:color w:val="auto"/>
          <w:lang w:eastAsia="en-US"/>
        </w:rPr>
      </w:pPr>
      <w:r w:rsidRPr="0033671E">
        <w:rPr>
          <w:rFonts w:ascii="Times New Roman" w:hAnsi="Times New Roman" w:cs="Times New Roman"/>
          <w:color w:val="auto"/>
          <w:lang w:eastAsia="en-US"/>
        </w:rPr>
        <w:t xml:space="preserve">Required Textbooks and Other Course Materials </w:t>
      </w:r>
    </w:p>
    <w:p w14:paraId="62257928" w14:textId="77777777" w:rsidR="00485E1A" w:rsidRPr="0033671E" w:rsidRDefault="00485E1A" w:rsidP="00485E1A">
      <w:pPr>
        <w:pStyle w:val="Default"/>
        <w:rPr>
          <w:rFonts w:ascii="Times New Roman" w:hAnsi="Times New Roman" w:cs="Times New Roman"/>
          <w:color w:val="auto"/>
          <w:lang w:eastAsia="en-US"/>
        </w:rPr>
      </w:pPr>
      <w:r w:rsidRPr="0033671E">
        <w:rPr>
          <w:rFonts w:ascii="Times New Roman" w:hAnsi="Times New Roman" w:cs="Times New Roman"/>
          <w:color w:val="auto"/>
          <w:lang w:eastAsia="en-US"/>
        </w:rPr>
        <w:t xml:space="preserve">No required textbooks. Lecture notes will be uploaded to Canvas (course files). The covered content is adapted from the following biomedical books, current literatures in drug delivery systems, nanomedicine, biomedical nanotechnology and biomaterials, etc. </w:t>
      </w:r>
    </w:p>
    <w:p w14:paraId="52A5CBB9" w14:textId="77777777" w:rsidR="00485E1A" w:rsidRPr="0033671E" w:rsidRDefault="00485E1A" w:rsidP="00485E1A">
      <w:pPr>
        <w:pStyle w:val="Default"/>
        <w:rPr>
          <w:rFonts w:ascii="Times New Roman" w:hAnsi="Times New Roman" w:cs="Times New Roman"/>
          <w:color w:val="auto"/>
          <w:lang w:eastAsia="en-US"/>
        </w:rPr>
      </w:pPr>
    </w:p>
    <w:p w14:paraId="3D854A07" w14:textId="77777777" w:rsidR="00485E1A" w:rsidRPr="0033671E" w:rsidRDefault="00485E1A" w:rsidP="00485E1A">
      <w:pPr>
        <w:pStyle w:val="Default"/>
        <w:numPr>
          <w:ilvl w:val="0"/>
          <w:numId w:val="7"/>
        </w:numPr>
        <w:rPr>
          <w:rFonts w:ascii="Times New Roman" w:hAnsi="Times New Roman" w:cs="Times New Roman"/>
          <w:color w:val="auto"/>
          <w:lang w:eastAsia="en-US"/>
        </w:rPr>
      </w:pPr>
      <w:r w:rsidRPr="0033671E">
        <w:rPr>
          <w:rFonts w:ascii="Times New Roman" w:hAnsi="Times New Roman" w:cs="Times New Roman"/>
          <w:color w:val="auto"/>
          <w:lang w:eastAsia="en-US"/>
        </w:rPr>
        <w:lastRenderedPageBreak/>
        <w:t>G. Mani, M. Appleford, O. Joo, M. C. Agrawal, “Introduction to Biomaterials: Basic Theory with Engineering Applications” (Cambridge University Press, 2013).</w:t>
      </w:r>
    </w:p>
    <w:p w14:paraId="3D75D5DF" w14:textId="77777777" w:rsidR="00485E1A" w:rsidRPr="0033671E" w:rsidRDefault="00485E1A" w:rsidP="00485E1A">
      <w:pPr>
        <w:pStyle w:val="Default"/>
        <w:ind w:left="720"/>
        <w:rPr>
          <w:rFonts w:ascii="Times New Roman" w:hAnsi="Times New Roman" w:cs="Times New Roman"/>
          <w:color w:val="auto"/>
          <w:lang w:eastAsia="en-US"/>
        </w:rPr>
      </w:pPr>
    </w:p>
    <w:p w14:paraId="6C9A91FE" w14:textId="77777777" w:rsidR="00485E1A" w:rsidRPr="0033671E" w:rsidRDefault="00485E1A" w:rsidP="00485E1A">
      <w:pPr>
        <w:pStyle w:val="Default"/>
        <w:numPr>
          <w:ilvl w:val="0"/>
          <w:numId w:val="7"/>
        </w:numPr>
        <w:rPr>
          <w:rFonts w:ascii="Times New Roman" w:hAnsi="Times New Roman" w:cs="Times New Roman"/>
          <w:color w:val="auto"/>
          <w:lang w:eastAsia="en-US"/>
        </w:rPr>
      </w:pPr>
      <w:r w:rsidRPr="0033671E">
        <w:rPr>
          <w:rFonts w:ascii="Times New Roman" w:hAnsi="Times New Roman" w:cs="Times New Roman"/>
          <w:color w:val="auto"/>
          <w:lang w:eastAsia="en-US"/>
        </w:rPr>
        <w:t>H. Wang, “In Vivo self-assembly of Nanotechnology for Biomedical Application” (2018, Springer Nature Singapore Pte Ltd.)</w:t>
      </w:r>
    </w:p>
    <w:p w14:paraId="00DFB025" w14:textId="77777777" w:rsidR="00485E1A" w:rsidRPr="0033671E" w:rsidRDefault="00485E1A" w:rsidP="00485E1A">
      <w:pPr>
        <w:pStyle w:val="Default"/>
        <w:numPr>
          <w:ilvl w:val="0"/>
          <w:numId w:val="7"/>
        </w:numPr>
        <w:rPr>
          <w:rFonts w:ascii="Times New Roman" w:hAnsi="Times New Roman" w:cs="Times New Roman"/>
          <w:color w:val="auto"/>
          <w:lang w:eastAsia="en-US"/>
        </w:rPr>
      </w:pPr>
      <w:r w:rsidRPr="0033671E">
        <w:rPr>
          <w:rFonts w:ascii="Times New Roman" w:hAnsi="Times New Roman" w:cs="Times New Roman"/>
          <w:color w:val="auto"/>
          <w:lang w:eastAsia="en-US"/>
        </w:rPr>
        <w:t xml:space="preserve">N. H. </w:t>
      </w:r>
      <w:proofErr w:type="spellStart"/>
      <w:r w:rsidRPr="0033671E">
        <w:rPr>
          <w:rFonts w:ascii="Times New Roman" w:hAnsi="Times New Roman" w:cs="Times New Roman"/>
          <w:color w:val="auto"/>
          <w:lang w:eastAsia="en-US"/>
        </w:rPr>
        <w:t>Malsch</w:t>
      </w:r>
      <w:proofErr w:type="spellEnd"/>
      <w:r w:rsidRPr="0033671E">
        <w:rPr>
          <w:rFonts w:ascii="Times New Roman" w:hAnsi="Times New Roman" w:cs="Times New Roman"/>
          <w:color w:val="auto"/>
          <w:lang w:eastAsia="en-US"/>
        </w:rPr>
        <w:t>, “Biomedical Nanotechnology” (2005, Taylor &amp; Francis Group)</w:t>
      </w:r>
    </w:p>
    <w:p w14:paraId="2C6C1E8C" w14:textId="77777777" w:rsidR="00A96D48" w:rsidRPr="0033671E" w:rsidRDefault="00A96D48" w:rsidP="00A90D50">
      <w:pPr>
        <w:pStyle w:val="Default"/>
        <w:ind w:left="360"/>
        <w:rPr>
          <w:rFonts w:ascii="Times New Roman" w:hAnsi="Times New Roman" w:cs="Times New Roman"/>
          <w:color w:val="auto"/>
          <w:lang w:eastAsia="en-US"/>
        </w:rPr>
      </w:pPr>
    </w:p>
    <w:p w14:paraId="60E837C5" w14:textId="77777777" w:rsidR="00D00529" w:rsidRPr="0033671E" w:rsidRDefault="00D00529"/>
    <w:p w14:paraId="068CA638" w14:textId="77777777"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b/>
          <w:bCs/>
          <w:color w:val="auto"/>
        </w:rPr>
        <w:t xml:space="preserve">Descriptions of Major Assignments and Exams </w:t>
      </w:r>
    </w:p>
    <w:p w14:paraId="5CD1649F" w14:textId="12910080"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 xml:space="preserve">Homework assignments </w:t>
      </w:r>
      <w:r w:rsidR="00D00529" w:rsidRPr="0033671E">
        <w:rPr>
          <w:rFonts w:ascii="Times New Roman" w:hAnsi="Times New Roman" w:cs="Times New Roman"/>
          <w:color w:val="auto"/>
        </w:rPr>
        <w:t>and quizzes</w:t>
      </w:r>
      <w:r w:rsidRPr="0033671E">
        <w:rPr>
          <w:rFonts w:ascii="Times New Roman" w:hAnsi="Times New Roman" w:cs="Times New Roman"/>
          <w:color w:val="auto"/>
        </w:rPr>
        <w:t xml:space="preserve">                 </w:t>
      </w:r>
      <w:r w:rsidR="00D00529" w:rsidRPr="0033671E">
        <w:rPr>
          <w:rFonts w:ascii="Times New Roman" w:hAnsi="Times New Roman" w:cs="Times New Roman"/>
          <w:color w:val="auto"/>
        </w:rPr>
        <w:t>2</w:t>
      </w:r>
      <w:r w:rsidRPr="0033671E">
        <w:rPr>
          <w:rFonts w:ascii="Times New Roman" w:hAnsi="Times New Roman" w:cs="Times New Roman"/>
          <w:color w:val="auto"/>
        </w:rPr>
        <w:t xml:space="preserve">0 % </w:t>
      </w:r>
    </w:p>
    <w:p w14:paraId="680DFD07" w14:textId="556A1E6F"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 xml:space="preserve">Oral presentation and Paper review      </w:t>
      </w:r>
      <w:r w:rsidR="00D00529" w:rsidRPr="0033671E">
        <w:rPr>
          <w:rFonts w:ascii="Times New Roman" w:hAnsi="Times New Roman" w:cs="Times New Roman"/>
          <w:color w:val="auto"/>
        </w:rPr>
        <w:t xml:space="preserve">           </w:t>
      </w:r>
      <w:r w:rsidRPr="0033671E">
        <w:rPr>
          <w:rFonts w:ascii="Times New Roman" w:hAnsi="Times New Roman" w:cs="Times New Roman"/>
          <w:color w:val="auto"/>
        </w:rPr>
        <w:t xml:space="preserve">  </w:t>
      </w:r>
      <w:r w:rsidR="00D00529" w:rsidRPr="0033671E">
        <w:rPr>
          <w:rFonts w:ascii="Times New Roman" w:hAnsi="Times New Roman" w:cs="Times New Roman"/>
          <w:color w:val="auto"/>
        </w:rPr>
        <w:t>2</w:t>
      </w:r>
      <w:r w:rsidRPr="0033671E">
        <w:rPr>
          <w:rFonts w:ascii="Times New Roman" w:hAnsi="Times New Roman" w:cs="Times New Roman"/>
          <w:color w:val="auto"/>
        </w:rPr>
        <w:t xml:space="preserve">0 % </w:t>
      </w:r>
    </w:p>
    <w:p w14:paraId="7BB0EA81" w14:textId="1E9F4998"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 xml:space="preserve">Two midterm exams                            </w:t>
      </w:r>
      <w:r w:rsidR="00D00529" w:rsidRPr="0033671E">
        <w:rPr>
          <w:rFonts w:ascii="Times New Roman" w:hAnsi="Times New Roman" w:cs="Times New Roman"/>
          <w:color w:val="auto"/>
        </w:rPr>
        <w:t xml:space="preserve">           </w:t>
      </w:r>
      <w:r w:rsidRPr="0033671E">
        <w:rPr>
          <w:rFonts w:ascii="Times New Roman" w:hAnsi="Times New Roman" w:cs="Times New Roman"/>
          <w:color w:val="auto"/>
        </w:rPr>
        <w:t xml:space="preserve">   30 % </w:t>
      </w:r>
    </w:p>
    <w:p w14:paraId="4D214575" w14:textId="5086C239"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 xml:space="preserve">Final exam                                         </w:t>
      </w:r>
      <w:r w:rsidR="00D00529" w:rsidRPr="0033671E">
        <w:rPr>
          <w:rFonts w:ascii="Times New Roman" w:hAnsi="Times New Roman" w:cs="Times New Roman"/>
          <w:color w:val="auto"/>
        </w:rPr>
        <w:t xml:space="preserve">            </w:t>
      </w:r>
      <w:r w:rsidRPr="0033671E">
        <w:rPr>
          <w:rFonts w:ascii="Times New Roman" w:hAnsi="Times New Roman" w:cs="Times New Roman"/>
          <w:color w:val="auto"/>
        </w:rPr>
        <w:t xml:space="preserve">    30 % </w:t>
      </w:r>
    </w:p>
    <w:p w14:paraId="1072773E" w14:textId="77777777"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 ==== ==========</w:t>
      </w:r>
    </w:p>
    <w:p w14:paraId="125541EB" w14:textId="77777777"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 xml:space="preserve">Total                                                      100 % </w:t>
      </w:r>
    </w:p>
    <w:p w14:paraId="76839D17" w14:textId="77777777" w:rsidR="00814F92" w:rsidRPr="0033671E" w:rsidRDefault="00814F92" w:rsidP="008F6827"/>
    <w:p w14:paraId="03AABAE1" w14:textId="77777777"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b/>
          <w:bCs/>
          <w:color w:val="auto"/>
        </w:rPr>
        <w:t xml:space="preserve">Letter Grading: </w:t>
      </w:r>
    </w:p>
    <w:p w14:paraId="47CFF13A" w14:textId="7E8BAF31"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 xml:space="preserve">A </w:t>
      </w:r>
      <w:r w:rsidR="00D00529" w:rsidRPr="0033671E">
        <w:rPr>
          <w:rFonts w:ascii="Times New Roman" w:hAnsi="Times New Roman" w:cs="Times New Roman"/>
          <w:color w:val="auto"/>
        </w:rPr>
        <w:t>90</w:t>
      </w:r>
      <w:r w:rsidRPr="0033671E">
        <w:rPr>
          <w:rFonts w:ascii="Times New Roman" w:hAnsi="Times New Roman" w:cs="Times New Roman"/>
          <w:color w:val="auto"/>
        </w:rPr>
        <w:t xml:space="preserve"> – 100 % </w:t>
      </w:r>
    </w:p>
    <w:p w14:paraId="0F660D59" w14:textId="2D2960A9"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 xml:space="preserve">B </w:t>
      </w:r>
      <w:r w:rsidR="00D00529" w:rsidRPr="0033671E">
        <w:rPr>
          <w:rFonts w:ascii="Times New Roman" w:hAnsi="Times New Roman" w:cs="Times New Roman"/>
          <w:color w:val="auto"/>
        </w:rPr>
        <w:t>80</w:t>
      </w:r>
      <w:r w:rsidRPr="0033671E">
        <w:rPr>
          <w:rFonts w:ascii="Times New Roman" w:hAnsi="Times New Roman" w:cs="Times New Roman"/>
          <w:color w:val="auto"/>
        </w:rPr>
        <w:t xml:space="preserve"> – 89</w:t>
      </w:r>
      <w:r w:rsidR="00D00529" w:rsidRPr="0033671E">
        <w:rPr>
          <w:rFonts w:ascii="Times New Roman" w:hAnsi="Times New Roman" w:cs="Times New Roman"/>
          <w:color w:val="auto"/>
        </w:rPr>
        <w:t>.9</w:t>
      </w:r>
      <w:r w:rsidRPr="0033671E">
        <w:rPr>
          <w:rFonts w:ascii="Times New Roman" w:hAnsi="Times New Roman" w:cs="Times New Roman"/>
          <w:color w:val="auto"/>
        </w:rPr>
        <w:t xml:space="preserve"> % </w:t>
      </w:r>
    </w:p>
    <w:p w14:paraId="591AC98D" w14:textId="37D87619"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 xml:space="preserve">C </w:t>
      </w:r>
      <w:r w:rsidR="00D00529" w:rsidRPr="0033671E">
        <w:rPr>
          <w:rFonts w:ascii="Times New Roman" w:hAnsi="Times New Roman" w:cs="Times New Roman"/>
          <w:color w:val="auto"/>
        </w:rPr>
        <w:t>70</w:t>
      </w:r>
      <w:r w:rsidRPr="0033671E">
        <w:rPr>
          <w:rFonts w:ascii="Times New Roman" w:hAnsi="Times New Roman" w:cs="Times New Roman"/>
          <w:color w:val="auto"/>
        </w:rPr>
        <w:t xml:space="preserve"> – </w:t>
      </w:r>
      <w:r w:rsidR="00D00529" w:rsidRPr="0033671E">
        <w:rPr>
          <w:rFonts w:ascii="Times New Roman" w:hAnsi="Times New Roman" w:cs="Times New Roman"/>
          <w:color w:val="auto"/>
        </w:rPr>
        <w:t>79</w:t>
      </w:r>
      <w:r w:rsidRPr="0033671E">
        <w:rPr>
          <w:rFonts w:ascii="Times New Roman" w:hAnsi="Times New Roman" w:cs="Times New Roman"/>
          <w:color w:val="auto"/>
        </w:rPr>
        <w:t xml:space="preserve">.9 % </w:t>
      </w:r>
    </w:p>
    <w:p w14:paraId="73B3053B" w14:textId="2E0FCD52"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 xml:space="preserve">D </w:t>
      </w:r>
      <w:r w:rsidR="00D00529" w:rsidRPr="0033671E">
        <w:rPr>
          <w:rFonts w:ascii="Times New Roman" w:hAnsi="Times New Roman" w:cs="Times New Roman"/>
          <w:color w:val="auto"/>
        </w:rPr>
        <w:t>60</w:t>
      </w:r>
      <w:r w:rsidRPr="0033671E">
        <w:rPr>
          <w:rFonts w:ascii="Times New Roman" w:hAnsi="Times New Roman" w:cs="Times New Roman"/>
          <w:color w:val="auto"/>
        </w:rPr>
        <w:t xml:space="preserve"> – </w:t>
      </w:r>
      <w:r w:rsidR="00D00529" w:rsidRPr="0033671E">
        <w:rPr>
          <w:rFonts w:ascii="Times New Roman" w:hAnsi="Times New Roman" w:cs="Times New Roman"/>
          <w:color w:val="auto"/>
        </w:rPr>
        <w:t>69</w:t>
      </w:r>
      <w:r w:rsidRPr="0033671E">
        <w:rPr>
          <w:rFonts w:ascii="Times New Roman" w:hAnsi="Times New Roman" w:cs="Times New Roman"/>
          <w:color w:val="auto"/>
        </w:rPr>
        <w:t xml:space="preserve">.9 % </w:t>
      </w:r>
    </w:p>
    <w:p w14:paraId="35DC8E90" w14:textId="424AE70F" w:rsidR="00485E1A" w:rsidRPr="0033671E" w:rsidRDefault="00485E1A" w:rsidP="00485E1A">
      <w:pPr>
        <w:pStyle w:val="Default"/>
        <w:rPr>
          <w:rFonts w:ascii="Times New Roman" w:hAnsi="Times New Roman" w:cs="Times New Roman"/>
          <w:color w:val="auto"/>
        </w:rPr>
      </w:pPr>
      <w:r w:rsidRPr="0033671E">
        <w:rPr>
          <w:rFonts w:ascii="Times New Roman" w:hAnsi="Times New Roman" w:cs="Times New Roman"/>
          <w:color w:val="auto"/>
        </w:rPr>
        <w:t>F &lt;</w:t>
      </w:r>
      <w:r w:rsidR="00D00529" w:rsidRPr="0033671E">
        <w:rPr>
          <w:rFonts w:ascii="Times New Roman" w:hAnsi="Times New Roman" w:cs="Times New Roman"/>
          <w:color w:val="auto"/>
        </w:rPr>
        <w:t>60</w:t>
      </w:r>
      <w:r w:rsidRPr="0033671E">
        <w:rPr>
          <w:rFonts w:ascii="Times New Roman" w:hAnsi="Times New Roman" w:cs="Times New Roman"/>
          <w:color w:val="auto"/>
        </w:rPr>
        <w:t xml:space="preserve">% </w:t>
      </w:r>
    </w:p>
    <w:p w14:paraId="3940086D" w14:textId="77777777" w:rsidR="00884968" w:rsidRPr="0033671E" w:rsidRDefault="00884968" w:rsidP="00CD2D18"/>
    <w:p w14:paraId="134E6318" w14:textId="77777777" w:rsidR="00DD608C" w:rsidRPr="0033671E" w:rsidRDefault="00DD608C" w:rsidP="00CD2D18"/>
    <w:p w14:paraId="41634CE6" w14:textId="3E6DDB8E" w:rsidR="00DD608C" w:rsidRPr="0033671E" w:rsidRDefault="00DD608C" w:rsidP="00DD608C">
      <w:pPr>
        <w:pStyle w:val="Default"/>
        <w:numPr>
          <w:ilvl w:val="0"/>
          <w:numId w:val="9"/>
        </w:numPr>
        <w:spacing w:after="45"/>
        <w:rPr>
          <w:rFonts w:ascii="Times New Roman" w:hAnsi="Times New Roman" w:cs="Times New Roman"/>
        </w:rPr>
      </w:pPr>
      <w:r w:rsidRPr="0033671E">
        <w:rPr>
          <w:rFonts w:ascii="Times New Roman" w:hAnsi="Times New Roman" w:cs="Times New Roman"/>
        </w:rPr>
        <w:t xml:space="preserve">Attendance is mandatory. </w:t>
      </w:r>
      <w:r w:rsidR="00173C9C">
        <w:rPr>
          <w:rFonts w:ascii="Times New Roman" w:hAnsi="Times New Roman" w:cs="Times New Roman"/>
        </w:rPr>
        <w:t>We will have a sign-in sheet for each class. Up to 3 point extra credits will be added to the final exam for students who attend all class sessions, and/or actively participate in class discussions.</w:t>
      </w:r>
    </w:p>
    <w:p w14:paraId="1989E11C" w14:textId="061495FF" w:rsidR="00DD608C" w:rsidRDefault="00DD608C" w:rsidP="00DD608C">
      <w:pPr>
        <w:pStyle w:val="Default"/>
        <w:numPr>
          <w:ilvl w:val="0"/>
          <w:numId w:val="9"/>
        </w:numPr>
        <w:spacing w:after="45"/>
        <w:rPr>
          <w:rFonts w:ascii="Times New Roman" w:hAnsi="Times New Roman" w:cs="Times New Roman"/>
        </w:rPr>
      </w:pPr>
      <w:r w:rsidRPr="0033671E">
        <w:rPr>
          <w:rFonts w:ascii="Times New Roman" w:hAnsi="Times New Roman" w:cs="Times New Roman"/>
        </w:rPr>
        <w:t xml:space="preserve">Homework assignments will be uploaded in canvas. </w:t>
      </w:r>
      <w:r w:rsidR="00676297" w:rsidRPr="0033671E">
        <w:rPr>
          <w:rFonts w:ascii="Times New Roman" w:hAnsi="Times New Roman" w:cs="Times New Roman"/>
        </w:rPr>
        <w:t>Quizzes will be taken during class and students will be informed ahead.</w:t>
      </w:r>
    </w:p>
    <w:p w14:paraId="5ECB10CE" w14:textId="3AFFDF9C" w:rsidR="00173C9C" w:rsidRPr="00173C9C" w:rsidRDefault="00173C9C" w:rsidP="00173C9C">
      <w:pPr>
        <w:pStyle w:val="Default"/>
        <w:numPr>
          <w:ilvl w:val="0"/>
          <w:numId w:val="9"/>
        </w:numPr>
        <w:spacing w:after="45"/>
        <w:rPr>
          <w:rFonts w:ascii="Times New Roman" w:hAnsi="Times New Roman" w:cs="Times New Roman"/>
        </w:rPr>
      </w:pPr>
      <w:r w:rsidRPr="0033671E">
        <w:rPr>
          <w:rFonts w:ascii="Times New Roman" w:hAnsi="Times New Roman" w:cs="Times New Roman"/>
        </w:rPr>
        <w:t xml:space="preserve">Homework assignments are to be uploaded in canvas by the due date. Late submission (homework and project) will be graded with less points. </w:t>
      </w:r>
    </w:p>
    <w:p w14:paraId="49A12226" w14:textId="77777777" w:rsidR="00DD608C" w:rsidRPr="0033671E" w:rsidRDefault="00DD608C" w:rsidP="00DD608C">
      <w:pPr>
        <w:pStyle w:val="Default"/>
        <w:numPr>
          <w:ilvl w:val="0"/>
          <w:numId w:val="9"/>
        </w:numPr>
        <w:spacing w:after="45"/>
        <w:rPr>
          <w:rFonts w:ascii="Times New Roman" w:hAnsi="Times New Roman" w:cs="Times New Roman"/>
          <w:color w:val="auto"/>
        </w:rPr>
      </w:pPr>
      <w:r w:rsidRPr="0033671E">
        <w:rPr>
          <w:rFonts w:ascii="Times New Roman" w:hAnsi="Times New Roman" w:cs="Times New Roman"/>
        </w:rPr>
        <w:t xml:space="preserve">Students are expected to read materials assigned thoroughly and search related literatures using PubMed and Google Scholar. </w:t>
      </w:r>
    </w:p>
    <w:p w14:paraId="45A7E891" w14:textId="77777777" w:rsidR="00DD608C" w:rsidRPr="0033671E" w:rsidRDefault="00DD608C" w:rsidP="00DD608C">
      <w:pPr>
        <w:pStyle w:val="Default"/>
        <w:numPr>
          <w:ilvl w:val="0"/>
          <w:numId w:val="9"/>
        </w:numPr>
        <w:spacing w:after="45"/>
        <w:rPr>
          <w:rFonts w:ascii="Times New Roman" w:hAnsi="Times New Roman" w:cs="Times New Roman"/>
        </w:rPr>
      </w:pPr>
      <w:r w:rsidRPr="0033671E">
        <w:rPr>
          <w:rFonts w:ascii="Times New Roman" w:hAnsi="Times New Roman" w:cs="Times New Roman"/>
        </w:rPr>
        <w:t xml:space="preserve">Students are encouraged to discuss class material and homework in order to better understand concepts. However, all the homework you submit must be of your own. Direct copying of a solution (from a friend or a book) will be considered as plagiarism and a violation of the University Honor Code. </w:t>
      </w:r>
    </w:p>
    <w:p w14:paraId="598DA292" w14:textId="6DE96B62" w:rsidR="00DD608C" w:rsidRPr="0033671E" w:rsidRDefault="00DD608C" w:rsidP="00DD608C">
      <w:pPr>
        <w:pStyle w:val="Default"/>
        <w:numPr>
          <w:ilvl w:val="0"/>
          <w:numId w:val="9"/>
        </w:numPr>
        <w:spacing w:after="45"/>
        <w:rPr>
          <w:rFonts w:ascii="Times New Roman" w:hAnsi="Times New Roman" w:cs="Times New Roman"/>
        </w:rPr>
      </w:pPr>
      <w:r w:rsidRPr="0033671E">
        <w:rPr>
          <w:rFonts w:ascii="Times New Roman" w:hAnsi="Times New Roman" w:cs="Times New Roman"/>
        </w:rPr>
        <w:t xml:space="preserve">All students are responsible for announcements made in lecture on the student access website or via the class email list. </w:t>
      </w:r>
    </w:p>
    <w:p w14:paraId="29A2AC1C" w14:textId="4C9F8341" w:rsidR="00DD608C" w:rsidRPr="0033671E" w:rsidRDefault="00DD608C" w:rsidP="00DD608C">
      <w:pPr>
        <w:pStyle w:val="Default"/>
        <w:numPr>
          <w:ilvl w:val="0"/>
          <w:numId w:val="9"/>
        </w:numPr>
        <w:spacing w:after="45"/>
        <w:rPr>
          <w:rFonts w:ascii="Times New Roman" w:hAnsi="Times New Roman" w:cs="Times New Roman"/>
        </w:rPr>
      </w:pPr>
      <w:r w:rsidRPr="0033671E">
        <w:rPr>
          <w:rFonts w:ascii="Times New Roman" w:hAnsi="Times New Roman" w:cs="Times New Roman"/>
        </w:rPr>
        <w:t xml:space="preserve">Each midterm exam will cover contents from the previous lectures till current lecture. </w:t>
      </w:r>
    </w:p>
    <w:p w14:paraId="60B16551" w14:textId="1E7B39EB" w:rsidR="00DD608C" w:rsidRPr="0033671E" w:rsidRDefault="00DD608C" w:rsidP="00DD608C">
      <w:pPr>
        <w:pStyle w:val="Default"/>
        <w:numPr>
          <w:ilvl w:val="0"/>
          <w:numId w:val="9"/>
        </w:numPr>
        <w:spacing w:after="45"/>
        <w:rPr>
          <w:rFonts w:ascii="Times New Roman" w:hAnsi="Times New Roman" w:cs="Times New Roman"/>
        </w:rPr>
      </w:pPr>
      <w:r w:rsidRPr="0033671E">
        <w:rPr>
          <w:rFonts w:ascii="Times New Roman" w:hAnsi="Times New Roman" w:cs="Times New Roman"/>
        </w:rPr>
        <w:t xml:space="preserve">Final exam will be comprehensive, covering contents from the entire course lectures. </w:t>
      </w:r>
    </w:p>
    <w:p w14:paraId="1088C8A5" w14:textId="7869B606" w:rsidR="00DD608C" w:rsidRPr="0033671E" w:rsidRDefault="00DD608C" w:rsidP="00DD608C">
      <w:pPr>
        <w:pStyle w:val="Default"/>
        <w:numPr>
          <w:ilvl w:val="0"/>
          <w:numId w:val="9"/>
        </w:numPr>
        <w:spacing w:after="45"/>
        <w:rPr>
          <w:rFonts w:ascii="Times New Roman" w:hAnsi="Times New Roman" w:cs="Times New Roman"/>
        </w:rPr>
      </w:pPr>
      <w:r w:rsidRPr="0033671E">
        <w:rPr>
          <w:rFonts w:ascii="Times New Roman" w:hAnsi="Times New Roman" w:cs="Times New Roman"/>
        </w:rPr>
        <w:t xml:space="preserve">Exam questions will be in the combined form of multiple choices, true/false, short answers, fill in the blanks, matching, etc. </w:t>
      </w:r>
    </w:p>
    <w:p w14:paraId="335B2DC7" w14:textId="5D17B30A" w:rsidR="00DD608C" w:rsidRPr="0033671E" w:rsidRDefault="00DD608C" w:rsidP="00DD608C">
      <w:pPr>
        <w:pStyle w:val="Default"/>
        <w:numPr>
          <w:ilvl w:val="0"/>
          <w:numId w:val="9"/>
        </w:numPr>
        <w:spacing w:after="45"/>
        <w:rPr>
          <w:rFonts w:ascii="Times New Roman" w:hAnsi="Times New Roman" w:cs="Times New Roman"/>
        </w:rPr>
      </w:pPr>
      <w:r w:rsidRPr="0033671E">
        <w:rPr>
          <w:rFonts w:ascii="Times New Roman" w:hAnsi="Times New Roman" w:cs="Times New Roman"/>
        </w:rPr>
        <w:lastRenderedPageBreak/>
        <w:t xml:space="preserve">No make-up exams will be given if absent on exam days without university-approved permission. </w:t>
      </w:r>
    </w:p>
    <w:p w14:paraId="413C4D03" w14:textId="77777777" w:rsidR="00DD608C" w:rsidRPr="0033671E" w:rsidRDefault="00DD608C" w:rsidP="00DD608C">
      <w:pPr>
        <w:pStyle w:val="Default"/>
        <w:spacing w:after="45"/>
        <w:rPr>
          <w:rFonts w:ascii="Times New Roman" w:hAnsi="Times New Roman" w:cs="Times New Roman"/>
        </w:rPr>
      </w:pPr>
    </w:p>
    <w:p w14:paraId="16AF88CE" w14:textId="77777777" w:rsidR="00DD608C" w:rsidRPr="0033671E" w:rsidRDefault="00DD608C" w:rsidP="00CD2D18"/>
    <w:p w14:paraId="4C19E45A" w14:textId="5ECAC5BB" w:rsidR="001119B5" w:rsidRPr="0033671E" w:rsidRDefault="001119B5" w:rsidP="006727EE">
      <w:pPr>
        <w:rPr>
          <w:b/>
          <w:u w:val="single"/>
        </w:rPr>
      </w:pPr>
    </w:p>
    <w:p w14:paraId="2410865B" w14:textId="28FF085B" w:rsidR="00676297" w:rsidRPr="0033671E" w:rsidRDefault="00676297" w:rsidP="006727EE">
      <w:pPr>
        <w:rPr>
          <w:b/>
          <w:u w:val="single"/>
        </w:rPr>
      </w:pPr>
    </w:p>
    <w:p w14:paraId="5AF066D8" w14:textId="53A659DD" w:rsidR="00676297" w:rsidRPr="0033671E" w:rsidRDefault="00676297" w:rsidP="006727EE">
      <w:pPr>
        <w:rPr>
          <w:b/>
          <w:u w:val="single"/>
        </w:rPr>
      </w:pPr>
    </w:p>
    <w:p w14:paraId="2FD2549E" w14:textId="77777777" w:rsidR="00676297" w:rsidRPr="0033671E" w:rsidRDefault="00676297" w:rsidP="006727EE">
      <w:pPr>
        <w:rPr>
          <w:b/>
          <w:u w:val="single"/>
        </w:rPr>
      </w:pPr>
    </w:p>
    <w:p w14:paraId="1F98FFEA" w14:textId="7E9242CE" w:rsidR="00884968" w:rsidRPr="0033671E" w:rsidRDefault="006727EE" w:rsidP="006727EE">
      <w:pPr>
        <w:rPr>
          <w:b/>
          <w:u w:val="single"/>
        </w:rPr>
      </w:pPr>
      <w:r w:rsidRPr="0033671E">
        <w:rPr>
          <w:b/>
          <w:u w:val="single"/>
        </w:rPr>
        <w:t>Registration, Drop and Withdrawal Policy</w:t>
      </w:r>
    </w:p>
    <w:p w14:paraId="03DB4261" w14:textId="77777777" w:rsidR="006727EE" w:rsidRPr="0033671E" w:rsidRDefault="006727EE" w:rsidP="006727EE"/>
    <w:p w14:paraId="0D8E4747" w14:textId="687E743C" w:rsidR="006727EE" w:rsidRPr="0033671E" w:rsidRDefault="006727EE" w:rsidP="006727EE">
      <w:r w:rsidRPr="0033671E">
        <w:t xml:space="preserve">Drop: It is the student’s responsibility, and not the instructor’s, to drop the course. You may find important details about how dropping a class can affect your GPA and your Financial Aid here: </w:t>
      </w:r>
      <w:hyperlink r:id="rId5" w:history="1">
        <w:r w:rsidRPr="0033671E">
          <w:t>http://registrar.unt.edu/registration/dropping-class</w:t>
        </w:r>
      </w:hyperlink>
      <w:r w:rsidRPr="0033671E">
        <w:t xml:space="preserve"> </w:t>
      </w:r>
    </w:p>
    <w:p w14:paraId="26511F93" w14:textId="77777777" w:rsidR="006727EE" w:rsidRPr="0033671E" w:rsidRDefault="006727EE" w:rsidP="006727EE"/>
    <w:p w14:paraId="11350766" w14:textId="0C6CAA1F" w:rsidR="006727EE" w:rsidRPr="0033671E" w:rsidRDefault="006727EE" w:rsidP="006727EE">
      <w:r w:rsidRPr="0033671E">
        <w:t xml:space="preserve">Withdrawal: It is the student’s responsibility to withdraw from the course by either going to their academic advisor’s office (which should be the first stop when considering a withdraw), the Registrar’s office, or the Department. If you can’t complete the course, you must withdraw for a “W” (after this date, you’d receive either a “WP” or a “WF”). Withdrawing from a course is a formal procedure which YOU must initiate. I can’t do it for you. If you simply stop attending and do not withdraw, you will receive a performance grade, usually an “F.” All deadlines can be found at: </w:t>
      </w:r>
      <w:hyperlink r:id="rId6" w:history="1">
        <w:r w:rsidRPr="0033671E">
          <w:t xml:space="preserve">http://registrar.unt.edu/registration/fall-registration-guide </w:t>
        </w:r>
      </w:hyperlink>
      <w:r w:rsidRPr="0033671E">
        <w:t xml:space="preserve"> </w:t>
      </w:r>
    </w:p>
    <w:p w14:paraId="3A6981FD" w14:textId="77777777" w:rsidR="006727EE" w:rsidRPr="0033671E" w:rsidRDefault="006727EE" w:rsidP="006727EE"/>
    <w:p w14:paraId="7CAC87A5" w14:textId="34540A8D" w:rsidR="006727EE" w:rsidRPr="0033671E" w:rsidRDefault="006727EE" w:rsidP="006727EE">
      <w:r w:rsidRPr="0033671E">
        <w:t>University Policy on Academic Misconduct</w:t>
      </w:r>
    </w:p>
    <w:p w14:paraId="17259E1D" w14:textId="77777777" w:rsidR="006727EE" w:rsidRPr="0033671E" w:rsidRDefault="006727EE" w:rsidP="006727EE"/>
    <w:p w14:paraId="01DCC2C0" w14:textId="77777777" w:rsidR="006727EE" w:rsidRPr="0033671E" w:rsidRDefault="006727EE" w:rsidP="006727EE">
      <w:r w:rsidRPr="0033671E">
        <w:t xml:space="preserve">Academic Misconduct (Sec. 3.4 from the Student Handbook): </w:t>
      </w:r>
    </w:p>
    <w:p w14:paraId="0D27F254" w14:textId="192F7EAD" w:rsidR="006727EE" w:rsidRPr="0033671E" w:rsidRDefault="006727EE" w:rsidP="006727EE">
      <w:r w:rsidRPr="0033671E">
        <w:t xml:space="preserve">Any act that violates the academic integrity of the institution is considered academic misconduct. The procedures used to resolve suspected acts of academic misconduct are available in the offices of Academic Deans and the Office of Campus Life.  Specific examples include, but are not limited to: </w:t>
      </w:r>
    </w:p>
    <w:p w14:paraId="4E1B78E8" w14:textId="77777777" w:rsidR="006727EE" w:rsidRPr="0033671E" w:rsidRDefault="006727EE" w:rsidP="006727EE"/>
    <w:p w14:paraId="50884B4C" w14:textId="0EFA2FC1" w:rsidR="006727EE" w:rsidRPr="0033671E" w:rsidRDefault="006727EE" w:rsidP="006727EE">
      <w:r w:rsidRPr="0033671E">
        <w:t xml:space="preserve">Cheating: Copying from another student’s test paper, written assignment, other report, or computer files and listings; Using, during any academic exercise, material and/or devices not authorized by the person in charge of the test; Collaborating with or seeking aid from another student during a test or laboratory without permission; Knowingly using, buying, selling, stealing, transporting, or soliciting in its entirety or in part, the contents of a test or other assignment unauthorized for release; Substituting for another student or permitting another student to substitute for oneself.  </w:t>
      </w:r>
    </w:p>
    <w:p w14:paraId="2F06BFED" w14:textId="77777777" w:rsidR="006727EE" w:rsidRPr="0033671E" w:rsidRDefault="006727EE" w:rsidP="006727EE"/>
    <w:p w14:paraId="17BD77B9" w14:textId="1BCA5523" w:rsidR="006727EE" w:rsidRPr="0033671E" w:rsidRDefault="006727EE" w:rsidP="006727EE">
      <w:r w:rsidRPr="0033671E">
        <w:t xml:space="preserve">Plagiarism: The appropriation, theft, purchase or obtaining by any means another’s work, and the unacknowledged submission or incorporation of that work as one’s own offered for credit. Appropriation includes the quoting or paraphrasing of another’s work without giving credit </w:t>
      </w:r>
      <w:r w:rsidR="003A0787" w:rsidRPr="0033671E">
        <w:t>(especially online resources)</w:t>
      </w:r>
      <w:r w:rsidR="00CF40D0" w:rsidRPr="0033671E">
        <w:t>.</w:t>
      </w:r>
      <w:r w:rsidRPr="0033671E">
        <w:t xml:space="preserve"> Turnitin will be utilized to ensure online resources are not misappropriated. </w:t>
      </w:r>
    </w:p>
    <w:p w14:paraId="128EE0F9" w14:textId="77777777" w:rsidR="006727EE" w:rsidRPr="0033671E" w:rsidRDefault="006727EE" w:rsidP="006727EE"/>
    <w:p w14:paraId="5AA6A595" w14:textId="31822EA6" w:rsidR="006727EE" w:rsidRPr="0033671E" w:rsidRDefault="006727EE" w:rsidP="006727EE">
      <w:r w:rsidRPr="0033671E">
        <w:t xml:space="preserve">Any work not meeting this standard will be evaluated and subject to either a re-write, if the </w:t>
      </w:r>
      <w:proofErr w:type="gramStart"/>
      <w:r w:rsidRPr="0033671E">
        <w:t>Instructor</w:t>
      </w:r>
      <w:proofErr w:type="gramEnd"/>
      <w:r w:rsidRPr="0033671E">
        <w:t xml:space="preserve"> concludes that the assignment was unintentionally plagiarized or a zero for the </w:t>
      </w:r>
      <w:r w:rsidRPr="0033671E">
        <w:lastRenderedPageBreak/>
        <w:t xml:space="preserve">assignment. Egregious forms of academic conduct are subject to a formal hearing.  For more information on paper writing, including how to avoid plagiarism, and how to use citations, see http://anthropology.unt.edu/resources-writingpaper.php.  For information on the University’s policies regarding academic integrity and dishonesty, see the UNT Center for Student Rights and Responsibilities, </w:t>
      </w:r>
      <w:hyperlink r:id="rId7" w:history="1">
        <w:r w:rsidRPr="0033671E">
          <w:t>http://www.unt.edu/csrr/</w:t>
        </w:r>
      </w:hyperlink>
      <w:r w:rsidRPr="0033671E">
        <w:t xml:space="preserve">.  </w:t>
      </w:r>
    </w:p>
    <w:p w14:paraId="18DC9CA9" w14:textId="77777777" w:rsidR="006727EE" w:rsidRPr="0033671E" w:rsidRDefault="006727EE" w:rsidP="006727EE"/>
    <w:p w14:paraId="462B39DE" w14:textId="77777777" w:rsidR="006727EE" w:rsidRPr="0033671E" w:rsidRDefault="006727EE" w:rsidP="006727EE">
      <w:r w:rsidRPr="0033671E">
        <w:t xml:space="preserve">Collusion: The unauthorized collaboration with another in preparing work offered for credit. </w:t>
      </w:r>
    </w:p>
    <w:p w14:paraId="08C8C1EC" w14:textId="77777777" w:rsidR="006727EE" w:rsidRPr="0033671E" w:rsidRDefault="006727EE" w:rsidP="006727EE"/>
    <w:p w14:paraId="602405EA" w14:textId="77B8D4CD" w:rsidR="006727EE" w:rsidRPr="0033671E" w:rsidRDefault="006727EE" w:rsidP="006727EE">
      <w:r w:rsidRPr="0033671E">
        <w:t>Sexual Discrimination, Harassment and Assault</w:t>
      </w:r>
    </w:p>
    <w:p w14:paraId="6103BF24" w14:textId="77777777" w:rsidR="006727EE" w:rsidRPr="0033671E" w:rsidRDefault="006727EE" w:rsidP="006727EE"/>
    <w:p w14:paraId="67C8BFD0" w14:textId="6F35382F" w:rsidR="006727EE" w:rsidRPr="0033671E" w:rsidRDefault="006727EE" w:rsidP="006727EE">
      <w:r w:rsidRPr="0033671E">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67B96885" w14:textId="4EEBA37D" w:rsidR="006F2711" w:rsidRPr="0033671E" w:rsidRDefault="006F2711" w:rsidP="006727EE"/>
    <w:p w14:paraId="2F04FC13" w14:textId="77777777" w:rsidR="006F2711" w:rsidRPr="0033671E" w:rsidRDefault="006F2711" w:rsidP="006F2711">
      <w:r w:rsidRPr="0033671E">
        <w:t>DEI Statement:</w:t>
      </w:r>
    </w:p>
    <w:p w14:paraId="6D4720B1" w14:textId="77777777" w:rsidR="006F2711" w:rsidRPr="0033671E" w:rsidRDefault="006F2711" w:rsidP="006F2711"/>
    <w:p w14:paraId="5CBE248E" w14:textId="77777777" w:rsidR="006F2711" w:rsidRPr="0033671E" w:rsidRDefault="006F2711" w:rsidP="006F2711">
      <w:r w:rsidRPr="0033671E">
        <w:t>It is my intention to ensure that students from diverse backgrounds and perspectives will be well served by this course. Diversity of students in this class will be an asset to learning and understanding the material. This course welcomes students of all ages, backgrounds, beliefs, ethnicities, gender identities, national origins, religious affiliations and sexual orientations. All students in this class are expected to contribute to a respectful, welcoming and inclusive environment for all other members of this class. If you feel that your contribution is not being valued, please feel free to speak with me during office hours.</w:t>
      </w:r>
    </w:p>
    <w:p w14:paraId="058D37FA" w14:textId="77777777" w:rsidR="006F2711" w:rsidRPr="0033671E" w:rsidRDefault="006F2711" w:rsidP="006F2711">
      <w:r w:rsidRPr="0033671E">
        <w:br w:type="page"/>
      </w:r>
    </w:p>
    <w:p w14:paraId="40EBBED6" w14:textId="77777777" w:rsidR="006F2711" w:rsidRPr="0033671E" w:rsidRDefault="006F2711" w:rsidP="006727EE"/>
    <w:p w14:paraId="23D5B8C9" w14:textId="16313CCC" w:rsidR="006727EE" w:rsidRPr="0033671E" w:rsidRDefault="006727EE" w:rsidP="006727EE">
      <w:r w:rsidRPr="0033671E">
        <w:t xml:space="preserve"> </w:t>
      </w:r>
    </w:p>
    <w:p w14:paraId="591EB73B" w14:textId="77777777" w:rsidR="006727EE" w:rsidRPr="0033671E" w:rsidRDefault="006727EE" w:rsidP="006727EE">
      <w:r w:rsidRPr="0033671E">
        <w:t>Personal Distress</w:t>
      </w:r>
    </w:p>
    <w:p w14:paraId="0A6845D4" w14:textId="77777777" w:rsidR="006727EE" w:rsidRPr="0033671E" w:rsidRDefault="006727EE" w:rsidP="006727EE"/>
    <w:p w14:paraId="7BF1D7E8" w14:textId="260F1006" w:rsidR="006727EE" w:rsidRPr="0033671E" w:rsidRDefault="006727EE" w:rsidP="006727EE">
      <w:r w:rsidRPr="0033671E">
        <w:t xml:space="preserve">Excerpts from </w:t>
      </w:r>
      <w:hyperlink r:id="rId8" w:history="1">
        <w:r w:rsidRPr="0033671E">
          <w:t>http://studentaffairs.unt.edu/care</w:t>
        </w:r>
      </w:hyperlink>
      <w:r w:rsidRPr="0033671E">
        <w:t xml:space="preserve"> “The University of North Texas cares about our students' success, not only academically, but emotionally and physically…. Because of our commitment, we provide literally hundreds of departments and services across campus that respond to our students' unique needs…. UNT believes it is important to foster an environment that encourages students to maintain a standard of responsibility for self-care which includes the ability to respond adequately to one's emotional, physical, and educational needs. If you are experiencing physical or emotional distress which adversely affects your ability to succeed in class, please see me as soon as possible. Together, we will point you towards the appropriate resources.</w:t>
      </w:r>
    </w:p>
    <w:sectPr w:rsidR="006727EE" w:rsidRPr="0033671E" w:rsidSect="0077060B">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66A2"/>
    <w:multiLevelType w:val="hybridMultilevel"/>
    <w:tmpl w:val="E16A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13386"/>
    <w:multiLevelType w:val="hybridMultilevel"/>
    <w:tmpl w:val="C50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D453A"/>
    <w:multiLevelType w:val="multilevel"/>
    <w:tmpl w:val="0F5A5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1B193E"/>
    <w:multiLevelType w:val="hybridMultilevel"/>
    <w:tmpl w:val="3DE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C2DD9"/>
    <w:multiLevelType w:val="hybridMultilevel"/>
    <w:tmpl w:val="C58E4C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24364A"/>
    <w:multiLevelType w:val="hybridMultilevel"/>
    <w:tmpl w:val="385ECAC2"/>
    <w:lvl w:ilvl="0" w:tplc="8E12D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848D8"/>
    <w:multiLevelType w:val="hybridMultilevel"/>
    <w:tmpl w:val="ED44DF98"/>
    <w:lvl w:ilvl="0" w:tplc="D6C01996">
      <w:numFmt w:val="bullet"/>
      <w:lvlText w:val=""/>
      <w:lvlJc w:val="left"/>
      <w:pPr>
        <w:ind w:left="720" w:hanging="360"/>
      </w:pPr>
      <w:rPr>
        <w:rFonts w:ascii="Symbol" w:eastAsia="SimSu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C3D48"/>
    <w:multiLevelType w:val="hybridMultilevel"/>
    <w:tmpl w:val="6BDE91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16313"/>
    <w:multiLevelType w:val="hybridMultilevel"/>
    <w:tmpl w:val="4FD2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181411">
    <w:abstractNumId w:val="7"/>
  </w:num>
  <w:num w:numId="2" w16cid:durableId="150025602">
    <w:abstractNumId w:val="5"/>
  </w:num>
  <w:num w:numId="3" w16cid:durableId="1411079568">
    <w:abstractNumId w:val="4"/>
  </w:num>
  <w:num w:numId="4" w16cid:durableId="1123304786">
    <w:abstractNumId w:val="3"/>
  </w:num>
  <w:num w:numId="5" w16cid:durableId="143939293">
    <w:abstractNumId w:val="8"/>
  </w:num>
  <w:num w:numId="6" w16cid:durableId="1920747208">
    <w:abstractNumId w:val="6"/>
  </w:num>
  <w:num w:numId="7" w16cid:durableId="1910001207">
    <w:abstractNumId w:val="1"/>
  </w:num>
  <w:num w:numId="8" w16cid:durableId="1139953916">
    <w:abstractNumId w:val="2"/>
  </w:num>
  <w:num w:numId="9" w16cid:durableId="52147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58"/>
    <w:rsid w:val="000148A6"/>
    <w:rsid w:val="0001531C"/>
    <w:rsid w:val="00084006"/>
    <w:rsid w:val="000853CE"/>
    <w:rsid w:val="00091995"/>
    <w:rsid w:val="000A5F88"/>
    <w:rsid w:val="000E29FB"/>
    <w:rsid w:val="000E2B3A"/>
    <w:rsid w:val="00106B54"/>
    <w:rsid w:val="001119B5"/>
    <w:rsid w:val="00113D70"/>
    <w:rsid w:val="00117BC5"/>
    <w:rsid w:val="001240AB"/>
    <w:rsid w:val="00173C9C"/>
    <w:rsid w:val="00175819"/>
    <w:rsid w:val="00176DF0"/>
    <w:rsid w:val="00193A4F"/>
    <w:rsid w:val="00197A6B"/>
    <w:rsid w:val="001C6FE5"/>
    <w:rsid w:val="001F2C26"/>
    <w:rsid w:val="00211688"/>
    <w:rsid w:val="00226BA8"/>
    <w:rsid w:val="00236396"/>
    <w:rsid w:val="00252E90"/>
    <w:rsid w:val="00260280"/>
    <w:rsid w:val="0027102C"/>
    <w:rsid w:val="00271F30"/>
    <w:rsid w:val="00285BC5"/>
    <w:rsid w:val="00286F59"/>
    <w:rsid w:val="002C01C3"/>
    <w:rsid w:val="002D5408"/>
    <w:rsid w:val="002E480F"/>
    <w:rsid w:val="0032715D"/>
    <w:rsid w:val="0033671E"/>
    <w:rsid w:val="00336CCE"/>
    <w:rsid w:val="00341D13"/>
    <w:rsid w:val="00350F50"/>
    <w:rsid w:val="00366459"/>
    <w:rsid w:val="00370CE0"/>
    <w:rsid w:val="00383C33"/>
    <w:rsid w:val="00383EF5"/>
    <w:rsid w:val="00385B46"/>
    <w:rsid w:val="00391899"/>
    <w:rsid w:val="003A0787"/>
    <w:rsid w:val="003C1928"/>
    <w:rsid w:val="003D46E2"/>
    <w:rsid w:val="003E64A5"/>
    <w:rsid w:val="003F02AE"/>
    <w:rsid w:val="003F4A86"/>
    <w:rsid w:val="00417D48"/>
    <w:rsid w:val="004273B7"/>
    <w:rsid w:val="00435F71"/>
    <w:rsid w:val="00445828"/>
    <w:rsid w:val="00447AEC"/>
    <w:rsid w:val="0045549F"/>
    <w:rsid w:val="00460919"/>
    <w:rsid w:val="0048398D"/>
    <w:rsid w:val="00485E1A"/>
    <w:rsid w:val="004A7827"/>
    <w:rsid w:val="004B14B7"/>
    <w:rsid w:val="004C17A4"/>
    <w:rsid w:val="004E5DB1"/>
    <w:rsid w:val="004E6174"/>
    <w:rsid w:val="00506C67"/>
    <w:rsid w:val="00534F0B"/>
    <w:rsid w:val="00570B3F"/>
    <w:rsid w:val="0057310B"/>
    <w:rsid w:val="00582E8D"/>
    <w:rsid w:val="00585894"/>
    <w:rsid w:val="005D1783"/>
    <w:rsid w:val="005E57E2"/>
    <w:rsid w:val="005F4ABA"/>
    <w:rsid w:val="0062219A"/>
    <w:rsid w:val="00632AF0"/>
    <w:rsid w:val="00666A6E"/>
    <w:rsid w:val="00670B33"/>
    <w:rsid w:val="006727EE"/>
    <w:rsid w:val="00676297"/>
    <w:rsid w:val="00677E51"/>
    <w:rsid w:val="006A214C"/>
    <w:rsid w:val="006A2E31"/>
    <w:rsid w:val="006B6999"/>
    <w:rsid w:val="006C5C75"/>
    <w:rsid w:val="006F2711"/>
    <w:rsid w:val="00703A5B"/>
    <w:rsid w:val="007073D5"/>
    <w:rsid w:val="007376B4"/>
    <w:rsid w:val="00740EE2"/>
    <w:rsid w:val="0074345A"/>
    <w:rsid w:val="0074664C"/>
    <w:rsid w:val="0077060B"/>
    <w:rsid w:val="00774888"/>
    <w:rsid w:val="007840F3"/>
    <w:rsid w:val="007855A3"/>
    <w:rsid w:val="007875F0"/>
    <w:rsid w:val="007B1C61"/>
    <w:rsid w:val="00814F92"/>
    <w:rsid w:val="00827EE5"/>
    <w:rsid w:val="00860019"/>
    <w:rsid w:val="00862645"/>
    <w:rsid w:val="00862AE5"/>
    <w:rsid w:val="00884968"/>
    <w:rsid w:val="00884C13"/>
    <w:rsid w:val="00885D6A"/>
    <w:rsid w:val="008956DA"/>
    <w:rsid w:val="008A6B65"/>
    <w:rsid w:val="008D074F"/>
    <w:rsid w:val="008E07F1"/>
    <w:rsid w:val="008E7E85"/>
    <w:rsid w:val="008F3810"/>
    <w:rsid w:val="008F56D9"/>
    <w:rsid w:val="008F6827"/>
    <w:rsid w:val="0092398E"/>
    <w:rsid w:val="009257C2"/>
    <w:rsid w:val="00933966"/>
    <w:rsid w:val="00980D01"/>
    <w:rsid w:val="00997EF4"/>
    <w:rsid w:val="009C638B"/>
    <w:rsid w:val="009C7824"/>
    <w:rsid w:val="009D085D"/>
    <w:rsid w:val="009F3F92"/>
    <w:rsid w:val="00A06694"/>
    <w:rsid w:val="00A404F2"/>
    <w:rsid w:val="00A41421"/>
    <w:rsid w:val="00A659DB"/>
    <w:rsid w:val="00A704AE"/>
    <w:rsid w:val="00A90091"/>
    <w:rsid w:val="00A90D50"/>
    <w:rsid w:val="00A96D48"/>
    <w:rsid w:val="00AA2EEC"/>
    <w:rsid w:val="00AA378F"/>
    <w:rsid w:val="00AC4DBA"/>
    <w:rsid w:val="00AD71DA"/>
    <w:rsid w:val="00AE0C6F"/>
    <w:rsid w:val="00AE6666"/>
    <w:rsid w:val="00AF54F2"/>
    <w:rsid w:val="00AF7196"/>
    <w:rsid w:val="00B00E8A"/>
    <w:rsid w:val="00B16D8F"/>
    <w:rsid w:val="00B24293"/>
    <w:rsid w:val="00B32245"/>
    <w:rsid w:val="00B471DF"/>
    <w:rsid w:val="00B52421"/>
    <w:rsid w:val="00B53803"/>
    <w:rsid w:val="00B569AD"/>
    <w:rsid w:val="00B66056"/>
    <w:rsid w:val="00B82DA3"/>
    <w:rsid w:val="00B937FA"/>
    <w:rsid w:val="00BA0200"/>
    <w:rsid w:val="00BA786C"/>
    <w:rsid w:val="00BD25FE"/>
    <w:rsid w:val="00BF24B1"/>
    <w:rsid w:val="00C02E58"/>
    <w:rsid w:val="00C40352"/>
    <w:rsid w:val="00C53C43"/>
    <w:rsid w:val="00C63813"/>
    <w:rsid w:val="00C74422"/>
    <w:rsid w:val="00C7706E"/>
    <w:rsid w:val="00C97AF0"/>
    <w:rsid w:val="00CB691B"/>
    <w:rsid w:val="00CB7FB1"/>
    <w:rsid w:val="00CC4D89"/>
    <w:rsid w:val="00CD2D18"/>
    <w:rsid w:val="00CE114D"/>
    <w:rsid w:val="00CE7631"/>
    <w:rsid w:val="00CF3039"/>
    <w:rsid w:val="00CF40D0"/>
    <w:rsid w:val="00D00529"/>
    <w:rsid w:val="00D04983"/>
    <w:rsid w:val="00D331F6"/>
    <w:rsid w:val="00D84C43"/>
    <w:rsid w:val="00D90F5F"/>
    <w:rsid w:val="00DC09CD"/>
    <w:rsid w:val="00DC3193"/>
    <w:rsid w:val="00DD1A54"/>
    <w:rsid w:val="00DD36B4"/>
    <w:rsid w:val="00DD608C"/>
    <w:rsid w:val="00E04489"/>
    <w:rsid w:val="00E10B10"/>
    <w:rsid w:val="00E11730"/>
    <w:rsid w:val="00E14D94"/>
    <w:rsid w:val="00E22523"/>
    <w:rsid w:val="00E514F0"/>
    <w:rsid w:val="00E5622A"/>
    <w:rsid w:val="00E614E2"/>
    <w:rsid w:val="00E774FC"/>
    <w:rsid w:val="00E9724B"/>
    <w:rsid w:val="00EB72C7"/>
    <w:rsid w:val="00EC00D9"/>
    <w:rsid w:val="00ED4200"/>
    <w:rsid w:val="00EE5B8C"/>
    <w:rsid w:val="00EF2827"/>
    <w:rsid w:val="00F14324"/>
    <w:rsid w:val="00F32615"/>
    <w:rsid w:val="00F36D24"/>
    <w:rsid w:val="00F727F7"/>
    <w:rsid w:val="00F84B85"/>
    <w:rsid w:val="00F866FD"/>
    <w:rsid w:val="00F867A7"/>
    <w:rsid w:val="00F91203"/>
    <w:rsid w:val="00FD0F7E"/>
    <w:rsid w:val="00FD78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E24F"/>
  <w14:defaultImageDpi w14:val="32767"/>
  <w15:chartTrackingRefBased/>
  <w15:docId w15:val="{7192057A-75F7-EE41-8915-C310C7DF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3A5B"/>
    <w:rPr>
      <w:rFonts w:ascii="Times New Roman" w:hAnsi="Times New Roman" w:cs="Times New Roman"/>
      <w:lang w:eastAsia="en-US"/>
    </w:rPr>
  </w:style>
  <w:style w:type="paragraph" w:styleId="Heading1">
    <w:name w:val="heading 1"/>
    <w:basedOn w:val="Normal"/>
    <w:next w:val="Normal"/>
    <w:link w:val="Heading1Char"/>
    <w:uiPriority w:val="9"/>
    <w:qFormat/>
    <w:rsid w:val="00445828"/>
    <w:pPr>
      <w:pBdr>
        <w:bottom w:val="thinThickSmallGap" w:sz="12" w:space="1" w:color="C45911" w:themeColor="accent2" w:themeShade="BF"/>
      </w:pBdr>
      <w:spacing w:before="400" w:after="200" w:line="252" w:lineRule="auto"/>
      <w:jc w:val="center"/>
      <w:outlineLvl w:val="0"/>
    </w:pPr>
    <w:rPr>
      <w:rFonts w:asciiTheme="minorHAnsi" w:hAnsiTheme="minorHAnsi" w:cstheme="minorBidi"/>
      <w:caps/>
      <w:color w:val="833C0B" w:themeColor="accent2" w:themeShade="80"/>
      <w:spacing w:val="20"/>
      <w:sz w:val="28"/>
      <w:szCs w:val="28"/>
      <w:lang w:eastAsia="zh-CN"/>
    </w:rPr>
  </w:style>
  <w:style w:type="paragraph" w:styleId="Heading2">
    <w:name w:val="heading 2"/>
    <w:basedOn w:val="Normal"/>
    <w:next w:val="Normal"/>
    <w:link w:val="Heading2Char"/>
    <w:uiPriority w:val="9"/>
    <w:unhideWhenUsed/>
    <w:qFormat/>
    <w:rsid w:val="009257C2"/>
    <w:pPr>
      <w:pBdr>
        <w:bottom w:val="single" w:sz="4" w:space="1" w:color="823B0B" w:themeColor="accent2" w:themeShade="7F"/>
      </w:pBdr>
      <w:spacing w:before="400" w:after="200" w:line="252" w:lineRule="auto"/>
      <w:outlineLvl w:val="1"/>
    </w:pPr>
    <w:rPr>
      <w:rFonts w:ascii="Book Antiqua" w:hAnsi="Book Antiqua" w:cstheme="minorBidi"/>
      <w:b/>
      <w:caps/>
      <w:color w:val="0070C0"/>
      <w:spacing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828"/>
    <w:rPr>
      <w:caps/>
      <w:color w:val="833C0B" w:themeColor="accent2" w:themeShade="80"/>
      <w:spacing w:val="20"/>
      <w:sz w:val="28"/>
      <w:szCs w:val="28"/>
    </w:rPr>
  </w:style>
  <w:style w:type="character" w:customStyle="1" w:styleId="Heading2Char">
    <w:name w:val="Heading 2 Char"/>
    <w:basedOn w:val="DefaultParagraphFont"/>
    <w:link w:val="Heading2"/>
    <w:uiPriority w:val="9"/>
    <w:rsid w:val="009257C2"/>
    <w:rPr>
      <w:rFonts w:ascii="Book Antiqua" w:hAnsi="Book Antiqua"/>
      <w:b/>
      <w:caps/>
      <w:color w:val="0070C0"/>
      <w:spacing w:val="15"/>
    </w:rPr>
  </w:style>
  <w:style w:type="character" w:styleId="Hyperlink">
    <w:name w:val="Hyperlink"/>
    <w:uiPriority w:val="99"/>
    <w:unhideWhenUsed/>
    <w:rsid w:val="00814F92"/>
    <w:rPr>
      <w:color w:val="0000FF"/>
      <w:u w:val="single"/>
    </w:rPr>
  </w:style>
  <w:style w:type="paragraph" w:styleId="ListParagraph">
    <w:name w:val="List Paragraph"/>
    <w:basedOn w:val="Normal"/>
    <w:uiPriority w:val="34"/>
    <w:qFormat/>
    <w:rsid w:val="00814F92"/>
    <w:pPr>
      <w:ind w:left="720"/>
      <w:contextualSpacing/>
    </w:pPr>
    <w:rPr>
      <w:rFonts w:asciiTheme="minorHAnsi" w:hAnsiTheme="minorHAnsi" w:cstheme="minorBidi"/>
      <w:lang w:eastAsia="zh-CN"/>
    </w:rPr>
  </w:style>
  <w:style w:type="character" w:styleId="CommentReference">
    <w:name w:val="annotation reference"/>
    <w:basedOn w:val="DefaultParagraphFont"/>
    <w:uiPriority w:val="99"/>
    <w:semiHidden/>
    <w:unhideWhenUsed/>
    <w:rsid w:val="00814F92"/>
    <w:rPr>
      <w:sz w:val="18"/>
      <w:szCs w:val="18"/>
    </w:rPr>
  </w:style>
  <w:style w:type="paragraph" w:styleId="CommentText">
    <w:name w:val="annotation text"/>
    <w:basedOn w:val="Normal"/>
    <w:link w:val="CommentTextChar"/>
    <w:uiPriority w:val="99"/>
    <w:semiHidden/>
    <w:unhideWhenUsed/>
    <w:rsid w:val="00814F92"/>
    <w:rPr>
      <w:rFonts w:ascii="Calibri" w:eastAsia="SimSun" w:hAnsi="Calibri"/>
      <w:lang w:eastAsia="zh-CN"/>
    </w:rPr>
  </w:style>
  <w:style w:type="character" w:customStyle="1" w:styleId="CommentTextChar">
    <w:name w:val="Comment Text Char"/>
    <w:basedOn w:val="DefaultParagraphFont"/>
    <w:link w:val="CommentText"/>
    <w:uiPriority w:val="99"/>
    <w:semiHidden/>
    <w:rsid w:val="00814F92"/>
    <w:rPr>
      <w:rFonts w:ascii="Calibri" w:eastAsia="SimSun" w:hAnsi="Calibri" w:cs="Times New Roman"/>
    </w:rPr>
  </w:style>
  <w:style w:type="paragraph" w:styleId="BalloonText">
    <w:name w:val="Balloon Text"/>
    <w:basedOn w:val="Normal"/>
    <w:link w:val="BalloonTextChar"/>
    <w:uiPriority w:val="99"/>
    <w:semiHidden/>
    <w:unhideWhenUsed/>
    <w:rsid w:val="00814F92"/>
    <w:rPr>
      <w:sz w:val="18"/>
      <w:szCs w:val="18"/>
    </w:rPr>
  </w:style>
  <w:style w:type="character" w:customStyle="1" w:styleId="BalloonTextChar">
    <w:name w:val="Balloon Text Char"/>
    <w:basedOn w:val="DefaultParagraphFont"/>
    <w:link w:val="BalloonText"/>
    <w:uiPriority w:val="99"/>
    <w:semiHidden/>
    <w:rsid w:val="00814F92"/>
    <w:rPr>
      <w:rFonts w:ascii="Times New Roman" w:hAnsi="Times New Roman" w:cs="Times New Roman"/>
      <w:sz w:val="18"/>
      <w:szCs w:val="18"/>
    </w:rPr>
  </w:style>
  <w:style w:type="character" w:customStyle="1" w:styleId="UnresolvedMention1">
    <w:name w:val="Unresolved Mention1"/>
    <w:basedOn w:val="DefaultParagraphFont"/>
    <w:uiPriority w:val="99"/>
    <w:rsid w:val="00CD2D18"/>
    <w:rPr>
      <w:color w:val="605E5C"/>
      <w:shd w:val="clear" w:color="auto" w:fill="E1DFDD"/>
    </w:rPr>
  </w:style>
  <w:style w:type="character" w:customStyle="1" w:styleId="ptbrand4">
    <w:name w:val="ptbrand4"/>
    <w:basedOn w:val="DefaultParagraphFont"/>
    <w:rsid w:val="00A96D48"/>
  </w:style>
  <w:style w:type="paragraph" w:styleId="NormalWeb">
    <w:name w:val="Normal (Web)"/>
    <w:basedOn w:val="Normal"/>
    <w:uiPriority w:val="99"/>
    <w:semiHidden/>
    <w:unhideWhenUsed/>
    <w:rsid w:val="004B14B7"/>
    <w:pPr>
      <w:spacing w:before="100" w:beforeAutospacing="1" w:after="100" w:afterAutospacing="1"/>
    </w:pPr>
  </w:style>
  <w:style w:type="paragraph" w:customStyle="1" w:styleId="Default">
    <w:name w:val="Default"/>
    <w:rsid w:val="00485E1A"/>
    <w:pPr>
      <w:autoSpaceDE w:val="0"/>
      <w:autoSpaceDN w:val="0"/>
      <w:adjustRightInd w:val="0"/>
    </w:pPr>
    <w:rPr>
      <w:rFonts w:ascii="Garamond" w:hAnsi="Garamond" w:cs="Garamond"/>
      <w:color w:val="000000"/>
      <w:lang w:eastAsia="zh-TW"/>
    </w:rPr>
  </w:style>
  <w:style w:type="character" w:customStyle="1" w:styleId="apple-converted-space">
    <w:name w:val="apple-converted-space"/>
    <w:basedOn w:val="DefaultParagraphFont"/>
    <w:rsid w:val="00703A5B"/>
  </w:style>
  <w:style w:type="table" w:styleId="TableGrid">
    <w:name w:val="Table Grid"/>
    <w:basedOn w:val="TableNormal"/>
    <w:uiPriority w:val="39"/>
    <w:rsid w:val="00D0052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4035">
      <w:bodyDiv w:val="1"/>
      <w:marLeft w:val="0"/>
      <w:marRight w:val="0"/>
      <w:marTop w:val="0"/>
      <w:marBottom w:val="0"/>
      <w:divBdr>
        <w:top w:val="none" w:sz="0" w:space="0" w:color="auto"/>
        <w:left w:val="none" w:sz="0" w:space="0" w:color="auto"/>
        <w:bottom w:val="none" w:sz="0" w:space="0" w:color="auto"/>
        <w:right w:val="none" w:sz="0" w:space="0" w:color="auto"/>
      </w:divBdr>
      <w:divsChild>
        <w:div w:id="166797802">
          <w:marLeft w:val="0"/>
          <w:marRight w:val="0"/>
          <w:marTop w:val="0"/>
          <w:marBottom w:val="0"/>
          <w:divBdr>
            <w:top w:val="none" w:sz="0" w:space="0" w:color="auto"/>
            <w:left w:val="none" w:sz="0" w:space="0" w:color="auto"/>
            <w:bottom w:val="none" w:sz="0" w:space="0" w:color="auto"/>
            <w:right w:val="none" w:sz="0" w:space="0" w:color="auto"/>
          </w:divBdr>
          <w:divsChild>
            <w:div w:id="97023601">
              <w:marLeft w:val="0"/>
              <w:marRight w:val="0"/>
              <w:marTop w:val="0"/>
              <w:marBottom w:val="0"/>
              <w:divBdr>
                <w:top w:val="none" w:sz="0" w:space="0" w:color="auto"/>
                <w:left w:val="none" w:sz="0" w:space="0" w:color="auto"/>
                <w:bottom w:val="none" w:sz="0" w:space="0" w:color="auto"/>
                <w:right w:val="none" w:sz="0" w:space="0" w:color="auto"/>
              </w:divBdr>
              <w:divsChild>
                <w:div w:id="8331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5989">
      <w:bodyDiv w:val="1"/>
      <w:marLeft w:val="0"/>
      <w:marRight w:val="0"/>
      <w:marTop w:val="0"/>
      <w:marBottom w:val="0"/>
      <w:divBdr>
        <w:top w:val="none" w:sz="0" w:space="0" w:color="auto"/>
        <w:left w:val="none" w:sz="0" w:space="0" w:color="auto"/>
        <w:bottom w:val="none" w:sz="0" w:space="0" w:color="auto"/>
        <w:right w:val="none" w:sz="0" w:space="0" w:color="auto"/>
      </w:divBdr>
    </w:div>
    <w:div w:id="1060129442">
      <w:bodyDiv w:val="1"/>
      <w:marLeft w:val="0"/>
      <w:marRight w:val="0"/>
      <w:marTop w:val="0"/>
      <w:marBottom w:val="0"/>
      <w:divBdr>
        <w:top w:val="none" w:sz="0" w:space="0" w:color="auto"/>
        <w:left w:val="none" w:sz="0" w:space="0" w:color="auto"/>
        <w:bottom w:val="none" w:sz="0" w:space="0" w:color="auto"/>
        <w:right w:val="none" w:sz="0" w:space="0" w:color="auto"/>
      </w:divBdr>
    </w:div>
    <w:div w:id="1150749574">
      <w:bodyDiv w:val="1"/>
      <w:marLeft w:val="0"/>
      <w:marRight w:val="0"/>
      <w:marTop w:val="0"/>
      <w:marBottom w:val="0"/>
      <w:divBdr>
        <w:top w:val="none" w:sz="0" w:space="0" w:color="auto"/>
        <w:left w:val="none" w:sz="0" w:space="0" w:color="auto"/>
        <w:bottom w:val="none" w:sz="0" w:space="0" w:color="auto"/>
        <w:right w:val="none" w:sz="0" w:space="0" w:color="auto"/>
      </w:divBdr>
      <w:divsChild>
        <w:div w:id="581647459">
          <w:marLeft w:val="0"/>
          <w:marRight w:val="0"/>
          <w:marTop w:val="0"/>
          <w:marBottom w:val="0"/>
          <w:divBdr>
            <w:top w:val="none" w:sz="0" w:space="0" w:color="auto"/>
            <w:left w:val="none" w:sz="0" w:space="0" w:color="auto"/>
            <w:bottom w:val="none" w:sz="0" w:space="0" w:color="auto"/>
            <w:right w:val="none" w:sz="0" w:space="0" w:color="auto"/>
          </w:divBdr>
          <w:divsChild>
            <w:div w:id="2127036867">
              <w:marLeft w:val="0"/>
              <w:marRight w:val="0"/>
              <w:marTop w:val="0"/>
              <w:marBottom w:val="0"/>
              <w:divBdr>
                <w:top w:val="none" w:sz="0" w:space="0" w:color="auto"/>
                <w:left w:val="none" w:sz="0" w:space="0" w:color="auto"/>
                <w:bottom w:val="none" w:sz="0" w:space="0" w:color="auto"/>
                <w:right w:val="none" w:sz="0" w:space="0" w:color="auto"/>
              </w:divBdr>
              <w:divsChild>
                <w:div w:id="13623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01628">
      <w:bodyDiv w:val="1"/>
      <w:marLeft w:val="0"/>
      <w:marRight w:val="0"/>
      <w:marTop w:val="0"/>
      <w:marBottom w:val="0"/>
      <w:divBdr>
        <w:top w:val="none" w:sz="0" w:space="0" w:color="auto"/>
        <w:left w:val="none" w:sz="0" w:space="0" w:color="auto"/>
        <w:bottom w:val="none" w:sz="0" w:space="0" w:color="auto"/>
        <w:right w:val="none" w:sz="0" w:space="0" w:color="auto"/>
      </w:divBdr>
      <w:divsChild>
        <w:div w:id="1093429851">
          <w:marLeft w:val="0"/>
          <w:marRight w:val="0"/>
          <w:marTop w:val="0"/>
          <w:marBottom w:val="0"/>
          <w:divBdr>
            <w:top w:val="none" w:sz="0" w:space="0" w:color="auto"/>
            <w:left w:val="none" w:sz="0" w:space="0" w:color="auto"/>
            <w:bottom w:val="none" w:sz="0" w:space="0" w:color="auto"/>
            <w:right w:val="none" w:sz="0" w:space="0" w:color="auto"/>
          </w:divBdr>
          <w:divsChild>
            <w:div w:id="1347437254">
              <w:marLeft w:val="0"/>
              <w:marRight w:val="0"/>
              <w:marTop w:val="0"/>
              <w:marBottom w:val="0"/>
              <w:divBdr>
                <w:top w:val="none" w:sz="0" w:space="0" w:color="auto"/>
                <w:left w:val="none" w:sz="0" w:space="0" w:color="auto"/>
                <w:bottom w:val="none" w:sz="0" w:space="0" w:color="auto"/>
                <w:right w:val="none" w:sz="0" w:space="0" w:color="auto"/>
              </w:divBdr>
              <w:divsChild>
                <w:div w:id="8157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4430">
      <w:bodyDiv w:val="1"/>
      <w:marLeft w:val="0"/>
      <w:marRight w:val="0"/>
      <w:marTop w:val="0"/>
      <w:marBottom w:val="0"/>
      <w:divBdr>
        <w:top w:val="none" w:sz="0" w:space="0" w:color="auto"/>
        <w:left w:val="none" w:sz="0" w:space="0" w:color="auto"/>
        <w:bottom w:val="none" w:sz="0" w:space="0" w:color="auto"/>
        <w:right w:val="none" w:sz="0" w:space="0" w:color="auto"/>
      </w:divBdr>
    </w:div>
    <w:div w:id="17910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affairs.unt.edu/care" TargetMode="External"/><Relationship Id="rId3" Type="http://schemas.openxmlformats.org/officeDocument/2006/relationships/settings" Target="settings.xml"/><Relationship Id="rId7" Type="http://schemas.openxmlformats.org/officeDocument/2006/relationships/hyperlink" Target="http://www.unt.edu/c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gistrar.unt.edu/registration/fall-registration-guide" TargetMode="External"/><Relationship Id="rId5" Type="http://schemas.openxmlformats.org/officeDocument/2006/relationships/hyperlink" Target="http://registrar.unt.edu/registration/dropping-clas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Xiaodan</dc:creator>
  <cp:keywords/>
  <dc:description/>
  <cp:lastModifiedBy>Habibi, Neda</cp:lastModifiedBy>
  <cp:revision>2</cp:revision>
  <dcterms:created xsi:type="dcterms:W3CDTF">2025-08-12T17:07:00Z</dcterms:created>
  <dcterms:modified xsi:type="dcterms:W3CDTF">2025-08-12T17:07:00Z</dcterms:modified>
</cp:coreProperties>
</file>