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University of North Texas</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Department of Spanish</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SPAN 2040   TR   Spring 2020</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Nicholey Schwab</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Nicholey.schwab@unt.edu</w:t>
        <w:tab/>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Office Hours: Virtual and by appointment  (email for scheduling)</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REQUIRED MATERIALS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Blitt, Casas and Copple, </w:t>
      </w:r>
      <w:r>
        <w:rPr>
          <w:rFonts w:ascii="Arial" w:hAnsi="Arial" w:cs="Arial" w:eastAsia="Arial"/>
          <w:i/>
          <w:color w:val="000000"/>
          <w:spacing w:val="0"/>
          <w:position w:val="0"/>
          <w:sz w:val="22"/>
          <w:shd w:fill="auto" w:val="clear"/>
        </w:rPr>
        <w:t xml:space="preserve">Exploraciones</w:t>
      </w:r>
      <w:r>
        <w:rPr>
          <w:rFonts w:ascii="Arial" w:hAnsi="Arial" w:cs="Arial" w:eastAsia="Arial"/>
          <w:color w:val="000000"/>
          <w:spacing w:val="0"/>
          <w:position w:val="0"/>
          <w:sz w:val="22"/>
          <w:shd w:fill="auto" w:val="clear"/>
        </w:rPr>
        <w:t xml:space="preserve"> Curso Intermedio 2</w:t>
      </w:r>
      <w:r>
        <w:rPr>
          <w:rFonts w:ascii="Arial" w:hAnsi="Arial" w:cs="Arial" w:eastAsia="Arial"/>
          <w:color w:val="000000"/>
          <w:spacing w:val="0"/>
          <w:position w:val="0"/>
          <w:sz w:val="22"/>
          <w:shd w:fill="auto" w:val="clear"/>
          <w:vertAlign w:val="superscript"/>
        </w:rPr>
        <w:t xml:space="preserve">nd</w:t>
      </w:r>
      <w:r>
        <w:rPr>
          <w:rFonts w:ascii="Arial" w:hAnsi="Arial" w:cs="Arial" w:eastAsia="Arial"/>
          <w:color w:val="000000"/>
          <w:spacing w:val="0"/>
          <w:position w:val="0"/>
          <w:sz w:val="22"/>
          <w:shd w:fill="auto" w:val="clear"/>
        </w:rPr>
        <w:t xml:space="preserve"> edition book with MindTap access card ISBN: </w:t>
      </w:r>
      <w:r>
        <w:rPr>
          <w:rFonts w:ascii="Arial" w:hAnsi="Arial" w:cs="Arial" w:eastAsia="Arial"/>
          <w:color w:val="000000"/>
          <w:spacing w:val="0"/>
          <w:position w:val="0"/>
          <w:sz w:val="22"/>
          <w:shd w:fill="FFFFFF" w:val="clear"/>
        </w:rPr>
        <w:t xml:space="preserve">9780357100806</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ELIGIBILITY / UNT PREREQUISITE POLICY</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This course is designed for students who have passed Spanish 1020 or 1030 at UNT or the equivalent. For more information, please contact the Department of Spanish in </w:t>
      </w:r>
      <w:r>
        <w:rPr>
          <w:rFonts w:ascii="Arial" w:hAnsi="Arial" w:cs="Arial" w:eastAsia="Arial"/>
          <w:b/>
          <w:color w:val="000000"/>
          <w:spacing w:val="0"/>
          <w:position w:val="0"/>
          <w:sz w:val="22"/>
          <w:shd w:fill="auto" w:val="clear"/>
        </w:rPr>
        <w:t xml:space="preserve">LANG 101, </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565-2404</w:t>
      </w:r>
      <w:r>
        <w:rPr>
          <w:rFonts w:ascii="Arial" w:hAnsi="Arial" w:cs="Arial" w:eastAsia="Arial"/>
          <w:color w:val="000000"/>
          <w:spacing w:val="0"/>
          <w:position w:val="0"/>
          <w:sz w:val="22"/>
          <w:shd w:fill="auto" w:val="clear"/>
        </w:rPr>
        <w:t xml:space="preserve">.</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COURSE OBJECTIVES / DESCRIPTION</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 the end of this course you will be able to:</w:t>
      </w:r>
    </w:p>
    <w:p>
      <w:pPr>
        <w:spacing w:before="0" w:after="0" w:line="240"/>
        <w:ind w:right="0" w:left="0" w:firstLine="720"/>
        <w:jc w:val="left"/>
        <w:rPr>
          <w:rFonts w:ascii="Arial" w:hAnsi="Arial" w:cs="Arial" w:eastAsia="Arial"/>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Describe personal relations, cultural values, traditions, and celebrations</w:t>
      </w:r>
    </w:p>
    <w:p>
      <w:pPr>
        <w:spacing w:before="0" w:after="0" w:line="240"/>
        <w:ind w:right="0" w:left="0" w:firstLine="720"/>
        <w:jc w:val="left"/>
        <w:rPr>
          <w:rFonts w:ascii="Arial" w:hAnsi="Arial" w:cs="Arial" w:eastAsia="Arial"/>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Talk about foods and eating habits</w:t>
      </w:r>
    </w:p>
    <w:p>
      <w:pPr>
        <w:spacing w:before="0" w:after="0" w:line="240"/>
        <w:ind w:right="0" w:left="0" w:firstLine="720"/>
        <w:jc w:val="left"/>
        <w:rPr>
          <w:rFonts w:ascii="Arial" w:hAnsi="Arial" w:cs="Arial" w:eastAsia="Arial"/>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Discuss historical figures, government, and politics</w:t>
      </w:r>
    </w:p>
    <w:p>
      <w:pPr>
        <w:spacing w:before="0" w:after="0" w:line="240"/>
        <w:ind w:right="0" w:left="0" w:firstLine="720"/>
        <w:jc w:val="left"/>
        <w:rPr>
          <w:rFonts w:ascii="Arial" w:hAnsi="Arial" w:cs="Arial" w:eastAsia="Arial"/>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Report and describe past events</w:t>
      </w:r>
    </w:p>
    <w:p>
      <w:pPr>
        <w:spacing w:before="0" w:after="0" w:line="240"/>
        <w:ind w:right="0" w:left="0" w:firstLine="720"/>
        <w:jc w:val="left"/>
        <w:rPr>
          <w:rFonts w:ascii="Arial" w:hAnsi="Arial" w:cs="Arial" w:eastAsia="Arial"/>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Express feelings, opinions, preferences, and desires</w:t>
      </w:r>
    </w:p>
    <w:p>
      <w:pPr>
        <w:spacing w:before="0" w:after="0" w:line="240"/>
        <w:ind w:right="0" w:left="0" w:firstLine="720"/>
        <w:jc w:val="left"/>
        <w:rPr>
          <w:rFonts w:ascii="Arial" w:hAnsi="Arial" w:cs="Arial" w:eastAsia="Arial"/>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Recommend or tell others to do something</w:t>
      </w:r>
    </w:p>
    <w:p>
      <w:pPr>
        <w:spacing w:before="0" w:after="0" w:line="240"/>
        <w:ind w:right="0" w:left="0" w:firstLine="720"/>
        <w:jc w:val="left"/>
        <w:rPr>
          <w:rFonts w:ascii="Arial" w:hAnsi="Arial" w:cs="Arial" w:eastAsia="Arial"/>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Convey doubt, hope, and uncertainty</w:t>
      </w:r>
    </w:p>
    <w:p>
      <w:pPr>
        <w:spacing w:before="0" w:after="0" w:line="240"/>
        <w:ind w:right="0" w:left="0" w:firstLine="720"/>
        <w:jc w:val="left"/>
        <w:rPr>
          <w:rFonts w:ascii="Arial" w:hAnsi="Arial" w:cs="Arial" w:eastAsia="Arial"/>
          <w:color w:val="auto"/>
          <w:spacing w:val="0"/>
          <w:position w:val="0"/>
          <w:sz w:val="22"/>
          <w:shd w:fill="auto" w:val="clear"/>
        </w:rPr>
      </w:pPr>
    </w:p>
    <w:tbl>
      <w:tblPr/>
      <w:tblGrid>
        <w:gridCol w:w="4435"/>
        <w:gridCol w:w="1080"/>
      </w:tblGrid>
      <w:tr>
        <w:trPr>
          <w:trHeight w:val="1" w:hRule="atLeast"/>
          <w:jc w:val="center"/>
        </w:trPr>
        <w:tc>
          <w:tcPr>
            <w:tcW w:w="4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Evaluation procedure</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6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Weight</w:t>
            </w:r>
          </w:p>
        </w:tc>
      </w:tr>
      <w:tr>
        <w:trPr>
          <w:trHeight w:val="1" w:hRule="atLeast"/>
          <w:jc w:val="center"/>
        </w:trPr>
        <w:tc>
          <w:tcPr>
            <w:tcW w:w="4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Participation </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10%</w:t>
            </w:r>
          </w:p>
        </w:tc>
      </w:tr>
      <w:tr>
        <w:trPr>
          <w:trHeight w:val="1" w:hRule="atLeast"/>
          <w:jc w:val="center"/>
        </w:trPr>
        <w:tc>
          <w:tcPr>
            <w:tcW w:w="4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Exam 1</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10%</w:t>
            </w:r>
          </w:p>
        </w:tc>
      </w:tr>
      <w:tr>
        <w:trPr>
          <w:trHeight w:val="1" w:hRule="atLeast"/>
          <w:jc w:val="center"/>
        </w:trPr>
        <w:tc>
          <w:tcPr>
            <w:tcW w:w="4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Exam 2</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15%</w:t>
            </w:r>
          </w:p>
        </w:tc>
      </w:tr>
      <w:tr>
        <w:trPr>
          <w:trHeight w:val="1" w:hRule="atLeast"/>
          <w:jc w:val="center"/>
        </w:trPr>
        <w:tc>
          <w:tcPr>
            <w:tcW w:w="4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Final Exam </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15%</w:t>
            </w:r>
          </w:p>
        </w:tc>
      </w:tr>
      <w:tr>
        <w:trPr>
          <w:trHeight w:val="1" w:hRule="atLeast"/>
          <w:jc w:val="center"/>
        </w:trPr>
        <w:tc>
          <w:tcPr>
            <w:tcW w:w="4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Quizzes: 10 total </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15%</w:t>
            </w:r>
          </w:p>
        </w:tc>
      </w:tr>
      <w:tr>
        <w:trPr>
          <w:trHeight w:val="1" w:hRule="atLeast"/>
          <w:jc w:val="center"/>
        </w:trPr>
        <w:tc>
          <w:tcPr>
            <w:tcW w:w="4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Online Homework</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13%</w:t>
            </w:r>
          </w:p>
        </w:tc>
      </w:tr>
      <w:tr>
        <w:trPr>
          <w:trHeight w:val="1" w:hRule="atLeast"/>
          <w:jc w:val="center"/>
        </w:trPr>
        <w:tc>
          <w:tcPr>
            <w:tcW w:w="4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Tasks: 8 total</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12%</w:t>
            </w:r>
          </w:p>
        </w:tc>
      </w:tr>
      <w:tr>
        <w:trPr>
          <w:trHeight w:val="1" w:hRule="atLeast"/>
          <w:jc w:val="center"/>
        </w:trPr>
        <w:tc>
          <w:tcPr>
            <w:tcW w:w="4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Oral Interview</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10%</w:t>
            </w:r>
          </w:p>
        </w:tc>
      </w:tr>
    </w:tbl>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4"/>
          <w:shd w:fill="auto" w:val="clear"/>
        </w:rPr>
        <w:t xml:space="preserve">GRADE SCALE:</w:t>
      </w:r>
      <w:r>
        <w:rPr>
          <w:rFonts w:ascii="Arial" w:hAnsi="Arial" w:cs="Arial" w:eastAsia="Arial"/>
          <w:color w:val="000000"/>
          <w:spacing w:val="0"/>
          <w:position w:val="0"/>
          <w:sz w:val="22"/>
          <w:shd w:fill="auto" w:val="clear"/>
        </w:rPr>
        <w:t xml:space="preserve"> A = 90-100, B = 80-89, C = 70-79, D = 60-69, F = Below 60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PARTICIPATION</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Class participation is a vital component to the language learning process. Your level of participation and preparation will be evaluated each class, and you will receive an average score five times during the semester. This grade will be based on activities assigned online. </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ATTENDANCE POLICY</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Class attendance is mandatory and essential to your success in learning Spanish. No make-up work will be allowed for unexcused absences. Only those individuals whose absences are authorized by the instructor will be eligible to make up any material missed. Excused absences include the following: illnesses, deaths in the family, religious holidays, and university sponsored activities. For illnesses and deaths, you must provide documentation (physician’s statement, obituary, etc.) </w:t>
      </w:r>
      <w:r>
        <w:rPr>
          <w:rFonts w:ascii="Arial" w:hAnsi="Arial" w:cs="Arial" w:eastAsia="Arial"/>
          <w:b/>
          <w:color w:val="000000"/>
          <w:spacing w:val="0"/>
          <w:position w:val="0"/>
          <w:sz w:val="22"/>
          <w:shd w:fill="auto" w:val="clear"/>
        </w:rPr>
        <w:t xml:space="preserve">the first day you return to class</w:t>
      </w:r>
      <w:r>
        <w:rPr>
          <w:rFonts w:ascii="Arial" w:hAnsi="Arial" w:cs="Arial" w:eastAsia="Arial"/>
          <w:color w:val="000000"/>
          <w:spacing w:val="0"/>
          <w:position w:val="0"/>
          <w:sz w:val="22"/>
          <w:shd w:fill="auto" w:val="clear"/>
        </w:rPr>
        <w:t xml:space="preserve"> in order to be excused. Absences in observance of religious holidays are authorized only if you have notified your instructor in writing within the first </w:t>
      </w:r>
      <w:r>
        <w:rPr>
          <w:rFonts w:ascii="Arial" w:hAnsi="Arial" w:cs="Arial" w:eastAsia="Arial"/>
          <w:b/>
          <w:color w:val="000000"/>
          <w:spacing w:val="0"/>
          <w:position w:val="0"/>
          <w:sz w:val="22"/>
          <w:shd w:fill="auto" w:val="clear"/>
        </w:rPr>
        <w:t xml:space="preserve">15 days</w:t>
      </w:r>
      <w:r>
        <w:rPr>
          <w:rFonts w:ascii="Arial" w:hAnsi="Arial" w:cs="Arial" w:eastAsia="Arial"/>
          <w:color w:val="000000"/>
          <w:spacing w:val="0"/>
          <w:position w:val="0"/>
          <w:sz w:val="22"/>
          <w:shd w:fill="auto" w:val="clear"/>
        </w:rPr>
        <w:t xml:space="preserve"> of the semester. For university sponsored activities, you must obtain authorized absence cards from the Dean of Students and present them to your instructor in order for your absences to be excused.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EXAMS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will be two exams given during the semester. The first will cover chapters 1 and 2. The second will cover chapter 3. Please note that all exams begin with a listening section. Make-ups of exams are only allowed in the case of excused absences.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FINAL EXAM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final exam will cover Chapter 4. Please see the Registrar’s Exam Schedule at </w:t>
      </w:r>
      <w:hyperlink xmlns:r="http://schemas.openxmlformats.org/officeDocument/2006/relationships" r:id="docRId0">
        <w:r>
          <w:rPr>
            <w:rFonts w:ascii="Arial" w:hAnsi="Arial" w:cs="Arial" w:eastAsia="Arial"/>
            <w:b/>
            <w:color w:val="0000FF"/>
            <w:spacing w:val="0"/>
            <w:position w:val="0"/>
            <w:sz w:val="22"/>
            <w:u w:val="single"/>
            <w:shd w:fill="auto" w:val="clear"/>
          </w:rPr>
          <w:t xml:space="preserve">http://registrar.unt.edu/exams/final-exam-schedule</w:t>
        </w:r>
      </w:hyperlink>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for day and time. Please note that the final exam begins with a listening section. </w:t>
      </w:r>
      <w:r>
        <w:rPr>
          <w:rFonts w:ascii="Arial" w:hAnsi="Arial" w:cs="Arial" w:eastAsia="Arial"/>
          <w:b/>
          <w:color w:val="auto"/>
          <w:spacing w:val="0"/>
          <w:position w:val="0"/>
          <w:sz w:val="22"/>
          <w:shd w:fill="auto" w:val="clear"/>
        </w:rPr>
        <w:t xml:space="preserve">Students arriving late may not have the opportunity to take the listening section.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QUIZZES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will be quizzes assigned and completed during class time. They may or may not be announced and may cover grammar, vocabulary, culture, reading, etc. Make-ups of quizzes are only allowed in the case of excused absences.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ONLINE HOMEWORK</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You will </w:t>
      </w:r>
      <w:r>
        <w:rPr>
          <w:rFonts w:ascii="Arial" w:hAnsi="Arial" w:cs="Arial" w:eastAsia="Arial"/>
          <w:color w:val="auto"/>
          <w:spacing w:val="0"/>
          <w:position w:val="0"/>
          <w:sz w:val="22"/>
          <w:shd w:fill="auto" w:val="clear"/>
        </w:rPr>
        <w:t xml:space="preserve">be</w:t>
      </w: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assigned a variety of MindTap online activities.</w:t>
      </w:r>
      <w:r>
        <w:rPr>
          <w:rFonts w:ascii="Arial" w:hAnsi="Arial" w:cs="Arial" w:eastAsia="Arial"/>
          <w:color w:val="FF0000"/>
          <w:spacing w:val="0"/>
          <w:position w:val="0"/>
          <w:sz w:val="22"/>
          <w:shd w:fill="auto" w:val="clear"/>
        </w:rPr>
        <w:t xml:space="preserve"> </w:t>
      </w:r>
      <w:r>
        <w:rPr>
          <w:rFonts w:ascii="Arial" w:hAnsi="Arial" w:cs="Arial" w:eastAsia="Arial"/>
          <w:color w:val="000000"/>
          <w:spacing w:val="0"/>
          <w:position w:val="0"/>
          <w:sz w:val="22"/>
          <w:shd w:fill="auto" w:val="clear"/>
        </w:rPr>
        <w:t xml:space="preserve">Your online calendar will show the assignments and their due dates. Late submissions of online activities will not be accepted.</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TASKS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Throughout the semester a variety of task options will be offered, 8 of which you will complete. See “Tasks Requirement” document for specific guidelines and details.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ORAL INTERVIEW</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Toward the end of the semester each student will make a video in Spanish covering topics learned in class. Orals will be graded on content and detail provided, incorporation of grammatical structures and vocabulary studied throughout the semester, and use of communication strategies.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COURSE POLICIES</w:t>
      </w: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On use of e-mail</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Instructors of first and second year Spanish (1010 through 2050) </w:t>
      </w:r>
      <w:r>
        <w:rPr>
          <w:rFonts w:ascii="Arial" w:hAnsi="Arial" w:cs="Arial" w:eastAsia="Arial"/>
          <w:color w:val="000000"/>
          <w:spacing w:val="0"/>
          <w:position w:val="0"/>
          <w:sz w:val="22"/>
          <w:shd w:fill="auto" w:val="clear"/>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Pr>
          <w:rFonts w:ascii="Arial" w:hAnsi="Arial" w:cs="Arial" w:eastAsia="Arial"/>
          <w:color w:val="auto"/>
          <w:spacing w:val="0"/>
          <w:position w:val="0"/>
          <w:sz w:val="22"/>
          <w:shd w:fill="auto" w:val="clear"/>
        </w:rPr>
        <w:t xml:space="preserve">Eagle Connect can be found at the following Web address</w:t>
      </w:r>
      <w:r>
        <w:rPr>
          <w:rFonts w:ascii="Arial" w:hAnsi="Arial" w:cs="Arial" w:eastAsia="Arial"/>
          <w:b/>
          <w:color w:val="auto"/>
          <w:spacing w:val="0"/>
          <w:position w:val="0"/>
          <w:sz w:val="22"/>
          <w:shd w:fill="auto" w:val="clear"/>
        </w:rPr>
        <w:t xml:space="preserve">: </w:t>
      </w:r>
      <w:hyperlink xmlns:r="http://schemas.openxmlformats.org/officeDocument/2006/relationships" r:id="docRId1">
        <w:r>
          <w:rPr>
            <w:rFonts w:ascii="Arial" w:hAnsi="Arial" w:cs="Arial" w:eastAsia="Arial"/>
            <w:b/>
            <w:color w:val="0000FF"/>
            <w:spacing w:val="0"/>
            <w:position w:val="0"/>
            <w:sz w:val="22"/>
            <w:u w:val="single"/>
            <w:shd w:fill="auto" w:val="clear"/>
          </w:rPr>
          <w:t xml:space="preserve">http://eagleconnect.unt.edu/</w:t>
        </w:r>
      </w:hyperlink>
      <w:r>
        <w:rPr>
          <w:rFonts w:ascii="Arial" w:hAnsi="Arial" w:cs="Arial" w:eastAsia="Arial"/>
          <w:b/>
          <w:color w:val="auto"/>
          <w:spacing w:val="0"/>
          <w:position w:val="0"/>
          <w:sz w:val="22"/>
          <w:shd w:fill="auto" w:val="clear"/>
        </w:rPr>
        <w:t xml:space="preserve">.</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On academic integrity</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On student behavior in the classroom</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xmlns:r="http://schemas.openxmlformats.org/officeDocument/2006/relationships" r:id="docRId2">
        <w:r>
          <w:rPr>
            <w:rFonts w:ascii="Arial" w:hAnsi="Arial" w:cs="Arial" w:eastAsia="Arial"/>
            <w:b/>
            <w:color w:val="0000FF"/>
            <w:spacing w:val="0"/>
            <w:position w:val="0"/>
            <w:sz w:val="22"/>
            <w:u w:val="single"/>
            <w:shd w:fill="auto" w:val="clear"/>
          </w:rPr>
          <w:t xml:space="preserve">www.unt.edu/csrr</w:t>
        </w:r>
      </w:hyperlink>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Intermediate Coordinator: Ms. M. Estes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DISABILITY ACCOMMODATION STATEMENT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xmlns:r="http://schemas.openxmlformats.org/officeDocument/2006/relationships" r:id="docRId3">
        <w:r>
          <w:rPr>
            <w:rFonts w:ascii="Arial" w:hAnsi="Arial" w:cs="Arial" w:eastAsia="Arial"/>
            <w:b/>
            <w:color w:val="0000FF"/>
            <w:spacing w:val="0"/>
            <w:position w:val="0"/>
            <w:sz w:val="22"/>
            <w:u w:val="single"/>
            <w:shd w:fill="auto" w:val="clear"/>
          </w:rPr>
          <w:t xml:space="preserve">http://www.unt.edu/oda</w:t>
        </w:r>
      </w:hyperlink>
      <w:r>
        <w:rPr>
          <w:rFonts w:ascii="Arial" w:hAnsi="Arial" w:cs="Arial" w:eastAsia="Arial"/>
          <w:color w:val="auto"/>
          <w:spacing w:val="0"/>
          <w:position w:val="0"/>
          <w:sz w:val="22"/>
          <w:shd w:fill="auto" w:val="clear"/>
        </w:rPr>
        <w:t xml:space="preserve">. You may also contact them by phone at </w:t>
      </w:r>
      <w:hyperlink xmlns:r="http://schemas.openxmlformats.org/officeDocument/2006/relationships" r:id="docRId4">
        <w:r>
          <w:rPr>
            <w:rFonts w:ascii="Arial" w:hAnsi="Arial" w:cs="Arial" w:eastAsia="Arial"/>
            <w:b/>
            <w:color w:val="0000FF"/>
            <w:spacing w:val="0"/>
            <w:position w:val="0"/>
            <w:sz w:val="22"/>
            <w:u w:val="single"/>
            <w:shd w:fill="auto" w:val="clear"/>
          </w:rPr>
          <w:t xml:space="preserve">940.565.4323</w:t>
        </w:r>
      </w:hyperlink>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Department of Spanish strictly adheres to UNT standards for diversity and inclusion in all interactions with students, faculty and staff as stated in </w:t>
      </w:r>
      <w:r>
        <w:rPr>
          <w:rFonts w:ascii="Arial" w:hAnsi="Arial" w:cs="Arial" w:eastAsia="Arial"/>
          <w:b/>
          <w:color w:val="auto"/>
          <w:spacing w:val="0"/>
          <w:position w:val="0"/>
          <w:sz w:val="22"/>
          <w:shd w:fill="auto" w:val="clear"/>
        </w:rPr>
        <w:t xml:space="preserve">UNT Policy 04.018 University Policy Statement on Diversity: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SPANISH 2040     SPRING 2020     TR COURSE CALENDAR</w:t>
      </w:r>
    </w:p>
    <w:p>
      <w:pPr>
        <w:spacing w:before="0" w:after="0" w:line="240"/>
        <w:ind w:right="0" w:left="0" w:firstLine="0"/>
        <w:jc w:val="left"/>
        <w:rPr>
          <w:rFonts w:ascii="Arial" w:hAnsi="Arial" w:cs="Arial" w:eastAsia="Arial"/>
          <w:color w:val="auto"/>
          <w:spacing w:val="0"/>
          <w:position w:val="0"/>
          <w:sz w:val="22"/>
          <w:shd w:fill="auto" w:val="clear"/>
        </w:rPr>
      </w:pPr>
    </w:p>
    <w:tbl>
      <w:tblPr/>
      <w:tblGrid>
        <w:gridCol w:w="1980"/>
        <w:gridCol w:w="1710"/>
        <w:gridCol w:w="6390"/>
      </w:tblGrid>
      <w:tr>
        <w:trPr>
          <w:trHeight w:val="1" w:hRule="atLeast"/>
          <w:jc w:val="left"/>
        </w:trPr>
        <w:tc>
          <w:tcPr>
            <w:tcW w:w="1980" w:type="dxa"/>
            <w:tcBorders>
              <w:top w:val="single" w:color="000000" w:sz="6"/>
              <w:left w:val="single" w:color="000000" w:sz="12"/>
              <w:bottom w:val="single" w:color="000000" w:sz="6"/>
              <w:right w:val="single" w:color="000000" w:sz="6"/>
            </w:tcBorders>
            <w:shd w:color="ffff00" w:fill="ffffff" w:val="pct30"/>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w:t>
            </w:r>
          </w:p>
        </w:tc>
        <w:tc>
          <w:tcPr>
            <w:tcW w:w="1710" w:type="dxa"/>
            <w:tcBorders>
              <w:top w:val="single" w:color="000000" w:sz="6"/>
              <w:left w:val="single" w:color="000000" w:sz="6"/>
              <w:bottom w:val="single" w:color="000000" w:sz="6"/>
              <w:right w:val="single" w:color="000000" w:sz="6"/>
            </w:tcBorders>
            <w:shd w:color="ffff00" w:fill="ffffff" w:val="pct30"/>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DATE</w:t>
            </w:r>
          </w:p>
        </w:tc>
        <w:tc>
          <w:tcPr>
            <w:tcW w:w="6390" w:type="dxa"/>
            <w:tcBorders>
              <w:top w:val="single" w:color="000000" w:sz="6"/>
              <w:left w:val="single" w:color="000000" w:sz="6"/>
              <w:bottom w:val="single" w:color="000000" w:sz="6"/>
              <w:right w:val="single" w:color="000000" w:sz="12"/>
            </w:tcBorders>
            <w:shd w:color="ffff00" w:fill="ffffff" w:val="pct30"/>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TEXTBOOK:</w:t>
            </w:r>
            <w:r>
              <w:rPr>
                <w:rFonts w:ascii="Arial" w:hAnsi="Arial" w:cs="Arial" w:eastAsia="Arial"/>
                <w:color w:val="auto"/>
                <w:spacing w:val="0"/>
                <w:position w:val="0"/>
                <w:sz w:val="24"/>
                <w:shd w:fill="auto" w:val="clear"/>
              </w:rPr>
              <w:t xml:space="preserve"> </w:t>
            </w:r>
            <w:r>
              <w:rPr>
                <w:rFonts w:ascii="Arial" w:hAnsi="Arial" w:cs="Arial" w:eastAsia="Arial"/>
                <w:b/>
                <w:i/>
                <w:color w:val="auto"/>
                <w:spacing w:val="0"/>
                <w:position w:val="0"/>
                <w:sz w:val="24"/>
                <w:shd w:fill="auto" w:val="clear"/>
              </w:rPr>
              <w:t xml:space="preserve">Exploraciones </w:t>
            </w:r>
            <w:r>
              <w:rPr>
                <w:rFonts w:ascii="Arial" w:hAnsi="Arial" w:cs="Arial" w:eastAsia="Arial"/>
                <w:color w:val="auto"/>
                <w:spacing w:val="0"/>
                <w:position w:val="0"/>
                <w:sz w:val="24"/>
                <w:shd w:fill="auto" w:val="clear"/>
              </w:rPr>
              <w:t xml:space="preserve">curso intermedio</w:t>
            </w:r>
          </w:p>
          <w:p>
            <w:pPr>
              <w:spacing w:before="0" w:after="0" w:line="240"/>
              <w:ind w:right="0" w:left="0" w:firstLine="0"/>
              <w:jc w:val="left"/>
              <w:rPr>
                <w:color w:val="auto"/>
                <w:spacing w:val="0"/>
                <w:position w:val="0"/>
                <w:shd w:fill="auto" w:val="clear"/>
              </w:rPr>
            </w:pPr>
          </w:p>
        </w:tc>
      </w:tr>
      <w:tr>
        <w:trPr>
          <w:trHeight w:val="1110" w:hRule="auto"/>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1</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January: </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2"/>
                <w:shd w:fill="auto" w:val="clear"/>
              </w:rPr>
              <w:t xml:space="preserve">14 (T)</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2"/>
                <w:shd w:fill="auto" w:val="clear"/>
              </w:rPr>
              <w:t xml:space="preserve">Introduction to the course  </w:t>
            </w: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16 (R)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Preliminary Activities</w:t>
            </w: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2</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21 (T)</w:t>
            </w:r>
          </w:p>
          <w:p>
            <w:pPr>
              <w:spacing w:before="0" w:after="0" w:line="240"/>
              <w:ind w:right="0" w:left="0" w:firstLine="0"/>
              <w:jc w:val="left"/>
              <w:rPr>
                <w:color w:val="auto"/>
                <w:spacing w:val="0"/>
                <w:position w:val="0"/>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1: Generaciones y relaciones humanas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2-9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Vocabulario</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Video: Cápsula cultural “Uruguay regala tabletas a sus jubilados”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23 (R)</w:t>
            </w:r>
          </w:p>
          <w:p>
            <w:pPr>
              <w:spacing w:before="0" w:after="0" w:line="240"/>
              <w:ind w:right="0" w:left="0" w:firstLine="0"/>
              <w:jc w:val="left"/>
              <w:rPr>
                <w:color w:val="auto"/>
                <w:spacing w:val="0"/>
                <w:position w:val="0"/>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1: Generaciones y relaciones humanas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10-13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perfeccionar: El pretérito y el imperfecto I</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2"/>
                <w:shd w:fill="auto" w:val="clear"/>
              </w:rPr>
              <w:t xml:space="preserve"> </w:t>
            </w: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3</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28 (T)</w:t>
            </w:r>
          </w:p>
          <w:p>
            <w:pPr>
              <w:spacing w:before="0" w:after="0" w:line="240"/>
              <w:ind w:right="0" w:left="0" w:firstLine="0"/>
              <w:jc w:val="left"/>
              <w:rPr>
                <w:color w:val="auto"/>
                <w:spacing w:val="0"/>
                <w:position w:val="0"/>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Capítulo 1: Generaciones y relaciones humanas</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14-19</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Conexiones culturales</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spacing w:val="0"/>
                <w:position w:val="0"/>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auto"/>
                <w:spacing w:val="0"/>
                <w:position w:val="0"/>
                <w:sz w:val="22"/>
                <w:shd w:fill="auto" w:val="clear"/>
              </w:rPr>
              <w:t xml:space="preserve"> </w:t>
            </w: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30 (R)</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1: Generaciones y relaciones humanas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20-23</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1: Verbos pronominales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Task 1 due: Fri. 1/31</w:t>
            </w: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4</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February:</w:t>
            </w:r>
          </w:p>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4 (T)</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1: Generaciones y relaciones humanas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26-29</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2: Verbos recíprocos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(R)</w:t>
            </w:r>
          </w:p>
          <w:p>
            <w:pPr>
              <w:spacing w:before="0" w:after="0" w:line="240"/>
              <w:ind w:right="0" w:left="0" w:firstLine="0"/>
              <w:jc w:val="left"/>
              <w:rPr>
                <w:color w:val="auto"/>
                <w:spacing w:val="0"/>
                <w:position w:val="0"/>
                <w:sz w:val="22"/>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1: Generaciones y relaciones humanas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24-25, 31</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Cortometraje “Un día de estos”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escuchar “Los ancianos y su papel en la familia”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Task 2 due: Fri. 2/7</w:t>
            </w: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5</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11 (T)</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2: Costumbres, tradiciones y valores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38-45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Vocabulario</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Video: Cápsula cultural “Cometas gigantes para los muertos”</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2"/>
                <w:shd w:fill="auto" w:val="clear"/>
              </w:rPr>
              <w:t xml:space="preserve"> </w:t>
            </w: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13 (R)</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2: Costumbres, tradiciones y valores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46-49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perfeccionar: El imperativo</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6</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18 (T)</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2: Costumbres, tradiciones y valores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50-55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Conexiones culturales</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20 (R)</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2: Costumbres, tradiciones y valores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56-59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1: El subjuntivo con expresiones impersonales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Task 3 due: Fri 2/21</w:t>
            </w: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7</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25 (T)</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2: Costumbres, tradiciones y valores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62-65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2: El subjuntivo con verbos de deseo e influencia</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27 (R)</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2: Costumbres, tradiciones y valores</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FF0000"/>
                <w:spacing w:val="0"/>
                <w:position w:val="0"/>
                <w:sz w:val="22"/>
                <w:shd w:fill="auto" w:val="clear"/>
              </w:rPr>
            </w:pPr>
            <w:r>
              <w:rPr>
                <w:rFonts w:ascii="Arial" w:hAnsi="Arial" w:cs="Arial" w:eastAsia="Arial"/>
                <w:color w:val="auto"/>
                <w:spacing w:val="0"/>
                <w:position w:val="0"/>
                <w:sz w:val="22"/>
                <w:shd w:fill="auto" w:val="clear"/>
              </w:rPr>
              <w:t xml:space="preserve">pp 60-61, 67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Cortometraje “Rogelio”</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escuchar “¿Cómo son las fiestas?”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Task 4 due: Fri. 2/28</w:t>
            </w:r>
          </w:p>
          <w:p>
            <w:pPr>
              <w:spacing w:before="0" w:after="0" w:line="240"/>
              <w:ind w:right="0" w:left="0" w:firstLine="0"/>
              <w:jc w:val="left"/>
              <w:rPr>
                <w:spacing w:val="0"/>
                <w:position w:val="0"/>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8</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March:</w:t>
            </w:r>
          </w:p>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3 (T) </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Exam 1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(Chapters 1 and 2)</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 (R)</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3: A la mesa</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74-81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Vocabulario</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Video: Cápsula cultural “Las tapas: las reinas de la revolución gastronómica”</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Week 9</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 (T)</w:t>
            </w:r>
          </w:p>
          <w:p>
            <w:pPr>
              <w:spacing w:before="0" w:after="0" w:line="240"/>
              <w:ind w:right="0" w:left="0" w:firstLine="0"/>
              <w:jc w:val="left"/>
              <w:rPr>
                <w:color w:val="auto"/>
                <w:spacing w:val="0"/>
                <w:position w:val="0"/>
                <w:sz w:val="22"/>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 Class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Spring Break</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 (R)</w:t>
            </w:r>
          </w:p>
          <w:p>
            <w:pPr>
              <w:spacing w:before="0" w:after="0" w:line="240"/>
              <w:ind w:right="0" w:left="0" w:firstLine="0"/>
              <w:jc w:val="left"/>
              <w:rPr>
                <w:color w:val="auto"/>
                <w:spacing w:val="0"/>
                <w:position w:val="0"/>
                <w:sz w:val="22"/>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 Class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Spring Break</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1980" w:type="dxa"/>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10</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17 (T)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18 (R)</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 Class - Coronavirus</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 Class- Coronavirus</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11</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24 (T)</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3: A la mesa</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82-85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perfeccionar: Ser, estar y haber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26 (R)</w:t>
            </w:r>
          </w:p>
          <w:p>
            <w:pPr>
              <w:spacing w:before="0" w:after="0" w:line="240"/>
              <w:ind w:right="0" w:left="0" w:firstLine="0"/>
              <w:jc w:val="left"/>
              <w:rPr>
                <w:color w:val="auto"/>
                <w:spacing w:val="0"/>
                <w:position w:val="0"/>
                <w:sz w:val="22"/>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3: A la mesa</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86-91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Conexiones culturales</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Task 5 due: Fri. 3/27</w:t>
            </w: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12</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31 (T)</w:t>
            </w:r>
          </w:p>
          <w:p>
            <w:pPr>
              <w:spacing w:before="0" w:after="0" w:line="240"/>
              <w:ind w:right="0" w:left="0" w:firstLine="0"/>
              <w:jc w:val="left"/>
              <w:rPr>
                <w:color w:val="auto"/>
                <w:spacing w:val="0"/>
                <w:position w:val="0"/>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3: A la mesa</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92-95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1: El subjuntivo con expresiones de duda</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(R)</w:t>
            </w:r>
          </w:p>
          <w:p>
            <w:pPr>
              <w:spacing w:before="0" w:after="0" w:line="240"/>
              <w:ind w:right="0" w:left="0" w:firstLine="0"/>
              <w:jc w:val="left"/>
              <w:rPr>
                <w:color w:val="auto"/>
                <w:spacing w:val="0"/>
                <w:position w:val="0"/>
                <w:sz w:val="22"/>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Capítulo 3: A la mesa</w:t>
            </w: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98-101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2: El subjuntivo con expresiones de emoción</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Task 6 due: Fri. 4/3</w:t>
            </w: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13</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April:</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(T)</w:t>
            </w:r>
          </w:p>
          <w:p>
            <w:pPr>
              <w:spacing w:before="0" w:after="0" w:line="240"/>
              <w:ind w:right="0" w:left="0" w:firstLine="0"/>
              <w:jc w:val="left"/>
              <w:rPr>
                <w:color w:val="auto"/>
                <w:spacing w:val="0"/>
                <w:position w:val="0"/>
                <w:sz w:val="22"/>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Exam 2 (Ch. 3 )</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9 (R)</w:t>
            </w:r>
          </w:p>
          <w:p>
            <w:pPr>
              <w:spacing w:before="0" w:after="0" w:line="240"/>
              <w:ind w:right="0" w:left="0" w:firstLine="0"/>
              <w:jc w:val="left"/>
              <w:rPr>
                <w:color w:val="auto"/>
                <w:spacing w:val="0"/>
                <w:position w:val="0"/>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Capítulo 4: Líderes del presente y del pasado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110-117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Vocabulario</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Video: Cápsula cultural “¿Dónde está Colón?”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14</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14 (T)  </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Capítulo 4: Líderes del presente y del pasado</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118-121</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perfeccionar: El pretérito y el imperfecto II </w:t>
            </w:r>
          </w:p>
          <w:p>
            <w:pPr>
              <w:spacing w:before="0" w:after="0" w:line="240"/>
              <w:ind w:right="0" w:left="0" w:firstLine="0"/>
              <w:jc w:val="left"/>
              <w:rPr>
                <w:rFonts w:ascii="Arial" w:hAnsi="Arial" w:cs="Arial" w:eastAsia="Arial"/>
                <w:b/>
                <w:color w:val="FF0000"/>
                <w:spacing w:val="0"/>
                <w:position w:val="0"/>
                <w:sz w:val="24"/>
                <w:shd w:fill="auto" w:val="clear"/>
              </w:rPr>
            </w:pPr>
          </w:p>
          <w:p>
            <w:pPr>
              <w:spacing w:before="0" w:after="0" w:line="240"/>
              <w:ind w:right="0" w:left="0" w:firstLine="0"/>
              <w:jc w:val="left"/>
              <w:rPr>
                <w:spacing w:val="0"/>
                <w:position w:val="0"/>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16 (R)</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Capítulo 4: Líderes del presente y del pasado</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122-127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Conexiones culturales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Task 7 due: Fri. 4/17</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15</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21 (T) </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Capítulo 4: Líderes del presente y del pasado</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128-131</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1: El imperfecto del subjuntivo</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23 (R)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Capítulo 4: Líderes del presente y del pasado</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pp 134-137</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Estructuras 2: El subjuntivo con cláusulas adjetivales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Task 8 due: Fri. 4/24</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1980" w:type="dxa"/>
            <w:vMerge w:val="restart"/>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16</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28 (T)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Oral Interviews</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Review</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110" w:hRule="auto"/>
          <w:jc w:val="left"/>
        </w:trPr>
        <w:tc>
          <w:tcPr>
            <w:tcW w:w="1980" w:type="dxa"/>
            <w:vMerge/>
            <w:tcBorders>
              <w:top w:val="single" w:color="000000" w:sz="6"/>
              <w:left w:val="single" w:color="000000" w:sz="12"/>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30 (R)</w:t>
            </w:r>
          </w:p>
          <w:p>
            <w:pPr>
              <w:spacing w:before="0" w:after="0" w:line="240"/>
              <w:ind w:right="0" w:left="0" w:firstLine="0"/>
              <w:jc w:val="left"/>
              <w:rPr>
                <w:color w:val="auto"/>
                <w:spacing w:val="0"/>
                <w:position w:val="0"/>
                <w:shd w:fill="auto" w:val="clear"/>
              </w:rPr>
            </w:pP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Oral Interviews</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Review</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1980" w:type="dxa"/>
            <w:tcBorders>
              <w:top w:val="single" w:color="000000" w:sz="6"/>
              <w:left w:val="single" w:color="000000" w:sz="12"/>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Week 17</w:t>
            </w:r>
          </w:p>
        </w:tc>
        <w:tc>
          <w:tcPr>
            <w:tcW w:w="1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2-7</w:t>
            </w:r>
          </w:p>
        </w:tc>
        <w:tc>
          <w:tcPr>
            <w:tcW w:w="6390" w:type="dxa"/>
            <w:tcBorders>
              <w:top w:val="single" w:color="000000" w:sz="6"/>
              <w:left w:val="single" w:color="000000" w:sz="6"/>
              <w:bottom w:val="single" w:color="000000" w:sz="6"/>
              <w:right w:val="single" w:color="000000" w:sz="12"/>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Final exams</w:t>
            </w: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FF0000"/>
          <w:spacing w:val="0"/>
          <w:position w:val="0"/>
          <w:sz w:val="24"/>
          <w:shd w:fill="auto" w:val="clear"/>
        </w:rPr>
      </w:pPr>
      <w:r>
        <w:rPr>
          <w:rFonts w:ascii="Arial" w:hAnsi="Arial" w:cs="Arial" w:eastAsia="Arial"/>
          <w:b/>
          <w:color w:val="FF0000"/>
          <w:spacing w:val="0"/>
          <w:position w:val="0"/>
          <w:sz w:val="24"/>
          <w:shd w:fill="auto" w:val="clear"/>
        </w:rPr>
        <w:t xml:space="preserve"> </w:t>
      </w:r>
    </w:p>
    <w:p>
      <w:pPr>
        <w:spacing w:before="0" w:after="0" w:line="240"/>
        <w:ind w:right="0" w:left="0" w:firstLine="0"/>
        <w:jc w:val="center"/>
        <w:rPr>
          <w:rFonts w:ascii="Arial" w:hAnsi="Arial" w:cs="Arial" w:eastAsia="Arial"/>
          <w:b/>
          <w:color w:val="FF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agleconnect.unt.edu/" Id="docRId1" Type="http://schemas.openxmlformats.org/officeDocument/2006/relationships/hyperlink" /><Relationship TargetMode="External" Target="http://www.unt.edu/oda" Id="docRId3" Type="http://schemas.openxmlformats.org/officeDocument/2006/relationships/hyperlink" /><Relationship Target="numbering.xml" Id="docRId5" Type="http://schemas.openxmlformats.org/officeDocument/2006/relationships/numbering" /><Relationship TargetMode="External" Target="http://registrar.unt.edu/exams/final-exam-schedule" Id="docRId0" Type="http://schemas.openxmlformats.org/officeDocument/2006/relationships/hyperlink" /><Relationship TargetMode="External" Target="http://www.unt.edu/csrr" Id="docRId2" Type="http://schemas.openxmlformats.org/officeDocument/2006/relationships/hyperlink" /><Relationship TargetMode="External" Target="tel:940.565.4323" Id="docRId4" Type="http://schemas.openxmlformats.org/officeDocument/2006/relationships/hyperlink" /><Relationship Target="styles.xml" Id="docRId6" Type="http://schemas.openxmlformats.org/officeDocument/2006/relationships/styles" /></Relationships>
</file>