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5486AE94" w:rsidR="0062209C" w:rsidRPr="005E688C" w:rsidRDefault="0062209C" w:rsidP="001446EB">
      <w:pPr>
        <w:pStyle w:val="Heading1"/>
        <w:jc w:val="center"/>
        <w:rPr>
          <w:rFonts w:ascii="Arial" w:hAnsi="Arial" w:cs="Arial"/>
          <w:b/>
          <w:bCs/>
          <w:color w:val="auto"/>
        </w:rPr>
      </w:pPr>
      <w:r w:rsidRPr="005E688C">
        <w:rPr>
          <w:rFonts w:ascii="Arial" w:hAnsi="Arial" w:cs="Arial"/>
          <w:b/>
          <w:bCs/>
          <w:color w:val="auto"/>
        </w:rPr>
        <w:t xml:space="preserve">Department of </w:t>
      </w:r>
      <w:r w:rsidR="001446EB">
        <w:rPr>
          <w:rFonts w:ascii="Arial" w:hAnsi="Arial" w:cs="Arial"/>
          <w:b/>
          <w:bCs/>
          <w:color w:val="auto"/>
        </w:rPr>
        <w:t>World Languages, Literatures, &amp; Cultures</w:t>
      </w:r>
    </w:p>
    <w:p w14:paraId="32E4F0BA" w14:textId="2B98E3E0"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D356EB">
        <w:rPr>
          <w:rFonts w:ascii="Arial" w:hAnsi="Arial" w:cs="Arial"/>
          <w:b/>
          <w:bCs/>
          <w:color w:val="auto"/>
        </w:rPr>
        <w:t>Fall</w:t>
      </w:r>
      <w:r w:rsidRPr="005E688C">
        <w:rPr>
          <w:rFonts w:ascii="Arial" w:hAnsi="Arial" w:cs="Arial"/>
          <w:b/>
          <w:bCs/>
          <w:color w:val="auto"/>
        </w:rPr>
        <w:t xml:space="preserve"> 202</w:t>
      </w:r>
      <w:r w:rsidR="005109E8">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05459B3C" w14:textId="476325CA" w:rsidR="00C05E34" w:rsidRDefault="00C05E34" w:rsidP="009A0060">
      <w:pPr>
        <w:tabs>
          <w:tab w:val="left" w:pos="3315"/>
        </w:tabs>
        <w:spacing w:after="0" w:line="240" w:lineRule="auto"/>
        <w:rPr>
          <w:rFonts w:ascii="Arial" w:hAnsi="Arial" w:cs="Arial"/>
          <w:b/>
          <w:sz w:val="24"/>
          <w:szCs w:val="24"/>
        </w:rPr>
      </w:pPr>
      <w:r w:rsidRPr="00C05E34">
        <w:rPr>
          <w:rFonts w:ascii="Arial" w:hAnsi="Arial" w:cs="Arial"/>
          <w:b/>
          <w:sz w:val="24"/>
          <w:szCs w:val="24"/>
        </w:rPr>
        <w:t>Name: Nicholey Schwab</w:t>
      </w:r>
      <w:r w:rsidRPr="00C05E34">
        <w:rPr>
          <w:rFonts w:ascii="Arial" w:hAnsi="Arial" w:cs="Arial"/>
          <w:b/>
          <w:sz w:val="24"/>
          <w:szCs w:val="24"/>
        </w:rPr>
        <w:br/>
        <w:t>Office Location: Lang 403A</w:t>
      </w:r>
      <w:r w:rsidRPr="00C05E34">
        <w:rPr>
          <w:rFonts w:ascii="Arial" w:hAnsi="Arial" w:cs="Arial"/>
          <w:b/>
          <w:sz w:val="24"/>
          <w:szCs w:val="24"/>
        </w:rPr>
        <w:br/>
        <w:t>Office Hours: Tues. 8:00-9:00 AM</w:t>
      </w:r>
      <w:r w:rsidRPr="00C05E34">
        <w:rPr>
          <w:rFonts w:ascii="Arial" w:hAnsi="Arial" w:cs="Arial"/>
          <w:b/>
          <w:sz w:val="24"/>
          <w:szCs w:val="24"/>
        </w:rPr>
        <w:br/>
        <w:t xml:space="preserve">Email: </w:t>
      </w:r>
      <w:hyperlink r:id="rId8" w:history="1">
        <w:r w:rsidRPr="003D2ABA">
          <w:rPr>
            <w:rStyle w:val="Hyperlink"/>
            <w:rFonts w:ascii="Arial" w:hAnsi="Arial" w:cs="Arial"/>
            <w:b/>
            <w:sz w:val="24"/>
            <w:szCs w:val="24"/>
          </w:rPr>
          <w:t>nicholey.schwab@unt.edu</w:t>
        </w:r>
      </w:hyperlink>
    </w:p>
    <w:p w14:paraId="227CD2C4" w14:textId="787395C5"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Report and </w:t>
      </w:r>
      <w:proofErr w:type="gramStart"/>
      <w:r w:rsidRPr="003C2870">
        <w:rPr>
          <w:rFonts w:ascii="Arial" w:hAnsi="Arial" w:cs="Arial"/>
          <w:sz w:val="24"/>
          <w:szCs w:val="24"/>
        </w:rPr>
        <w:t>describe</w:t>
      </w:r>
      <w:proofErr w:type="gramEnd"/>
      <w:r w:rsidRPr="003C2870">
        <w:rPr>
          <w:rFonts w:ascii="Arial" w:hAnsi="Arial" w:cs="Arial"/>
          <w:sz w:val="24"/>
          <w:szCs w:val="24"/>
        </w:rPr>
        <w:t xml:space="preserv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2CC4DD1E" w:rsidR="0062209C" w:rsidRDefault="0062209C" w:rsidP="0062209C">
      <w:pPr>
        <w:autoSpaceDE w:val="0"/>
        <w:autoSpaceDN w:val="0"/>
        <w:adjustRightInd w:val="0"/>
        <w:spacing w:after="0" w:line="240" w:lineRule="auto"/>
        <w:rPr>
          <w:rFonts w:ascii="Arial" w:hAnsi="Arial" w:cs="Arial"/>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w:t>
      </w:r>
    </w:p>
    <w:p w14:paraId="5F8677C7" w14:textId="77777777" w:rsidR="00C94636" w:rsidRPr="0062209C" w:rsidRDefault="00C94636" w:rsidP="0062209C">
      <w:pPr>
        <w:autoSpaceDE w:val="0"/>
        <w:autoSpaceDN w:val="0"/>
        <w:adjustRightInd w:val="0"/>
        <w:spacing w:after="0" w:line="240" w:lineRule="auto"/>
        <w:rPr>
          <w:rFonts w:ascii="Arial" w:hAnsi="Arial" w:cs="Arial"/>
          <w:b/>
          <w:color w:val="000000"/>
          <w:sz w:val="24"/>
          <w:szCs w:val="24"/>
        </w:rPr>
      </w:pP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166FFF96"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w:t>
      </w:r>
      <w:r w:rsidR="00EE4824">
        <w:rPr>
          <w:rFonts w:ascii="Arial" w:hAnsi="Arial" w:cs="Arial"/>
          <w:bCs/>
          <w:color w:val="000000"/>
          <w:sz w:val="24"/>
          <w:szCs w:val="24"/>
        </w:rPr>
        <w:t xml:space="preserve">injuries, </w:t>
      </w:r>
      <w:r w:rsidRPr="00596F00">
        <w:rPr>
          <w:rFonts w:ascii="Arial" w:hAnsi="Arial" w:cs="Arial"/>
          <w:bCs/>
          <w:color w:val="000000"/>
          <w:sz w:val="24"/>
          <w:szCs w:val="24"/>
        </w:rPr>
        <w:t xml:space="preserve">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w:t>
      </w:r>
      <w:r w:rsidR="00EE4824">
        <w:rPr>
          <w:rFonts w:ascii="Arial" w:hAnsi="Arial" w:cs="Arial"/>
          <w:bCs/>
          <w:color w:val="000000"/>
          <w:sz w:val="24"/>
          <w:szCs w:val="24"/>
        </w:rPr>
        <w:t>, injuries,</w:t>
      </w:r>
      <w:r>
        <w:rPr>
          <w:rFonts w:ascii="Arial" w:hAnsi="Arial" w:cs="Arial"/>
          <w:bCs/>
          <w:color w:val="000000"/>
          <w:sz w:val="24"/>
          <w:szCs w:val="24"/>
        </w:rPr>
        <w:t xml:space="preserve">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w:t>
      </w:r>
      <w:r w:rsidR="00EE4824">
        <w:rPr>
          <w:rFonts w:ascii="Arial" w:hAnsi="Arial" w:cs="Arial"/>
          <w:bCs/>
          <w:color w:val="000000"/>
          <w:sz w:val="24"/>
          <w:szCs w:val="24"/>
        </w:rPr>
        <w:t>present documentation provided by the</w:t>
      </w:r>
      <w:r w:rsidRPr="00596F00">
        <w:rPr>
          <w:rFonts w:ascii="Arial" w:hAnsi="Arial" w:cs="Arial"/>
          <w:bCs/>
          <w:color w:val="000000"/>
          <w:sz w:val="24"/>
          <w:szCs w:val="24"/>
        </w:rPr>
        <w:t xml:space="preserve"> Dean of Students</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122200D5" w:rsidR="009854F9" w:rsidRPr="009854F9" w:rsidRDefault="00EE4824" w:rsidP="009854F9">
      <w:pPr>
        <w:autoSpaceDE w:val="0"/>
        <w:autoSpaceDN w:val="0"/>
        <w:adjustRightInd w:val="0"/>
        <w:rPr>
          <w:rFonts w:ascii="Arial" w:hAnsi="Arial" w:cs="Arial"/>
          <w:b/>
          <w:color w:val="000000"/>
          <w:sz w:val="24"/>
          <w:szCs w:val="24"/>
        </w:rPr>
      </w:pPr>
      <w:r>
        <w:rPr>
          <w:rFonts w:ascii="Arial" w:hAnsi="Arial" w:cs="Arial"/>
          <w:color w:val="000000" w:themeColor="text1"/>
          <w:sz w:val="24"/>
          <w:szCs w:val="24"/>
          <w:shd w:val="clear" w:color="auto" w:fill="FFFFFF"/>
        </w:rPr>
        <w:t>All</w:t>
      </w:r>
      <w:r w:rsidR="009854F9" w:rsidRPr="009854F9">
        <w:rPr>
          <w:rFonts w:ascii="Arial" w:hAnsi="Arial" w:cs="Arial"/>
          <w:color w:val="000000" w:themeColor="text1"/>
          <w:sz w:val="24"/>
          <w:szCs w:val="24"/>
          <w:shd w:val="clear" w:color="auto" w:fill="FFFFFF"/>
        </w:rPr>
        <w:t xml:space="preserve"> work must be the student’s work only (unless otherwise indicated by the course instructor) and should reflect the student’s level of proficiency. Students are prohibited from asking another person (i.e. a friend, </w:t>
      </w:r>
      <w:proofErr w:type="gramStart"/>
      <w:r w:rsidR="009854F9" w:rsidRPr="009854F9">
        <w:rPr>
          <w:rFonts w:ascii="Arial" w:hAnsi="Arial" w:cs="Arial"/>
          <w:color w:val="000000" w:themeColor="text1"/>
          <w:sz w:val="24"/>
          <w:szCs w:val="24"/>
          <w:shd w:val="clear" w:color="auto" w:fill="FFFFFF"/>
        </w:rPr>
        <w:t>tutor, or</w:t>
      </w:r>
      <w:proofErr w:type="gramEnd"/>
      <w:r w:rsidR="009854F9" w:rsidRPr="009854F9">
        <w:rPr>
          <w:rFonts w:ascii="Arial" w:hAnsi="Arial" w:cs="Arial"/>
          <w:color w:val="000000" w:themeColor="text1"/>
          <w:sz w:val="24"/>
          <w:szCs w:val="24"/>
          <w:shd w:val="clear" w:color="auto" w:fill="FFFFFF"/>
        </w:rPr>
        <w:t xml:space="preserve">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w:t>
      </w:r>
      <w:r>
        <w:rPr>
          <w:rFonts w:ascii="Arial" w:hAnsi="Arial" w:cs="Arial"/>
          <w:color w:val="000000" w:themeColor="text1"/>
          <w:sz w:val="24"/>
          <w:szCs w:val="24"/>
          <w:shd w:val="clear" w:color="auto" w:fill="FFFFFF"/>
        </w:rPr>
        <w:t xml:space="preserve">AI or </w:t>
      </w:r>
      <w:r w:rsidR="009854F9" w:rsidRPr="009854F9">
        <w:rPr>
          <w:rFonts w:ascii="Arial" w:hAnsi="Arial" w:cs="Arial"/>
          <w:color w:val="000000" w:themeColor="text1"/>
          <w:sz w:val="24"/>
          <w:szCs w:val="24"/>
          <w:shd w:val="clear" w:color="auto" w:fill="FFFFFF"/>
        </w:rPr>
        <w:t xml:space="preserve">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009854F9"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9"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0"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t>ADA Policy</w:t>
      </w:r>
    </w:p>
    <w:p w14:paraId="3E0EC610" w14:textId="6CC9FFF6" w:rsidR="000612D9" w:rsidRPr="00EE4824" w:rsidRDefault="00EE4824" w:rsidP="000612D9">
      <w:pPr>
        <w:spacing w:after="0" w:line="240" w:lineRule="auto"/>
        <w:rPr>
          <w:rFonts w:ascii="Arial" w:eastAsia="Times New Roman" w:hAnsi="Arial" w:cs="Arial"/>
          <w:sz w:val="24"/>
          <w:szCs w:val="24"/>
        </w:rPr>
      </w:pPr>
      <w:bookmarkStart w:id="2" w:name="_Hlk205488835"/>
      <w:r w:rsidRPr="00B6666F">
        <w:rPr>
          <w:rFonts w:ascii="Arial" w:hAnsi="Arial" w:cs="Arial"/>
          <w:color w:val="333333"/>
          <w:sz w:val="24"/>
          <w:szCs w:val="24"/>
        </w:rPr>
        <w:t xml:space="preserve">The University of North Texas makes reasonable accommodation for students with disabilities. Students needing reasonable academic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at any </w:t>
      </w:r>
      <w:proofErr w:type="gramStart"/>
      <w:r w:rsidRPr="00B6666F">
        <w:rPr>
          <w:rFonts w:ascii="Arial" w:hAnsi="Arial" w:cs="Arial"/>
          <w:color w:val="333333"/>
          <w:sz w:val="24"/>
          <w:szCs w:val="24"/>
        </w:rPr>
        <w:t>time,</w:t>
      </w:r>
      <w:proofErr w:type="gramEnd"/>
      <w:r w:rsidRPr="00B6666F">
        <w:rPr>
          <w:rFonts w:ascii="Arial" w:hAnsi="Arial" w:cs="Arial"/>
          <w:color w:val="333333"/>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during office hours or by appointment. Faculty members have the authority to ask students to discuss such letters during their designated office hours to protect the privacy of the student. For additional information, refer to the Office of Disability Access website: </w:t>
      </w:r>
      <w:hyperlink r:id="rId11" w:history="1">
        <w:r w:rsidRPr="00B6666F">
          <w:rPr>
            <w:rFonts w:ascii="Arial" w:eastAsia="Times New Roman" w:hAnsi="Arial" w:cs="Arial"/>
            <w:color w:val="0070C0"/>
            <w:sz w:val="24"/>
            <w:szCs w:val="24"/>
            <w:u w:val="single"/>
          </w:rPr>
          <w:t>https://studentaffairs.unt.edu/office-disability-access</w:t>
        </w:r>
      </w:hyperlink>
      <w:r w:rsidRPr="00B6666F">
        <w:rPr>
          <w:rFonts w:ascii="Arial" w:eastAsia="Times New Roman" w:hAnsi="Arial" w:cs="Arial"/>
          <w:sz w:val="24"/>
          <w:szCs w:val="24"/>
        </w:rPr>
        <w:t>.</w:t>
      </w:r>
      <w:r w:rsidRPr="00186F87">
        <w:rPr>
          <w:rFonts w:ascii="Arial" w:eastAsia="Times New Roman" w:hAnsi="Arial" w:cs="Arial"/>
          <w:sz w:val="24"/>
          <w:szCs w:val="24"/>
        </w:rPr>
        <w:t xml:space="preserve"> </w:t>
      </w:r>
      <w:bookmarkEnd w:id="2"/>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7A859A93" w14:textId="1F69D4D8" w:rsidR="009476BD" w:rsidRDefault="009476BD" w:rsidP="00B47E5C">
      <w:pPr>
        <w:rPr>
          <w:rFonts w:ascii="Arial" w:hAnsi="Arial" w:cs="Arial"/>
          <w:sz w:val="24"/>
          <w:szCs w:val="24"/>
        </w:rPr>
      </w:pPr>
      <w:bookmarkStart w:id="3" w:name="_Hlk155030054"/>
    </w:p>
    <w:p w14:paraId="30576DDF" w14:textId="77777777" w:rsidR="00EE4824" w:rsidRDefault="00EE4824" w:rsidP="00B47E5C">
      <w:pPr>
        <w:rPr>
          <w:rFonts w:ascii="Arial" w:hAnsi="Arial" w:cs="Arial"/>
          <w:sz w:val="24"/>
          <w:szCs w:val="24"/>
        </w:rPr>
      </w:pPr>
    </w:p>
    <w:p w14:paraId="2CB3200D" w14:textId="77777777" w:rsidR="00EE4824" w:rsidRDefault="00EE4824" w:rsidP="00B47E5C">
      <w:pPr>
        <w:rPr>
          <w:rFonts w:ascii="Arial" w:hAnsi="Arial" w:cs="Arial"/>
          <w:sz w:val="24"/>
          <w:szCs w:val="24"/>
        </w:rPr>
      </w:pPr>
    </w:p>
    <w:p w14:paraId="2DD70C3D" w14:textId="77777777" w:rsidR="00EE4824" w:rsidRDefault="00EE4824" w:rsidP="00B47E5C">
      <w:pPr>
        <w:rPr>
          <w:rFonts w:ascii="Arial" w:hAnsi="Arial" w:cs="Arial"/>
          <w:sz w:val="24"/>
          <w:szCs w:val="24"/>
        </w:rPr>
      </w:pPr>
    </w:p>
    <w:p w14:paraId="7B986C52" w14:textId="77777777" w:rsidR="00EE4824" w:rsidRDefault="00EE4824" w:rsidP="00B47E5C">
      <w:pPr>
        <w:rPr>
          <w:rFonts w:ascii="Arial" w:hAnsi="Arial" w:cs="Arial"/>
          <w:sz w:val="24"/>
          <w:szCs w:val="24"/>
        </w:rPr>
      </w:pPr>
    </w:p>
    <w:p w14:paraId="5D37DBB5" w14:textId="77777777" w:rsidR="00EE4824" w:rsidRDefault="00EE4824" w:rsidP="00B47E5C">
      <w:pPr>
        <w:rPr>
          <w:rFonts w:ascii="Arial" w:hAnsi="Arial" w:cs="Arial"/>
          <w:sz w:val="24"/>
          <w:szCs w:val="24"/>
        </w:rPr>
      </w:pPr>
    </w:p>
    <w:p w14:paraId="74657BB9" w14:textId="77777777" w:rsidR="00EE4824" w:rsidRDefault="00EE4824" w:rsidP="00B47E5C">
      <w:pPr>
        <w:rPr>
          <w:rFonts w:ascii="Arial" w:hAnsi="Arial" w:cs="Arial"/>
          <w:sz w:val="24"/>
          <w:szCs w:val="24"/>
        </w:rPr>
      </w:pPr>
    </w:p>
    <w:p w14:paraId="7AEFED77" w14:textId="77777777" w:rsidR="00EE4824" w:rsidRDefault="00EE4824" w:rsidP="00B47E5C">
      <w:pPr>
        <w:rPr>
          <w:rFonts w:ascii="Arial" w:hAnsi="Arial" w:cs="Arial"/>
          <w:sz w:val="24"/>
          <w:szCs w:val="24"/>
        </w:rPr>
      </w:pPr>
    </w:p>
    <w:p w14:paraId="7480C9AE" w14:textId="77777777" w:rsidR="00EE4824" w:rsidRDefault="00EE4824" w:rsidP="00B47E5C">
      <w:pPr>
        <w:rPr>
          <w:rFonts w:ascii="Arial" w:hAnsi="Arial" w:cs="Arial"/>
          <w:sz w:val="24"/>
          <w:szCs w:val="24"/>
        </w:rPr>
      </w:pPr>
    </w:p>
    <w:p w14:paraId="0C396F76" w14:textId="77777777" w:rsidR="00EE4824" w:rsidRDefault="00EE4824" w:rsidP="00B47E5C">
      <w:pPr>
        <w:rPr>
          <w:rFonts w:ascii="Arial" w:hAnsi="Arial" w:cs="Arial"/>
          <w:sz w:val="24"/>
          <w:szCs w:val="24"/>
        </w:rPr>
      </w:pPr>
    </w:p>
    <w:p w14:paraId="27019F7B" w14:textId="77777777" w:rsidR="00EE4824" w:rsidRDefault="00EE4824" w:rsidP="00B47E5C">
      <w:pPr>
        <w:rPr>
          <w:rFonts w:ascii="Arial" w:hAnsi="Arial" w:cs="Arial"/>
          <w:sz w:val="24"/>
          <w:szCs w:val="24"/>
        </w:rPr>
      </w:pPr>
    </w:p>
    <w:p w14:paraId="40E4C0C5" w14:textId="77777777" w:rsidR="00EE4824" w:rsidRDefault="00EE4824" w:rsidP="00B47E5C">
      <w:pPr>
        <w:rPr>
          <w:rFonts w:ascii="Arial" w:hAnsi="Arial" w:cs="Arial"/>
          <w:sz w:val="24"/>
          <w:szCs w:val="24"/>
        </w:rPr>
      </w:pPr>
    </w:p>
    <w:p w14:paraId="714FB267" w14:textId="77777777" w:rsidR="00EE4824" w:rsidRDefault="00EE4824" w:rsidP="00B47E5C">
      <w:pPr>
        <w:rPr>
          <w:rFonts w:ascii="Arial" w:hAnsi="Arial" w:cs="Arial"/>
          <w:sz w:val="24"/>
          <w:szCs w:val="24"/>
        </w:rPr>
      </w:pPr>
    </w:p>
    <w:p w14:paraId="679A95AD" w14:textId="77777777" w:rsidR="00EE4824" w:rsidRDefault="00EE4824" w:rsidP="00B47E5C">
      <w:pPr>
        <w:rPr>
          <w:rFonts w:ascii="Arial" w:hAnsi="Arial" w:cs="Arial"/>
          <w:sz w:val="24"/>
          <w:szCs w:val="24"/>
        </w:rPr>
      </w:pPr>
    </w:p>
    <w:p w14:paraId="7725159C" w14:textId="77777777" w:rsidR="00EE4824" w:rsidRDefault="00EE4824" w:rsidP="00B47E5C">
      <w:pPr>
        <w:rPr>
          <w:rFonts w:ascii="Arial" w:hAnsi="Arial" w:cs="Arial"/>
          <w:sz w:val="24"/>
          <w:szCs w:val="24"/>
        </w:rPr>
      </w:pPr>
    </w:p>
    <w:p w14:paraId="3CDDF620" w14:textId="77777777" w:rsidR="00EE4824" w:rsidRDefault="00EE4824" w:rsidP="00B47E5C">
      <w:pPr>
        <w:rPr>
          <w:rFonts w:ascii="Arial" w:hAnsi="Arial" w:cs="Arial"/>
          <w:sz w:val="24"/>
          <w:szCs w:val="24"/>
        </w:rPr>
      </w:pPr>
    </w:p>
    <w:bookmarkEnd w:id="3"/>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254F80B6"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t xml:space="preserve">SPANISH 2040     </w:t>
      </w:r>
      <w:r w:rsidR="00D356EB">
        <w:rPr>
          <w:rFonts w:ascii="Arial" w:eastAsia="Times New Roman" w:hAnsi="Arial" w:cs="Arial"/>
          <w:b/>
          <w:bCs/>
          <w:color w:val="auto"/>
        </w:rPr>
        <w:t>FALL</w:t>
      </w:r>
      <w:r w:rsidRPr="006438BD">
        <w:rPr>
          <w:rFonts w:ascii="Arial" w:eastAsia="Times New Roman" w:hAnsi="Arial" w:cs="Arial"/>
          <w:b/>
          <w:bCs/>
          <w:color w:val="auto"/>
        </w:rPr>
        <w:t xml:space="preserve"> 202</w:t>
      </w:r>
      <w:r w:rsidR="005109E8">
        <w:rPr>
          <w:rFonts w:ascii="Arial" w:eastAsia="Times New Roman" w:hAnsi="Arial" w:cs="Arial"/>
          <w:b/>
          <w:bCs/>
          <w:color w:val="auto"/>
        </w:rPr>
        <w:t>5</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380CC1B4" w:rsidR="0053766E" w:rsidRPr="005F4E12" w:rsidRDefault="00D76A5E"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4ACD96B9" w:rsidR="0053766E" w:rsidRPr="005F4E12" w:rsidRDefault="005109E8" w:rsidP="005F4E12">
            <w:pPr>
              <w:rPr>
                <w:rFonts w:eastAsia="Times New Roman" w:cs="Arial"/>
                <w:b/>
              </w:rPr>
            </w:pPr>
            <w:r>
              <w:rPr>
                <w:rFonts w:eastAsia="Times New Roman" w:cs="Arial"/>
              </w:rPr>
              <w:t>1</w:t>
            </w:r>
            <w:r w:rsidR="00D76A5E">
              <w:rPr>
                <w:rFonts w:eastAsia="Times New Roman" w:cs="Arial"/>
              </w:rPr>
              <w:t>9</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508D60E" w:rsidR="0053766E" w:rsidRPr="005F4E12" w:rsidRDefault="00D76A5E" w:rsidP="005F4E12">
            <w:pPr>
              <w:rPr>
                <w:rFonts w:eastAsia="Times New Roman" w:cs="Arial"/>
              </w:rPr>
            </w:pPr>
            <w:r>
              <w:rPr>
                <w:rFonts w:eastAsia="Times New Roman" w:cs="Arial"/>
              </w:rPr>
              <w:t>21</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65BB67DA" w:rsidR="005F4E12" w:rsidRPr="005F4E12" w:rsidRDefault="006C0FAD" w:rsidP="005F4E12">
            <w:pPr>
              <w:rPr>
                <w:rFonts w:eastAsia="Times New Roman" w:cs="Arial"/>
              </w:rPr>
            </w:pPr>
            <w:r>
              <w:rPr>
                <w:rFonts w:eastAsia="Times New Roman" w:cs="Arial"/>
              </w:rPr>
              <w:t>2</w:t>
            </w:r>
            <w:r w:rsidR="00D76A5E">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EE4824" w14:paraId="65FFA6F6" w14:textId="77777777" w:rsidTr="005109E8">
        <w:trPr>
          <w:trHeight w:val="1457"/>
        </w:trPr>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5594C09D" w:rsidR="005F4E12" w:rsidRPr="005F4E12" w:rsidRDefault="00CD5314" w:rsidP="005F4E12">
            <w:pPr>
              <w:rPr>
                <w:rFonts w:eastAsia="Times New Roman" w:cs="Arial"/>
              </w:rPr>
            </w:pPr>
            <w:r>
              <w:rPr>
                <w:rFonts w:eastAsia="Times New Roman" w:cs="Arial"/>
              </w:rPr>
              <w:t>2</w:t>
            </w:r>
            <w:r w:rsidR="00D76A5E">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EE4824"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244C3F3A" w14:textId="4D80EE61" w:rsidR="00D76A5E" w:rsidRPr="00D76A5E" w:rsidRDefault="00D76A5E" w:rsidP="00CD5314">
            <w:pPr>
              <w:ind w:left="0" w:firstLine="0"/>
              <w:rPr>
                <w:rFonts w:eastAsia="Times New Roman" w:cs="Arial"/>
                <w:b/>
                <w:bCs/>
              </w:rPr>
            </w:pPr>
            <w:r>
              <w:rPr>
                <w:rFonts w:eastAsia="Times New Roman" w:cs="Arial"/>
              </w:rPr>
              <w:t xml:space="preserve">     </w:t>
            </w:r>
            <w:r w:rsidRPr="00D76A5E">
              <w:rPr>
                <w:rFonts w:eastAsia="Times New Roman" w:cs="Arial"/>
                <w:b/>
                <w:bCs/>
              </w:rPr>
              <w:t>September:</w:t>
            </w:r>
            <w:r w:rsidR="00082110" w:rsidRPr="00D76A5E">
              <w:rPr>
                <w:rFonts w:eastAsia="Times New Roman" w:cs="Arial"/>
                <w:b/>
                <w:bCs/>
              </w:rPr>
              <w:t xml:space="preserve">     </w:t>
            </w:r>
          </w:p>
          <w:p w14:paraId="361E100F" w14:textId="4C373C6F" w:rsidR="00082110" w:rsidRPr="005109E8" w:rsidRDefault="00D76A5E" w:rsidP="00CD5314">
            <w:pPr>
              <w:ind w:left="0" w:firstLine="0"/>
              <w:rPr>
                <w:rFonts w:eastAsia="Times New Roman" w:cs="Arial"/>
              </w:rPr>
            </w:pPr>
            <w:r>
              <w:rPr>
                <w:rFonts w:eastAsia="Times New Roman" w:cs="Arial"/>
              </w:rPr>
              <w:t xml:space="preserve">     </w:t>
            </w:r>
            <w:r w:rsidR="005109E8" w:rsidRPr="005109E8">
              <w:rPr>
                <w:rFonts w:eastAsia="Times New Roman" w:cs="Arial"/>
              </w:rPr>
              <w:t>2 (T)</w:t>
            </w:r>
            <w:r w:rsidR="00CD5314" w:rsidRPr="005109E8">
              <w:rPr>
                <w:rFonts w:eastAsia="Times New Roman" w:cs="Arial"/>
              </w:rPr>
              <w:t xml:space="preserve">    </w:t>
            </w:r>
            <w:r w:rsidR="0076661D" w:rsidRPr="005109E8">
              <w:rPr>
                <w:rFonts w:eastAsia="Times New Roman" w:cs="Arial"/>
              </w:rPr>
              <w:t xml:space="preserve"> </w:t>
            </w:r>
          </w:p>
          <w:p w14:paraId="54CF0781" w14:textId="0B77FFB6" w:rsidR="004428CD" w:rsidRPr="004428CD" w:rsidRDefault="00082110" w:rsidP="00CD5314">
            <w:pPr>
              <w:ind w:left="0" w:firstLine="0"/>
              <w:rPr>
                <w:rFonts w:eastAsia="Times New Roman" w:cs="Arial"/>
              </w:rPr>
            </w:pPr>
            <w:r>
              <w:rPr>
                <w:rFonts w:eastAsia="Times New Roman" w:cs="Arial"/>
              </w:rPr>
              <w:t xml:space="preserve">     </w:t>
            </w:r>
          </w:p>
          <w:p w14:paraId="6888E246" w14:textId="77777777" w:rsidR="005F4E12" w:rsidRPr="005F4E12" w:rsidRDefault="005F4E12" w:rsidP="004301C9">
            <w:pPr>
              <w:rPr>
                <w:rFonts w:eastAsia="Times New Roman" w:cs="Arial"/>
              </w:rPr>
            </w:pPr>
          </w:p>
        </w:tc>
        <w:tc>
          <w:tcPr>
            <w:tcW w:w="5953" w:type="dxa"/>
          </w:tcPr>
          <w:p w14:paraId="587681AA" w14:textId="02863E4C"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w:t>
            </w:r>
            <w:r w:rsidR="00AD6726">
              <w:rPr>
                <w:rFonts w:eastAsia="Times New Roman" w:cs="Arial"/>
                <w:lang w:val="es-EC"/>
              </w:rPr>
              <w:t>3</w:t>
            </w:r>
            <w:r w:rsidR="005C043E" w:rsidRPr="00804595">
              <w:rPr>
                <w:rFonts w:eastAsia="Times New Roman" w:cs="Arial"/>
                <w:lang w:val="es-EC"/>
              </w:rPr>
              <w:t>-341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EE4824"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370EC968"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D76A5E">
              <w:rPr>
                <w:rFonts w:eastAsia="Times New Roman" w:cs="Arial"/>
                <w:lang w:val="es-ES"/>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D17014E"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1</w:t>
            </w:r>
            <w:r w:rsidR="005C043E" w:rsidRPr="005F4E12">
              <w:rPr>
                <w:rFonts w:eastAsia="Times New Roman" w:cs="Arial"/>
                <w:lang w:val="es-EC"/>
              </w:rPr>
              <w:t>-344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EE4824"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81C3322" w:rsidR="005F4E12" w:rsidRPr="005F4E12" w:rsidRDefault="00D76A5E"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6D684B6D"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4</w:t>
            </w:r>
            <w:r w:rsidR="005C043E" w:rsidRPr="005F4E12">
              <w:rPr>
                <w:rFonts w:eastAsia="Times New Roman" w:cs="Arial"/>
                <w:lang w:val="es-EC"/>
              </w:rPr>
              <w:t>-346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5E370817" w:rsidR="00AB44E9" w:rsidRPr="00AF1ABF" w:rsidRDefault="00AB44E9" w:rsidP="00AD6726">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600164E8" w:rsidR="005F4E12" w:rsidRPr="005F4E12" w:rsidRDefault="00D76A5E"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3C23F1FC"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w:t>
            </w:r>
            <w:r w:rsidR="00AD6726">
              <w:rPr>
                <w:rFonts w:eastAsia="Times New Roman" w:cs="Arial"/>
                <w:lang w:val="es-EC"/>
              </w:rPr>
              <w:t>6</w:t>
            </w:r>
            <w:r w:rsidRPr="005F4E12">
              <w:rPr>
                <w:rFonts w:eastAsia="Times New Roman" w:cs="Arial"/>
                <w:lang w:val="es-EC"/>
              </w:rPr>
              <w:t>-3</w:t>
            </w:r>
            <w:r>
              <w:rPr>
                <w:rFonts w:eastAsia="Times New Roman" w:cs="Arial"/>
                <w:lang w:val="es-EC"/>
              </w:rPr>
              <w:t>5</w:t>
            </w:r>
            <w:r w:rsidR="00AD6726">
              <w:rPr>
                <w:rFonts w:eastAsia="Times New Roman" w:cs="Arial"/>
                <w:lang w:val="es-EC"/>
              </w:rPr>
              <w:t>3</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7B559D18" w:rsidR="00225431" w:rsidRDefault="00225431" w:rsidP="005C043E">
            <w:pPr>
              <w:rPr>
                <w:rFonts w:eastAsia="Times New Roman" w:cs="Arial"/>
                <w:lang w:val="es-EC"/>
              </w:rPr>
            </w:pPr>
            <w:r>
              <w:rPr>
                <w:rFonts w:eastAsia="Times New Roman" w:cs="Arial"/>
                <w:lang w:val="es-EC"/>
              </w:rPr>
              <w:t xml:space="preserve">Salu2 </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1430B4C3" w14:textId="5EB9E308" w:rsidR="00AD6726" w:rsidRDefault="00AD6726" w:rsidP="005F4E12">
            <w:pPr>
              <w:rPr>
                <w:rFonts w:eastAsia="Times New Roman" w:cs="Arial"/>
                <w:lang w:val="es-EC"/>
              </w:rPr>
            </w:pPr>
            <w:r>
              <w:rPr>
                <w:rFonts w:eastAsia="Times New Roman" w:cs="Arial"/>
                <w:lang w:val="es-EC"/>
              </w:rPr>
              <w:t>Portafolio</w:t>
            </w:r>
          </w:p>
          <w:p w14:paraId="7F3CC08E" w14:textId="77777777" w:rsidR="00863778" w:rsidRDefault="00863778" w:rsidP="00AB44E9">
            <w:pPr>
              <w:ind w:left="0" w:firstLine="0"/>
              <w:rPr>
                <w:rFonts w:eastAsia="Times New Roman" w:cs="Arial"/>
                <w:b/>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EE4824"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1155BA15" w:rsidR="005F4E12" w:rsidRPr="005F4E12" w:rsidRDefault="006C0FAD" w:rsidP="005F4E12">
            <w:pPr>
              <w:rPr>
                <w:rFonts w:eastAsia="Times New Roman" w:cs="Arial"/>
              </w:rPr>
            </w:pPr>
            <w:r>
              <w:rPr>
                <w:rFonts w:eastAsia="Times New Roman" w:cs="Arial"/>
              </w:rPr>
              <w:t>1</w:t>
            </w:r>
            <w:r w:rsidR="00D76A5E">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785BC8F3" w:rsidR="005F4E12" w:rsidRPr="005F4E12" w:rsidRDefault="00CD5314" w:rsidP="005F4E12">
            <w:pPr>
              <w:rPr>
                <w:rFonts w:eastAsia="Times New Roman" w:cs="Arial"/>
              </w:rPr>
            </w:pPr>
            <w:r>
              <w:rPr>
                <w:rFonts w:eastAsia="Times New Roman" w:cs="Arial"/>
              </w:rPr>
              <w:t>1</w:t>
            </w:r>
            <w:r w:rsidR="00D76A5E">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28A547BF" w:rsidR="005F4E12" w:rsidRPr="005F4E12" w:rsidRDefault="00D76A5E" w:rsidP="005F4E12">
            <w:pPr>
              <w:rPr>
                <w:rFonts w:eastAsia="Times New Roman" w:cs="Arial"/>
              </w:rPr>
            </w:pPr>
            <w:r>
              <w:rPr>
                <w:rFonts w:eastAsia="Times New Roman" w:cs="Arial"/>
              </w:rPr>
              <w:t>23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2754E7CE" w14:textId="77777777" w:rsidR="005109E8" w:rsidRPr="005F4E12" w:rsidRDefault="005109E8" w:rsidP="00162750">
            <w:pPr>
              <w:rPr>
                <w:rFonts w:eastAsia="Times New Roman" w:cs="Arial"/>
                <w:lang w:val="es-ES"/>
              </w:rPr>
            </w:pP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06219B37" w:rsidR="005F4E12" w:rsidRPr="005F4E12" w:rsidRDefault="006C0FAD" w:rsidP="005F4E12">
            <w:pPr>
              <w:rPr>
                <w:rFonts w:eastAsia="Times New Roman" w:cs="Arial"/>
              </w:rPr>
            </w:pPr>
            <w:r>
              <w:rPr>
                <w:rFonts w:eastAsia="Times New Roman" w:cs="Arial"/>
              </w:rPr>
              <w:t>2</w:t>
            </w:r>
            <w:r w:rsidR="00D76A5E">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5B9BD3AE" w14:textId="77777777" w:rsidR="005109E8" w:rsidRDefault="005109E8" w:rsidP="00162750">
            <w:pPr>
              <w:rPr>
                <w:rFonts w:eastAsia="Times New Roman" w:cs="Arial"/>
                <w:bCs/>
              </w:rPr>
            </w:pP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4355101D" w14:textId="7B620315" w:rsidR="00082110" w:rsidRPr="00082110" w:rsidRDefault="00082110" w:rsidP="00CB0D6D">
            <w:pPr>
              <w:ind w:left="0" w:firstLine="0"/>
              <w:rPr>
                <w:rFonts w:eastAsia="Times New Roman" w:cs="Arial"/>
                <w:b/>
                <w:bCs/>
              </w:rPr>
            </w:pPr>
            <w:r>
              <w:rPr>
                <w:rFonts w:eastAsia="Times New Roman" w:cs="Arial"/>
              </w:rPr>
              <w:t xml:space="preserve">    </w:t>
            </w:r>
            <w:r w:rsidR="005109E8">
              <w:rPr>
                <w:rFonts w:eastAsia="Times New Roman" w:cs="Arial"/>
              </w:rPr>
              <w:t xml:space="preserve"> </w:t>
            </w:r>
            <w:r w:rsidR="00D76A5E">
              <w:rPr>
                <w:rFonts w:eastAsia="Times New Roman" w:cs="Arial"/>
              </w:rPr>
              <w:t>30</w:t>
            </w:r>
            <w:r w:rsidR="005109E8">
              <w:rPr>
                <w:rFonts w:eastAsia="Times New Roman" w:cs="Arial"/>
              </w:rPr>
              <w:t xml:space="preserve"> (T)</w:t>
            </w:r>
          </w:p>
          <w:p w14:paraId="2230C2F8" w14:textId="18B4E465" w:rsidR="005F4E12" w:rsidRPr="00CD5314" w:rsidRDefault="00082110" w:rsidP="00CB0D6D">
            <w:pPr>
              <w:ind w:left="0" w:firstLine="0"/>
              <w:rPr>
                <w:rFonts w:eastAsia="Times New Roman" w:cs="Arial"/>
                <w:b/>
                <w:bCs/>
              </w:rPr>
            </w:pPr>
            <w:r>
              <w:rPr>
                <w:rFonts w:eastAsia="Times New Roman" w:cs="Arial"/>
              </w:rPr>
              <w:t xml:space="preserve">     </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Default="005F4E12" w:rsidP="005F4E12">
            <w:pPr>
              <w:rPr>
                <w:rFonts w:eastAsia="Times New Roman" w:cs="Arial"/>
                <w:b/>
              </w:rPr>
            </w:pPr>
          </w:p>
          <w:p w14:paraId="5E69F1ED" w14:textId="77777777" w:rsidR="00806C97" w:rsidRPr="00C913D5" w:rsidRDefault="00806C97"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B552FEC" w14:textId="35B5ED13" w:rsidR="00D76A5E" w:rsidRPr="00D76A5E" w:rsidRDefault="00D76A5E" w:rsidP="005F4E12">
            <w:pPr>
              <w:rPr>
                <w:rFonts w:eastAsia="Times New Roman" w:cs="Arial"/>
                <w:b/>
                <w:bCs/>
              </w:rPr>
            </w:pPr>
            <w:r w:rsidRPr="00D76A5E">
              <w:rPr>
                <w:rFonts w:eastAsia="Times New Roman" w:cs="Arial"/>
                <w:b/>
                <w:bCs/>
              </w:rPr>
              <w:t>October:</w:t>
            </w:r>
          </w:p>
          <w:p w14:paraId="47D54792" w14:textId="1F54CE11" w:rsidR="005F4E12" w:rsidRPr="005F4E12" w:rsidRDefault="005109E8"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7A9CCCE6"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D33AA6">
              <w:rPr>
                <w:rFonts w:eastAsia="Times New Roman" w:cs="Arial"/>
                <w:lang w:val="es-ES"/>
              </w:rPr>
              <w:t>5</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33EEB573" w:rsidR="00C913D5" w:rsidRPr="005F4E12" w:rsidRDefault="00C913D5" w:rsidP="00C913D5">
            <w:pPr>
              <w:rPr>
                <w:rFonts w:eastAsia="Times New Roman" w:cs="Arial"/>
                <w:b/>
                <w:lang w:val="es-ES"/>
              </w:rPr>
            </w:pPr>
            <w:r>
              <w:rPr>
                <w:rFonts w:eastAsia="Times New Roman" w:cs="Arial"/>
                <w:lang w:val="es-EC"/>
              </w:rPr>
              <w:t xml:space="preserve">Salu2 </w:t>
            </w:r>
          </w:p>
          <w:p w14:paraId="3B11AE0C" w14:textId="7721CB87" w:rsidR="005F4E12" w:rsidRDefault="00C913D5" w:rsidP="005F4E12">
            <w:pPr>
              <w:rPr>
                <w:rFonts w:eastAsia="Times New Roman" w:cs="Arial"/>
                <w:lang w:val="es-ES"/>
              </w:rPr>
            </w:pPr>
            <w:r>
              <w:rPr>
                <w:rFonts w:eastAsia="Times New Roman" w:cs="Arial"/>
                <w:lang w:val="es-ES"/>
              </w:rPr>
              <w:t xml:space="preserve">Mundo hispano </w:t>
            </w:r>
          </w:p>
          <w:p w14:paraId="76409F78" w14:textId="65701903" w:rsidR="00D33AA6" w:rsidRPr="005F4E12" w:rsidRDefault="00D33AA6" w:rsidP="005F4E12">
            <w:pPr>
              <w:rPr>
                <w:rFonts w:eastAsia="Times New Roman" w:cs="Arial"/>
                <w:lang w:val="es-ES"/>
              </w:rPr>
            </w:pPr>
            <w:r>
              <w:rPr>
                <w:rFonts w:eastAsia="Times New Roman" w:cs="Arial"/>
                <w:lang w:val="es-ES"/>
              </w:rPr>
              <w:t>Portafolio</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D1C9DAB" w:rsidR="005F4E12" w:rsidRPr="005F4E12" w:rsidRDefault="00D76A5E"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6C22B41" w:rsidR="005F4E12" w:rsidRPr="005F4E12" w:rsidRDefault="00D76A5E"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51134634"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w:t>
            </w:r>
            <w:r w:rsidR="00806C97">
              <w:rPr>
                <w:rFonts w:eastAsia="Times New Roman" w:cs="Arial"/>
                <w:lang w:val="es-ES"/>
              </w:rPr>
              <w:t>4</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19AD979E" w14:textId="1CE704FD" w:rsidR="00C913D5" w:rsidRDefault="00C913D5" w:rsidP="00806C97">
            <w:pPr>
              <w:rPr>
                <w:rFonts w:eastAsia="Times New Roman" w:cs="Arial"/>
                <w:bCs/>
                <w:lang w:val="es-ES"/>
              </w:rPr>
            </w:pPr>
            <w:r w:rsidRPr="00A35A32">
              <w:rPr>
                <w:rFonts w:eastAsia="Times New Roman" w:cs="Arial"/>
                <w:bCs/>
                <w:lang w:val="es-ES"/>
              </w:rPr>
              <w:t>Nota cultural</w:t>
            </w:r>
          </w:p>
          <w:p w14:paraId="04B9A5B9" w14:textId="77777777" w:rsidR="005F4E12" w:rsidRPr="005F4E12" w:rsidRDefault="005F4E12" w:rsidP="005109E8">
            <w:pPr>
              <w:ind w:left="0" w:firstLine="0"/>
              <w:rPr>
                <w:rFonts w:eastAsia="Times New Roman" w:cs="Arial"/>
                <w:lang w:val="es-ES"/>
              </w:rPr>
            </w:pPr>
          </w:p>
        </w:tc>
      </w:tr>
      <w:tr w:rsidR="005F4E12" w:rsidRPr="005F4E12" w14:paraId="3B82699F" w14:textId="77777777" w:rsidTr="00FC5AED">
        <w:tc>
          <w:tcPr>
            <w:tcW w:w="1600" w:type="dxa"/>
            <w:vMerge w:val="restart"/>
          </w:tcPr>
          <w:p w14:paraId="7EA1D7F5" w14:textId="57374A63" w:rsidR="005F4E12" w:rsidRDefault="005F4E12" w:rsidP="005F4E12">
            <w:pPr>
              <w:rPr>
                <w:rFonts w:eastAsia="Times New Roman" w:cs="Arial"/>
                <w:b/>
                <w:szCs w:val="24"/>
              </w:rPr>
            </w:pPr>
            <w:r w:rsidRPr="005F4E12">
              <w:rPr>
                <w:rFonts w:eastAsia="Times New Roman" w:cs="Arial"/>
                <w:b/>
                <w:szCs w:val="24"/>
              </w:rPr>
              <w:t xml:space="preserve">Week </w:t>
            </w:r>
            <w:r w:rsidR="00D76A5E">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160811EE" w:rsidR="005F4E12" w:rsidRPr="005F4E12" w:rsidRDefault="0076661D" w:rsidP="005F4E12">
            <w:pPr>
              <w:rPr>
                <w:rFonts w:eastAsia="Times New Roman" w:cs="Arial"/>
              </w:rPr>
            </w:pPr>
            <w:r>
              <w:rPr>
                <w:rFonts w:eastAsia="Times New Roman" w:cs="Arial"/>
              </w:rPr>
              <w:t>1</w:t>
            </w:r>
            <w:r w:rsidR="00D76A5E">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D09E93"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w:t>
            </w:r>
            <w:r w:rsidR="00806C97">
              <w:rPr>
                <w:rFonts w:eastAsia="Times New Roman" w:cs="Arial"/>
                <w:lang w:val="es-ES"/>
              </w:rPr>
              <w:t>5</w:t>
            </w:r>
            <w:r w:rsidRPr="00540E14">
              <w:rPr>
                <w:rFonts w:eastAsia="Times New Roman" w:cs="Arial"/>
                <w:lang w:val="es-ES"/>
              </w:rPr>
              <w:t>-</w:t>
            </w:r>
            <w:r w:rsidR="00806C97">
              <w:rPr>
                <w:rFonts w:eastAsia="Times New Roman" w:cs="Arial"/>
                <w:lang w:val="es-ES"/>
              </w:rPr>
              <w:t>399</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4B8D9C63" w:rsidR="005F4E12" w:rsidRPr="005F4E12" w:rsidRDefault="00D76A5E" w:rsidP="005F4E12">
            <w:pPr>
              <w:rPr>
                <w:rFonts w:eastAsia="Times New Roman" w:cs="Arial"/>
              </w:rPr>
            </w:pPr>
            <w:r>
              <w:rPr>
                <w:rFonts w:eastAsia="Times New Roman" w:cs="Arial"/>
              </w:rPr>
              <w:t>16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F9C9C1F"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0</w:t>
            </w:r>
            <w:r w:rsidRPr="00540E14">
              <w:rPr>
                <w:rFonts w:eastAsia="Times New Roman" w:cs="Arial"/>
                <w:lang w:val="es-ES"/>
              </w:rPr>
              <w:t>-40</w:t>
            </w:r>
            <w:r w:rsidR="00806C97">
              <w:rPr>
                <w:rFonts w:eastAsia="Times New Roman" w:cs="Arial"/>
                <w:lang w:val="es-ES"/>
              </w:rPr>
              <w:t>4</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5B49B4C" w:rsidR="005F4E12" w:rsidRDefault="005F4E12" w:rsidP="005F4E12">
            <w:pPr>
              <w:rPr>
                <w:rFonts w:eastAsia="Times New Roman" w:cs="Arial"/>
                <w:b/>
                <w:szCs w:val="24"/>
              </w:rPr>
            </w:pPr>
            <w:r w:rsidRPr="005F4E12">
              <w:rPr>
                <w:rFonts w:eastAsia="Times New Roman" w:cs="Arial"/>
                <w:b/>
                <w:szCs w:val="24"/>
              </w:rPr>
              <w:t>Week 1</w:t>
            </w:r>
            <w:r w:rsidR="00D76A5E">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428A6885" w:rsidR="005F4E12" w:rsidRPr="005F4E12" w:rsidRDefault="005F4E12" w:rsidP="005F4E12">
            <w:pPr>
              <w:rPr>
                <w:rFonts w:eastAsia="Times New Roman" w:cs="Arial"/>
              </w:rPr>
            </w:pPr>
            <w:r w:rsidRPr="005F4E12">
              <w:rPr>
                <w:rFonts w:eastAsia="Times New Roman" w:cs="Arial"/>
              </w:rPr>
              <w:t>2</w:t>
            </w:r>
            <w:r w:rsidR="00D76A5E">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D4AA0AC"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4</w:t>
            </w:r>
            <w:r w:rsidRPr="00540E14">
              <w:rPr>
                <w:rFonts w:eastAsia="Times New Roman" w:cs="Arial"/>
                <w:lang w:val="es-ES"/>
              </w:rPr>
              <w:t>-408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84A69C6" w:rsidR="005F4E12" w:rsidRPr="005F4E12" w:rsidRDefault="0076661D" w:rsidP="005F4E12">
            <w:pPr>
              <w:rPr>
                <w:rFonts w:eastAsia="Times New Roman" w:cs="Arial"/>
                <w:b/>
              </w:rPr>
            </w:pPr>
            <w:r>
              <w:rPr>
                <w:rFonts w:eastAsia="Times New Roman" w:cs="Arial"/>
              </w:rPr>
              <w:t>2</w:t>
            </w:r>
            <w:r w:rsidR="00D76A5E">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4C1E33E0"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w:t>
            </w:r>
            <w:r w:rsidR="00806C97">
              <w:rPr>
                <w:rFonts w:eastAsia="Times New Roman" w:cs="Arial"/>
                <w:lang w:val="es-ES"/>
              </w:rPr>
              <w:t>4</w:t>
            </w:r>
            <w:r w:rsidR="000162C9" w:rsidRPr="00540E14">
              <w:rPr>
                <w:rFonts w:eastAsia="Times New Roman" w:cs="Arial"/>
                <w:lang w:val="es-ES"/>
              </w:rPr>
              <w:t>-408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EE4824" w14:paraId="675FAC3B" w14:textId="77777777" w:rsidTr="00FC5AED">
        <w:tc>
          <w:tcPr>
            <w:tcW w:w="1600" w:type="dxa"/>
            <w:vMerge w:val="restart"/>
          </w:tcPr>
          <w:p w14:paraId="5F167D04" w14:textId="51B2AF66" w:rsidR="005F4E12" w:rsidRDefault="005F4E12" w:rsidP="005F4E12">
            <w:pPr>
              <w:rPr>
                <w:rFonts w:eastAsia="Times New Roman" w:cs="Arial"/>
                <w:b/>
                <w:szCs w:val="24"/>
              </w:rPr>
            </w:pPr>
            <w:r w:rsidRPr="005F4E12">
              <w:rPr>
                <w:rFonts w:eastAsia="Times New Roman" w:cs="Arial"/>
                <w:b/>
                <w:szCs w:val="24"/>
              </w:rPr>
              <w:t>Week 1</w:t>
            </w:r>
            <w:r w:rsidR="00D76A5E">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53A3D60C" w:rsidR="005F4E12" w:rsidRPr="005F4E12" w:rsidRDefault="00D76A5E" w:rsidP="005F4E12">
            <w:pPr>
              <w:rPr>
                <w:rFonts w:eastAsia="Times New Roman" w:cs="Arial"/>
              </w:rPr>
            </w:pPr>
            <w:r>
              <w:rPr>
                <w:rFonts w:eastAsia="Times New Roman" w:cs="Arial"/>
              </w:rPr>
              <w:t>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492807F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w:t>
            </w:r>
            <w:r w:rsidR="00806C97">
              <w:rPr>
                <w:rFonts w:eastAsia="Times New Roman" w:cs="Arial"/>
                <w:lang w:val="es-ES"/>
              </w:rPr>
              <w:t>8</w:t>
            </w:r>
            <w:r w:rsidRPr="005F4E12">
              <w:rPr>
                <w:rFonts w:eastAsia="Times New Roman" w:cs="Arial"/>
                <w:lang w:val="es-ES"/>
              </w:rPr>
              <w:t>-41</w:t>
            </w:r>
            <w:r w:rsidR="00806C97">
              <w:rPr>
                <w:rFonts w:eastAsia="Times New Roman" w:cs="Arial"/>
                <w:lang w:val="es-ES"/>
              </w:rPr>
              <w:t>5</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5A3E36D5" w:rsidR="00C913D5" w:rsidRPr="005F4E12" w:rsidRDefault="00C913D5" w:rsidP="00C913D5">
            <w:pPr>
              <w:rPr>
                <w:rFonts w:eastAsia="Times New Roman" w:cs="Arial"/>
                <w:b/>
                <w:lang w:val="es-ES"/>
              </w:rPr>
            </w:pPr>
            <w:r>
              <w:rPr>
                <w:rFonts w:eastAsia="Times New Roman" w:cs="Arial"/>
                <w:lang w:val="es-EC"/>
              </w:rPr>
              <w:t xml:space="preserve">Salu2 </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2274204E" w14:textId="5B9BA36F" w:rsidR="00806C97" w:rsidRDefault="00806C97" w:rsidP="005F4E12">
            <w:pPr>
              <w:rPr>
                <w:rFonts w:eastAsia="Times New Roman" w:cs="Arial"/>
                <w:lang w:val="es-ES"/>
              </w:rPr>
            </w:pPr>
            <w:r>
              <w:rPr>
                <w:rFonts w:eastAsia="Times New Roman" w:cs="Arial"/>
                <w:lang w:val="es-ES"/>
              </w:rPr>
              <w:t>Portafolio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EE4824"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4F5772F5" w:rsidR="005F4E12" w:rsidRPr="005F4E12" w:rsidRDefault="00082110" w:rsidP="005F4E12">
            <w:pPr>
              <w:rPr>
                <w:rFonts w:eastAsia="Times New Roman" w:cs="Arial"/>
                <w:lang w:val="es-ES"/>
              </w:rPr>
            </w:pPr>
            <w:r>
              <w:rPr>
                <w:rFonts w:eastAsia="Times New Roman" w:cs="Arial"/>
                <w:lang w:val="es-ES"/>
              </w:rPr>
              <w:t>3</w:t>
            </w:r>
            <w:r w:rsidR="00D76A5E">
              <w:rPr>
                <w:rFonts w:eastAsia="Times New Roman" w:cs="Arial"/>
                <w:lang w:val="es-ES"/>
              </w:rPr>
              <w:t>0</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466DF6F6" w14:textId="77777777" w:rsidR="00806C97" w:rsidRDefault="00806C97" w:rsidP="005F4E12">
            <w:pPr>
              <w:rPr>
                <w:rFonts w:eastAsia="Times New Roman" w:cs="Arial"/>
                <w:bCs/>
                <w:lang w:val="es-ES"/>
              </w:rPr>
            </w:pPr>
          </w:p>
          <w:p w14:paraId="73A26D76" w14:textId="77777777" w:rsidR="005109E8" w:rsidRDefault="005109E8" w:rsidP="005F4E12">
            <w:pPr>
              <w:rPr>
                <w:rFonts w:eastAsia="Times New Roman" w:cs="Arial"/>
                <w:bCs/>
                <w:lang w:val="es-ES"/>
              </w:rPr>
            </w:pP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43A85C61"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D76A5E">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11A35D08" w14:textId="1D4DA2CC" w:rsidR="00D76A5E" w:rsidRPr="00D76A5E" w:rsidRDefault="00D76A5E" w:rsidP="005F4E12">
            <w:pPr>
              <w:rPr>
                <w:rFonts w:eastAsia="Times New Roman" w:cs="Arial"/>
                <w:b/>
                <w:bCs/>
              </w:rPr>
            </w:pPr>
            <w:r w:rsidRPr="00D76A5E">
              <w:rPr>
                <w:rFonts w:eastAsia="Times New Roman" w:cs="Arial"/>
                <w:b/>
                <w:bCs/>
              </w:rPr>
              <w:t>November:</w:t>
            </w:r>
          </w:p>
          <w:p w14:paraId="459CB909" w14:textId="17D56196" w:rsidR="005F4E12" w:rsidRPr="005F4E12" w:rsidRDefault="00D76A5E"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1CB8E823" w14:textId="7CAE4115" w:rsidR="00526658" w:rsidRDefault="00905315" w:rsidP="00526658">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60143AF3" w14:textId="77777777" w:rsidR="005109E8" w:rsidRPr="007F1785" w:rsidRDefault="005109E8" w:rsidP="00526658">
            <w:pPr>
              <w:rPr>
                <w:rFonts w:eastAsia="Times New Roman" w:cs="Arial"/>
                <w:b/>
              </w:rPr>
            </w:pP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3D36C7FB" w:rsidR="005F4E12" w:rsidRPr="005F4E12" w:rsidRDefault="00D76A5E"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Default="00CF6086" w:rsidP="00CF6086">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70AA3800" w:rsidR="005F4E12" w:rsidRDefault="005F4E12" w:rsidP="005F4E12">
            <w:pPr>
              <w:rPr>
                <w:rFonts w:eastAsia="Times New Roman" w:cs="Arial"/>
                <w:b/>
                <w:szCs w:val="24"/>
              </w:rPr>
            </w:pPr>
            <w:r w:rsidRPr="005F4E12">
              <w:rPr>
                <w:rFonts w:eastAsia="Times New Roman" w:cs="Arial"/>
                <w:b/>
                <w:szCs w:val="24"/>
              </w:rPr>
              <w:t>Week 1</w:t>
            </w:r>
            <w:r w:rsidR="00D76A5E">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43F429D9" w:rsidR="005F4E12" w:rsidRPr="005F4E12" w:rsidRDefault="005F4E12" w:rsidP="005F4E12">
            <w:pPr>
              <w:rPr>
                <w:rFonts w:eastAsia="Times New Roman" w:cs="Arial"/>
              </w:rPr>
            </w:pPr>
            <w:r w:rsidRPr="005F4E12">
              <w:rPr>
                <w:rFonts w:eastAsia="Times New Roman" w:cs="Arial"/>
              </w:rPr>
              <w:t>1</w:t>
            </w:r>
            <w:r w:rsidR="00D76A5E">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38F5C16E" w14:textId="77777777" w:rsidR="005C49FC" w:rsidRDefault="00CF6086" w:rsidP="0008211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784A43FA" w14:textId="77777777" w:rsidR="00526658" w:rsidRDefault="00526658" w:rsidP="00082110">
            <w:pPr>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69559D40" w:rsidR="005F4E12" w:rsidRPr="005F4E12" w:rsidRDefault="0076661D" w:rsidP="005F4E12">
            <w:pPr>
              <w:rPr>
                <w:rFonts w:eastAsia="Times New Roman" w:cs="Arial"/>
              </w:rPr>
            </w:pPr>
            <w:r>
              <w:rPr>
                <w:rFonts w:eastAsia="Times New Roman" w:cs="Arial"/>
              </w:rPr>
              <w:t>1</w:t>
            </w:r>
            <w:r w:rsidR="00D76A5E">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1E0FDC77"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w:t>
            </w:r>
            <w:r w:rsidR="00581B67">
              <w:rPr>
                <w:rFonts w:eastAsia="Times New Roman" w:cs="Arial"/>
              </w:rPr>
              <w:t>4</w:t>
            </w:r>
            <w:r w:rsidR="000162C9" w:rsidRPr="00CF6086">
              <w:rPr>
                <w:rFonts w:eastAsia="Times New Roman" w:cs="Arial"/>
              </w:rPr>
              <w:t>-43</w:t>
            </w:r>
            <w:r w:rsidR="00526658">
              <w:rPr>
                <w:rFonts w:eastAsia="Times New Roman" w:cs="Arial"/>
              </w:rPr>
              <w:t>9</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5720C7DB" w:rsidR="005F4E12" w:rsidRPr="005F4E12" w:rsidRDefault="005F4E12" w:rsidP="005F4E12">
            <w:pPr>
              <w:rPr>
                <w:rFonts w:eastAsia="Times New Roman" w:cs="Arial"/>
              </w:rPr>
            </w:pPr>
            <w:r w:rsidRPr="005F4E12">
              <w:rPr>
                <w:rFonts w:eastAsia="Times New Roman" w:cs="Arial"/>
                <w:b/>
                <w:szCs w:val="24"/>
              </w:rPr>
              <w:t>Week 1</w:t>
            </w:r>
            <w:r w:rsidR="00D76A5E">
              <w:rPr>
                <w:rFonts w:eastAsia="Times New Roman" w:cs="Arial"/>
                <w:b/>
                <w:szCs w:val="24"/>
              </w:rPr>
              <w:t>4</w:t>
            </w:r>
          </w:p>
        </w:tc>
        <w:tc>
          <w:tcPr>
            <w:tcW w:w="1897" w:type="dxa"/>
          </w:tcPr>
          <w:p w14:paraId="5E8D13B8" w14:textId="01592DE7" w:rsidR="005F4E12" w:rsidRPr="005F4E12" w:rsidRDefault="00D76A5E" w:rsidP="004301C9">
            <w:pPr>
              <w:rPr>
                <w:rFonts w:eastAsia="Times New Roman" w:cs="Arial"/>
                <w:b/>
              </w:rPr>
            </w:pPr>
            <w:r>
              <w:rPr>
                <w:rFonts w:eastAsia="Times New Roman" w:cs="Arial"/>
              </w:rPr>
              <w:t>18</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71B2896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sidR="00526658">
              <w:rPr>
                <w:rFonts w:eastAsia="Times New Roman" w:cs="Arial"/>
                <w:lang w:val="es-ES"/>
              </w:rPr>
              <w:t>5</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59CEC788" w:rsidR="00CF6086" w:rsidRPr="005F4E12" w:rsidRDefault="00CF6086" w:rsidP="00CF6086">
            <w:pPr>
              <w:rPr>
                <w:rFonts w:eastAsia="Times New Roman" w:cs="Arial"/>
                <w:b/>
                <w:lang w:val="es-ES"/>
              </w:rPr>
            </w:pPr>
            <w:r>
              <w:rPr>
                <w:rFonts w:eastAsia="Times New Roman" w:cs="Arial"/>
                <w:lang w:val="es-EC"/>
              </w:rPr>
              <w:t xml:space="preserve">Salu2 </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0BFBDBDF" w14:textId="5FC703A6" w:rsidR="00526658" w:rsidRDefault="00526658" w:rsidP="005F4E12">
            <w:pPr>
              <w:rPr>
                <w:rFonts w:eastAsia="Times New Roman" w:cs="Arial"/>
                <w:lang w:val="es-ES"/>
              </w:rPr>
            </w:pPr>
            <w:r>
              <w:rPr>
                <w:rFonts w:eastAsia="Times New Roman" w:cs="Arial"/>
                <w:lang w:val="es-ES"/>
              </w:rPr>
              <w:t>Portafolio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75C4FB6" w:rsidR="005F4E12" w:rsidRPr="005F4E12" w:rsidRDefault="00CD5314" w:rsidP="005F4E12">
            <w:pPr>
              <w:rPr>
                <w:rFonts w:eastAsia="Times New Roman" w:cs="Arial"/>
              </w:rPr>
            </w:pPr>
            <w:r>
              <w:rPr>
                <w:rFonts w:eastAsia="Times New Roman" w:cs="Arial"/>
              </w:rPr>
              <w:t>2</w:t>
            </w:r>
            <w:r w:rsidR="00D76A5E">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D76A5E" w:rsidRPr="005F4E12" w14:paraId="3E6A874D" w14:textId="77777777" w:rsidTr="00FC5AED">
        <w:tc>
          <w:tcPr>
            <w:tcW w:w="1600" w:type="dxa"/>
          </w:tcPr>
          <w:p w14:paraId="4A183C07" w14:textId="67BB5A92" w:rsidR="00D76A5E" w:rsidRPr="005F4E12" w:rsidRDefault="00D76A5E" w:rsidP="005F4E12">
            <w:pPr>
              <w:rPr>
                <w:rFonts w:eastAsia="Times New Roman" w:cs="Arial"/>
                <w:b/>
                <w:szCs w:val="24"/>
              </w:rPr>
            </w:pPr>
            <w:r>
              <w:rPr>
                <w:rFonts w:eastAsia="Times New Roman" w:cs="Arial"/>
                <w:b/>
                <w:szCs w:val="24"/>
              </w:rPr>
              <w:t>Week 15</w:t>
            </w:r>
          </w:p>
        </w:tc>
        <w:tc>
          <w:tcPr>
            <w:tcW w:w="1897" w:type="dxa"/>
          </w:tcPr>
          <w:p w14:paraId="1EC3AA84" w14:textId="4B5A3CFD" w:rsidR="00D76A5E" w:rsidRPr="00D76A5E" w:rsidRDefault="00D76A5E" w:rsidP="00CD5314">
            <w:pPr>
              <w:rPr>
                <w:rFonts w:eastAsia="Times New Roman" w:cs="Arial"/>
              </w:rPr>
            </w:pPr>
            <w:r w:rsidRPr="00D76A5E">
              <w:rPr>
                <w:rFonts w:eastAsia="Times New Roman" w:cs="Arial"/>
              </w:rPr>
              <w:t>24-28</w:t>
            </w:r>
          </w:p>
        </w:tc>
        <w:tc>
          <w:tcPr>
            <w:tcW w:w="5953" w:type="dxa"/>
          </w:tcPr>
          <w:p w14:paraId="14BF2E60" w14:textId="77777777" w:rsidR="00D76A5E" w:rsidRDefault="00D76A5E"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p w14:paraId="56733E45" w14:textId="77777777" w:rsidR="00BF37FF" w:rsidRDefault="00BF37FF" w:rsidP="005F4E12">
            <w:pPr>
              <w:rPr>
                <w:rFonts w:eastAsia="Times New Roman" w:cs="Arial"/>
                <w:b/>
                <w:lang w:val="es-ES"/>
              </w:rPr>
            </w:pPr>
          </w:p>
          <w:p w14:paraId="3AADE5B6" w14:textId="77777777" w:rsidR="00D76A5E" w:rsidRDefault="00D76A5E" w:rsidP="005F4E12">
            <w:pPr>
              <w:rPr>
                <w:rFonts w:eastAsia="Times New Roman" w:cs="Arial"/>
                <w:b/>
                <w:lang w:val="es-ES"/>
              </w:rPr>
            </w:pPr>
          </w:p>
          <w:p w14:paraId="537158DA" w14:textId="2B2CD952" w:rsidR="00D76A5E" w:rsidRPr="005F4E12" w:rsidRDefault="00D76A5E" w:rsidP="005F4E12">
            <w:pPr>
              <w:rPr>
                <w:rFonts w:eastAsia="Times New Roman" w:cs="Arial"/>
                <w:b/>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3DAAD0A8" w14:textId="0D9BDD0E" w:rsidR="00D76A5E" w:rsidRDefault="00D76A5E" w:rsidP="00CD5314">
            <w:pPr>
              <w:ind w:left="0" w:firstLine="0"/>
              <w:rPr>
                <w:rFonts w:eastAsia="Times New Roman" w:cs="Arial"/>
                <w:b/>
                <w:bCs/>
              </w:rPr>
            </w:pPr>
            <w:r>
              <w:rPr>
                <w:rFonts w:eastAsia="Times New Roman" w:cs="Arial"/>
                <w:b/>
                <w:bCs/>
              </w:rPr>
              <w:t xml:space="preserve">     December:</w:t>
            </w:r>
            <w:r w:rsidR="00B93EA7">
              <w:rPr>
                <w:rFonts w:eastAsia="Times New Roman" w:cs="Arial"/>
                <w:b/>
                <w:bCs/>
              </w:rPr>
              <w:t xml:space="preserve">   </w:t>
            </w:r>
            <w:r w:rsidR="005109E8">
              <w:rPr>
                <w:rFonts w:eastAsia="Times New Roman" w:cs="Arial"/>
                <w:b/>
                <w:bCs/>
              </w:rPr>
              <w:t xml:space="preserve">  </w:t>
            </w:r>
          </w:p>
          <w:p w14:paraId="58596F94" w14:textId="494270B9" w:rsidR="00B93EA7" w:rsidRPr="005109E8" w:rsidRDefault="00D76A5E" w:rsidP="00CD5314">
            <w:pPr>
              <w:ind w:left="0" w:firstLine="0"/>
              <w:rPr>
                <w:rFonts w:eastAsia="Times New Roman" w:cs="Arial"/>
              </w:rPr>
            </w:pPr>
            <w:r>
              <w:rPr>
                <w:rFonts w:eastAsia="Times New Roman" w:cs="Arial"/>
              </w:rPr>
              <w:t xml:space="preserve">     </w:t>
            </w:r>
            <w:r w:rsidR="005109E8" w:rsidRPr="005109E8">
              <w:rPr>
                <w:rFonts w:eastAsia="Times New Roman" w:cs="Arial"/>
              </w:rPr>
              <w:t>2 (T)</w:t>
            </w:r>
            <w:r w:rsidR="00CD5314" w:rsidRPr="005109E8">
              <w:rPr>
                <w:rFonts w:eastAsia="Times New Roman" w:cs="Arial"/>
              </w:rPr>
              <w:t xml:space="preserve">     </w:t>
            </w:r>
          </w:p>
          <w:p w14:paraId="02370AEB" w14:textId="6CBE5EF9" w:rsidR="005F4E12" w:rsidRPr="005F4E12" w:rsidRDefault="00B93EA7" w:rsidP="005109E8">
            <w:pPr>
              <w:ind w:left="0" w:firstLine="0"/>
              <w:rPr>
                <w:rFonts w:eastAsia="Times New Roman" w:cs="Arial"/>
              </w:rPr>
            </w:pPr>
            <w:r>
              <w:rPr>
                <w:rFonts w:eastAsia="Times New Roman" w:cs="Arial"/>
              </w:rPr>
              <w:t xml:space="preserve">     </w:t>
            </w: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1F52C23A" w:rsidR="005F4E12" w:rsidRPr="005F4E12" w:rsidRDefault="00D76A5E"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173152BC" w:rsidR="005F4E12" w:rsidRPr="005F4E12" w:rsidRDefault="001B471B" w:rsidP="005F4E12">
            <w:pPr>
              <w:rPr>
                <w:rFonts w:eastAsia="Times New Roman" w:cs="Arial"/>
              </w:rPr>
            </w:pPr>
            <w:r>
              <w:rPr>
                <w:rFonts w:eastAsia="Times New Roman" w:cs="Arial"/>
              </w:rPr>
              <w:t>6</w:t>
            </w:r>
            <w:r w:rsidR="005F4E12" w:rsidRPr="005F4E12">
              <w:rPr>
                <w:rFonts w:eastAsia="Times New Roman" w:cs="Arial"/>
              </w:rPr>
              <w:t>-</w:t>
            </w:r>
            <w:r w:rsidR="00D76A5E">
              <w:rPr>
                <w:rFonts w:eastAsia="Times New Roman" w:cs="Arial"/>
              </w:rPr>
              <w:t>12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DE70DB" w:rsidP="005F4E12">
            <w:pPr>
              <w:rPr>
                <w:rFonts w:eastAsia="Times New Roman" w:cs="Arial"/>
                <w:bCs/>
              </w:rPr>
            </w:pPr>
            <w:hyperlink r:id="rId14" w:history="1">
              <w:r w:rsidRPr="00DE70DB">
                <w:rPr>
                  <w:rStyle w:val="Hyperlink"/>
                  <w:rFonts w:eastAsia="Times New Roman" w:cs="Arial"/>
                  <w:bCs/>
                </w:rPr>
                <w:t>Final Exam Schedule</w:t>
              </w:r>
            </w:hyperlink>
            <w:r>
              <w:rPr>
                <w:rFonts w:eastAsia="Times New Roman" w:cs="Arial"/>
                <w:bCs/>
              </w:rPr>
              <w:t xml:space="preserve"> </w:t>
            </w:r>
            <w:r>
              <w:rPr>
                <w:rFonts w:cs="Arial"/>
                <w:szCs w:val="24"/>
              </w:rPr>
              <w:t>(</w:t>
            </w:r>
            <w:hyperlink r:id="rId15" w:history="1">
              <w:r w:rsidRPr="00CF1646">
                <w:rPr>
                  <w:rStyle w:val="Hyperlink"/>
                  <w:rFonts w:cs="Arial"/>
                  <w:szCs w:val="24"/>
                </w:rPr>
                <w:t>https://registrar.unt.edu/exams/final-exam-schedule</w:t>
              </w:r>
            </w:hyperlink>
            <w:r>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CE97" w14:textId="77777777" w:rsidR="00806575" w:rsidRDefault="00806575" w:rsidP="00F41A70">
      <w:pPr>
        <w:spacing w:after="0" w:line="240" w:lineRule="auto"/>
      </w:pPr>
      <w:r>
        <w:separator/>
      </w:r>
    </w:p>
  </w:endnote>
  <w:endnote w:type="continuationSeparator" w:id="0">
    <w:p w14:paraId="3BD5C01C" w14:textId="77777777" w:rsidR="00806575" w:rsidRDefault="0080657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007ED" w14:textId="77777777" w:rsidR="00806575" w:rsidRDefault="00806575" w:rsidP="00F41A70">
      <w:pPr>
        <w:spacing w:after="0" w:line="240" w:lineRule="auto"/>
      </w:pPr>
      <w:r>
        <w:separator/>
      </w:r>
    </w:p>
  </w:footnote>
  <w:footnote w:type="continuationSeparator" w:id="0">
    <w:p w14:paraId="2AEE32E4" w14:textId="77777777" w:rsidR="00806575" w:rsidRDefault="0080657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93562"/>
    <w:rsid w:val="000A15C2"/>
    <w:rsid w:val="000A484F"/>
    <w:rsid w:val="000C14CA"/>
    <w:rsid w:val="000C3E25"/>
    <w:rsid w:val="000C4E62"/>
    <w:rsid w:val="000F3A68"/>
    <w:rsid w:val="000F3B26"/>
    <w:rsid w:val="00131329"/>
    <w:rsid w:val="001446EB"/>
    <w:rsid w:val="001466F7"/>
    <w:rsid w:val="00154670"/>
    <w:rsid w:val="00157417"/>
    <w:rsid w:val="00160583"/>
    <w:rsid w:val="00162750"/>
    <w:rsid w:val="001B17E4"/>
    <w:rsid w:val="001B3D5B"/>
    <w:rsid w:val="001B471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06F55"/>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2138"/>
    <w:rsid w:val="0040606E"/>
    <w:rsid w:val="00413AD8"/>
    <w:rsid w:val="00416953"/>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09E8"/>
    <w:rsid w:val="00515192"/>
    <w:rsid w:val="0052132D"/>
    <w:rsid w:val="005231BC"/>
    <w:rsid w:val="00526658"/>
    <w:rsid w:val="005313DC"/>
    <w:rsid w:val="0053766E"/>
    <w:rsid w:val="00540E14"/>
    <w:rsid w:val="00552A45"/>
    <w:rsid w:val="00560ABE"/>
    <w:rsid w:val="00580824"/>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33D6"/>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77D6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575"/>
    <w:rsid w:val="00806C97"/>
    <w:rsid w:val="00812F55"/>
    <w:rsid w:val="00814B37"/>
    <w:rsid w:val="00826162"/>
    <w:rsid w:val="008313A0"/>
    <w:rsid w:val="008428DF"/>
    <w:rsid w:val="0085011E"/>
    <w:rsid w:val="00853CA2"/>
    <w:rsid w:val="00855191"/>
    <w:rsid w:val="00863778"/>
    <w:rsid w:val="00887FB5"/>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66D85"/>
    <w:rsid w:val="0097126D"/>
    <w:rsid w:val="00973904"/>
    <w:rsid w:val="00984EF3"/>
    <w:rsid w:val="009854F9"/>
    <w:rsid w:val="00997BCE"/>
    <w:rsid w:val="009A0060"/>
    <w:rsid w:val="009A0CE8"/>
    <w:rsid w:val="009A737D"/>
    <w:rsid w:val="009C6D2B"/>
    <w:rsid w:val="009D0E86"/>
    <w:rsid w:val="009E1A67"/>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BF37FF"/>
    <w:rsid w:val="00C0115D"/>
    <w:rsid w:val="00C03098"/>
    <w:rsid w:val="00C05E34"/>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94636"/>
    <w:rsid w:val="00CA2745"/>
    <w:rsid w:val="00CA7241"/>
    <w:rsid w:val="00CB0D6D"/>
    <w:rsid w:val="00CD40E7"/>
    <w:rsid w:val="00CD5314"/>
    <w:rsid w:val="00CF1D22"/>
    <w:rsid w:val="00CF6086"/>
    <w:rsid w:val="00CF60D4"/>
    <w:rsid w:val="00CF75EC"/>
    <w:rsid w:val="00D0505E"/>
    <w:rsid w:val="00D07537"/>
    <w:rsid w:val="00D14752"/>
    <w:rsid w:val="00D14B38"/>
    <w:rsid w:val="00D17CC8"/>
    <w:rsid w:val="00D30887"/>
    <w:rsid w:val="00D33AA6"/>
    <w:rsid w:val="00D356EB"/>
    <w:rsid w:val="00D35DA1"/>
    <w:rsid w:val="00D40267"/>
    <w:rsid w:val="00D40C61"/>
    <w:rsid w:val="00D53B34"/>
    <w:rsid w:val="00D55A0B"/>
    <w:rsid w:val="00D722CC"/>
    <w:rsid w:val="00D76A5E"/>
    <w:rsid w:val="00D80334"/>
    <w:rsid w:val="00D85FDE"/>
    <w:rsid w:val="00DA2870"/>
    <w:rsid w:val="00DB04A9"/>
    <w:rsid w:val="00DB11D5"/>
    <w:rsid w:val="00DC41E6"/>
    <w:rsid w:val="00DC43B6"/>
    <w:rsid w:val="00DC5400"/>
    <w:rsid w:val="00DC7AB2"/>
    <w:rsid w:val="00DD0A64"/>
    <w:rsid w:val="00DD3AD3"/>
    <w:rsid w:val="00DD44D4"/>
    <w:rsid w:val="00DE6A56"/>
    <w:rsid w:val="00DE70DB"/>
    <w:rsid w:val="00DF02A4"/>
    <w:rsid w:val="00DF65A3"/>
    <w:rsid w:val="00DF734A"/>
    <w:rsid w:val="00E06AFA"/>
    <w:rsid w:val="00E06E54"/>
    <w:rsid w:val="00E07387"/>
    <w:rsid w:val="00E154E5"/>
    <w:rsid w:val="00E1607C"/>
    <w:rsid w:val="00E205B3"/>
    <w:rsid w:val="00E20B1D"/>
    <w:rsid w:val="00E22CFC"/>
    <w:rsid w:val="00E33F6F"/>
    <w:rsid w:val="00E466C5"/>
    <w:rsid w:val="00E471FA"/>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11C"/>
    <w:rsid w:val="00EB13B7"/>
    <w:rsid w:val="00EC6692"/>
    <w:rsid w:val="00ED56B2"/>
    <w:rsid w:val="00ED571C"/>
    <w:rsid w:val="00EE437C"/>
    <w:rsid w:val="00EE4824"/>
    <w:rsid w:val="00EF1744"/>
    <w:rsid w:val="00F058D6"/>
    <w:rsid w:val="00F06DC8"/>
    <w:rsid w:val="00F27153"/>
    <w:rsid w:val="00F302B9"/>
    <w:rsid w:val="00F35CF8"/>
    <w:rsid w:val="00F41A70"/>
    <w:rsid w:val="00F45C77"/>
    <w:rsid w:val="00F64EB6"/>
    <w:rsid w:val="00F6650C"/>
    <w:rsid w:val="00F66CC4"/>
    <w:rsid w:val="00F7047E"/>
    <w:rsid w:val="00F97992"/>
    <w:rsid w:val="00FA7209"/>
    <w:rsid w:val="00FA76F8"/>
    <w:rsid w:val="00FB3375"/>
    <w:rsid w:val="00FC5AED"/>
    <w:rsid w:val="00FC6167"/>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ey.schwab@unt.edu" TargetMode="External"/><Relationship Id="rId13" Type="http://schemas.openxmlformats.org/officeDocument/2006/relationships/hyperlink" Target="https://deanofstudents.unt.edu/condu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http://eagleconnect.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Schwab, Nicholey</cp:lastModifiedBy>
  <cp:revision>2</cp:revision>
  <dcterms:created xsi:type="dcterms:W3CDTF">2025-08-12T18:56:00Z</dcterms:created>
  <dcterms:modified xsi:type="dcterms:W3CDTF">2025-08-12T18:56:00Z</dcterms:modified>
</cp:coreProperties>
</file>