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DAF1" w14:textId="6C72E3A2" w:rsidR="00D41278" w:rsidRPr="004303B4" w:rsidRDefault="00D41278" w:rsidP="00D41278">
      <w:pPr>
        <w:spacing w:after="0" w:line="235" w:lineRule="auto"/>
        <w:ind w:left="1651" w:right="1575" w:firstLine="0"/>
        <w:jc w:val="center"/>
        <w:rPr>
          <w:sz w:val="22"/>
        </w:rPr>
      </w:pPr>
      <w:r w:rsidRPr="004303B4">
        <w:rPr>
          <w:b/>
          <w:sz w:val="22"/>
        </w:rPr>
        <w:t xml:space="preserve">CHEM 5620.001/4930.003: </w:t>
      </w:r>
      <w:r w:rsidRPr="004303B4">
        <w:rPr>
          <w:b/>
          <w:sz w:val="22"/>
          <w:u w:color="000000"/>
        </w:rPr>
        <w:t>Physical Methods in Chemistry</w:t>
      </w:r>
      <w:r w:rsidRPr="004303B4">
        <w:rPr>
          <w:b/>
          <w:sz w:val="22"/>
        </w:rPr>
        <w:t>, Spring 2026</w:t>
      </w:r>
    </w:p>
    <w:p w14:paraId="55A74543" w14:textId="77777777" w:rsidR="00D41278" w:rsidRPr="004303B4" w:rsidRDefault="00D41278" w:rsidP="00D41278">
      <w:pPr>
        <w:spacing w:after="0" w:line="240" w:lineRule="auto"/>
        <w:ind w:left="0" w:firstLine="0"/>
        <w:jc w:val="center"/>
        <w:rPr>
          <w:sz w:val="22"/>
        </w:rPr>
      </w:pPr>
      <w:r w:rsidRPr="004303B4">
        <w:rPr>
          <w:b/>
          <w:sz w:val="22"/>
        </w:rPr>
        <w:t xml:space="preserve">Department of Chemistry, University of North Texas </w:t>
      </w:r>
    </w:p>
    <w:p w14:paraId="0D1902F8" w14:textId="77777777" w:rsidR="00D41278" w:rsidRPr="004303B4" w:rsidRDefault="00D41278" w:rsidP="00D41278">
      <w:pPr>
        <w:ind w:left="10"/>
        <w:jc w:val="both"/>
        <w:rPr>
          <w:b/>
          <w:sz w:val="22"/>
          <w:u w:val="single" w:color="000000"/>
        </w:rPr>
      </w:pPr>
    </w:p>
    <w:p w14:paraId="13939F97" w14:textId="707FA992" w:rsidR="00D41278" w:rsidRPr="004303B4" w:rsidRDefault="00D41278" w:rsidP="00D41278">
      <w:pPr>
        <w:ind w:left="10"/>
        <w:jc w:val="both"/>
        <w:rPr>
          <w:sz w:val="22"/>
        </w:rPr>
      </w:pPr>
      <w:r w:rsidRPr="004303B4">
        <w:rPr>
          <w:b/>
          <w:sz w:val="22"/>
          <w:u w:val="single" w:color="000000"/>
        </w:rPr>
        <w:t>Lecture</w:t>
      </w:r>
      <w:r w:rsidRPr="004303B4">
        <w:rPr>
          <w:b/>
          <w:sz w:val="22"/>
        </w:rPr>
        <w:t>:</w:t>
      </w:r>
      <w:r w:rsidRPr="004303B4">
        <w:rPr>
          <w:sz w:val="22"/>
        </w:rPr>
        <w:t xml:space="preserve"> CHEM  253; Tuesday/Thursday 12:30 – 1:50 PM </w:t>
      </w:r>
    </w:p>
    <w:p w14:paraId="215E1FE0" w14:textId="77777777" w:rsidR="00D41278" w:rsidRPr="004303B4" w:rsidRDefault="00D41278" w:rsidP="00D41278">
      <w:pPr>
        <w:spacing w:after="0" w:line="240" w:lineRule="auto"/>
        <w:ind w:left="0" w:firstLine="0"/>
        <w:jc w:val="both"/>
        <w:rPr>
          <w:sz w:val="22"/>
        </w:rPr>
      </w:pPr>
      <w:r w:rsidRPr="004303B4">
        <w:rPr>
          <w:sz w:val="22"/>
        </w:rPr>
        <w:t xml:space="preserve"> </w:t>
      </w:r>
    </w:p>
    <w:p w14:paraId="32F99ACF" w14:textId="77777777" w:rsidR="00D41278" w:rsidRPr="004303B4" w:rsidRDefault="00D41278" w:rsidP="00D41278">
      <w:pPr>
        <w:ind w:left="10"/>
        <w:jc w:val="both"/>
        <w:rPr>
          <w:sz w:val="22"/>
        </w:rPr>
      </w:pPr>
      <w:r w:rsidRPr="004303B4">
        <w:rPr>
          <w:b/>
          <w:sz w:val="22"/>
          <w:u w:val="single" w:color="000000"/>
        </w:rPr>
        <w:t>Instructor</w:t>
      </w:r>
      <w:r w:rsidRPr="004303B4">
        <w:rPr>
          <w:b/>
          <w:sz w:val="22"/>
        </w:rPr>
        <w:t>:</w:t>
      </w:r>
      <w:r w:rsidRPr="004303B4">
        <w:rPr>
          <w:sz w:val="22"/>
        </w:rPr>
        <w:t xml:space="preserve"> Dr. Mohammad A. Omary </w:t>
      </w:r>
      <w:r w:rsidRPr="004303B4">
        <w:rPr>
          <w:sz w:val="22"/>
        </w:rPr>
        <w:tab/>
        <w:t xml:space="preserve"> </w:t>
      </w:r>
    </w:p>
    <w:tbl>
      <w:tblPr>
        <w:tblStyle w:val="TableGrid"/>
        <w:tblW w:w="7650" w:type="dxa"/>
        <w:tblInd w:w="1075" w:type="dxa"/>
        <w:tblCellMar>
          <w:left w:w="115" w:type="dxa"/>
          <w:right w:w="115" w:type="dxa"/>
        </w:tblCellMar>
        <w:tblLook w:val="04A0" w:firstRow="1" w:lastRow="0" w:firstColumn="1" w:lastColumn="0" w:noHBand="0" w:noVBand="1"/>
      </w:tblPr>
      <w:tblGrid>
        <w:gridCol w:w="1728"/>
        <w:gridCol w:w="5922"/>
      </w:tblGrid>
      <w:tr w:rsidR="00D41278" w:rsidRPr="004303B4" w14:paraId="3A487629" w14:textId="77777777" w:rsidTr="00F9796C">
        <w:trPr>
          <w:trHeight w:val="240"/>
        </w:trPr>
        <w:tc>
          <w:tcPr>
            <w:tcW w:w="1728" w:type="dxa"/>
            <w:tcBorders>
              <w:top w:val="single" w:sz="4" w:space="0" w:color="000000"/>
              <w:left w:val="single" w:sz="4" w:space="0" w:color="000000"/>
              <w:bottom w:val="single" w:sz="4" w:space="0" w:color="000000"/>
              <w:right w:val="single" w:sz="4" w:space="0" w:color="000000"/>
            </w:tcBorders>
          </w:tcPr>
          <w:p w14:paraId="2CB4C726" w14:textId="77777777" w:rsidR="00D41278" w:rsidRPr="004303B4" w:rsidRDefault="00D41278" w:rsidP="00AA7126">
            <w:pPr>
              <w:spacing w:after="0" w:line="276" w:lineRule="auto"/>
              <w:ind w:left="0" w:firstLine="0"/>
              <w:jc w:val="both"/>
              <w:rPr>
                <w:sz w:val="22"/>
              </w:rPr>
            </w:pPr>
            <w:r w:rsidRPr="004303B4">
              <w:rPr>
                <w:b/>
                <w:sz w:val="22"/>
              </w:rPr>
              <w:t xml:space="preserve">Office </w:t>
            </w:r>
          </w:p>
        </w:tc>
        <w:tc>
          <w:tcPr>
            <w:tcW w:w="5922" w:type="dxa"/>
            <w:tcBorders>
              <w:top w:val="single" w:sz="4" w:space="0" w:color="000000"/>
              <w:left w:val="single" w:sz="4" w:space="0" w:color="000000"/>
              <w:bottom w:val="single" w:sz="4" w:space="0" w:color="000000"/>
              <w:right w:val="single" w:sz="4" w:space="0" w:color="000000"/>
            </w:tcBorders>
          </w:tcPr>
          <w:p w14:paraId="2E48CF61" w14:textId="77777777" w:rsidR="00D41278" w:rsidRPr="004303B4" w:rsidRDefault="00D41278" w:rsidP="00AA7126">
            <w:pPr>
              <w:spacing w:after="0" w:line="276" w:lineRule="auto"/>
              <w:ind w:left="0" w:firstLine="0"/>
              <w:jc w:val="both"/>
              <w:rPr>
                <w:sz w:val="22"/>
              </w:rPr>
            </w:pPr>
            <w:r w:rsidRPr="004303B4">
              <w:rPr>
                <w:sz w:val="22"/>
              </w:rPr>
              <w:t xml:space="preserve">Chemistry 384 </w:t>
            </w:r>
          </w:p>
        </w:tc>
      </w:tr>
      <w:tr w:rsidR="00D41278" w:rsidRPr="004303B4" w14:paraId="5456539D" w14:textId="77777777" w:rsidTr="00F9796C">
        <w:trPr>
          <w:trHeight w:val="240"/>
        </w:trPr>
        <w:tc>
          <w:tcPr>
            <w:tcW w:w="1728" w:type="dxa"/>
            <w:tcBorders>
              <w:top w:val="single" w:sz="4" w:space="0" w:color="000000"/>
              <w:left w:val="single" w:sz="4" w:space="0" w:color="000000"/>
              <w:bottom w:val="single" w:sz="4" w:space="0" w:color="000000"/>
              <w:right w:val="single" w:sz="4" w:space="0" w:color="000000"/>
            </w:tcBorders>
          </w:tcPr>
          <w:p w14:paraId="08E9C609" w14:textId="77777777" w:rsidR="00D41278" w:rsidRPr="004303B4" w:rsidRDefault="00D41278" w:rsidP="00AA7126">
            <w:pPr>
              <w:spacing w:after="0" w:line="276" w:lineRule="auto"/>
              <w:ind w:left="0" w:firstLine="0"/>
              <w:jc w:val="both"/>
              <w:rPr>
                <w:sz w:val="22"/>
              </w:rPr>
            </w:pPr>
            <w:r w:rsidRPr="004303B4">
              <w:rPr>
                <w:b/>
                <w:sz w:val="22"/>
              </w:rPr>
              <w:t xml:space="preserve">Telephone </w:t>
            </w:r>
          </w:p>
        </w:tc>
        <w:tc>
          <w:tcPr>
            <w:tcW w:w="5922" w:type="dxa"/>
            <w:tcBorders>
              <w:top w:val="single" w:sz="4" w:space="0" w:color="000000"/>
              <w:left w:val="single" w:sz="4" w:space="0" w:color="000000"/>
              <w:bottom w:val="single" w:sz="4" w:space="0" w:color="000000"/>
              <w:right w:val="single" w:sz="4" w:space="0" w:color="000000"/>
            </w:tcBorders>
          </w:tcPr>
          <w:p w14:paraId="0B5EF128" w14:textId="77777777" w:rsidR="00D41278" w:rsidRPr="004303B4" w:rsidRDefault="00D41278" w:rsidP="00AA7126">
            <w:pPr>
              <w:spacing w:after="0" w:line="276" w:lineRule="auto"/>
              <w:ind w:left="0" w:firstLine="0"/>
              <w:jc w:val="both"/>
              <w:rPr>
                <w:sz w:val="22"/>
              </w:rPr>
            </w:pPr>
            <w:r w:rsidRPr="004303B4">
              <w:rPr>
                <w:sz w:val="22"/>
              </w:rPr>
              <w:t xml:space="preserve">(940) 565 – 2443 </w:t>
            </w:r>
          </w:p>
        </w:tc>
      </w:tr>
      <w:tr w:rsidR="00D41278" w:rsidRPr="004303B4" w14:paraId="6EB62E66" w14:textId="77777777" w:rsidTr="00F9796C">
        <w:trPr>
          <w:trHeight w:val="240"/>
        </w:trPr>
        <w:tc>
          <w:tcPr>
            <w:tcW w:w="1728" w:type="dxa"/>
            <w:tcBorders>
              <w:top w:val="single" w:sz="4" w:space="0" w:color="000000"/>
              <w:left w:val="single" w:sz="4" w:space="0" w:color="000000"/>
              <w:bottom w:val="single" w:sz="4" w:space="0" w:color="000000"/>
              <w:right w:val="single" w:sz="4" w:space="0" w:color="000000"/>
            </w:tcBorders>
          </w:tcPr>
          <w:p w14:paraId="0ED27DD6" w14:textId="77777777" w:rsidR="00D41278" w:rsidRPr="004303B4" w:rsidRDefault="00D41278" w:rsidP="00AA7126">
            <w:pPr>
              <w:spacing w:after="0" w:line="276" w:lineRule="auto"/>
              <w:ind w:left="0" w:firstLine="0"/>
              <w:jc w:val="both"/>
              <w:rPr>
                <w:sz w:val="22"/>
              </w:rPr>
            </w:pPr>
            <w:r w:rsidRPr="004303B4">
              <w:rPr>
                <w:b/>
                <w:sz w:val="22"/>
              </w:rPr>
              <w:t xml:space="preserve">Email </w:t>
            </w:r>
          </w:p>
        </w:tc>
        <w:tc>
          <w:tcPr>
            <w:tcW w:w="5922" w:type="dxa"/>
            <w:tcBorders>
              <w:top w:val="single" w:sz="4" w:space="0" w:color="000000"/>
              <w:left w:val="single" w:sz="4" w:space="0" w:color="000000"/>
              <w:bottom w:val="single" w:sz="4" w:space="0" w:color="000000"/>
              <w:right w:val="single" w:sz="4" w:space="0" w:color="000000"/>
            </w:tcBorders>
          </w:tcPr>
          <w:p w14:paraId="3C323F61" w14:textId="77777777" w:rsidR="00D41278" w:rsidRPr="004303B4" w:rsidRDefault="00D41278" w:rsidP="00AA7126">
            <w:pPr>
              <w:spacing w:after="0" w:line="276" w:lineRule="auto"/>
              <w:ind w:left="0" w:firstLine="0"/>
              <w:jc w:val="both"/>
              <w:rPr>
                <w:sz w:val="22"/>
              </w:rPr>
            </w:pPr>
            <w:r w:rsidRPr="004303B4">
              <w:rPr>
                <w:color w:val="0000FF"/>
                <w:sz w:val="22"/>
                <w:u w:val="single" w:color="0000FF"/>
              </w:rPr>
              <w:t>omary@unt.edu</w:t>
            </w:r>
            <w:r w:rsidRPr="004303B4">
              <w:rPr>
                <w:sz w:val="22"/>
              </w:rPr>
              <w:t xml:space="preserve"> </w:t>
            </w:r>
          </w:p>
        </w:tc>
      </w:tr>
      <w:tr w:rsidR="00D41278" w:rsidRPr="004303B4" w14:paraId="06CAF9A9" w14:textId="77777777" w:rsidTr="00F9796C">
        <w:trPr>
          <w:trHeight w:val="240"/>
        </w:trPr>
        <w:tc>
          <w:tcPr>
            <w:tcW w:w="1728" w:type="dxa"/>
            <w:tcBorders>
              <w:top w:val="single" w:sz="4" w:space="0" w:color="000000"/>
              <w:left w:val="single" w:sz="4" w:space="0" w:color="000000"/>
              <w:bottom w:val="single" w:sz="4" w:space="0" w:color="000000"/>
              <w:right w:val="single" w:sz="4" w:space="0" w:color="000000"/>
            </w:tcBorders>
          </w:tcPr>
          <w:p w14:paraId="5E1EE7CE" w14:textId="77777777" w:rsidR="00D41278" w:rsidRPr="004303B4" w:rsidRDefault="00D41278" w:rsidP="00AA7126">
            <w:pPr>
              <w:spacing w:after="0" w:line="276" w:lineRule="auto"/>
              <w:ind w:left="0" w:firstLine="0"/>
              <w:jc w:val="both"/>
              <w:rPr>
                <w:sz w:val="22"/>
              </w:rPr>
            </w:pPr>
            <w:r w:rsidRPr="004303B4">
              <w:rPr>
                <w:b/>
                <w:sz w:val="22"/>
              </w:rPr>
              <w:t xml:space="preserve">Office hours </w:t>
            </w:r>
          </w:p>
        </w:tc>
        <w:tc>
          <w:tcPr>
            <w:tcW w:w="5922" w:type="dxa"/>
            <w:tcBorders>
              <w:top w:val="single" w:sz="4" w:space="0" w:color="000000"/>
              <w:left w:val="single" w:sz="4" w:space="0" w:color="000000"/>
              <w:bottom w:val="single" w:sz="4" w:space="0" w:color="000000"/>
              <w:right w:val="single" w:sz="4" w:space="0" w:color="000000"/>
            </w:tcBorders>
          </w:tcPr>
          <w:p w14:paraId="62AFA147" w14:textId="326D8457" w:rsidR="00D41278" w:rsidRPr="004303B4" w:rsidRDefault="00D41278" w:rsidP="00AA7126">
            <w:pPr>
              <w:spacing w:after="0" w:line="276" w:lineRule="auto"/>
              <w:ind w:left="0" w:firstLine="0"/>
              <w:jc w:val="both"/>
              <w:rPr>
                <w:sz w:val="22"/>
              </w:rPr>
            </w:pPr>
            <w:r w:rsidRPr="004303B4">
              <w:rPr>
                <w:sz w:val="22"/>
              </w:rPr>
              <w:t xml:space="preserve">12-12:30 &amp; 2-2:30 PM Tue &amp; Thu </w:t>
            </w:r>
            <w:r w:rsidR="00F9796C">
              <w:rPr>
                <w:sz w:val="22"/>
              </w:rPr>
              <w:t xml:space="preserve">plus appointment/drop-in basis </w:t>
            </w:r>
            <w:r w:rsidR="0033521B">
              <w:rPr>
                <w:sz w:val="22"/>
              </w:rPr>
              <w:t xml:space="preserve">arranged </w:t>
            </w:r>
            <w:r w:rsidR="00F9796C" w:rsidRPr="0033521B">
              <w:rPr>
                <w:i/>
                <w:iCs/>
                <w:sz w:val="22"/>
              </w:rPr>
              <w:t>via</w:t>
            </w:r>
            <w:r w:rsidR="00F9796C">
              <w:rPr>
                <w:sz w:val="22"/>
              </w:rPr>
              <w:t xml:space="preserve"> email or Teams</w:t>
            </w:r>
          </w:p>
        </w:tc>
      </w:tr>
    </w:tbl>
    <w:p w14:paraId="33D88C35" w14:textId="77777777" w:rsidR="00D41278" w:rsidRPr="004303B4" w:rsidRDefault="00D41278" w:rsidP="00D41278">
      <w:pPr>
        <w:spacing w:after="0" w:line="240" w:lineRule="auto"/>
        <w:ind w:left="0" w:firstLine="0"/>
        <w:jc w:val="both"/>
        <w:rPr>
          <w:sz w:val="22"/>
        </w:rPr>
      </w:pPr>
      <w:r w:rsidRPr="004303B4">
        <w:rPr>
          <w:sz w:val="22"/>
        </w:rPr>
        <w:t xml:space="preserve"> </w:t>
      </w:r>
    </w:p>
    <w:p w14:paraId="15878F7E" w14:textId="77777777" w:rsidR="00D41278" w:rsidRPr="004303B4" w:rsidRDefault="00D41278" w:rsidP="00D41278">
      <w:pPr>
        <w:spacing w:after="0" w:line="240" w:lineRule="auto"/>
        <w:ind w:left="0" w:firstLine="0"/>
        <w:jc w:val="both"/>
        <w:rPr>
          <w:sz w:val="22"/>
        </w:rPr>
      </w:pPr>
      <w:r w:rsidRPr="004303B4">
        <w:rPr>
          <w:b/>
          <w:sz w:val="22"/>
          <w:u w:val="single" w:color="000000"/>
        </w:rPr>
        <w:t>Course pre-requisite</w:t>
      </w:r>
      <w:r w:rsidRPr="004303B4">
        <w:rPr>
          <w:b/>
          <w:sz w:val="22"/>
        </w:rPr>
        <w:t xml:space="preserve">: </w:t>
      </w:r>
      <w:r w:rsidRPr="004303B4">
        <w:rPr>
          <w:sz w:val="22"/>
        </w:rPr>
        <w:t>CHEM 5560 (Inorganic Proficiency), CHEM 4610 (Advanced Inorganic Chemistry), or an equivalent thereof.</w:t>
      </w:r>
    </w:p>
    <w:p w14:paraId="0C989E22" w14:textId="77777777" w:rsidR="00D41278" w:rsidRPr="004303B4" w:rsidRDefault="00D41278" w:rsidP="00D41278">
      <w:pPr>
        <w:spacing w:after="0" w:line="240" w:lineRule="auto"/>
        <w:ind w:left="0" w:firstLine="0"/>
        <w:jc w:val="both"/>
        <w:rPr>
          <w:sz w:val="22"/>
        </w:rPr>
      </w:pPr>
      <w:r w:rsidRPr="004303B4">
        <w:rPr>
          <w:sz w:val="22"/>
        </w:rPr>
        <w:t xml:space="preserve"> </w:t>
      </w:r>
    </w:p>
    <w:p w14:paraId="55F72B28" w14:textId="77777777" w:rsidR="00D41278" w:rsidRPr="004303B4" w:rsidRDefault="00D41278" w:rsidP="00D41278">
      <w:pPr>
        <w:spacing w:after="0" w:line="240" w:lineRule="auto"/>
        <w:ind w:left="-5" w:right="-15"/>
        <w:jc w:val="both"/>
        <w:rPr>
          <w:sz w:val="22"/>
        </w:rPr>
      </w:pPr>
      <w:r w:rsidRPr="004303B4">
        <w:rPr>
          <w:b/>
          <w:sz w:val="22"/>
          <w:u w:val="single" w:color="000000"/>
        </w:rPr>
        <w:t>Course resources:</w:t>
      </w:r>
      <w:r w:rsidRPr="004303B4">
        <w:rPr>
          <w:b/>
          <w:sz w:val="22"/>
        </w:rPr>
        <w:t xml:space="preserve"> </w:t>
      </w:r>
      <w:r w:rsidRPr="004303B4">
        <w:rPr>
          <w:sz w:val="22"/>
        </w:rPr>
        <w:t xml:space="preserve"> </w:t>
      </w:r>
    </w:p>
    <w:p w14:paraId="063F8F34" w14:textId="77777777" w:rsidR="00D41278" w:rsidRPr="004303B4" w:rsidRDefault="00D41278" w:rsidP="00D41278">
      <w:pPr>
        <w:numPr>
          <w:ilvl w:val="0"/>
          <w:numId w:val="1"/>
        </w:numPr>
        <w:spacing w:after="9"/>
        <w:ind w:hanging="360"/>
        <w:jc w:val="both"/>
        <w:rPr>
          <w:sz w:val="22"/>
        </w:rPr>
      </w:pPr>
      <w:r w:rsidRPr="004303B4">
        <w:rPr>
          <w:sz w:val="22"/>
        </w:rPr>
        <w:t xml:space="preserve">No textbook is required for this class. Instead, the following resources will be used:  </w:t>
      </w:r>
    </w:p>
    <w:p w14:paraId="4F65600F" w14:textId="77777777" w:rsidR="00D41278" w:rsidRPr="004303B4" w:rsidRDefault="00D41278" w:rsidP="00D41278">
      <w:pPr>
        <w:numPr>
          <w:ilvl w:val="1"/>
          <w:numId w:val="1"/>
        </w:numPr>
        <w:ind w:right="71" w:hanging="360"/>
        <w:jc w:val="both"/>
        <w:rPr>
          <w:sz w:val="22"/>
        </w:rPr>
      </w:pPr>
      <w:r w:rsidRPr="004303B4">
        <w:rPr>
          <w:sz w:val="22"/>
        </w:rPr>
        <w:t xml:space="preserve">Electronic lectures and class hard copy handouts from the chemical literature and from miscellaneous textbooks and other resources available to the instructor. Some handouts may be distributed as hard copies in class while others will be placed on reserve in the science library with a 2-hour checkout. Many that are available electronically will be uploaded as .pdf files and emailed to the students (or deposited in Blackboard). Sometimes you will be given the citation, at which point you will obtain the articles from the literature yourself.  </w:t>
      </w:r>
    </w:p>
    <w:p w14:paraId="7F22F2B1" w14:textId="77777777" w:rsidR="00D41278" w:rsidRPr="004303B4" w:rsidRDefault="00D41278" w:rsidP="00D41278">
      <w:pPr>
        <w:numPr>
          <w:ilvl w:val="1"/>
          <w:numId w:val="1"/>
        </w:numPr>
        <w:ind w:right="71" w:hanging="360"/>
        <w:jc w:val="both"/>
        <w:rPr>
          <w:sz w:val="22"/>
        </w:rPr>
      </w:pPr>
      <w:r w:rsidRPr="004303B4">
        <w:rPr>
          <w:sz w:val="22"/>
        </w:rPr>
        <w:t>Drago, R. “</w:t>
      </w:r>
      <w:r w:rsidRPr="004303B4">
        <w:rPr>
          <w:i/>
          <w:sz w:val="22"/>
        </w:rPr>
        <w:t>Physical Methods for Chemists</w:t>
      </w:r>
      <w:r w:rsidRPr="004303B4">
        <w:rPr>
          <w:sz w:val="22"/>
        </w:rPr>
        <w:t>”, 2</w:t>
      </w:r>
      <w:r w:rsidRPr="004303B4">
        <w:rPr>
          <w:sz w:val="22"/>
          <w:vertAlign w:val="superscript"/>
        </w:rPr>
        <w:t>nd</w:t>
      </w:r>
      <w:r w:rsidRPr="004303B4">
        <w:rPr>
          <w:sz w:val="22"/>
        </w:rPr>
        <w:t xml:space="preserve"> edition </w:t>
      </w:r>
      <w:r w:rsidRPr="004303B4">
        <w:rPr>
          <w:sz w:val="22"/>
          <w:u w:val="single" w:color="000000"/>
        </w:rPr>
        <w:t>or</w:t>
      </w:r>
      <w:r w:rsidRPr="004303B4">
        <w:rPr>
          <w:sz w:val="22"/>
        </w:rPr>
        <w:t xml:space="preserve"> “</w:t>
      </w:r>
      <w:r w:rsidRPr="004303B4">
        <w:rPr>
          <w:i/>
          <w:sz w:val="22"/>
        </w:rPr>
        <w:t>Physical Methods in Chemistry</w:t>
      </w:r>
      <w:r w:rsidRPr="004303B4">
        <w:rPr>
          <w:sz w:val="22"/>
        </w:rPr>
        <w:t>”, 1</w:t>
      </w:r>
      <w:r w:rsidRPr="004303B4">
        <w:rPr>
          <w:sz w:val="22"/>
          <w:vertAlign w:val="superscript"/>
        </w:rPr>
        <w:t>st</w:t>
      </w:r>
      <w:r w:rsidRPr="004303B4">
        <w:rPr>
          <w:sz w:val="22"/>
        </w:rPr>
        <w:t xml:space="preserve"> edition. Obtaining a hard copy (if you can, as it is no longer in print) from the Internet – or a person you know who </w:t>
      </w:r>
      <w:proofErr w:type="gramStart"/>
      <w:r w:rsidRPr="004303B4">
        <w:rPr>
          <w:sz w:val="22"/>
        </w:rPr>
        <w:t>might have it</w:t>
      </w:r>
      <w:proofErr w:type="gramEnd"/>
      <w:r w:rsidRPr="004303B4">
        <w:rPr>
          <w:sz w:val="22"/>
        </w:rPr>
        <w:t xml:space="preserve"> – might be helpful.</w:t>
      </w:r>
    </w:p>
    <w:p w14:paraId="7AC568EF" w14:textId="77777777" w:rsidR="00D41278" w:rsidRPr="004303B4" w:rsidRDefault="00D41278" w:rsidP="00D41278">
      <w:pPr>
        <w:numPr>
          <w:ilvl w:val="1"/>
          <w:numId w:val="1"/>
        </w:numPr>
        <w:ind w:right="71" w:hanging="360"/>
        <w:jc w:val="both"/>
        <w:rPr>
          <w:sz w:val="22"/>
        </w:rPr>
      </w:pPr>
      <w:r w:rsidRPr="004303B4">
        <w:rPr>
          <w:sz w:val="22"/>
        </w:rPr>
        <w:t>Ebsworth, E.A.V.; Rankin, D.W.H.; Cradock, S. “</w:t>
      </w:r>
      <w:r w:rsidRPr="004303B4">
        <w:rPr>
          <w:i/>
          <w:sz w:val="22"/>
        </w:rPr>
        <w:t>Structural Methods in Inorganic Chemistry</w:t>
      </w:r>
      <w:r w:rsidRPr="004303B4">
        <w:rPr>
          <w:sz w:val="22"/>
        </w:rPr>
        <w:t>”, 2</w:t>
      </w:r>
      <w:r w:rsidRPr="004303B4">
        <w:rPr>
          <w:sz w:val="22"/>
          <w:vertAlign w:val="superscript"/>
        </w:rPr>
        <w:t>nd</w:t>
      </w:r>
      <w:r w:rsidRPr="004303B4">
        <w:rPr>
          <w:sz w:val="22"/>
        </w:rPr>
        <w:t xml:space="preserve"> Edition; CRC Press: Boca Raton, 1991. ISBN: 0-8493-7732-3. Obtaining a hard copy (if you can, as it is likewise no longer in print) from the Internet – or a person you know who </w:t>
      </w:r>
      <w:proofErr w:type="gramStart"/>
      <w:r w:rsidRPr="004303B4">
        <w:rPr>
          <w:sz w:val="22"/>
        </w:rPr>
        <w:t>might have it</w:t>
      </w:r>
      <w:proofErr w:type="gramEnd"/>
      <w:r w:rsidRPr="004303B4">
        <w:rPr>
          <w:sz w:val="22"/>
        </w:rPr>
        <w:t xml:space="preserve"> – might be helpful.</w:t>
      </w:r>
    </w:p>
    <w:p w14:paraId="025783C0" w14:textId="77777777" w:rsidR="00D41278" w:rsidRPr="004303B4" w:rsidRDefault="00D41278" w:rsidP="00D41278">
      <w:pPr>
        <w:spacing w:after="0" w:line="240" w:lineRule="auto"/>
        <w:ind w:left="-5" w:right="-15"/>
        <w:jc w:val="both"/>
        <w:rPr>
          <w:b/>
          <w:sz w:val="22"/>
          <w:u w:val="single" w:color="000000"/>
        </w:rPr>
      </w:pPr>
    </w:p>
    <w:p w14:paraId="72661804" w14:textId="77777777" w:rsidR="00D41278" w:rsidRPr="004303B4" w:rsidRDefault="00D41278" w:rsidP="00D41278">
      <w:pPr>
        <w:spacing w:after="0" w:line="240" w:lineRule="auto"/>
        <w:ind w:left="-5" w:right="-15"/>
        <w:jc w:val="both"/>
        <w:rPr>
          <w:sz w:val="22"/>
        </w:rPr>
      </w:pPr>
      <w:r w:rsidRPr="004303B4">
        <w:rPr>
          <w:b/>
          <w:sz w:val="22"/>
          <w:u w:val="single" w:color="000000"/>
        </w:rPr>
        <w:t>General description of the course:</w:t>
      </w:r>
      <w:r w:rsidRPr="004303B4">
        <w:rPr>
          <w:b/>
          <w:sz w:val="22"/>
        </w:rPr>
        <w:t xml:space="preserve"> </w:t>
      </w:r>
    </w:p>
    <w:p w14:paraId="51B4454B" w14:textId="77777777" w:rsidR="00D41278" w:rsidRPr="004303B4" w:rsidRDefault="00D41278" w:rsidP="00D41278">
      <w:pPr>
        <w:numPr>
          <w:ilvl w:val="0"/>
          <w:numId w:val="1"/>
        </w:numPr>
        <w:spacing w:after="9"/>
        <w:ind w:hanging="360"/>
        <w:jc w:val="both"/>
        <w:rPr>
          <w:sz w:val="22"/>
        </w:rPr>
      </w:pPr>
      <w:r w:rsidRPr="004303B4">
        <w:rPr>
          <w:sz w:val="22"/>
        </w:rPr>
        <w:t xml:space="preserve">The course will introduce the basic principles, chemical and/or technological applications of </w:t>
      </w:r>
      <w:proofErr w:type="gramStart"/>
      <w:r w:rsidRPr="004303B4">
        <w:rPr>
          <w:sz w:val="22"/>
        </w:rPr>
        <w:t>a large number of</w:t>
      </w:r>
      <w:proofErr w:type="gramEnd"/>
      <w:r w:rsidRPr="004303B4">
        <w:rPr>
          <w:sz w:val="22"/>
        </w:rPr>
        <w:t xml:space="preserve"> physical and structural methods and techniques that both experimental and computational chemists use.  </w:t>
      </w:r>
    </w:p>
    <w:p w14:paraId="0BD33820" w14:textId="77777777" w:rsidR="00D41278" w:rsidRPr="004303B4" w:rsidRDefault="00D41278" w:rsidP="00D41278">
      <w:pPr>
        <w:numPr>
          <w:ilvl w:val="0"/>
          <w:numId w:val="1"/>
        </w:numPr>
        <w:ind w:hanging="360"/>
        <w:jc w:val="both"/>
        <w:rPr>
          <w:sz w:val="22"/>
        </w:rPr>
      </w:pPr>
      <w:r w:rsidRPr="004303B4">
        <w:rPr>
          <w:sz w:val="22"/>
        </w:rPr>
        <w:t xml:space="preserve">The course is a Special Topics course for chemistry graduate students in any sub-discipline (inorganic, organic, physical, analytical, computational, biochemistry, forensics, etc.). </w:t>
      </w:r>
    </w:p>
    <w:p w14:paraId="411CC9FD" w14:textId="77777777" w:rsidR="00D41278" w:rsidRPr="004303B4" w:rsidRDefault="00D41278" w:rsidP="00D41278">
      <w:pPr>
        <w:numPr>
          <w:ilvl w:val="0"/>
          <w:numId w:val="1"/>
        </w:numPr>
        <w:ind w:hanging="360"/>
        <w:jc w:val="both"/>
        <w:rPr>
          <w:sz w:val="22"/>
        </w:rPr>
      </w:pPr>
      <w:r w:rsidRPr="004303B4">
        <w:rPr>
          <w:sz w:val="22"/>
        </w:rPr>
        <w:t xml:space="preserve">This course is suitable for all chemists, not just inorganic chemists. Students from every division in the department usually take the course and benefit from it for their own research in addition to the general knowledge.  </w:t>
      </w:r>
    </w:p>
    <w:p w14:paraId="087DC8C1" w14:textId="77777777" w:rsidR="00D41278" w:rsidRPr="004303B4" w:rsidRDefault="00D41278" w:rsidP="00D41278">
      <w:pPr>
        <w:numPr>
          <w:ilvl w:val="0"/>
          <w:numId w:val="1"/>
        </w:numPr>
        <w:ind w:hanging="360"/>
        <w:jc w:val="both"/>
        <w:rPr>
          <w:sz w:val="22"/>
        </w:rPr>
      </w:pPr>
      <w:r w:rsidRPr="004303B4">
        <w:rPr>
          <w:sz w:val="22"/>
        </w:rPr>
        <w:t xml:space="preserve">Inorganic Ph.D. students are particularly encouraged to take the course, in part because taking the course should help them pass their CHEM 6010 examinations. </w:t>
      </w:r>
    </w:p>
    <w:p w14:paraId="5C8B3F6C" w14:textId="77777777" w:rsidR="00D41278" w:rsidRPr="004303B4" w:rsidRDefault="00D41278" w:rsidP="00D41278">
      <w:pPr>
        <w:numPr>
          <w:ilvl w:val="0"/>
          <w:numId w:val="1"/>
        </w:numPr>
        <w:ind w:hanging="360"/>
        <w:jc w:val="both"/>
        <w:rPr>
          <w:sz w:val="22"/>
        </w:rPr>
      </w:pPr>
      <w:r w:rsidRPr="004303B4">
        <w:rPr>
          <w:sz w:val="22"/>
        </w:rPr>
        <w:t xml:space="preserve">The course approach will be a compromise between depth and breadth so that one will know more than just “a little bit of everything”. Therefore, methods that are usually suitable for this course but are covered in other graduate courses in the department will not be covered in detail. The first few lectures, however, will introduce most physical methods used by chemists so that the students will learn at least the major principles and applications of the methods that will not be discussed in detail.  </w:t>
      </w:r>
    </w:p>
    <w:p w14:paraId="650CEB9F" w14:textId="77777777" w:rsidR="00D41278" w:rsidRPr="004303B4" w:rsidRDefault="00D41278" w:rsidP="00D41278">
      <w:pPr>
        <w:numPr>
          <w:ilvl w:val="0"/>
          <w:numId w:val="1"/>
        </w:numPr>
        <w:ind w:hanging="360"/>
        <w:jc w:val="both"/>
        <w:rPr>
          <w:sz w:val="22"/>
        </w:rPr>
      </w:pPr>
      <w:r w:rsidRPr="004303B4">
        <w:rPr>
          <w:sz w:val="22"/>
        </w:rPr>
        <w:t xml:space="preserve">Learning how to combine multiple methods in advanced chemistry research is a central goal for the course. Extensive examples from the literature will be used in class to illustrate how this integration leads to solving important research problems (and then each CHEM 5620 student will be assigned a term paper to do the same).  </w:t>
      </w:r>
    </w:p>
    <w:p w14:paraId="3BB8275A" w14:textId="77777777" w:rsidR="00D41278" w:rsidRPr="004303B4" w:rsidRDefault="00D41278" w:rsidP="00D41278">
      <w:pPr>
        <w:spacing w:after="0" w:line="240" w:lineRule="auto"/>
        <w:ind w:left="0" w:firstLine="0"/>
        <w:jc w:val="both"/>
        <w:rPr>
          <w:sz w:val="22"/>
        </w:rPr>
      </w:pPr>
      <w:r w:rsidRPr="004303B4">
        <w:rPr>
          <w:sz w:val="22"/>
        </w:rPr>
        <w:t xml:space="preserve"> </w:t>
      </w:r>
    </w:p>
    <w:p w14:paraId="392C67A6" w14:textId="77777777" w:rsidR="0033521B" w:rsidRDefault="0033521B">
      <w:pPr>
        <w:spacing w:after="160" w:line="278" w:lineRule="auto"/>
        <w:ind w:left="0" w:firstLine="0"/>
        <w:rPr>
          <w:sz w:val="22"/>
          <w:u w:val="single" w:color="000000"/>
        </w:rPr>
      </w:pPr>
      <w:r>
        <w:rPr>
          <w:sz w:val="22"/>
          <w:u w:val="single" w:color="000000"/>
        </w:rPr>
        <w:br w:type="page"/>
      </w:r>
    </w:p>
    <w:p w14:paraId="22CA7373" w14:textId="1E8F6160" w:rsidR="00D41278" w:rsidRPr="004303B4" w:rsidRDefault="00D41278" w:rsidP="00D41278">
      <w:pPr>
        <w:spacing w:after="0" w:line="240" w:lineRule="auto"/>
        <w:ind w:left="0" w:firstLine="0"/>
        <w:jc w:val="both"/>
        <w:rPr>
          <w:sz w:val="22"/>
        </w:rPr>
      </w:pPr>
      <w:r w:rsidRPr="004303B4">
        <w:rPr>
          <w:sz w:val="22"/>
          <w:u w:val="single" w:color="000000"/>
        </w:rPr>
        <w:lastRenderedPageBreak/>
        <w:t>Term paper requirements</w:t>
      </w:r>
      <w:r w:rsidRPr="004303B4">
        <w:rPr>
          <w:sz w:val="22"/>
        </w:rPr>
        <w:t xml:space="preserve"> </w:t>
      </w:r>
      <w:r w:rsidR="004303B4" w:rsidRPr="004303B4">
        <w:rPr>
          <w:b/>
          <w:bCs/>
          <w:i/>
          <w:iCs/>
          <w:sz w:val="22"/>
        </w:rPr>
        <w:t>(Required f</w:t>
      </w:r>
      <w:r w:rsidRPr="004303B4">
        <w:rPr>
          <w:b/>
          <w:bCs/>
          <w:i/>
          <w:iCs/>
          <w:sz w:val="22"/>
        </w:rPr>
        <w:t>or CHEM 5620 students</w:t>
      </w:r>
      <w:r w:rsidR="004303B4" w:rsidRPr="004303B4">
        <w:rPr>
          <w:b/>
          <w:bCs/>
          <w:i/>
          <w:iCs/>
          <w:sz w:val="22"/>
        </w:rPr>
        <w:t>; optional</w:t>
      </w:r>
      <w:r w:rsidR="0003506F">
        <w:rPr>
          <w:b/>
          <w:bCs/>
          <w:i/>
          <w:iCs/>
          <w:sz w:val="22"/>
        </w:rPr>
        <w:t>/</w:t>
      </w:r>
      <w:r w:rsidR="004303B4" w:rsidRPr="004303B4">
        <w:rPr>
          <w:b/>
          <w:bCs/>
          <w:i/>
          <w:iCs/>
          <w:sz w:val="22"/>
        </w:rPr>
        <w:t xml:space="preserve">bonus for Chem </w:t>
      </w:r>
      <w:r w:rsidR="004303B4" w:rsidRPr="004303B4">
        <w:rPr>
          <w:b/>
          <w:bCs/>
          <w:i/>
          <w:iCs/>
          <w:sz w:val="22"/>
        </w:rPr>
        <w:t>4930</w:t>
      </w:r>
      <w:r w:rsidR="004303B4" w:rsidRPr="004303B4">
        <w:rPr>
          <w:b/>
          <w:bCs/>
          <w:i/>
          <w:iCs/>
          <w:sz w:val="22"/>
        </w:rPr>
        <w:t xml:space="preserve"> students</w:t>
      </w:r>
      <w:r w:rsidRPr="004303B4">
        <w:rPr>
          <w:b/>
          <w:bCs/>
          <w:i/>
          <w:iCs/>
          <w:sz w:val="22"/>
        </w:rPr>
        <w:t>)</w:t>
      </w:r>
    </w:p>
    <w:p w14:paraId="4BBBCEC1" w14:textId="77777777" w:rsidR="00D41278" w:rsidRPr="004303B4" w:rsidRDefault="00D41278" w:rsidP="00D41278">
      <w:pPr>
        <w:numPr>
          <w:ilvl w:val="0"/>
          <w:numId w:val="1"/>
        </w:numPr>
        <w:ind w:hanging="360"/>
        <w:jc w:val="both"/>
        <w:rPr>
          <w:sz w:val="22"/>
        </w:rPr>
      </w:pPr>
      <w:r w:rsidRPr="004303B4">
        <w:rPr>
          <w:sz w:val="22"/>
        </w:rPr>
        <w:t xml:space="preserve">Should be written in an ACS journal publication style. It should be at least 10 double-spaced pages, including figures and illustrations, using the ACS Article Template (which can be downloaded online).   </w:t>
      </w:r>
    </w:p>
    <w:p w14:paraId="7EF7A2FE" w14:textId="77777777" w:rsidR="00D41278" w:rsidRPr="004303B4" w:rsidRDefault="00D41278" w:rsidP="00D41278">
      <w:pPr>
        <w:numPr>
          <w:ilvl w:val="0"/>
          <w:numId w:val="1"/>
        </w:numPr>
        <w:ind w:hanging="360"/>
        <w:jc w:val="both"/>
        <w:rPr>
          <w:sz w:val="22"/>
        </w:rPr>
      </w:pPr>
      <w:proofErr w:type="gramStart"/>
      <w:r w:rsidRPr="004303B4">
        <w:rPr>
          <w:sz w:val="22"/>
        </w:rPr>
        <w:t>Should</w:t>
      </w:r>
      <w:proofErr w:type="gramEnd"/>
      <w:r w:rsidRPr="004303B4">
        <w:rPr>
          <w:sz w:val="22"/>
        </w:rPr>
        <w:t xml:space="preserve"> be fully documented from relevant references from the original literature (reference to websites/URLs should be avoided). </w:t>
      </w:r>
    </w:p>
    <w:p w14:paraId="7D34E527" w14:textId="77777777" w:rsidR="00D41278" w:rsidRPr="004303B4" w:rsidRDefault="00D41278" w:rsidP="00D41278">
      <w:pPr>
        <w:numPr>
          <w:ilvl w:val="0"/>
          <w:numId w:val="1"/>
        </w:numPr>
        <w:ind w:hanging="360"/>
        <w:jc w:val="both"/>
        <w:rPr>
          <w:sz w:val="22"/>
        </w:rPr>
      </w:pPr>
      <w:r w:rsidRPr="004303B4">
        <w:rPr>
          <w:sz w:val="22"/>
        </w:rPr>
        <w:t xml:space="preserve">Should have a meaningful integration of at least 3 physical methods that are used significantly to solve the research problem in question. </w:t>
      </w:r>
    </w:p>
    <w:p w14:paraId="7148052C" w14:textId="77777777" w:rsidR="00D41278" w:rsidRPr="004303B4" w:rsidRDefault="00D41278" w:rsidP="00D41278">
      <w:pPr>
        <w:numPr>
          <w:ilvl w:val="0"/>
          <w:numId w:val="1"/>
        </w:numPr>
        <w:ind w:hanging="360"/>
        <w:jc w:val="both"/>
        <w:rPr>
          <w:sz w:val="22"/>
        </w:rPr>
      </w:pPr>
      <w:r w:rsidRPr="004303B4">
        <w:rPr>
          <w:sz w:val="22"/>
        </w:rPr>
        <w:t xml:space="preserve">The students are strongly encouraged to coordinate with their research supervisors for the selection of the term paper topic. Ultimately, the decision on the term paper topic will be made upon consultation between the student and the instructor.  </w:t>
      </w:r>
    </w:p>
    <w:p w14:paraId="72FB5A7F" w14:textId="77777777" w:rsidR="00D41278" w:rsidRPr="004303B4" w:rsidRDefault="00D41278" w:rsidP="00D41278">
      <w:pPr>
        <w:numPr>
          <w:ilvl w:val="0"/>
          <w:numId w:val="1"/>
        </w:numPr>
        <w:ind w:hanging="360"/>
        <w:jc w:val="both"/>
        <w:rPr>
          <w:sz w:val="22"/>
        </w:rPr>
      </w:pPr>
      <w:r w:rsidRPr="004303B4">
        <w:rPr>
          <w:sz w:val="22"/>
        </w:rPr>
        <w:t xml:space="preserve">Students are encouraged to start working on the term paper early in the semester and are encouraged to consult with the instructor throughout the semester while working on the various phases of the term paper. Every student will be in position to start working on the term paper </w:t>
      </w:r>
      <w:proofErr w:type="gramStart"/>
      <w:r w:rsidRPr="004303B4">
        <w:rPr>
          <w:sz w:val="22"/>
        </w:rPr>
        <w:t>since</w:t>
      </w:r>
      <w:proofErr w:type="gramEnd"/>
      <w:r w:rsidRPr="004303B4">
        <w:rPr>
          <w:sz w:val="22"/>
        </w:rPr>
        <w:t xml:space="preserve"> the second week of classes (after the first topic below is finished).  </w:t>
      </w:r>
    </w:p>
    <w:p w14:paraId="2FCBC189" w14:textId="77777777" w:rsidR="00D41278" w:rsidRPr="004303B4" w:rsidRDefault="00D41278" w:rsidP="00D41278">
      <w:pPr>
        <w:spacing w:after="0" w:line="240" w:lineRule="auto"/>
        <w:ind w:left="0" w:firstLine="0"/>
        <w:jc w:val="both"/>
        <w:rPr>
          <w:sz w:val="22"/>
        </w:rPr>
      </w:pPr>
      <w:r w:rsidRPr="004303B4">
        <w:rPr>
          <w:sz w:val="22"/>
        </w:rPr>
        <w:t xml:space="preserve"> </w:t>
      </w:r>
    </w:p>
    <w:p w14:paraId="36CC60F0" w14:textId="6FB5BF2C" w:rsidR="00D41278" w:rsidRPr="004303B4" w:rsidRDefault="00D41278" w:rsidP="00D41278">
      <w:pPr>
        <w:spacing w:after="0" w:line="240" w:lineRule="auto"/>
        <w:ind w:left="-5" w:right="-15"/>
        <w:jc w:val="both"/>
        <w:rPr>
          <w:sz w:val="22"/>
        </w:rPr>
      </w:pPr>
      <w:r w:rsidRPr="004303B4">
        <w:rPr>
          <w:b/>
          <w:sz w:val="22"/>
          <w:u w:val="single" w:color="000000"/>
        </w:rPr>
        <w:t>Topics</w:t>
      </w:r>
      <w:r w:rsidRPr="004303B4">
        <w:rPr>
          <w:b/>
          <w:sz w:val="22"/>
        </w:rPr>
        <w:t xml:space="preserve">: </w:t>
      </w:r>
      <w:r w:rsidRPr="004303B4">
        <w:rPr>
          <w:sz w:val="22"/>
        </w:rPr>
        <w:t xml:space="preserve">The following is a </w:t>
      </w:r>
      <w:r w:rsidRPr="004303B4">
        <w:rPr>
          <w:i/>
          <w:sz w:val="22"/>
          <w:u w:val="single"/>
        </w:rPr>
        <w:t>tentative</w:t>
      </w:r>
      <w:r w:rsidRPr="004303B4">
        <w:rPr>
          <w:sz w:val="22"/>
        </w:rPr>
        <w:t xml:space="preserve"> list of topics and materials </w:t>
      </w:r>
      <w:r w:rsidR="009A3DF4" w:rsidRPr="004303B4">
        <w:rPr>
          <w:sz w:val="22"/>
        </w:rPr>
        <w:t>with tentative lecture numbers</w:t>
      </w:r>
      <w:r w:rsidRPr="004303B4">
        <w:rPr>
          <w:sz w:val="22"/>
        </w:rPr>
        <w:t>; depending on the pace of the course some subjects may be deferred to the next exam material and other topics may be added or subtracted.</w:t>
      </w:r>
    </w:p>
    <w:p w14:paraId="59AFAB8E" w14:textId="77777777" w:rsidR="00D41278" w:rsidRPr="004303B4" w:rsidRDefault="00D41278" w:rsidP="00D41278">
      <w:pPr>
        <w:spacing w:after="0" w:line="240" w:lineRule="auto"/>
        <w:ind w:left="0" w:firstLine="0"/>
        <w:jc w:val="both"/>
        <w:rPr>
          <w:sz w:val="22"/>
        </w:rPr>
      </w:pPr>
      <w:r w:rsidRPr="004303B4">
        <w:rPr>
          <w:sz w:val="22"/>
        </w:rPr>
        <w:t xml:space="preserve"> </w:t>
      </w:r>
    </w:p>
    <w:p w14:paraId="435554A8" w14:textId="034E163E" w:rsidR="00D41278" w:rsidRPr="004303B4" w:rsidRDefault="00D41278" w:rsidP="0006044E">
      <w:pPr>
        <w:numPr>
          <w:ilvl w:val="0"/>
          <w:numId w:val="2"/>
        </w:numPr>
        <w:jc w:val="both"/>
        <w:rPr>
          <w:sz w:val="22"/>
        </w:rPr>
      </w:pPr>
      <w:r w:rsidRPr="004303B4">
        <w:rPr>
          <w:sz w:val="22"/>
        </w:rPr>
        <w:t xml:space="preserve">General </w:t>
      </w:r>
      <w:r w:rsidR="006902AB" w:rsidRPr="004303B4">
        <w:rPr>
          <w:sz w:val="22"/>
        </w:rPr>
        <w:t>Overview of Most Physical Methods by Chemists</w:t>
      </w:r>
      <w:r w:rsidR="00B3488D" w:rsidRPr="004303B4">
        <w:rPr>
          <w:sz w:val="22"/>
        </w:rPr>
        <w:t xml:space="preserve"> </w:t>
      </w:r>
      <w:r w:rsidR="000C122D">
        <w:rPr>
          <w:sz w:val="22"/>
        </w:rPr>
        <w:t xml:space="preserve">… </w:t>
      </w:r>
      <w:r w:rsidR="00B3488D" w:rsidRPr="004303B4">
        <w:rPr>
          <w:sz w:val="22"/>
        </w:rPr>
        <w:t>(Lectures 1-4)</w:t>
      </w:r>
    </w:p>
    <w:p w14:paraId="3B9D845A" w14:textId="77777777" w:rsidR="00D41278" w:rsidRPr="004303B4" w:rsidRDefault="00D41278" w:rsidP="0006044E">
      <w:pPr>
        <w:numPr>
          <w:ilvl w:val="1"/>
          <w:numId w:val="2"/>
        </w:numPr>
        <w:jc w:val="both"/>
        <w:rPr>
          <w:sz w:val="22"/>
        </w:rPr>
      </w:pPr>
      <w:r w:rsidRPr="004303B4">
        <w:rPr>
          <w:sz w:val="22"/>
        </w:rPr>
        <w:t>A brief introduction about most methods, including those that will not be covered in detail below</w:t>
      </w:r>
    </w:p>
    <w:p w14:paraId="24EB49F0" w14:textId="77777777" w:rsidR="00D41278" w:rsidRPr="004303B4" w:rsidRDefault="00D41278" w:rsidP="0006044E">
      <w:pPr>
        <w:numPr>
          <w:ilvl w:val="1"/>
          <w:numId w:val="2"/>
        </w:numPr>
        <w:jc w:val="both"/>
        <w:rPr>
          <w:sz w:val="22"/>
        </w:rPr>
      </w:pPr>
      <w:r w:rsidRPr="004303B4">
        <w:rPr>
          <w:sz w:val="22"/>
        </w:rPr>
        <w:t xml:space="preserve">The best method to solve a narrow problem </w:t>
      </w:r>
    </w:p>
    <w:p w14:paraId="71803C79" w14:textId="77777777" w:rsidR="00D41278" w:rsidRPr="004303B4" w:rsidRDefault="00D41278" w:rsidP="0006044E">
      <w:pPr>
        <w:numPr>
          <w:ilvl w:val="1"/>
          <w:numId w:val="2"/>
        </w:numPr>
        <w:ind w:right="3919"/>
        <w:jc w:val="both"/>
        <w:rPr>
          <w:sz w:val="22"/>
        </w:rPr>
      </w:pPr>
      <w:r w:rsidRPr="004303B4">
        <w:rPr>
          <w:sz w:val="22"/>
        </w:rPr>
        <w:t>The best combination of methods to solve a broad problem</w:t>
      </w:r>
    </w:p>
    <w:p w14:paraId="5F9CE850" w14:textId="77777777" w:rsidR="00D41278" w:rsidRPr="004303B4" w:rsidRDefault="00D41278" w:rsidP="0006044E">
      <w:pPr>
        <w:numPr>
          <w:ilvl w:val="1"/>
          <w:numId w:val="2"/>
        </w:numPr>
        <w:ind w:right="3919"/>
        <w:jc w:val="both"/>
        <w:rPr>
          <w:sz w:val="22"/>
        </w:rPr>
      </w:pPr>
      <w:r w:rsidRPr="004303B4">
        <w:rPr>
          <w:sz w:val="22"/>
        </w:rPr>
        <w:t xml:space="preserve">Literature examples </w:t>
      </w:r>
    </w:p>
    <w:p w14:paraId="218936BB" w14:textId="77777777" w:rsidR="00D41278" w:rsidRPr="004303B4" w:rsidRDefault="00D41278" w:rsidP="00D41278">
      <w:pPr>
        <w:ind w:left="705" w:firstLine="0"/>
        <w:jc w:val="both"/>
        <w:rPr>
          <w:sz w:val="22"/>
        </w:rPr>
      </w:pPr>
    </w:p>
    <w:p w14:paraId="572EB40E" w14:textId="6FB93AA5" w:rsidR="0086356B" w:rsidRPr="004303B4" w:rsidRDefault="0086356B" w:rsidP="0086356B">
      <w:pPr>
        <w:pStyle w:val="ListParagraph"/>
        <w:numPr>
          <w:ilvl w:val="0"/>
          <w:numId w:val="2"/>
        </w:numPr>
        <w:rPr>
          <w:sz w:val="22"/>
        </w:rPr>
      </w:pPr>
      <w:r w:rsidRPr="004303B4">
        <w:rPr>
          <w:sz w:val="22"/>
        </w:rPr>
        <w:t>Atomic Spectroscopy</w:t>
      </w:r>
      <w:r w:rsidR="00367A44" w:rsidRPr="004303B4">
        <w:rPr>
          <w:sz w:val="22"/>
        </w:rPr>
        <w:t xml:space="preserve"> </w:t>
      </w:r>
      <w:r w:rsidR="007119E9">
        <w:rPr>
          <w:sz w:val="22"/>
        </w:rPr>
        <w:t xml:space="preserve">… </w:t>
      </w:r>
      <w:r w:rsidR="00367A44" w:rsidRPr="004303B4">
        <w:rPr>
          <w:sz w:val="22"/>
        </w:rPr>
        <w:t>(Lectures 5-7)</w:t>
      </w:r>
    </w:p>
    <w:p w14:paraId="1F70F951" w14:textId="06B3D5CD" w:rsidR="0086356B" w:rsidRPr="004303B4" w:rsidRDefault="0086356B" w:rsidP="0086356B">
      <w:pPr>
        <w:pStyle w:val="ListParagraph"/>
        <w:numPr>
          <w:ilvl w:val="1"/>
          <w:numId w:val="2"/>
        </w:numPr>
        <w:rPr>
          <w:sz w:val="22"/>
        </w:rPr>
      </w:pPr>
      <w:r w:rsidRPr="004303B4">
        <w:rPr>
          <w:sz w:val="22"/>
        </w:rPr>
        <w:t>Without spin-</w:t>
      </w:r>
      <w:r w:rsidR="00EA4CBF" w:rsidRPr="004303B4">
        <w:rPr>
          <w:sz w:val="22"/>
        </w:rPr>
        <w:t>o</w:t>
      </w:r>
      <w:r w:rsidRPr="004303B4">
        <w:rPr>
          <w:sz w:val="22"/>
        </w:rPr>
        <w:t xml:space="preserve">rbit </w:t>
      </w:r>
      <w:r w:rsidR="00EA4CBF" w:rsidRPr="004303B4">
        <w:rPr>
          <w:sz w:val="22"/>
        </w:rPr>
        <w:t>c</w:t>
      </w:r>
      <w:r w:rsidRPr="004303B4">
        <w:rPr>
          <w:sz w:val="22"/>
        </w:rPr>
        <w:t>oupling</w:t>
      </w:r>
    </w:p>
    <w:p w14:paraId="1136BAF4" w14:textId="5CD6A8C3" w:rsidR="00EA4CBF" w:rsidRPr="004303B4" w:rsidRDefault="00EA4CBF" w:rsidP="0086356B">
      <w:pPr>
        <w:pStyle w:val="ListParagraph"/>
        <w:numPr>
          <w:ilvl w:val="1"/>
          <w:numId w:val="2"/>
        </w:numPr>
        <w:rPr>
          <w:sz w:val="22"/>
        </w:rPr>
      </w:pPr>
      <w:r w:rsidRPr="004303B4">
        <w:rPr>
          <w:sz w:val="22"/>
        </w:rPr>
        <w:t>With spin-orbit coupling</w:t>
      </w:r>
    </w:p>
    <w:p w14:paraId="585C868C" w14:textId="77777777" w:rsidR="009601AF" w:rsidRPr="004303B4" w:rsidRDefault="009601AF" w:rsidP="009601AF">
      <w:pPr>
        <w:pStyle w:val="ListParagraph"/>
        <w:ind w:left="1440" w:firstLine="0"/>
        <w:rPr>
          <w:sz w:val="22"/>
        </w:rPr>
      </w:pPr>
    </w:p>
    <w:p w14:paraId="731EE479" w14:textId="2E3E140B" w:rsidR="00D41278" w:rsidRPr="004303B4" w:rsidRDefault="00D41278" w:rsidP="0050236F">
      <w:pPr>
        <w:numPr>
          <w:ilvl w:val="0"/>
          <w:numId w:val="2"/>
        </w:numPr>
        <w:jc w:val="both"/>
        <w:rPr>
          <w:sz w:val="22"/>
        </w:rPr>
      </w:pPr>
      <w:r w:rsidRPr="004303B4">
        <w:rPr>
          <w:sz w:val="22"/>
        </w:rPr>
        <w:t>Electronic Spectroscopy</w:t>
      </w:r>
      <w:r w:rsidR="0050236F" w:rsidRPr="004303B4">
        <w:rPr>
          <w:sz w:val="22"/>
        </w:rPr>
        <w:t xml:space="preserve">: </w:t>
      </w:r>
      <w:r w:rsidRPr="004303B4">
        <w:rPr>
          <w:sz w:val="22"/>
        </w:rPr>
        <w:t xml:space="preserve">Molecular </w:t>
      </w:r>
      <w:r w:rsidR="006902AB" w:rsidRPr="004303B4">
        <w:rPr>
          <w:sz w:val="22"/>
        </w:rPr>
        <w:t>A</w:t>
      </w:r>
      <w:r w:rsidRPr="004303B4">
        <w:rPr>
          <w:sz w:val="22"/>
        </w:rPr>
        <w:t xml:space="preserve">bsorption (UV/Vis/NIR) </w:t>
      </w:r>
      <w:r w:rsidR="007119E9">
        <w:rPr>
          <w:sz w:val="22"/>
        </w:rPr>
        <w:t xml:space="preserve">… </w:t>
      </w:r>
      <w:r w:rsidR="007119E9" w:rsidRPr="004303B4">
        <w:rPr>
          <w:sz w:val="22"/>
        </w:rPr>
        <w:t xml:space="preserve">(Lectures </w:t>
      </w:r>
      <w:r w:rsidR="007119E9">
        <w:rPr>
          <w:sz w:val="22"/>
        </w:rPr>
        <w:t>8</w:t>
      </w:r>
      <w:r w:rsidR="007119E9" w:rsidRPr="004303B4">
        <w:rPr>
          <w:sz w:val="22"/>
        </w:rPr>
        <w:t>-</w:t>
      </w:r>
      <w:r w:rsidR="007119E9">
        <w:rPr>
          <w:sz w:val="22"/>
        </w:rPr>
        <w:t>10</w:t>
      </w:r>
      <w:r w:rsidR="007119E9" w:rsidRPr="004303B4">
        <w:rPr>
          <w:sz w:val="22"/>
        </w:rPr>
        <w:t>)</w:t>
      </w:r>
    </w:p>
    <w:p w14:paraId="46CDF52E" w14:textId="148E34EC" w:rsidR="00EC03AE" w:rsidRPr="004303B4" w:rsidRDefault="00EC03AE" w:rsidP="00EC03AE">
      <w:pPr>
        <w:numPr>
          <w:ilvl w:val="1"/>
          <w:numId w:val="2"/>
        </w:numPr>
        <w:jc w:val="both"/>
        <w:rPr>
          <w:sz w:val="22"/>
        </w:rPr>
      </w:pPr>
      <w:r w:rsidRPr="004303B4">
        <w:rPr>
          <w:sz w:val="22"/>
        </w:rPr>
        <w:t>UV/Vis/NIR of organic molecules</w:t>
      </w:r>
    </w:p>
    <w:p w14:paraId="6E40CB8E" w14:textId="097AF189" w:rsidR="00EC03AE" w:rsidRPr="004303B4" w:rsidRDefault="00EC03AE" w:rsidP="00EC03AE">
      <w:pPr>
        <w:numPr>
          <w:ilvl w:val="1"/>
          <w:numId w:val="2"/>
        </w:numPr>
        <w:jc w:val="both"/>
        <w:rPr>
          <w:sz w:val="22"/>
        </w:rPr>
      </w:pPr>
      <w:r w:rsidRPr="004303B4">
        <w:rPr>
          <w:sz w:val="22"/>
        </w:rPr>
        <w:t>UV/Vis/NIR of inorganic complexes</w:t>
      </w:r>
    </w:p>
    <w:p w14:paraId="793B7E7A" w14:textId="77777777" w:rsidR="00806F93" w:rsidRDefault="00806F93" w:rsidP="00806F93">
      <w:pPr>
        <w:ind w:left="720" w:right="3919" w:firstLine="0"/>
        <w:jc w:val="both"/>
        <w:rPr>
          <w:sz w:val="22"/>
        </w:rPr>
      </w:pPr>
    </w:p>
    <w:p w14:paraId="07F5A79D" w14:textId="5720B4FD" w:rsidR="003D5BEF" w:rsidRPr="004303B4" w:rsidRDefault="003D5BEF" w:rsidP="003D5BEF">
      <w:pPr>
        <w:numPr>
          <w:ilvl w:val="0"/>
          <w:numId w:val="2"/>
        </w:numPr>
        <w:ind w:right="3919"/>
        <w:jc w:val="both"/>
        <w:rPr>
          <w:sz w:val="22"/>
        </w:rPr>
      </w:pPr>
      <w:r w:rsidRPr="004303B4">
        <w:rPr>
          <w:sz w:val="22"/>
        </w:rPr>
        <w:t xml:space="preserve">Electronic Spectroscopy: Circular dichroism (CD </w:t>
      </w:r>
      <w:r w:rsidR="00595726" w:rsidRPr="004303B4">
        <w:rPr>
          <w:sz w:val="22"/>
        </w:rPr>
        <w:t xml:space="preserve">= </w:t>
      </w:r>
      <w:r w:rsidRPr="004303B4">
        <w:rPr>
          <w:sz w:val="22"/>
        </w:rPr>
        <w:t>electronic = ECD</w:t>
      </w:r>
      <w:r w:rsidR="00595726" w:rsidRPr="004303B4">
        <w:rPr>
          <w:sz w:val="22"/>
        </w:rPr>
        <w:t>)</w:t>
      </w:r>
      <w:r w:rsidRPr="004303B4">
        <w:rPr>
          <w:sz w:val="22"/>
        </w:rPr>
        <w:t xml:space="preserve"> and </w:t>
      </w:r>
      <w:r w:rsidR="00BC5631" w:rsidRPr="004303B4">
        <w:rPr>
          <w:sz w:val="22"/>
        </w:rPr>
        <w:t>M</w:t>
      </w:r>
      <w:r w:rsidRPr="004303B4">
        <w:rPr>
          <w:sz w:val="22"/>
        </w:rPr>
        <w:t xml:space="preserve">agnetic </w:t>
      </w:r>
      <w:r w:rsidR="00BC5631" w:rsidRPr="004303B4">
        <w:rPr>
          <w:sz w:val="22"/>
        </w:rPr>
        <w:t xml:space="preserve">CD </w:t>
      </w:r>
      <w:r w:rsidR="00595726" w:rsidRPr="004303B4">
        <w:rPr>
          <w:sz w:val="22"/>
        </w:rPr>
        <w:t>(</w:t>
      </w:r>
      <w:r w:rsidRPr="004303B4">
        <w:rPr>
          <w:sz w:val="22"/>
        </w:rPr>
        <w:t>MCD)</w:t>
      </w:r>
      <w:r w:rsidR="007119E9">
        <w:rPr>
          <w:sz w:val="22"/>
        </w:rPr>
        <w:t xml:space="preserve"> </w:t>
      </w:r>
      <w:r w:rsidR="007119E9">
        <w:rPr>
          <w:sz w:val="22"/>
        </w:rPr>
        <w:t xml:space="preserve">… </w:t>
      </w:r>
      <w:r w:rsidR="007119E9" w:rsidRPr="004303B4">
        <w:rPr>
          <w:sz w:val="22"/>
        </w:rPr>
        <w:t>(Lecture 1</w:t>
      </w:r>
      <w:r w:rsidR="007119E9">
        <w:rPr>
          <w:sz w:val="22"/>
        </w:rPr>
        <w:t>1</w:t>
      </w:r>
      <w:r w:rsidR="007119E9" w:rsidRPr="004303B4">
        <w:rPr>
          <w:sz w:val="22"/>
        </w:rPr>
        <w:t>)</w:t>
      </w:r>
    </w:p>
    <w:p w14:paraId="15D67455" w14:textId="7B1F8D74" w:rsidR="00EC03AE" w:rsidRPr="004303B4" w:rsidRDefault="00EC03AE" w:rsidP="00EC03AE">
      <w:pPr>
        <w:numPr>
          <w:ilvl w:val="1"/>
          <w:numId w:val="2"/>
        </w:numPr>
        <w:jc w:val="both"/>
        <w:rPr>
          <w:sz w:val="22"/>
        </w:rPr>
      </w:pPr>
      <w:r w:rsidRPr="004303B4">
        <w:rPr>
          <w:sz w:val="22"/>
        </w:rPr>
        <w:t>CD/MCD</w:t>
      </w:r>
      <w:r w:rsidRPr="004303B4">
        <w:rPr>
          <w:sz w:val="22"/>
        </w:rPr>
        <w:t xml:space="preserve"> of organic molecules</w:t>
      </w:r>
    </w:p>
    <w:p w14:paraId="5F39B060" w14:textId="1EC5E0C3" w:rsidR="00EC03AE" w:rsidRPr="004303B4" w:rsidRDefault="00EC03AE" w:rsidP="00EC03AE">
      <w:pPr>
        <w:numPr>
          <w:ilvl w:val="1"/>
          <w:numId w:val="2"/>
        </w:numPr>
        <w:jc w:val="both"/>
        <w:rPr>
          <w:sz w:val="22"/>
        </w:rPr>
      </w:pPr>
      <w:r w:rsidRPr="004303B4">
        <w:rPr>
          <w:sz w:val="22"/>
        </w:rPr>
        <w:t>CD/MCD of inorganic complexes</w:t>
      </w:r>
    </w:p>
    <w:p w14:paraId="6964AA4C" w14:textId="68510F48" w:rsidR="00EC03AE" w:rsidRPr="004303B4" w:rsidRDefault="00EC03AE" w:rsidP="00EC03AE">
      <w:pPr>
        <w:numPr>
          <w:ilvl w:val="1"/>
          <w:numId w:val="2"/>
        </w:numPr>
        <w:ind w:right="3919"/>
        <w:jc w:val="both"/>
        <w:rPr>
          <w:sz w:val="22"/>
        </w:rPr>
      </w:pPr>
      <w:r w:rsidRPr="004303B4">
        <w:rPr>
          <w:sz w:val="22"/>
        </w:rPr>
        <w:t>CD/MCD</w:t>
      </w:r>
      <w:r w:rsidRPr="004303B4">
        <w:rPr>
          <w:sz w:val="22"/>
        </w:rPr>
        <w:t xml:space="preserve"> of b</w:t>
      </w:r>
      <w:r w:rsidR="00257A36" w:rsidRPr="004303B4">
        <w:rPr>
          <w:sz w:val="22"/>
        </w:rPr>
        <w:t>iological molecules</w:t>
      </w:r>
    </w:p>
    <w:p w14:paraId="370126FA" w14:textId="77777777" w:rsidR="00806F93" w:rsidRDefault="00806F93" w:rsidP="00806F93">
      <w:pPr>
        <w:ind w:left="720" w:right="3919" w:firstLine="0"/>
        <w:jc w:val="both"/>
        <w:rPr>
          <w:sz w:val="22"/>
        </w:rPr>
      </w:pPr>
    </w:p>
    <w:p w14:paraId="032FEE98" w14:textId="43C61D53" w:rsidR="00D41278" w:rsidRPr="004303B4" w:rsidRDefault="008B28BC" w:rsidP="0050236F">
      <w:pPr>
        <w:numPr>
          <w:ilvl w:val="0"/>
          <w:numId w:val="2"/>
        </w:numPr>
        <w:ind w:right="3919"/>
        <w:jc w:val="both"/>
        <w:rPr>
          <w:sz w:val="22"/>
        </w:rPr>
      </w:pPr>
      <w:r w:rsidRPr="004303B4">
        <w:rPr>
          <w:sz w:val="22"/>
        </w:rPr>
        <w:t xml:space="preserve">Electronic Spectroscopy: Molecular </w:t>
      </w:r>
      <w:r w:rsidR="00BC5631" w:rsidRPr="004303B4">
        <w:rPr>
          <w:sz w:val="22"/>
        </w:rPr>
        <w:t>E</w:t>
      </w:r>
      <w:r w:rsidRPr="004303B4">
        <w:rPr>
          <w:sz w:val="22"/>
        </w:rPr>
        <w:t>mission (l</w:t>
      </w:r>
      <w:r w:rsidR="00D41278" w:rsidRPr="004303B4">
        <w:rPr>
          <w:sz w:val="22"/>
        </w:rPr>
        <w:t>uminescence</w:t>
      </w:r>
      <w:r w:rsidRPr="004303B4">
        <w:rPr>
          <w:sz w:val="22"/>
        </w:rPr>
        <w:t>)</w:t>
      </w:r>
      <w:r w:rsidR="007B1254">
        <w:rPr>
          <w:sz w:val="22"/>
        </w:rPr>
        <w:t xml:space="preserve"> </w:t>
      </w:r>
      <w:r w:rsidR="007B1254">
        <w:rPr>
          <w:sz w:val="22"/>
        </w:rPr>
        <w:t xml:space="preserve">… </w:t>
      </w:r>
      <w:r w:rsidR="007B1254" w:rsidRPr="004303B4">
        <w:rPr>
          <w:sz w:val="22"/>
        </w:rPr>
        <w:t>(Lectures 1</w:t>
      </w:r>
      <w:r w:rsidR="007B1254">
        <w:rPr>
          <w:sz w:val="22"/>
        </w:rPr>
        <w:t>2</w:t>
      </w:r>
      <w:r w:rsidR="007B1254" w:rsidRPr="004303B4">
        <w:rPr>
          <w:sz w:val="22"/>
        </w:rPr>
        <w:t>-</w:t>
      </w:r>
      <w:r w:rsidR="007B1254">
        <w:rPr>
          <w:sz w:val="22"/>
        </w:rPr>
        <w:t>16</w:t>
      </w:r>
      <w:r w:rsidR="007B1254" w:rsidRPr="004303B4">
        <w:rPr>
          <w:sz w:val="22"/>
        </w:rPr>
        <w:t>)</w:t>
      </w:r>
    </w:p>
    <w:p w14:paraId="6B72C417" w14:textId="0C4E9085" w:rsidR="00257A36" w:rsidRPr="004303B4" w:rsidRDefault="00257A36" w:rsidP="00257A36">
      <w:pPr>
        <w:numPr>
          <w:ilvl w:val="1"/>
          <w:numId w:val="2"/>
        </w:numPr>
        <w:ind w:right="3919"/>
        <w:jc w:val="both"/>
        <w:rPr>
          <w:sz w:val="22"/>
        </w:rPr>
      </w:pPr>
      <w:r w:rsidRPr="004303B4">
        <w:rPr>
          <w:sz w:val="22"/>
        </w:rPr>
        <w:t>Jablonski diagram of radiative and non-radiative processes</w:t>
      </w:r>
    </w:p>
    <w:p w14:paraId="687A83F3" w14:textId="5DE29336" w:rsidR="00257A36" w:rsidRPr="004303B4" w:rsidRDefault="008348CE" w:rsidP="00257A36">
      <w:pPr>
        <w:numPr>
          <w:ilvl w:val="1"/>
          <w:numId w:val="2"/>
        </w:numPr>
        <w:ind w:right="3919"/>
        <w:jc w:val="both"/>
        <w:rPr>
          <w:sz w:val="22"/>
        </w:rPr>
      </w:pPr>
      <w:r w:rsidRPr="004303B4">
        <w:rPr>
          <w:sz w:val="22"/>
        </w:rPr>
        <w:t xml:space="preserve">Fluorescent </w:t>
      </w:r>
      <w:r w:rsidR="006C6523" w:rsidRPr="004303B4">
        <w:rPr>
          <w:sz w:val="22"/>
        </w:rPr>
        <w:t>organic and biological molecules</w:t>
      </w:r>
    </w:p>
    <w:p w14:paraId="39F1BAE6" w14:textId="10DE130B" w:rsidR="006C6523" w:rsidRPr="004303B4" w:rsidRDefault="006C6523" w:rsidP="00257A36">
      <w:pPr>
        <w:numPr>
          <w:ilvl w:val="1"/>
          <w:numId w:val="2"/>
        </w:numPr>
        <w:ind w:right="3919"/>
        <w:jc w:val="both"/>
        <w:rPr>
          <w:sz w:val="22"/>
        </w:rPr>
      </w:pPr>
      <w:r w:rsidRPr="004303B4">
        <w:rPr>
          <w:sz w:val="22"/>
        </w:rPr>
        <w:t xml:space="preserve">Phosphorescent </w:t>
      </w:r>
      <w:r w:rsidR="006902AB" w:rsidRPr="004303B4">
        <w:rPr>
          <w:sz w:val="22"/>
        </w:rPr>
        <w:t xml:space="preserve">transition </w:t>
      </w:r>
      <w:r w:rsidRPr="004303B4">
        <w:rPr>
          <w:sz w:val="22"/>
        </w:rPr>
        <w:t xml:space="preserve">metal </w:t>
      </w:r>
      <w:r w:rsidR="006902AB" w:rsidRPr="004303B4">
        <w:rPr>
          <w:sz w:val="22"/>
        </w:rPr>
        <w:t xml:space="preserve">and lanthanide </w:t>
      </w:r>
      <w:r w:rsidRPr="004303B4">
        <w:rPr>
          <w:sz w:val="22"/>
        </w:rPr>
        <w:t>complexes</w:t>
      </w:r>
    </w:p>
    <w:p w14:paraId="6EF23F02" w14:textId="58E9BAB1" w:rsidR="006902AB" w:rsidRPr="004303B4" w:rsidRDefault="006902AB" w:rsidP="00257A36">
      <w:pPr>
        <w:numPr>
          <w:ilvl w:val="1"/>
          <w:numId w:val="2"/>
        </w:numPr>
        <w:ind w:right="3919"/>
        <w:jc w:val="both"/>
        <w:rPr>
          <w:sz w:val="22"/>
        </w:rPr>
      </w:pPr>
      <w:r w:rsidRPr="004303B4">
        <w:rPr>
          <w:sz w:val="22"/>
        </w:rPr>
        <w:t>Spin</w:t>
      </w:r>
      <w:r w:rsidR="006C7BE6" w:rsidRPr="004303B4">
        <w:rPr>
          <w:sz w:val="22"/>
        </w:rPr>
        <w:t xml:space="preserve">-orbit microstate splitting in </w:t>
      </w:r>
      <w:r w:rsidR="00C44F25" w:rsidRPr="004303B4">
        <w:rPr>
          <w:sz w:val="22"/>
        </w:rPr>
        <w:t>p</w:t>
      </w:r>
      <w:r w:rsidR="00C44F25" w:rsidRPr="004303B4">
        <w:rPr>
          <w:sz w:val="22"/>
        </w:rPr>
        <w:t>hosphorescent transition metal complexes</w:t>
      </w:r>
    </w:p>
    <w:p w14:paraId="57928772" w14:textId="77777777" w:rsidR="00806F93" w:rsidRDefault="00806F93" w:rsidP="00806F93">
      <w:pPr>
        <w:ind w:left="720" w:firstLine="0"/>
        <w:jc w:val="both"/>
        <w:rPr>
          <w:sz w:val="22"/>
        </w:rPr>
      </w:pPr>
    </w:p>
    <w:p w14:paraId="658AACA2" w14:textId="342E0A5A" w:rsidR="00A32B47" w:rsidRPr="004303B4" w:rsidRDefault="00D41278" w:rsidP="009661B6">
      <w:pPr>
        <w:numPr>
          <w:ilvl w:val="0"/>
          <w:numId w:val="2"/>
        </w:numPr>
        <w:jc w:val="both"/>
        <w:rPr>
          <w:sz w:val="22"/>
        </w:rPr>
      </w:pPr>
      <w:r w:rsidRPr="004303B4">
        <w:rPr>
          <w:sz w:val="22"/>
        </w:rPr>
        <w:t xml:space="preserve">Vibrational </w:t>
      </w:r>
      <w:r w:rsidR="00DF1863" w:rsidRPr="004303B4">
        <w:rPr>
          <w:sz w:val="22"/>
        </w:rPr>
        <w:t>S</w:t>
      </w:r>
      <w:r w:rsidRPr="004303B4">
        <w:rPr>
          <w:sz w:val="22"/>
        </w:rPr>
        <w:t>pectroscopy</w:t>
      </w:r>
      <w:r w:rsidR="00084193" w:rsidRPr="004303B4">
        <w:rPr>
          <w:sz w:val="22"/>
        </w:rPr>
        <w:t xml:space="preserve">: </w:t>
      </w:r>
      <w:r w:rsidR="007B1254">
        <w:rPr>
          <w:sz w:val="22"/>
        </w:rPr>
        <w:t xml:space="preserve"> </w:t>
      </w:r>
      <w:r w:rsidR="007B1254">
        <w:rPr>
          <w:sz w:val="22"/>
        </w:rPr>
        <w:t xml:space="preserve">… </w:t>
      </w:r>
      <w:r w:rsidR="007B1254" w:rsidRPr="004303B4">
        <w:rPr>
          <w:sz w:val="22"/>
        </w:rPr>
        <w:t xml:space="preserve">(Lectures </w:t>
      </w:r>
      <w:r w:rsidR="00827C3C">
        <w:rPr>
          <w:sz w:val="22"/>
        </w:rPr>
        <w:t>17</w:t>
      </w:r>
      <w:r w:rsidR="007B1254" w:rsidRPr="004303B4">
        <w:rPr>
          <w:sz w:val="22"/>
        </w:rPr>
        <w:t>-</w:t>
      </w:r>
      <w:r w:rsidR="00827C3C">
        <w:rPr>
          <w:sz w:val="22"/>
        </w:rPr>
        <w:t>20</w:t>
      </w:r>
      <w:r w:rsidR="007B1254" w:rsidRPr="004303B4">
        <w:rPr>
          <w:sz w:val="22"/>
        </w:rPr>
        <w:t>)</w:t>
      </w:r>
    </w:p>
    <w:p w14:paraId="78F146B5" w14:textId="043AF9B8" w:rsidR="00D41278" w:rsidRPr="004303B4" w:rsidRDefault="00D41278" w:rsidP="00A32B47">
      <w:pPr>
        <w:numPr>
          <w:ilvl w:val="1"/>
          <w:numId w:val="2"/>
        </w:numPr>
        <w:jc w:val="both"/>
        <w:rPr>
          <w:sz w:val="22"/>
        </w:rPr>
      </w:pPr>
      <w:r w:rsidRPr="004303B4">
        <w:rPr>
          <w:sz w:val="22"/>
        </w:rPr>
        <w:t>Infrared (IR) spectroscopy</w:t>
      </w:r>
    </w:p>
    <w:p w14:paraId="3E45F8B3" w14:textId="170AFB42" w:rsidR="00D41278" w:rsidRPr="004303B4" w:rsidRDefault="00D41278" w:rsidP="00A32B47">
      <w:pPr>
        <w:numPr>
          <w:ilvl w:val="1"/>
          <w:numId w:val="2"/>
        </w:numPr>
        <w:jc w:val="both"/>
        <w:rPr>
          <w:sz w:val="22"/>
        </w:rPr>
      </w:pPr>
      <w:r w:rsidRPr="004303B4">
        <w:rPr>
          <w:sz w:val="22"/>
        </w:rPr>
        <w:t>Raman</w:t>
      </w:r>
      <w:r w:rsidR="00DF1863" w:rsidRPr="004303B4">
        <w:rPr>
          <w:sz w:val="22"/>
        </w:rPr>
        <w:t xml:space="preserve"> (R)</w:t>
      </w:r>
      <w:r w:rsidRPr="004303B4">
        <w:rPr>
          <w:sz w:val="22"/>
        </w:rPr>
        <w:t xml:space="preserve"> </w:t>
      </w:r>
      <w:r w:rsidR="009661B6" w:rsidRPr="004303B4">
        <w:rPr>
          <w:sz w:val="22"/>
        </w:rPr>
        <w:t xml:space="preserve">and </w:t>
      </w:r>
      <w:r w:rsidR="00DF1863" w:rsidRPr="004303B4">
        <w:rPr>
          <w:sz w:val="22"/>
        </w:rPr>
        <w:t>r</w:t>
      </w:r>
      <w:r w:rsidRPr="004303B4">
        <w:rPr>
          <w:sz w:val="22"/>
        </w:rPr>
        <w:t xml:space="preserve">esonance Raman </w:t>
      </w:r>
      <w:r w:rsidR="00DF1863" w:rsidRPr="004303B4">
        <w:rPr>
          <w:sz w:val="22"/>
        </w:rPr>
        <w:t>(</w:t>
      </w:r>
      <w:proofErr w:type="spellStart"/>
      <w:proofErr w:type="gramStart"/>
      <w:r w:rsidR="00DF1863" w:rsidRPr="004303B4">
        <w:rPr>
          <w:sz w:val="22"/>
        </w:rPr>
        <w:t>rR</w:t>
      </w:r>
      <w:proofErr w:type="spellEnd"/>
      <w:proofErr w:type="gramEnd"/>
      <w:r w:rsidR="00DF1863" w:rsidRPr="004303B4">
        <w:rPr>
          <w:sz w:val="22"/>
        </w:rPr>
        <w:t xml:space="preserve">) </w:t>
      </w:r>
      <w:r w:rsidRPr="004303B4">
        <w:rPr>
          <w:sz w:val="22"/>
        </w:rPr>
        <w:t>spectroscopy</w:t>
      </w:r>
    </w:p>
    <w:p w14:paraId="0F0AA295" w14:textId="5C92321A" w:rsidR="00827C3C" w:rsidRDefault="00827C3C">
      <w:pPr>
        <w:spacing w:after="160" w:line="278" w:lineRule="auto"/>
        <w:ind w:left="0" w:firstLine="0"/>
        <w:rPr>
          <w:sz w:val="22"/>
        </w:rPr>
      </w:pPr>
      <w:r>
        <w:rPr>
          <w:sz w:val="22"/>
        </w:rPr>
        <w:br w:type="page"/>
      </w:r>
    </w:p>
    <w:p w14:paraId="6F98EAB5" w14:textId="77777777" w:rsidR="00806F93" w:rsidRDefault="00806F93" w:rsidP="00806F93">
      <w:pPr>
        <w:ind w:left="720" w:firstLine="0"/>
        <w:jc w:val="both"/>
        <w:rPr>
          <w:sz w:val="22"/>
        </w:rPr>
      </w:pPr>
    </w:p>
    <w:p w14:paraId="047BDDE6" w14:textId="559FFB90" w:rsidR="00DF1863" w:rsidRPr="004303B4" w:rsidRDefault="00073DB3" w:rsidP="00D270DC">
      <w:pPr>
        <w:numPr>
          <w:ilvl w:val="0"/>
          <w:numId w:val="2"/>
        </w:numPr>
        <w:jc w:val="both"/>
        <w:rPr>
          <w:sz w:val="22"/>
        </w:rPr>
      </w:pPr>
      <w:r w:rsidRPr="004303B4">
        <w:rPr>
          <w:sz w:val="22"/>
        </w:rPr>
        <w:t>Rotational</w:t>
      </w:r>
      <w:r w:rsidR="00D270DC" w:rsidRPr="004303B4">
        <w:rPr>
          <w:sz w:val="22"/>
        </w:rPr>
        <w:t xml:space="preserve"> </w:t>
      </w:r>
      <w:r w:rsidR="00DF1863" w:rsidRPr="004303B4">
        <w:rPr>
          <w:sz w:val="22"/>
        </w:rPr>
        <w:t>S</w:t>
      </w:r>
      <w:r w:rsidR="00D270DC" w:rsidRPr="004303B4">
        <w:rPr>
          <w:sz w:val="22"/>
        </w:rPr>
        <w:t xml:space="preserve">pectroscopy: </w:t>
      </w:r>
      <w:r w:rsidR="00827C3C">
        <w:rPr>
          <w:sz w:val="22"/>
        </w:rPr>
        <w:t xml:space="preserve">… </w:t>
      </w:r>
      <w:r w:rsidR="00827C3C" w:rsidRPr="004303B4">
        <w:rPr>
          <w:sz w:val="22"/>
        </w:rPr>
        <w:t xml:space="preserve">(Lectures </w:t>
      </w:r>
      <w:r w:rsidR="00827C3C">
        <w:rPr>
          <w:sz w:val="22"/>
        </w:rPr>
        <w:t>2</w:t>
      </w:r>
      <w:r w:rsidR="00827C3C" w:rsidRPr="004303B4">
        <w:rPr>
          <w:sz w:val="22"/>
        </w:rPr>
        <w:t>1-</w:t>
      </w:r>
      <w:r w:rsidR="00827C3C">
        <w:rPr>
          <w:sz w:val="22"/>
        </w:rPr>
        <w:t>22</w:t>
      </w:r>
      <w:r w:rsidR="00827C3C" w:rsidRPr="004303B4">
        <w:rPr>
          <w:sz w:val="22"/>
        </w:rPr>
        <w:t>)</w:t>
      </w:r>
    </w:p>
    <w:p w14:paraId="54587B75" w14:textId="0D671813" w:rsidR="00DF1863" w:rsidRPr="004303B4" w:rsidRDefault="00D41278" w:rsidP="00DF1863">
      <w:pPr>
        <w:numPr>
          <w:ilvl w:val="1"/>
          <w:numId w:val="2"/>
        </w:numPr>
        <w:jc w:val="both"/>
        <w:rPr>
          <w:sz w:val="22"/>
        </w:rPr>
      </w:pPr>
      <w:r w:rsidRPr="004303B4">
        <w:rPr>
          <w:sz w:val="22"/>
        </w:rPr>
        <w:t xml:space="preserve">Microwave </w:t>
      </w:r>
      <w:r w:rsidR="00073DB3" w:rsidRPr="004303B4">
        <w:rPr>
          <w:sz w:val="22"/>
        </w:rPr>
        <w:t xml:space="preserve">(MW) </w:t>
      </w:r>
      <w:r w:rsidR="00DF1863" w:rsidRPr="004303B4">
        <w:rPr>
          <w:sz w:val="22"/>
        </w:rPr>
        <w:t>s</w:t>
      </w:r>
      <w:r w:rsidRPr="004303B4">
        <w:rPr>
          <w:sz w:val="22"/>
        </w:rPr>
        <w:t>pectroscopy</w:t>
      </w:r>
    </w:p>
    <w:p w14:paraId="1D62B775" w14:textId="4CD40227" w:rsidR="00D41278" w:rsidRDefault="00DF1863" w:rsidP="00DF1863">
      <w:pPr>
        <w:numPr>
          <w:ilvl w:val="1"/>
          <w:numId w:val="2"/>
        </w:numPr>
        <w:jc w:val="both"/>
        <w:rPr>
          <w:sz w:val="22"/>
        </w:rPr>
      </w:pPr>
      <w:r w:rsidRPr="004303B4">
        <w:rPr>
          <w:sz w:val="22"/>
        </w:rPr>
        <w:t>V</w:t>
      </w:r>
      <w:r w:rsidR="007538D7" w:rsidRPr="004303B4">
        <w:rPr>
          <w:sz w:val="22"/>
        </w:rPr>
        <w:t>ibrational-rotational spectroscopy (</w:t>
      </w:r>
      <w:r w:rsidR="002D0D34" w:rsidRPr="004303B4">
        <w:rPr>
          <w:sz w:val="22"/>
        </w:rPr>
        <w:t>IR-</w:t>
      </w:r>
      <w:r w:rsidR="007538D7" w:rsidRPr="004303B4">
        <w:rPr>
          <w:sz w:val="22"/>
        </w:rPr>
        <w:t>MW</w:t>
      </w:r>
      <w:r w:rsidR="002D0D34" w:rsidRPr="004303B4">
        <w:rPr>
          <w:sz w:val="22"/>
        </w:rPr>
        <w:t xml:space="preserve"> and Raman/MW)</w:t>
      </w:r>
    </w:p>
    <w:p w14:paraId="32AAC69D" w14:textId="77777777" w:rsidR="00827C3C" w:rsidRPr="004303B4" w:rsidRDefault="00827C3C" w:rsidP="00827C3C">
      <w:pPr>
        <w:ind w:left="1440" w:firstLine="0"/>
        <w:jc w:val="both"/>
        <w:rPr>
          <w:sz w:val="22"/>
        </w:rPr>
      </w:pPr>
    </w:p>
    <w:p w14:paraId="2436E39E" w14:textId="41F00021" w:rsidR="00D41278" w:rsidRPr="004303B4" w:rsidRDefault="00D41278" w:rsidP="0006044E">
      <w:pPr>
        <w:numPr>
          <w:ilvl w:val="0"/>
          <w:numId w:val="2"/>
        </w:numPr>
        <w:jc w:val="both"/>
        <w:rPr>
          <w:sz w:val="22"/>
        </w:rPr>
      </w:pPr>
      <w:r w:rsidRPr="004303B4">
        <w:rPr>
          <w:sz w:val="22"/>
        </w:rPr>
        <w:t xml:space="preserve">Electron </w:t>
      </w:r>
      <w:r w:rsidR="00DF1863" w:rsidRPr="004303B4">
        <w:rPr>
          <w:sz w:val="22"/>
        </w:rPr>
        <w:t>P</w:t>
      </w:r>
      <w:r w:rsidRPr="004303B4">
        <w:rPr>
          <w:sz w:val="22"/>
        </w:rPr>
        <w:t>aramagnetic/</w:t>
      </w:r>
      <w:r w:rsidR="00DF1863" w:rsidRPr="004303B4">
        <w:rPr>
          <w:sz w:val="22"/>
        </w:rPr>
        <w:t>S</w:t>
      </w:r>
      <w:r w:rsidRPr="004303B4">
        <w:rPr>
          <w:sz w:val="22"/>
        </w:rPr>
        <w:t xml:space="preserve">pin </w:t>
      </w:r>
      <w:r w:rsidR="00DF1863" w:rsidRPr="004303B4">
        <w:rPr>
          <w:sz w:val="22"/>
        </w:rPr>
        <w:t>R</w:t>
      </w:r>
      <w:r w:rsidRPr="004303B4">
        <w:rPr>
          <w:sz w:val="22"/>
        </w:rPr>
        <w:t xml:space="preserve">esonance </w:t>
      </w:r>
      <w:r w:rsidR="00DF1863" w:rsidRPr="004303B4">
        <w:rPr>
          <w:sz w:val="22"/>
        </w:rPr>
        <w:t>S</w:t>
      </w:r>
      <w:r w:rsidRPr="004303B4">
        <w:rPr>
          <w:sz w:val="22"/>
        </w:rPr>
        <w:t>pectroscopy (EPR/ESR)</w:t>
      </w:r>
      <w:r w:rsidR="00827C3C">
        <w:rPr>
          <w:sz w:val="22"/>
        </w:rPr>
        <w:t xml:space="preserve"> </w:t>
      </w:r>
      <w:r w:rsidR="00827C3C">
        <w:rPr>
          <w:sz w:val="22"/>
        </w:rPr>
        <w:t xml:space="preserve">… </w:t>
      </w:r>
      <w:r w:rsidR="00827C3C" w:rsidRPr="004303B4">
        <w:rPr>
          <w:sz w:val="22"/>
        </w:rPr>
        <w:t xml:space="preserve">(Lectures </w:t>
      </w:r>
      <w:r w:rsidR="00827C3C">
        <w:rPr>
          <w:sz w:val="22"/>
        </w:rPr>
        <w:t>23</w:t>
      </w:r>
      <w:r w:rsidR="00827C3C" w:rsidRPr="004303B4">
        <w:rPr>
          <w:sz w:val="22"/>
        </w:rPr>
        <w:t>-</w:t>
      </w:r>
      <w:r w:rsidR="002B7FED">
        <w:rPr>
          <w:sz w:val="22"/>
        </w:rPr>
        <w:t>25</w:t>
      </w:r>
      <w:r w:rsidR="00827C3C" w:rsidRPr="004303B4">
        <w:rPr>
          <w:sz w:val="22"/>
        </w:rPr>
        <w:t>)</w:t>
      </w:r>
    </w:p>
    <w:p w14:paraId="68C6E68F" w14:textId="56C0587B" w:rsidR="00D41278" w:rsidRPr="004303B4" w:rsidRDefault="002D0D34" w:rsidP="0006044E">
      <w:pPr>
        <w:numPr>
          <w:ilvl w:val="1"/>
          <w:numId w:val="2"/>
        </w:numPr>
        <w:jc w:val="both"/>
        <w:rPr>
          <w:sz w:val="22"/>
        </w:rPr>
      </w:pPr>
      <w:r w:rsidRPr="004303B4">
        <w:rPr>
          <w:sz w:val="22"/>
        </w:rPr>
        <w:t>EPR of o</w:t>
      </w:r>
      <w:r w:rsidR="00D41278" w:rsidRPr="004303B4">
        <w:rPr>
          <w:sz w:val="22"/>
        </w:rPr>
        <w:t>rganic molecules</w:t>
      </w:r>
    </w:p>
    <w:p w14:paraId="3187E4B3" w14:textId="773B0A10" w:rsidR="00D41278" w:rsidRPr="004303B4" w:rsidRDefault="002D0D34" w:rsidP="0006044E">
      <w:pPr>
        <w:numPr>
          <w:ilvl w:val="1"/>
          <w:numId w:val="2"/>
        </w:numPr>
        <w:jc w:val="both"/>
        <w:rPr>
          <w:sz w:val="22"/>
        </w:rPr>
      </w:pPr>
      <w:r w:rsidRPr="004303B4">
        <w:rPr>
          <w:sz w:val="22"/>
        </w:rPr>
        <w:t>EPR of i</w:t>
      </w:r>
      <w:r w:rsidR="00D41278" w:rsidRPr="004303B4">
        <w:rPr>
          <w:sz w:val="22"/>
        </w:rPr>
        <w:t xml:space="preserve">norganic </w:t>
      </w:r>
      <w:r w:rsidRPr="004303B4">
        <w:rPr>
          <w:sz w:val="22"/>
        </w:rPr>
        <w:t>complexes</w:t>
      </w:r>
      <w:r w:rsidR="00D41278" w:rsidRPr="004303B4">
        <w:rPr>
          <w:sz w:val="22"/>
        </w:rPr>
        <w:t xml:space="preserve"> </w:t>
      </w:r>
    </w:p>
    <w:p w14:paraId="4B974858" w14:textId="77777777" w:rsidR="004F7128" w:rsidRPr="004303B4" w:rsidRDefault="004F7128" w:rsidP="004F7128">
      <w:pPr>
        <w:numPr>
          <w:ilvl w:val="1"/>
          <w:numId w:val="2"/>
        </w:numPr>
        <w:jc w:val="both"/>
        <w:rPr>
          <w:sz w:val="22"/>
        </w:rPr>
      </w:pPr>
      <w:r w:rsidRPr="004303B4">
        <w:rPr>
          <w:sz w:val="22"/>
        </w:rPr>
        <w:t>Magnetism and magnetic materials</w:t>
      </w:r>
    </w:p>
    <w:p w14:paraId="455D7E52" w14:textId="06CB362C" w:rsidR="00D41278" w:rsidRPr="004303B4" w:rsidRDefault="000A07F5" w:rsidP="00902745">
      <w:pPr>
        <w:numPr>
          <w:ilvl w:val="1"/>
          <w:numId w:val="2"/>
        </w:numPr>
        <w:ind w:right="3919"/>
        <w:jc w:val="both"/>
        <w:rPr>
          <w:sz w:val="22"/>
        </w:rPr>
      </w:pPr>
      <w:r w:rsidRPr="004303B4">
        <w:rPr>
          <w:sz w:val="22"/>
        </w:rPr>
        <w:t xml:space="preserve">(Time-permitting): </w:t>
      </w:r>
      <w:r w:rsidR="004F7128" w:rsidRPr="004303B4">
        <w:rPr>
          <w:sz w:val="22"/>
        </w:rPr>
        <w:t>Magnetic coupling</w:t>
      </w:r>
      <w:r w:rsidR="00902745" w:rsidRPr="004303B4">
        <w:rPr>
          <w:sz w:val="22"/>
        </w:rPr>
        <w:t xml:space="preserve"> (SQUID) and a</w:t>
      </w:r>
      <w:r w:rsidR="004F7128" w:rsidRPr="004303B4">
        <w:rPr>
          <w:sz w:val="22"/>
        </w:rPr>
        <w:t>pplications of magnetic materials</w:t>
      </w:r>
    </w:p>
    <w:p w14:paraId="281BBE99" w14:textId="77777777" w:rsidR="00815963" w:rsidRDefault="00815963" w:rsidP="00815963">
      <w:pPr>
        <w:ind w:left="720" w:firstLine="0"/>
        <w:jc w:val="both"/>
        <w:rPr>
          <w:sz w:val="22"/>
        </w:rPr>
      </w:pPr>
    </w:p>
    <w:p w14:paraId="2EC3DAB8" w14:textId="73F8F65E" w:rsidR="00D41278" w:rsidRPr="004303B4" w:rsidRDefault="00D41278" w:rsidP="0006044E">
      <w:pPr>
        <w:numPr>
          <w:ilvl w:val="0"/>
          <w:numId w:val="2"/>
        </w:numPr>
        <w:jc w:val="both"/>
        <w:rPr>
          <w:sz w:val="22"/>
        </w:rPr>
      </w:pPr>
      <w:r w:rsidRPr="004303B4">
        <w:rPr>
          <w:sz w:val="22"/>
        </w:rPr>
        <w:t xml:space="preserve">Single </w:t>
      </w:r>
      <w:r w:rsidR="00E57D9D" w:rsidRPr="004303B4">
        <w:rPr>
          <w:sz w:val="22"/>
        </w:rPr>
        <w:t>C</w:t>
      </w:r>
      <w:r w:rsidRPr="004303B4">
        <w:rPr>
          <w:sz w:val="22"/>
        </w:rPr>
        <w:t xml:space="preserve">rystal X-ray </w:t>
      </w:r>
      <w:proofErr w:type="gramStart"/>
      <w:r w:rsidR="00E57D9D" w:rsidRPr="004303B4">
        <w:rPr>
          <w:sz w:val="22"/>
        </w:rPr>
        <w:t>D</w:t>
      </w:r>
      <w:r w:rsidRPr="004303B4">
        <w:rPr>
          <w:sz w:val="22"/>
        </w:rPr>
        <w:t>iffraction</w:t>
      </w:r>
      <w:r w:rsidR="002B7FED">
        <w:rPr>
          <w:sz w:val="22"/>
        </w:rPr>
        <w:t xml:space="preserve"> </w:t>
      </w:r>
      <w:r w:rsidR="002B7FED" w:rsidRPr="004303B4">
        <w:rPr>
          <w:sz w:val="22"/>
        </w:rPr>
        <w:t xml:space="preserve"> </w:t>
      </w:r>
      <w:r w:rsidR="002B7FED">
        <w:rPr>
          <w:sz w:val="22"/>
        </w:rPr>
        <w:t>…</w:t>
      </w:r>
      <w:proofErr w:type="gramEnd"/>
      <w:r w:rsidR="002B7FED">
        <w:rPr>
          <w:sz w:val="22"/>
        </w:rPr>
        <w:t xml:space="preserve"> </w:t>
      </w:r>
      <w:r w:rsidR="002B7FED" w:rsidRPr="004303B4">
        <w:rPr>
          <w:sz w:val="22"/>
        </w:rPr>
        <w:t xml:space="preserve">(Lectures </w:t>
      </w:r>
      <w:r w:rsidR="002B7FED">
        <w:rPr>
          <w:sz w:val="22"/>
        </w:rPr>
        <w:t>26</w:t>
      </w:r>
      <w:r w:rsidR="002B7FED" w:rsidRPr="004303B4">
        <w:rPr>
          <w:sz w:val="22"/>
        </w:rPr>
        <w:t>-</w:t>
      </w:r>
      <w:r w:rsidR="002B7FED">
        <w:rPr>
          <w:sz w:val="22"/>
        </w:rPr>
        <w:t>2</w:t>
      </w:r>
      <w:r w:rsidR="003904EA">
        <w:rPr>
          <w:sz w:val="22"/>
        </w:rPr>
        <w:t>9</w:t>
      </w:r>
      <w:r w:rsidR="002B7FED" w:rsidRPr="004303B4">
        <w:rPr>
          <w:sz w:val="22"/>
        </w:rPr>
        <w:t>)</w:t>
      </w:r>
    </w:p>
    <w:p w14:paraId="2AAA90E6" w14:textId="77777777" w:rsidR="00D41278" w:rsidRPr="004303B4" w:rsidRDefault="00D41278" w:rsidP="0006044E">
      <w:pPr>
        <w:numPr>
          <w:ilvl w:val="1"/>
          <w:numId w:val="2"/>
        </w:numPr>
        <w:jc w:val="both"/>
        <w:rPr>
          <w:sz w:val="22"/>
        </w:rPr>
      </w:pPr>
      <w:r w:rsidRPr="004303B4">
        <w:rPr>
          <w:sz w:val="22"/>
        </w:rPr>
        <w:t>1-D lattices</w:t>
      </w:r>
    </w:p>
    <w:p w14:paraId="6C85890A" w14:textId="77777777" w:rsidR="00D41278" w:rsidRPr="004303B4" w:rsidRDefault="00D41278" w:rsidP="0006044E">
      <w:pPr>
        <w:numPr>
          <w:ilvl w:val="1"/>
          <w:numId w:val="2"/>
        </w:numPr>
        <w:jc w:val="both"/>
        <w:rPr>
          <w:sz w:val="22"/>
        </w:rPr>
      </w:pPr>
      <w:r w:rsidRPr="004303B4">
        <w:rPr>
          <w:sz w:val="22"/>
        </w:rPr>
        <w:t>2-D lattices</w:t>
      </w:r>
    </w:p>
    <w:p w14:paraId="59E73B65" w14:textId="77777777" w:rsidR="00D41278" w:rsidRPr="004303B4" w:rsidRDefault="00D41278" w:rsidP="0006044E">
      <w:pPr>
        <w:numPr>
          <w:ilvl w:val="1"/>
          <w:numId w:val="2"/>
        </w:numPr>
        <w:jc w:val="both"/>
        <w:rPr>
          <w:sz w:val="22"/>
        </w:rPr>
      </w:pPr>
      <w:r w:rsidRPr="004303B4">
        <w:rPr>
          <w:sz w:val="22"/>
        </w:rPr>
        <w:t xml:space="preserve">3-D lattices </w:t>
      </w:r>
    </w:p>
    <w:p w14:paraId="16DE67C9" w14:textId="77777777" w:rsidR="00D41278" w:rsidRPr="004303B4" w:rsidRDefault="00D41278" w:rsidP="0006044E">
      <w:pPr>
        <w:numPr>
          <w:ilvl w:val="1"/>
          <w:numId w:val="2"/>
        </w:numPr>
        <w:ind w:right="3919"/>
        <w:jc w:val="both"/>
        <w:rPr>
          <w:sz w:val="22"/>
        </w:rPr>
      </w:pPr>
      <w:r w:rsidRPr="004303B4">
        <w:rPr>
          <w:sz w:val="22"/>
        </w:rPr>
        <w:t>Relating space groups and crystal packing patterns to physical properties</w:t>
      </w:r>
    </w:p>
    <w:p w14:paraId="6D40588B" w14:textId="77777777" w:rsidR="00D41278" w:rsidRPr="004303B4" w:rsidRDefault="00D41278" w:rsidP="0006044E">
      <w:pPr>
        <w:numPr>
          <w:ilvl w:val="1"/>
          <w:numId w:val="2"/>
        </w:numPr>
        <w:ind w:right="3919"/>
        <w:jc w:val="both"/>
        <w:rPr>
          <w:sz w:val="22"/>
        </w:rPr>
      </w:pPr>
      <w:r w:rsidRPr="004303B4">
        <w:rPr>
          <w:sz w:val="22"/>
        </w:rPr>
        <w:t xml:space="preserve">Optoelectronic applications </w:t>
      </w:r>
    </w:p>
    <w:p w14:paraId="7D702B0C" w14:textId="77777777" w:rsidR="00815963" w:rsidRDefault="00815963" w:rsidP="00815963">
      <w:pPr>
        <w:ind w:left="720" w:right="3919" w:firstLine="0"/>
        <w:jc w:val="both"/>
        <w:rPr>
          <w:sz w:val="22"/>
        </w:rPr>
      </w:pPr>
    </w:p>
    <w:p w14:paraId="0C5FD8DA" w14:textId="29F8A3F5" w:rsidR="00C11FFE" w:rsidRPr="004303B4" w:rsidRDefault="000411D6" w:rsidP="000411D6">
      <w:pPr>
        <w:numPr>
          <w:ilvl w:val="0"/>
          <w:numId w:val="2"/>
        </w:numPr>
        <w:ind w:right="3919"/>
        <w:jc w:val="both"/>
        <w:rPr>
          <w:sz w:val="22"/>
        </w:rPr>
      </w:pPr>
      <w:r w:rsidRPr="004303B4">
        <w:rPr>
          <w:sz w:val="22"/>
        </w:rPr>
        <w:t>(Time-permitting): Adsorption</w:t>
      </w:r>
      <w:r w:rsidR="00325733" w:rsidRPr="004303B4">
        <w:rPr>
          <w:sz w:val="22"/>
        </w:rPr>
        <w:t xml:space="preserve"> </w:t>
      </w:r>
      <w:r w:rsidR="00E57D9D" w:rsidRPr="004303B4">
        <w:rPr>
          <w:sz w:val="22"/>
        </w:rPr>
        <w:t>I</w:t>
      </w:r>
      <w:r w:rsidR="00325733" w:rsidRPr="004303B4">
        <w:rPr>
          <w:sz w:val="22"/>
        </w:rPr>
        <w:t xml:space="preserve">sotherms </w:t>
      </w:r>
      <w:r w:rsidR="00C11FFE" w:rsidRPr="004303B4">
        <w:rPr>
          <w:sz w:val="22"/>
        </w:rPr>
        <w:t xml:space="preserve">and </w:t>
      </w:r>
      <w:r w:rsidR="00300908" w:rsidRPr="004303B4">
        <w:rPr>
          <w:sz w:val="22"/>
        </w:rPr>
        <w:t>Processes:</w:t>
      </w:r>
      <w:r w:rsidR="002B7FED">
        <w:rPr>
          <w:sz w:val="22"/>
        </w:rPr>
        <w:t xml:space="preserve"> </w:t>
      </w:r>
      <w:r w:rsidR="002B7FED">
        <w:rPr>
          <w:sz w:val="22"/>
        </w:rPr>
        <w:t xml:space="preserve">… </w:t>
      </w:r>
      <w:r w:rsidR="002B7FED" w:rsidRPr="004303B4">
        <w:rPr>
          <w:sz w:val="22"/>
        </w:rPr>
        <w:t xml:space="preserve">(Lectures </w:t>
      </w:r>
      <w:r w:rsidR="003904EA">
        <w:rPr>
          <w:sz w:val="22"/>
        </w:rPr>
        <w:t>30</w:t>
      </w:r>
      <w:r w:rsidR="002B7FED" w:rsidRPr="004303B4">
        <w:rPr>
          <w:sz w:val="22"/>
        </w:rPr>
        <w:t>-</w:t>
      </w:r>
      <w:r w:rsidR="003904EA">
        <w:rPr>
          <w:sz w:val="22"/>
        </w:rPr>
        <w:t>32</w:t>
      </w:r>
      <w:r w:rsidR="002B7FED" w:rsidRPr="004303B4">
        <w:rPr>
          <w:sz w:val="22"/>
        </w:rPr>
        <w:t>)</w:t>
      </w:r>
    </w:p>
    <w:p w14:paraId="56B6427C" w14:textId="77777777" w:rsidR="00300908" w:rsidRPr="004303B4" w:rsidRDefault="00300908" w:rsidP="00C11FFE">
      <w:pPr>
        <w:numPr>
          <w:ilvl w:val="1"/>
          <w:numId w:val="2"/>
        </w:numPr>
        <w:ind w:right="3919"/>
        <w:jc w:val="both"/>
        <w:rPr>
          <w:sz w:val="22"/>
        </w:rPr>
      </w:pPr>
      <w:r w:rsidRPr="004303B4">
        <w:rPr>
          <w:sz w:val="22"/>
        </w:rPr>
        <w:t>M</w:t>
      </w:r>
      <w:r w:rsidR="00325733" w:rsidRPr="004303B4">
        <w:rPr>
          <w:sz w:val="22"/>
        </w:rPr>
        <w:t xml:space="preserve">odern crystalline </w:t>
      </w:r>
      <w:r w:rsidRPr="004303B4">
        <w:rPr>
          <w:sz w:val="22"/>
        </w:rPr>
        <w:t>porous materials</w:t>
      </w:r>
    </w:p>
    <w:p w14:paraId="5403CE26" w14:textId="04C3FB7B" w:rsidR="000411D6" w:rsidRPr="004303B4" w:rsidRDefault="00300908" w:rsidP="00C11FFE">
      <w:pPr>
        <w:numPr>
          <w:ilvl w:val="1"/>
          <w:numId w:val="2"/>
        </w:numPr>
        <w:ind w:right="3919"/>
        <w:jc w:val="both"/>
        <w:rPr>
          <w:sz w:val="22"/>
        </w:rPr>
      </w:pPr>
      <w:r w:rsidRPr="004303B4">
        <w:rPr>
          <w:sz w:val="22"/>
        </w:rPr>
        <w:t>T</w:t>
      </w:r>
      <w:r w:rsidR="00325733" w:rsidRPr="004303B4">
        <w:rPr>
          <w:sz w:val="22"/>
        </w:rPr>
        <w:t>raditional amorphous porous materials</w:t>
      </w:r>
    </w:p>
    <w:p w14:paraId="48C29660" w14:textId="500EA99E" w:rsidR="00300908" w:rsidRPr="004303B4" w:rsidRDefault="00300908" w:rsidP="00C11FFE">
      <w:pPr>
        <w:numPr>
          <w:ilvl w:val="1"/>
          <w:numId w:val="2"/>
        </w:numPr>
        <w:ind w:right="3919"/>
        <w:jc w:val="both"/>
        <w:rPr>
          <w:sz w:val="22"/>
        </w:rPr>
      </w:pPr>
      <w:r w:rsidRPr="004303B4">
        <w:rPr>
          <w:sz w:val="22"/>
        </w:rPr>
        <w:t>Applications</w:t>
      </w:r>
      <w:r w:rsidR="00850AFF" w:rsidRPr="004303B4">
        <w:rPr>
          <w:sz w:val="22"/>
        </w:rPr>
        <w:t xml:space="preserve"> of porous materials</w:t>
      </w:r>
    </w:p>
    <w:p w14:paraId="5891B41F" w14:textId="77777777" w:rsidR="00D41278" w:rsidRPr="004303B4" w:rsidRDefault="00D41278" w:rsidP="00D41278">
      <w:pPr>
        <w:spacing w:after="0" w:line="240" w:lineRule="auto"/>
        <w:ind w:left="0" w:firstLine="0"/>
        <w:jc w:val="both"/>
        <w:rPr>
          <w:sz w:val="22"/>
        </w:rPr>
      </w:pPr>
      <w:r w:rsidRPr="004303B4">
        <w:rPr>
          <w:sz w:val="22"/>
        </w:rPr>
        <w:t xml:space="preserve"> </w:t>
      </w:r>
    </w:p>
    <w:p w14:paraId="68B7EB31" w14:textId="77777777" w:rsidR="00D41278" w:rsidRPr="004303B4" w:rsidRDefault="00D41278" w:rsidP="00D41278">
      <w:pPr>
        <w:spacing w:after="0" w:line="240" w:lineRule="auto"/>
        <w:ind w:left="0" w:firstLine="0"/>
        <w:jc w:val="both"/>
        <w:rPr>
          <w:sz w:val="22"/>
        </w:rPr>
      </w:pPr>
      <w:r w:rsidRPr="004303B4">
        <w:rPr>
          <w:b/>
          <w:i/>
          <w:sz w:val="22"/>
        </w:rPr>
        <w:t>No mid-term or final exams! The term paper is due on the last day of classes (both hard and electronic copies required).</w:t>
      </w:r>
      <w:r w:rsidRPr="004303B4">
        <w:rPr>
          <w:sz w:val="22"/>
        </w:rPr>
        <w:t xml:space="preserve"> </w:t>
      </w:r>
    </w:p>
    <w:p w14:paraId="72C6A026" w14:textId="77777777" w:rsidR="00D41278" w:rsidRPr="004303B4" w:rsidRDefault="00D41278" w:rsidP="00D41278">
      <w:pPr>
        <w:spacing w:after="0" w:line="240" w:lineRule="auto"/>
        <w:ind w:left="0" w:firstLine="0"/>
        <w:jc w:val="both"/>
        <w:rPr>
          <w:sz w:val="22"/>
        </w:rPr>
      </w:pPr>
      <w:r w:rsidRPr="004303B4">
        <w:rPr>
          <w:sz w:val="22"/>
        </w:rPr>
        <w:t xml:space="preserve"> </w:t>
      </w:r>
    </w:p>
    <w:p w14:paraId="48FABA7B" w14:textId="4EEACAD4" w:rsidR="00D41278" w:rsidRPr="004303B4" w:rsidRDefault="00D41278" w:rsidP="00D41278">
      <w:pPr>
        <w:spacing w:line="240" w:lineRule="auto"/>
        <w:ind w:left="-5" w:right="-15"/>
        <w:rPr>
          <w:sz w:val="22"/>
        </w:rPr>
      </w:pPr>
      <w:r w:rsidRPr="004303B4">
        <w:rPr>
          <w:b/>
          <w:sz w:val="22"/>
          <w:u w:val="single" w:color="000000"/>
        </w:rPr>
        <w:t>Grade distribution:</w:t>
      </w:r>
      <w:r w:rsidRPr="004303B4">
        <w:rPr>
          <w:sz w:val="22"/>
        </w:rPr>
        <w:t xml:space="preserve"> Grading depends on whether you are enrolled in CHEM 4930 or CHEM 5620:</w:t>
      </w:r>
    </w:p>
    <w:p w14:paraId="55D0D115" w14:textId="77777777" w:rsidR="00D41278" w:rsidRPr="004303B4" w:rsidRDefault="00D41278" w:rsidP="00D41278">
      <w:pPr>
        <w:spacing w:after="0" w:line="240" w:lineRule="auto"/>
        <w:ind w:left="-5" w:right="-15"/>
        <w:jc w:val="both"/>
        <w:rPr>
          <w:sz w:val="22"/>
          <w:u w:val="single"/>
        </w:rPr>
      </w:pPr>
    </w:p>
    <w:p w14:paraId="46F1E8A6" w14:textId="36330C82" w:rsidR="00D41278" w:rsidRPr="004303B4" w:rsidRDefault="00D41278" w:rsidP="00D41278">
      <w:pPr>
        <w:spacing w:after="0" w:line="240" w:lineRule="auto"/>
        <w:ind w:left="270" w:right="-15"/>
        <w:jc w:val="both"/>
        <w:rPr>
          <w:sz w:val="22"/>
        </w:rPr>
      </w:pPr>
      <w:r w:rsidRPr="004303B4">
        <w:rPr>
          <w:sz w:val="22"/>
          <w:u w:val="single"/>
        </w:rPr>
        <w:t>CHEM 4930 students:</w:t>
      </w:r>
      <w:r w:rsidRPr="004303B4">
        <w:rPr>
          <w:sz w:val="22"/>
        </w:rPr>
        <w:t xml:space="preserve"> HW assignments = 100% (highest 8 grades, 10 points each); Term paper = </w:t>
      </w:r>
      <w:r w:rsidR="0003506F">
        <w:rPr>
          <w:sz w:val="22"/>
        </w:rPr>
        <w:t>10% bonus</w:t>
      </w:r>
    </w:p>
    <w:p w14:paraId="4976EFDC" w14:textId="77777777" w:rsidR="00D41278" w:rsidRPr="004303B4" w:rsidRDefault="00D41278" w:rsidP="00D41278">
      <w:pPr>
        <w:spacing w:after="0" w:line="240" w:lineRule="auto"/>
        <w:ind w:left="270" w:right="-15"/>
        <w:rPr>
          <w:sz w:val="22"/>
          <w:u w:val="single"/>
        </w:rPr>
      </w:pPr>
    </w:p>
    <w:p w14:paraId="72DCB6AA" w14:textId="77777777" w:rsidR="00D41278" w:rsidRPr="004303B4" w:rsidRDefault="00D41278" w:rsidP="00D41278">
      <w:pPr>
        <w:spacing w:after="0" w:line="240" w:lineRule="auto"/>
        <w:ind w:left="270" w:right="-15"/>
        <w:rPr>
          <w:sz w:val="22"/>
        </w:rPr>
      </w:pPr>
      <w:r w:rsidRPr="004303B4">
        <w:rPr>
          <w:sz w:val="22"/>
          <w:u w:val="single"/>
        </w:rPr>
        <w:t>CHEM 5620 students:</w:t>
      </w:r>
      <w:r w:rsidRPr="004303B4">
        <w:rPr>
          <w:sz w:val="22"/>
        </w:rPr>
        <w:t xml:space="preserve"> HW assignments = 80% (highest 8 grades, 10 points each); Term paper = 20% </w:t>
      </w:r>
    </w:p>
    <w:p w14:paraId="18589F9B" w14:textId="77777777" w:rsidR="00D41278" w:rsidRPr="004303B4" w:rsidRDefault="00D41278" w:rsidP="00D41278">
      <w:pPr>
        <w:spacing w:after="0" w:line="240" w:lineRule="auto"/>
        <w:ind w:left="0" w:firstLine="0"/>
        <w:jc w:val="both"/>
        <w:rPr>
          <w:sz w:val="22"/>
        </w:rPr>
      </w:pPr>
      <w:r w:rsidRPr="004303B4">
        <w:rPr>
          <w:sz w:val="22"/>
        </w:rPr>
        <w:t xml:space="preserve"> </w:t>
      </w:r>
    </w:p>
    <w:p w14:paraId="2BABA08A" w14:textId="42B103DD" w:rsidR="00CE7DE5" w:rsidRPr="004303B4" w:rsidRDefault="00D41278" w:rsidP="00D41278">
      <w:pPr>
        <w:ind w:left="10"/>
        <w:jc w:val="both"/>
        <w:rPr>
          <w:sz w:val="22"/>
        </w:rPr>
      </w:pPr>
      <w:r w:rsidRPr="004303B4">
        <w:rPr>
          <w:b/>
          <w:bCs/>
          <w:sz w:val="22"/>
          <w:u w:val="single" w:color="000000"/>
        </w:rPr>
        <w:t xml:space="preserve">Disability Accommodations: </w:t>
      </w:r>
      <w:r w:rsidRPr="004303B4">
        <w:rPr>
          <w:bCs/>
          <w:sz w:val="22"/>
          <w:u w:color="00000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303B4">
        <w:rPr>
          <w:bCs/>
          <w:sz w:val="22"/>
          <w:u w:color="000000"/>
        </w:rPr>
        <w:t>accommodations</w:t>
      </w:r>
      <w:proofErr w:type="gramEnd"/>
      <w:r w:rsidRPr="004303B4">
        <w:rPr>
          <w:bCs/>
          <w:sz w:val="22"/>
          <w:u w:color="000000"/>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5" w:history="1">
        <w:r w:rsidRPr="004303B4">
          <w:rPr>
            <w:rStyle w:val="Hyperlink"/>
            <w:bCs/>
            <w:sz w:val="22"/>
          </w:rPr>
          <w:t>Office of Disability Access</w:t>
        </w:r>
      </w:hyperlink>
      <w:r w:rsidRPr="004303B4">
        <w:rPr>
          <w:bCs/>
          <w:sz w:val="22"/>
          <w:u w:color="000000"/>
        </w:rPr>
        <w:t xml:space="preserve"> website (</w:t>
      </w:r>
      <w:hyperlink r:id="rId6" w:history="1">
        <w:r w:rsidRPr="004303B4">
          <w:rPr>
            <w:rStyle w:val="Hyperlink"/>
            <w:bCs/>
            <w:sz w:val="22"/>
          </w:rPr>
          <w:t>http://www.unt.edu/oda</w:t>
        </w:r>
      </w:hyperlink>
      <w:r w:rsidRPr="004303B4">
        <w:rPr>
          <w:bCs/>
          <w:sz w:val="22"/>
          <w:u w:color="000000"/>
        </w:rPr>
        <w:t>). You may also contact ODA by phone at (940) 565-4323.</w:t>
      </w:r>
    </w:p>
    <w:sectPr w:rsidR="00CE7DE5" w:rsidRPr="004303B4" w:rsidSect="00D41278">
      <w:pgSz w:w="12240" w:h="15840"/>
      <w:pgMar w:top="722" w:right="739" w:bottom="89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66F"/>
    <w:multiLevelType w:val="hybridMultilevel"/>
    <w:tmpl w:val="B3183226"/>
    <w:lvl w:ilvl="0" w:tplc="A1F025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ACBF6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10A024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346DF2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A2EE24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960983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FD2539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6A16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800DA3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5A5D9D"/>
    <w:multiLevelType w:val="hybridMultilevel"/>
    <w:tmpl w:val="35F69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40402">
    <w:abstractNumId w:val="0"/>
  </w:num>
  <w:num w:numId="2" w16cid:durableId="160152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78"/>
    <w:rsid w:val="00022E88"/>
    <w:rsid w:val="0003506F"/>
    <w:rsid w:val="000411D6"/>
    <w:rsid w:val="0006044E"/>
    <w:rsid w:val="00073DB3"/>
    <w:rsid w:val="00084193"/>
    <w:rsid w:val="000A02FD"/>
    <w:rsid w:val="000A07F5"/>
    <w:rsid w:val="000C122D"/>
    <w:rsid w:val="00135C1D"/>
    <w:rsid w:val="00257A36"/>
    <w:rsid w:val="002B7FED"/>
    <w:rsid w:val="002D0D34"/>
    <w:rsid w:val="00300908"/>
    <w:rsid w:val="00325733"/>
    <w:rsid w:val="0033521B"/>
    <w:rsid w:val="00367A44"/>
    <w:rsid w:val="00383A13"/>
    <w:rsid w:val="003904EA"/>
    <w:rsid w:val="003D5BEF"/>
    <w:rsid w:val="004303B4"/>
    <w:rsid w:val="004B715F"/>
    <w:rsid w:val="004C1A1D"/>
    <w:rsid w:val="004F7128"/>
    <w:rsid w:val="0050236F"/>
    <w:rsid w:val="00595726"/>
    <w:rsid w:val="00677748"/>
    <w:rsid w:val="006902AB"/>
    <w:rsid w:val="006C37E8"/>
    <w:rsid w:val="006C6523"/>
    <w:rsid w:val="006C7BE6"/>
    <w:rsid w:val="007119E9"/>
    <w:rsid w:val="007538D7"/>
    <w:rsid w:val="00783452"/>
    <w:rsid w:val="007B1254"/>
    <w:rsid w:val="00806F93"/>
    <w:rsid w:val="00815963"/>
    <w:rsid w:val="00827478"/>
    <w:rsid w:val="00827C3C"/>
    <w:rsid w:val="008348CE"/>
    <w:rsid w:val="00850AFF"/>
    <w:rsid w:val="0086356B"/>
    <w:rsid w:val="008B28BC"/>
    <w:rsid w:val="00902745"/>
    <w:rsid w:val="009601AF"/>
    <w:rsid w:val="009661B6"/>
    <w:rsid w:val="00972D25"/>
    <w:rsid w:val="00985669"/>
    <w:rsid w:val="009A3DF4"/>
    <w:rsid w:val="00A15D99"/>
    <w:rsid w:val="00A32B47"/>
    <w:rsid w:val="00A57462"/>
    <w:rsid w:val="00B3488D"/>
    <w:rsid w:val="00BC5631"/>
    <w:rsid w:val="00C11FFE"/>
    <w:rsid w:val="00C37DD6"/>
    <w:rsid w:val="00C44F25"/>
    <w:rsid w:val="00CE7DE5"/>
    <w:rsid w:val="00D270DC"/>
    <w:rsid w:val="00D41278"/>
    <w:rsid w:val="00DF1863"/>
    <w:rsid w:val="00E33842"/>
    <w:rsid w:val="00E57D9D"/>
    <w:rsid w:val="00EA4CBF"/>
    <w:rsid w:val="00EC03AE"/>
    <w:rsid w:val="00F57EEA"/>
    <w:rsid w:val="00F9796C"/>
    <w:rsid w:val="00FB1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1E44"/>
  <w15:chartTrackingRefBased/>
  <w15:docId w15:val="{5F34CE88-9144-4F96-8E93-71EF3BF7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78"/>
    <w:pPr>
      <w:spacing w:after="6" w:line="234" w:lineRule="auto"/>
      <w:ind w:left="355" w:hanging="10"/>
    </w:pPr>
    <w:rPr>
      <w:rFonts w:ascii="Arial" w:eastAsia="Arial" w:hAnsi="Arial" w:cs="Arial"/>
      <w:color w:val="000000"/>
      <w:kern w:val="0"/>
      <w:sz w:val="20"/>
      <w:szCs w:val="22"/>
      <w14:ligatures w14:val="none"/>
    </w:rPr>
  </w:style>
  <w:style w:type="paragraph" w:styleId="Heading1">
    <w:name w:val="heading 1"/>
    <w:basedOn w:val="Normal"/>
    <w:next w:val="Normal"/>
    <w:link w:val="Heading1Char"/>
    <w:uiPriority w:val="9"/>
    <w:qFormat/>
    <w:rsid w:val="00D41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278"/>
    <w:rPr>
      <w:rFonts w:eastAsiaTheme="majorEastAsia" w:cstheme="majorBidi"/>
      <w:color w:val="272727" w:themeColor="text1" w:themeTint="D8"/>
    </w:rPr>
  </w:style>
  <w:style w:type="paragraph" w:styleId="Title">
    <w:name w:val="Title"/>
    <w:basedOn w:val="Normal"/>
    <w:next w:val="Normal"/>
    <w:link w:val="TitleChar"/>
    <w:uiPriority w:val="10"/>
    <w:qFormat/>
    <w:rsid w:val="00D41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278"/>
    <w:pPr>
      <w:numPr>
        <w:ilvl w:val="1"/>
      </w:numPr>
      <w:ind w:left="35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278"/>
    <w:pPr>
      <w:spacing w:before="160"/>
      <w:jc w:val="center"/>
    </w:pPr>
    <w:rPr>
      <w:i/>
      <w:iCs/>
      <w:color w:val="404040" w:themeColor="text1" w:themeTint="BF"/>
    </w:rPr>
  </w:style>
  <w:style w:type="character" w:customStyle="1" w:styleId="QuoteChar">
    <w:name w:val="Quote Char"/>
    <w:basedOn w:val="DefaultParagraphFont"/>
    <w:link w:val="Quote"/>
    <w:uiPriority w:val="29"/>
    <w:rsid w:val="00D41278"/>
    <w:rPr>
      <w:i/>
      <w:iCs/>
      <w:color w:val="404040" w:themeColor="text1" w:themeTint="BF"/>
    </w:rPr>
  </w:style>
  <w:style w:type="paragraph" w:styleId="ListParagraph">
    <w:name w:val="List Paragraph"/>
    <w:basedOn w:val="Normal"/>
    <w:uiPriority w:val="34"/>
    <w:qFormat/>
    <w:rsid w:val="00D41278"/>
    <w:pPr>
      <w:ind w:left="720"/>
      <w:contextualSpacing/>
    </w:pPr>
  </w:style>
  <w:style w:type="character" w:styleId="IntenseEmphasis">
    <w:name w:val="Intense Emphasis"/>
    <w:basedOn w:val="DefaultParagraphFont"/>
    <w:uiPriority w:val="21"/>
    <w:qFormat/>
    <w:rsid w:val="00D41278"/>
    <w:rPr>
      <w:i/>
      <w:iCs/>
      <w:color w:val="0F4761" w:themeColor="accent1" w:themeShade="BF"/>
    </w:rPr>
  </w:style>
  <w:style w:type="paragraph" w:styleId="IntenseQuote">
    <w:name w:val="Intense Quote"/>
    <w:basedOn w:val="Normal"/>
    <w:next w:val="Normal"/>
    <w:link w:val="IntenseQuoteChar"/>
    <w:uiPriority w:val="30"/>
    <w:qFormat/>
    <w:rsid w:val="00D41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278"/>
    <w:rPr>
      <w:i/>
      <w:iCs/>
      <w:color w:val="0F4761" w:themeColor="accent1" w:themeShade="BF"/>
    </w:rPr>
  </w:style>
  <w:style w:type="character" w:styleId="IntenseReference">
    <w:name w:val="Intense Reference"/>
    <w:basedOn w:val="DefaultParagraphFont"/>
    <w:uiPriority w:val="32"/>
    <w:qFormat/>
    <w:rsid w:val="00D41278"/>
    <w:rPr>
      <w:b/>
      <w:bCs/>
      <w:smallCaps/>
      <w:color w:val="0F4761" w:themeColor="accent1" w:themeShade="BF"/>
      <w:spacing w:val="5"/>
    </w:rPr>
  </w:style>
  <w:style w:type="table" w:customStyle="1" w:styleId="TableGrid">
    <w:name w:val="TableGrid"/>
    <w:rsid w:val="00D41278"/>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412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oda" TargetMode="External"/><Relationship Id="rId5" Type="http://schemas.openxmlformats.org/officeDocument/2006/relationships/hyperlink" Target="https://studentaffairs.unt.edu/office-disability-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1362</TotalTime>
  <Pages>3</Pages>
  <Words>1298</Words>
  <Characters>7219</Characters>
  <Application>Microsoft Office Word</Application>
  <DocSecurity>0</DocSecurity>
  <Lines>138</Lines>
  <Paragraphs>83</Paragraphs>
  <ScaleCrop>false</ScaleCrop>
  <Company>University of North Texas</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Omary, Mohammad</dc:creator>
  <cp:keywords/>
  <dc:description/>
  <cp:lastModifiedBy>Omary, Mohammad</cp:lastModifiedBy>
  <cp:revision>52</cp:revision>
  <dcterms:created xsi:type="dcterms:W3CDTF">2026-01-12T20:19:00Z</dcterms:created>
  <dcterms:modified xsi:type="dcterms:W3CDTF">2026-01-13T20:45:00Z</dcterms:modified>
</cp:coreProperties>
</file>