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83DF7B" w14:textId="20FC77AE" w:rsidR="007E6C5A" w:rsidRPr="008B699C" w:rsidRDefault="00551D27" w:rsidP="008B699C">
      <w:pPr>
        <w:contextualSpacing/>
        <w:jc w:val="center"/>
        <w:rPr>
          <w:rFonts w:ascii="Tw Cen MT" w:hAnsi="Tw Cen MT"/>
          <w:b/>
          <w:color w:val="942093"/>
          <w:sz w:val="48"/>
          <w:szCs w:val="48"/>
        </w:rPr>
      </w:pPr>
      <w:r w:rsidRPr="008B699C">
        <w:rPr>
          <w:rFonts w:ascii="Tw Cen MT" w:hAnsi="Tw Cen MT"/>
          <w:b/>
          <w:color w:val="942093"/>
          <w:sz w:val="48"/>
          <w:szCs w:val="48"/>
        </w:rPr>
        <w:t>ADVG</w:t>
      </w:r>
      <w:r w:rsidR="006A79D1" w:rsidRPr="008B699C">
        <w:rPr>
          <w:rFonts w:ascii="Tw Cen MT" w:hAnsi="Tw Cen MT"/>
          <w:b/>
          <w:color w:val="942093"/>
          <w:sz w:val="48"/>
          <w:szCs w:val="48"/>
        </w:rPr>
        <w:t xml:space="preserve"> </w:t>
      </w:r>
      <w:r w:rsidR="00AF1D72" w:rsidRPr="008B699C">
        <w:rPr>
          <w:rFonts w:ascii="Tw Cen MT" w:hAnsi="Tw Cen MT"/>
          <w:b/>
          <w:color w:val="942093"/>
          <w:sz w:val="48"/>
          <w:szCs w:val="48"/>
        </w:rPr>
        <w:t>2100</w:t>
      </w:r>
      <w:r w:rsidR="006A79D1" w:rsidRPr="008B699C">
        <w:rPr>
          <w:rFonts w:ascii="Tw Cen MT" w:hAnsi="Tw Cen MT"/>
          <w:b/>
          <w:color w:val="942093"/>
          <w:sz w:val="48"/>
          <w:szCs w:val="48"/>
        </w:rPr>
        <w:t xml:space="preserve">: </w:t>
      </w:r>
      <w:r w:rsidR="00FB326F" w:rsidRPr="008B699C">
        <w:rPr>
          <w:rFonts w:ascii="Tw Cen MT" w:hAnsi="Tw Cen MT"/>
          <w:b/>
          <w:color w:val="942093"/>
          <w:sz w:val="48"/>
          <w:szCs w:val="48"/>
        </w:rPr>
        <w:t>Inclusive Advertising</w:t>
      </w:r>
    </w:p>
    <w:p w14:paraId="58D86F3D" w14:textId="26C39815" w:rsidR="007E6C5A" w:rsidRDefault="007E6C5A" w:rsidP="003A71B2">
      <w:pPr>
        <w:contextualSpacing/>
        <w:jc w:val="center"/>
        <w:rPr>
          <w:rFonts w:ascii="Tw Cen MT" w:hAnsi="Tw Cen MT"/>
          <w:b/>
          <w:sz w:val="48"/>
          <w:szCs w:val="48"/>
        </w:rPr>
      </w:pPr>
      <w:r w:rsidRPr="007E6C5A">
        <w:rPr>
          <w:rFonts w:ascii="Tw Cen MT" w:hAnsi="Tw Cen MT"/>
          <w:b/>
          <w:noProof/>
          <w:sz w:val="48"/>
          <w:szCs w:val="48"/>
        </w:rPr>
        <w:drawing>
          <wp:inline distT="0" distB="0" distL="0" distR="0" wp14:anchorId="38AE331F" wp14:editId="0DB2D75B">
            <wp:extent cx="4426527" cy="18926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49634" cy="1902504"/>
                    </a:xfrm>
                    <a:prstGeom prst="rect">
                      <a:avLst/>
                    </a:prstGeom>
                  </pic:spPr>
                </pic:pic>
              </a:graphicData>
            </a:graphic>
          </wp:inline>
        </w:drawing>
      </w:r>
    </w:p>
    <w:p w14:paraId="50A0C179" w14:textId="77777777" w:rsidR="007E6C5A" w:rsidRDefault="007E6C5A" w:rsidP="00592F42">
      <w:pPr>
        <w:widowControl w:val="0"/>
        <w:pBdr>
          <w:top w:val="nil"/>
          <w:left w:val="nil"/>
          <w:bottom w:val="nil"/>
          <w:right w:val="nil"/>
          <w:between w:val="nil"/>
        </w:pBdr>
        <w:spacing w:before="330"/>
        <w:ind w:left="17"/>
        <w:rPr>
          <w:b/>
          <w:color w:val="000000"/>
          <w:sz w:val="30"/>
          <w:szCs w:val="30"/>
          <w:highlight w:val="yellow"/>
        </w:rPr>
      </w:pPr>
    </w:p>
    <w:p w14:paraId="0884E68D" w14:textId="77777777" w:rsidR="009D27BC" w:rsidRDefault="009D27BC" w:rsidP="00592F42">
      <w:pPr>
        <w:widowControl w:val="0"/>
        <w:pBdr>
          <w:top w:val="nil"/>
          <w:left w:val="nil"/>
          <w:bottom w:val="nil"/>
          <w:right w:val="nil"/>
          <w:between w:val="nil"/>
        </w:pBdr>
        <w:ind w:left="6"/>
        <w:rPr>
          <w:b/>
          <w:color w:val="942093"/>
          <w:sz w:val="30"/>
          <w:szCs w:val="30"/>
        </w:rPr>
      </w:pPr>
    </w:p>
    <w:p w14:paraId="628C3028" w14:textId="77777777" w:rsidR="009D27BC" w:rsidRDefault="009D27BC" w:rsidP="00FC0D3C">
      <w:pPr>
        <w:widowControl w:val="0"/>
        <w:pBdr>
          <w:top w:val="nil"/>
          <w:left w:val="nil"/>
          <w:bottom w:val="nil"/>
          <w:right w:val="nil"/>
          <w:between w:val="nil"/>
        </w:pBdr>
        <w:rPr>
          <w:b/>
          <w:color w:val="942093"/>
          <w:sz w:val="30"/>
          <w:szCs w:val="30"/>
        </w:rPr>
      </w:pPr>
    </w:p>
    <w:p w14:paraId="1FEFB615" w14:textId="6CF11C7C" w:rsidR="00592F42" w:rsidRPr="008B699C" w:rsidRDefault="00592F42" w:rsidP="00592F42">
      <w:pPr>
        <w:widowControl w:val="0"/>
        <w:pBdr>
          <w:top w:val="nil"/>
          <w:left w:val="nil"/>
          <w:bottom w:val="nil"/>
          <w:right w:val="nil"/>
          <w:between w:val="nil"/>
        </w:pBdr>
        <w:ind w:left="6"/>
        <w:rPr>
          <w:b/>
          <w:color w:val="942093"/>
          <w:sz w:val="30"/>
          <w:szCs w:val="30"/>
        </w:rPr>
      </w:pPr>
      <w:r w:rsidRPr="008B699C">
        <w:rPr>
          <w:b/>
          <w:color w:val="942093"/>
          <w:sz w:val="30"/>
          <w:szCs w:val="30"/>
        </w:rPr>
        <w:t xml:space="preserve">Short title: Inclusive Advertising  </w:t>
      </w:r>
    </w:p>
    <w:p w14:paraId="1C5541C8" w14:textId="65DCB0E1" w:rsidR="00C21420" w:rsidRDefault="00387E72" w:rsidP="008B699C">
      <w:pPr>
        <w:contextualSpacing/>
        <w:rPr>
          <w:rFonts w:ascii="-webkit-standard" w:hAnsi="-webkit-standard"/>
          <w:color w:val="000000"/>
          <w:sz w:val="27"/>
          <w:szCs w:val="27"/>
        </w:rPr>
      </w:pPr>
      <w:r w:rsidRPr="00387E72">
        <w:rPr>
          <w:rFonts w:ascii="-webkit-standard" w:hAnsi="-webkit-standard"/>
          <w:color w:val="000000"/>
          <w:sz w:val="27"/>
          <w:szCs w:val="27"/>
        </w:rPr>
        <w:t>Inclusive advertising is an approach to creating advertisements that accurately reflect and represent the diverse individuals in our society. The goal is not simply to showcase diversity, but to do so in authentic, respectful, and organic ways that move beyond superficial or one-dimensional portrayals. Inclusive advertising goes beyond checking boxes—it’s about thoughtful and meaningful representation that connects with people on a human level. For brands, it’s not only the right thing to do—it’s also a smart, strategic, and culturally relevant approach in today’s global marketplace. This course will focus on exploring relevant theories alongside industry perspectives. Students will be expected to integrate these theories and insights through in-class discussions and experiential assignments.</w:t>
      </w:r>
    </w:p>
    <w:p w14:paraId="1250788E" w14:textId="77777777" w:rsidR="00387E72" w:rsidRPr="008B699C" w:rsidRDefault="00387E72" w:rsidP="008B699C">
      <w:pPr>
        <w:contextualSpacing/>
        <w:rPr>
          <w:rFonts w:ascii="Bauhaus 93" w:hAnsi="Bauhaus 93"/>
          <w:color w:val="0E2D4A"/>
          <w:sz w:val="16"/>
          <w:szCs w:val="16"/>
        </w:rPr>
      </w:pPr>
    </w:p>
    <w:tbl>
      <w:tblPr>
        <w:tblStyle w:val="TableGrid"/>
        <w:tblW w:w="0" w:type="auto"/>
        <w:tblLook w:val="04A0" w:firstRow="1" w:lastRow="0" w:firstColumn="1" w:lastColumn="0" w:noHBand="0" w:noVBand="1"/>
      </w:tblPr>
      <w:tblGrid>
        <w:gridCol w:w="4639"/>
        <w:gridCol w:w="4651"/>
      </w:tblGrid>
      <w:tr w:rsidR="008B699C" w:rsidRPr="008B699C" w14:paraId="3920E960" w14:textId="77777777" w:rsidTr="00EA5E51">
        <w:tc>
          <w:tcPr>
            <w:tcW w:w="4675" w:type="dxa"/>
          </w:tcPr>
          <w:p w14:paraId="6D2634A3" w14:textId="58E44D61" w:rsidR="006A79D1" w:rsidRPr="008B699C" w:rsidRDefault="006A79D1" w:rsidP="00EA5E51">
            <w:pPr>
              <w:contextualSpacing/>
              <w:rPr>
                <w:rFonts w:ascii="Tw Cen MT" w:hAnsi="Tw Cen MT"/>
                <w:color w:val="0E2D4A"/>
              </w:rPr>
            </w:pPr>
            <w:r w:rsidRPr="008B699C">
              <w:rPr>
                <w:rFonts w:ascii="Tw Cen MT" w:hAnsi="Tw Cen MT"/>
                <w:b/>
                <w:color w:val="0E2D4A"/>
              </w:rPr>
              <w:t>Professor</w:t>
            </w:r>
            <w:r w:rsidR="0067701F" w:rsidRPr="008B699C">
              <w:rPr>
                <w:rFonts w:ascii="Tw Cen MT" w:hAnsi="Tw Cen MT"/>
                <w:color w:val="0E2D4A"/>
              </w:rPr>
              <w:t xml:space="preserve">: </w:t>
            </w:r>
            <w:r w:rsidR="00A256EC" w:rsidRPr="008B699C">
              <w:rPr>
                <w:rFonts w:ascii="Tw Cen MT" w:hAnsi="Tw Cen MT"/>
                <w:color w:val="0E2D4A"/>
              </w:rPr>
              <w:t xml:space="preserve">Marta Mensa </w:t>
            </w:r>
            <w:r w:rsidR="0067701F" w:rsidRPr="008B699C">
              <w:rPr>
                <w:rFonts w:ascii="Tw Cen MT" w:hAnsi="Tw Cen MT"/>
                <w:color w:val="0E2D4A"/>
              </w:rPr>
              <w:t>[</w:t>
            </w:r>
            <w:r w:rsidR="00A256EC" w:rsidRPr="008B699C">
              <w:rPr>
                <w:rFonts w:ascii="Tw Cen MT" w:hAnsi="Tw Cen MT"/>
                <w:color w:val="0E2D4A"/>
              </w:rPr>
              <w:t>she/her</w:t>
            </w:r>
            <w:r w:rsidR="0067701F" w:rsidRPr="008B699C">
              <w:rPr>
                <w:rFonts w:ascii="Tw Cen MT" w:hAnsi="Tw Cen MT"/>
                <w:color w:val="0E2D4A"/>
              </w:rPr>
              <w:t>]</w:t>
            </w:r>
          </w:p>
        </w:tc>
        <w:tc>
          <w:tcPr>
            <w:tcW w:w="4675" w:type="dxa"/>
          </w:tcPr>
          <w:p w14:paraId="6DBE5071" w14:textId="575A7EAD" w:rsidR="006A79D1" w:rsidRPr="008B699C" w:rsidRDefault="006A79D1" w:rsidP="00464DB4">
            <w:pPr>
              <w:contextualSpacing/>
              <w:rPr>
                <w:rFonts w:ascii="Tw Cen MT" w:hAnsi="Tw Cen MT"/>
                <w:color w:val="0E2D4A"/>
              </w:rPr>
            </w:pPr>
            <w:r w:rsidRPr="008B699C">
              <w:rPr>
                <w:rFonts w:ascii="Tw Cen MT" w:hAnsi="Tw Cen MT"/>
                <w:b/>
                <w:color w:val="0E2D4A"/>
              </w:rPr>
              <w:t>Email</w:t>
            </w:r>
            <w:r w:rsidR="00464DB4" w:rsidRPr="008B699C">
              <w:rPr>
                <w:rFonts w:ascii="Tw Cen MT" w:hAnsi="Tw Cen MT"/>
                <w:color w:val="0E2D4A"/>
              </w:rPr>
              <w:t xml:space="preserve">: </w:t>
            </w:r>
            <w:r w:rsidR="00A256EC" w:rsidRPr="008B699C">
              <w:rPr>
                <w:rFonts w:ascii="Tw Cen MT" w:hAnsi="Tw Cen MT"/>
                <w:color w:val="0E2D4A"/>
              </w:rPr>
              <w:t>Marta.Mensa@unt.edu</w:t>
            </w:r>
          </w:p>
        </w:tc>
      </w:tr>
      <w:tr w:rsidR="008B699C" w:rsidRPr="008B699C" w14:paraId="550AEE8D" w14:textId="77777777" w:rsidTr="00632B01">
        <w:trPr>
          <w:trHeight w:val="287"/>
        </w:trPr>
        <w:tc>
          <w:tcPr>
            <w:tcW w:w="4675" w:type="dxa"/>
          </w:tcPr>
          <w:p w14:paraId="3EA5D820" w14:textId="47E77DCA" w:rsidR="006A79D1" w:rsidRPr="003B0686" w:rsidRDefault="006A79D1" w:rsidP="0067701F">
            <w:pPr>
              <w:contextualSpacing/>
              <w:rPr>
                <w:rFonts w:ascii="Tw Cen MT" w:hAnsi="Tw Cen MT"/>
              </w:rPr>
            </w:pPr>
            <w:r w:rsidRPr="008B699C">
              <w:rPr>
                <w:rFonts w:ascii="Tw Cen MT" w:hAnsi="Tw Cen MT"/>
                <w:b/>
                <w:color w:val="0E2D4A"/>
              </w:rPr>
              <w:t>Office</w:t>
            </w:r>
            <w:r w:rsidRPr="008B699C">
              <w:rPr>
                <w:rFonts w:ascii="Tw Cen MT" w:hAnsi="Tw Cen MT"/>
                <w:color w:val="0E2D4A"/>
              </w:rPr>
              <w:t xml:space="preserve">: </w:t>
            </w:r>
            <w:r w:rsidR="00C21420">
              <w:rPr>
                <w:rFonts w:ascii="Tw Cen MT" w:hAnsi="Tw Cen MT"/>
                <w:color w:val="0E2D4A"/>
              </w:rPr>
              <w:t>Sycamore Hall 248.</w:t>
            </w:r>
          </w:p>
        </w:tc>
        <w:tc>
          <w:tcPr>
            <w:tcW w:w="4675" w:type="dxa"/>
          </w:tcPr>
          <w:p w14:paraId="72461586" w14:textId="1AF069C2" w:rsidR="00C5135A" w:rsidRDefault="006A79D1" w:rsidP="00C5135A">
            <w:pPr>
              <w:contextualSpacing/>
              <w:rPr>
                <w:rFonts w:ascii="Tw Cen MT" w:hAnsi="Tw Cen MT"/>
                <w:color w:val="0E2D4A"/>
              </w:rPr>
            </w:pPr>
            <w:r w:rsidRPr="008B699C">
              <w:rPr>
                <w:rFonts w:ascii="Tw Cen MT" w:hAnsi="Tw Cen MT"/>
                <w:b/>
                <w:color w:val="0E2D4A"/>
              </w:rPr>
              <w:t>Office Hours</w:t>
            </w:r>
            <w:r w:rsidRPr="008B699C">
              <w:rPr>
                <w:rFonts w:ascii="Tw Cen MT" w:hAnsi="Tw Cen MT"/>
                <w:color w:val="0E2D4A"/>
              </w:rPr>
              <w:t xml:space="preserve">: </w:t>
            </w:r>
            <w:r w:rsidR="008105C0" w:rsidRPr="008105C0">
              <w:rPr>
                <w:rFonts w:ascii="Tw Cen MT" w:hAnsi="Tw Cen MT"/>
                <w:color w:val="0E2D4A"/>
              </w:rPr>
              <w:t>Tuesdays and Thursdays from 11:00 a.m. to 12:00 p.m. or by appointment.</w:t>
            </w:r>
          </w:p>
          <w:p w14:paraId="7B610BB4" w14:textId="4A9C8924" w:rsidR="009C08C8" w:rsidRPr="00F44E7A" w:rsidRDefault="009C08C8" w:rsidP="00C5135A">
            <w:pPr>
              <w:contextualSpacing/>
              <w:rPr>
                <w:rFonts w:ascii="Tw Cen MT" w:hAnsi="Tw Cen MT"/>
                <w:color w:val="0E2D4A"/>
                <w:sz w:val="20"/>
                <w:szCs w:val="20"/>
              </w:rPr>
            </w:pPr>
            <w:r w:rsidRPr="00F44E7A">
              <w:rPr>
                <w:rFonts w:ascii="Tw Cen MT" w:hAnsi="Tw Cen MT"/>
                <w:color w:val="0E2D4A"/>
                <w:sz w:val="20"/>
                <w:szCs w:val="20"/>
              </w:rPr>
              <w:t xml:space="preserve">I’m also available by appointment. If you’d like to meet virtually during my office hours, please send me an email and I will send you a </w:t>
            </w:r>
            <w:r w:rsidR="00F44E7A">
              <w:rPr>
                <w:rFonts w:ascii="Tw Cen MT" w:hAnsi="Tw Cen MT"/>
                <w:color w:val="0E2D4A"/>
                <w:sz w:val="20"/>
                <w:szCs w:val="20"/>
              </w:rPr>
              <w:t xml:space="preserve">Zoom </w:t>
            </w:r>
            <w:r w:rsidRPr="00F44E7A">
              <w:rPr>
                <w:rFonts w:ascii="Tw Cen MT" w:hAnsi="Tw Cen MT"/>
                <w:color w:val="0E2D4A"/>
                <w:sz w:val="20"/>
                <w:szCs w:val="20"/>
              </w:rPr>
              <w:t xml:space="preserve">link. </w:t>
            </w:r>
          </w:p>
        </w:tc>
      </w:tr>
      <w:tr w:rsidR="008B699C" w:rsidRPr="008B699C" w14:paraId="4B37454A" w14:textId="77777777" w:rsidTr="00EA5E51">
        <w:tc>
          <w:tcPr>
            <w:tcW w:w="4675" w:type="dxa"/>
          </w:tcPr>
          <w:p w14:paraId="1F6E824C" w14:textId="4FFD25D4" w:rsidR="006A79D1" w:rsidRPr="008B699C" w:rsidRDefault="006A79D1" w:rsidP="0067701F">
            <w:pPr>
              <w:contextualSpacing/>
              <w:rPr>
                <w:rFonts w:ascii="Tw Cen MT" w:hAnsi="Tw Cen MT"/>
                <w:color w:val="0E2D4A"/>
              </w:rPr>
            </w:pPr>
            <w:r w:rsidRPr="008B699C">
              <w:rPr>
                <w:rFonts w:ascii="Tw Cen MT" w:hAnsi="Tw Cen MT"/>
                <w:b/>
                <w:color w:val="0E2D4A"/>
              </w:rPr>
              <w:t>Semester</w:t>
            </w:r>
            <w:r w:rsidRPr="008B699C">
              <w:rPr>
                <w:rFonts w:ascii="Tw Cen MT" w:hAnsi="Tw Cen MT"/>
                <w:color w:val="0E2D4A"/>
              </w:rPr>
              <w:t xml:space="preserve">: </w:t>
            </w:r>
            <w:r w:rsidR="00387E72">
              <w:rPr>
                <w:rFonts w:ascii="Tw Cen MT" w:hAnsi="Tw Cen MT"/>
                <w:color w:val="0E2D4A"/>
              </w:rPr>
              <w:t>Fall</w:t>
            </w:r>
          </w:p>
        </w:tc>
        <w:tc>
          <w:tcPr>
            <w:tcW w:w="4675" w:type="dxa"/>
          </w:tcPr>
          <w:p w14:paraId="6D8966BD" w14:textId="281369DF" w:rsidR="006A79D1" w:rsidRPr="008B699C" w:rsidRDefault="00551D27" w:rsidP="00551D27">
            <w:pPr>
              <w:contextualSpacing/>
              <w:rPr>
                <w:rFonts w:ascii="Tw Cen MT" w:hAnsi="Tw Cen MT"/>
                <w:color w:val="0E2D4A"/>
              </w:rPr>
            </w:pPr>
            <w:r w:rsidRPr="008B699C">
              <w:rPr>
                <w:rFonts w:ascii="Tw Cen MT" w:hAnsi="Tw Cen MT"/>
                <w:b/>
                <w:color w:val="0E2D4A"/>
              </w:rPr>
              <w:t>Classroom</w:t>
            </w:r>
            <w:r w:rsidR="006A79D1" w:rsidRPr="008B699C">
              <w:rPr>
                <w:rFonts w:ascii="Tw Cen MT" w:hAnsi="Tw Cen MT"/>
                <w:color w:val="0E2D4A"/>
              </w:rPr>
              <w:t xml:space="preserve">: </w:t>
            </w:r>
            <w:proofErr w:type="spellStart"/>
            <w:r w:rsidR="008775E3">
              <w:rPr>
                <w:rFonts w:ascii="Tw Cen MT" w:hAnsi="Tw Cen MT"/>
                <w:color w:val="0E2D4A"/>
              </w:rPr>
              <w:t>Wh</w:t>
            </w:r>
            <w:proofErr w:type="spellEnd"/>
            <w:r w:rsidR="00387E72">
              <w:rPr>
                <w:rFonts w:ascii="Tw Cen MT" w:hAnsi="Tw Cen MT"/>
                <w:color w:val="0E2D4A"/>
              </w:rPr>
              <w:t xml:space="preserve"> 2</w:t>
            </w:r>
            <w:r w:rsidR="008775E3">
              <w:rPr>
                <w:rFonts w:ascii="Tw Cen MT" w:hAnsi="Tw Cen MT"/>
                <w:color w:val="0E2D4A"/>
              </w:rPr>
              <w:t>16</w:t>
            </w:r>
          </w:p>
        </w:tc>
      </w:tr>
      <w:tr w:rsidR="00551D27" w:rsidRPr="008B699C" w14:paraId="74A8E730" w14:textId="77777777" w:rsidTr="00EA5E51">
        <w:tc>
          <w:tcPr>
            <w:tcW w:w="4675" w:type="dxa"/>
          </w:tcPr>
          <w:p w14:paraId="2269FFA0" w14:textId="7ECAC789" w:rsidR="00551D27" w:rsidRPr="008B699C" w:rsidRDefault="00551D27" w:rsidP="00EA5E51">
            <w:pPr>
              <w:contextualSpacing/>
              <w:rPr>
                <w:rFonts w:ascii="Tw Cen MT" w:hAnsi="Tw Cen MT"/>
                <w:b/>
                <w:color w:val="0E2D4A"/>
              </w:rPr>
            </w:pPr>
            <w:r w:rsidRPr="008B699C">
              <w:rPr>
                <w:rFonts w:ascii="Tw Cen MT" w:hAnsi="Tw Cen MT"/>
                <w:b/>
                <w:color w:val="0E2D4A"/>
              </w:rPr>
              <w:t xml:space="preserve">Class Times: </w:t>
            </w:r>
            <w:r w:rsidR="00387E72" w:rsidRPr="00387E72">
              <w:rPr>
                <w:rFonts w:ascii="Tw Cen MT" w:hAnsi="Tw Cen MT"/>
                <w:bCs/>
                <w:color w:val="0E2D4A"/>
              </w:rPr>
              <w:t>Wed.</w:t>
            </w:r>
            <w:r w:rsidR="005F1005" w:rsidRPr="008B699C">
              <w:rPr>
                <w:rFonts w:ascii="Tw Cen MT" w:hAnsi="Tw Cen MT"/>
                <w:color w:val="0E2D4A"/>
              </w:rPr>
              <w:t xml:space="preserve"> </w:t>
            </w:r>
            <w:r w:rsidR="00C5135A">
              <w:rPr>
                <w:rFonts w:ascii="Tw Cen MT" w:hAnsi="Tw Cen MT"/>
                <w:color w:val="0E2D4A"/>
              </w:rPr>
              <w:t>2</w:t>
            </w:r>
            <w:r w:rsidR="005F1005" w:rsidRPr="008B699C">
              <w:rPr>
                <w:rFonts w:ascii="Tw Cen MT" w:hAnsi="Tw Cen MT"/>
                <w:color w:val="0E2D4A"/>
              </w:rPr>
              <w:t>:</w:t>
            </w:r>
            <w:r w:rsidR="00C5135A">
              <w:rPr>
                <w:rFonts w:ascii="Tw Cen MT" w:hAnsi="Tw Cen MT"/>
                <w:color w:val="0E2D4A"/>
              </w:rPr>
              <w:t>25</w:t>
            </w:r>
            <w:r w:rsidR="005F1005" w:rsidRPr="008B699C">
              <w:rPr>
                <w:rFonts w:ascii="Tw Cen MT" w:hAnsi="Tw Cen MT"/>
                <w:color w:val="0E2D4A"/>
              </w:rPr>
              <w:t>-</w:t>
            </w:r>
            <w:r w:rsidR="00C5135A">
              <w:rPr>
                <w:rFonts w:ascii="Tw Cen MT" w:hAnsi="Tw Cen MT"/>
                <w:color w:val="0E2D4A"/>
              </w:rPr>
              <w:t>5</w:t>
            </w:r>
            <w:r w:rsidR="005F1005" w:rsidRPr="008B699C">
              <w:rPr>
                <w:rFonts w:ascii="Tw Cen MT" w:hAnsi="Tw Cen MT"/>
                <w:color w:val="0E2D4A"/>
              </w:rPr>
              <w:t>:</w:t>
            </w:r>
            <w:r w:rsidR="00C5135A">
              <w:rPr>
                <w:rFonts w:ascii="Tw Cen MT" w:hAnsi="Tw Cen MT"/>
                <w:color w:val="0E2D4A"/>
              </w:rPr>
              <w:t>15</w:t>
            </w:r>
            <w:r w:rsidR="004A6B6D">
              <w:rPr>
                <w:rFonts w:ascii="Tw Cen MT" w:hAnsi="Tw Cen MT"/>
                <w:color w:val="0E2D4A"/>
              </w:rPr>
              <w:t xml:space="preserve"> p.m.</w:t>
            </w:r>
          </w:p>
        </w:tc>
        <w:tc>
          <w:tcPr>
            <w:tcW w:w="4675" w:type="dxa"/>
          </w:tcPr>
          <w:p w14:paraId="1EE10375" w14:textId="77777777" w:rsidR="0038047E" w:rsidRDefault="00551D27" w:rsidP="00F57530">
            <w:pPr>
              <w:contextualSpacing/>
              <w:rPr>
                <w:rFonts w:ascii="Tw Cen MT" w:hAnsi="Tw Cen MT"/>
                <w:color w:val="0E2D4A"/>
              </w:rPr>
            </w:pPr>
            <w:r w:rsidRPr="008B699C">
              <w:rPr>
                <w:rFonts w:ascii="Tw Cen MT" w:hAnsi="Tw Cen MT"/>
                <w:b/>
                <w:color w:val="0E2D4A"/>
              </w:rPr>
              <w:t xml:space="preserve">Modality: </w:t>
            </w:r>
            <w:r w:rsidRPr="008B699C">
              <w:rPr>
                <w:rFonts w:ascii="Tw Cen MT" w:hAnsi="Tw Cen MT"/>
                <w:color w:val="0E2D4A"/>
              </w:rPr>
              <w:t>Face-To-Face</w:t>
            </w:r>
          </w:p>
          <w:p w14:paraId="57806B80" w14:textId="2849D1DC" w:rsidR="00F44E7A" w:rsidRPr="00F44E7A" w:rsidRDefault="00F44E7A" w:rsidP="00F57530">
            <w:pPr>
              <w:contextualSpacing/>
              <w:rPr>
                <w:rFonts w:ascii="Tw Cen MT" w:hAnsi="Tw Cen MT"/>
                <w:color w:val="0E2D4A"/>
                <w:sz w:val="20"/>
                <w:szCs w:val="20"/>
              </w:rPr>
            </w:pPr>
            <w:r w:rsidRPr="00F44E7A">
              <w:rPr>
                <w:rFonts w:ascii="Tw Cen MT" w:hAnsi="Tw Cen MT"/>
                <w:color w:val="0E2D4A"/>
                <w:sz w:val="20"/>
                <w:szCs w:val="20"/>
              </w:rPr>
              <w:t>This is a face-to-face course, which means it is mandatory to attend the class. Please do not ask for the Zoom link</w:t>
            </w:r>
            <w:r w:rsidR="00AD2298">
              <w:rPr>
                <w:rFonts w:ascii="Tw Cen MT" w:hAnsi="Tw Cen MT"/>
                <w:color w:val="0E2D4A"/>
                <w:sz w:val="20"/>
                <w:szCs w:val="20"/>
              </w:rPr>
              <w:t xml:space="preserve"> </w:t>
            </w:r>
            <w:r w:rsidR="00AD2298" w:rsidRPr="00AD2298">
              <w:rPr>
                <w:rFonts w:ascii="Tw Cen MT" w:hAnsi="Tw Cen MT"/>
                <w:color w:val="0E2D4A"/>
                <w:sz w:val="20"/>
                <w:szCs w:val="20"/>
              </w:rPr>
              <w:t xml:space="preserve">or request to work remotely, as this is not allowed. </w:t>
            </w:r>
            <w:r w:rsidRPr="00F44E7A">
              <w:rPr>
                <w:rFonts w:ascii="Tw Cen MT" w:hAnsi="Tw Cen MT"/>
                <w:color w:val="0E2D4A"/>
                <w:sz w:val="20"/>
                <w:szCs w:val="20"/>
              </w:rPr>
              <w:t>See more information in the attendance section.</w:t>
            </w:r>
            <w:r w:rsidR="00AD2298">
              <w:rPr>
                <w:rFonts w:ascii="Tw Cen MT" w:hAnsi="Tw Cen MT"/>
                <w:color w:val="0E2D4A"/>
                <w:sz w:val="20"/>
                <w:szCs w:val="20"/>
              </w:rPr>
              <w:t xml:space="preserve"> </w:t>
            </w:r>
          </w:p>
        </w:tc>
      </w:tr>
    </w:tbl>
    <w:p w14:paraId="0EBA068A" w14:textId="77777777" w:rsidR="006A79D1" w:rsidRPr="008B699C" w:rsidRDefault="006A79D1" w:rsidP="006A79D1">
      <w:pPr>
        <w:contextualSpacing/>
        <w:rPr>
          <w:rFonts w:ascii="Bauhaus 93" w:hAnsi="Bauhaus 93"/>
          <w:color w:val="0E2D4A"/>
          <w:sz w:val="16"/>
          <w:szCs w:val="16"/>
        </w:rPr>
      </w:pPr>
    </w:p>
    <w:p w14:paraId="43771D1E" w14:textId="77777777" w:rsidR="00C5135A" w:rsidRPr="008775E3" w:rsidRDefault="006A79D1" w:rsidP="00B41ED5">
      <w:pPr>
        <w:contextualSpacing/>
        <w:rPr>
          <w:rFonts w:ascii="Tw Cen MT" w:hAnsi="Tw Cen MT"/>
          <w:color w:val="0E2D4A"/>
        </w:rPr>
      </w:pPr>
      <w:r w:rsidRPr="008775E3">
        <w:rPr>
          <w:rFonts w:ascii="Tw Cen MT" w:hAnsi="Tw Cen MT"/>
          <w:b/>
          <w:color w:val="0E2D4A"/>
        </w:rPr>
        <w:t>Teaching Assistant:</w:t>
      </w:r>
      <w:r w:rsidR="00B46184" w:rsidRPr="008775E3">
        <w:rPr>
          <w:rFonts w:ascii="Tw Cen MT" w:hAnsi="Tw Cen MT"/>
        </w:rPr>
        <w:t xml:space="preserve"> </w:t>
      </w:r>
      <w:r w:rsidR="00C5135A" w:rsidRPr="008775E3">
        <w:rPr>
          <w:rFonts w:ascii="Tw Cen MT" w:hAnsi="Tw Cen MT"/>
        </w:rPr>
        <w:t>Juan Carlos Ramírez-Delgadillo</w:t>
      </w:r>
      <w:r w:rsidRPr="008775E3">
        <w:rPr>
          <w:rFonts w:ascii="Tw Cen MT" w:hAnsi="Tw Cen MT"/>
          <w:color w:val="0E2D4A"/>
        </w:rPr>
        <w:tab/>
        <w:t xml:space="preserve">     </w:t>
      </w:r>
    </w:p>
    <w:p w14:paraId="4D29029B" w14:textId="14091CD2" w:rsidR="00E17273" w:rsidRPr="008775E3" w:rsidRDefault="006A79D1" w:rsidP="00B41ED5">
      <w:pPr>
        <w:contextualSpacing/>
        <w:rPr>
          <w:rFonts w:ascii="Tw Cen MT" w:hAnsi="Tw Cen MT"/>
          <w:bCs/>
        </w:rPr>
      </w:pPr>
      <w:r w:rsidRPr="008775E3">
        <w:rPr>
          <w:rFonts w:ascii="Tw Cen MT" w:hAnsi="Tw Cen MT"/>
          <w:b/>
          <w:color w:val="0E2D4A"/>
        </w:rPr>
        <w:t>Email Address</w:t>
      </w:r>
      <w:r w:rsidRPr="008775E3">
        <w:rPr>
          <w:rFonts w:ascii="Tw Cen MT" w:hAnsi="Tw Cen MT"/>
          <w:color w:val="0E2D4A"/>
        </w:rPr>
        <w:t xml:space="preserve">: </w:t>
      </w:r>
      <w:r w:rsidR="00C5135A" w:rsidRPr="008775E3">
        <w:rPr>
          <w:rFonts w:ascii="Tw Cen MT" w:hAnsi="Tw Cen MT"/>
          <w:color w:val="0E2D4A"/>
        </w:rPr>
        <w:t>J</w:t>
      </w:r>
      <w:r w:rsidR="00C5135A" w:rsidRPr="008775E3">
        <w:rPr>
          <w:rFonts w:ascii="Tw Cen MT" w:hAnsi="Tw Cen MT"/>
          <w:bCs/>
          <w:color w:val="0E2D4A"/>
        </w:rPr>
        <w:t>uanRamirez-Delgadillo@my.unt.edu</w:t>
      </w:r>
    </w:p>
    <w:p w14:paraId="68489E29" w14:textId="77777777" w:rsidR="008B0469" w:rsidRDefault="008B0469" w:rsidP="00B41ED5">
      <w:pPr>
        <w:contextualSpacing/>
        <w:rPr>
          <w:rFonts w:ascii="Tw Cen MT" w:hAnsi="Tw Cen MT"/>
          <w:color w:val="0E2D4A"/>
        </w:rPr>
      </w:pPr>
    </w:p>
    <w:p w14:paraId="755B45FE" w14:textId="47A6A836" w:rsidR="00F44E7A" w:rsidRPr="00387E72" w:rsidRDefault="000201EB" w:rsidP="000201EB">
      <w:pPr>
        <w:contextualSpacing/>
        <w:rPr>
          <w:rFonts w:ascii="Tw Cen MT" w:hAnsi="Tw Cen MT"/>
          <w:color w:val="0E2D4A"/>
        </w:rPr>
      </w:pPr>
      <w:r w:rsidRPr="00387E72">
        <w:rPr>
          <w:rFonts w:ascii="Tw Cen MT" w:hAnsi="Tw Cen MT"/>
          <w:b/>
          <w:bCs/>
          <w:color w:val="0E2D4A"/>
        </w:rPr>
        <w:t>Contact us:</w:t>
      </w:r>
      <w:r w:rsidRPr="00387E72">
        <w:rPr>
          <w:rFonts w:ascii="Tw Cen MT" w:hAnsi="Tw Cen MT"/>
          <w:color w:val="0E2D4A"/>
        </w:rPr>
        <w:t xml:space="preserve"> </w:t>
      </w:r>
      <w:r w:rsidR="00B877EE" w:rsidRPr="00B877EE">
        <w:rPr>
          <w:rFonts w:ascii="Tw Cen MT" w:hAnsi="Tw Cen MT"/>
          <w:color w:val="0E2D4A"/>
        </w:rPr>
        <w:t>Emails sent directly to our UNT email addresses will not be monitored. Please contact us through Canvas</w:t>
      </w:r>
      <w:r w:rsidR="00B877EE">
        <w:rPr>
          <w:rFonts w:ascii="Tw Cen MT" w:hAnsi="Tw Cen MT"/>
          <w:color w:val="0E2D4A"/>
        </w:rPr>
        <w:t xml:space="preserve">. </w:t>
      </w:r>
      <w:r w:rsidRPr="00387E72">
        <w:rPr>
          <w:rFonts w:ascii="Tw Cen MT" w:hAnsi="Tw Cen MT"/>
          <w:color w:val="0E2D4A"/>
        </w:rPr>
        <w:t>I will do my best to respond to Canvas emails within 24 hours</w:t>
      </w:r>
      <w:r w:rsidR="00B877EE">
        <w:rPr>
          <w:rFonts w:ascii="Tw Cen MT" w:hAnsi="Tw Cen MT"/>
          <w:color w:val="0E2D4A"/>
        </w:rPr>
        <w:t>,</w:t>
      </w:r>
      <w:r w:rsidRPr="00387E72">
        <w:rPr>
          <w:rFonts w:ascii="Tw Cen MT" w:hAnsi="Tw Cen MT"/>
          <w:color w:val="0E2D4A"/>
        </w:rPr>
        <w:t xml:space="preserve"> except on weekends. </w:t>
      </w:r>
    </w:p>
    <w:p w14:paraId="140A8709" w14:textId="77777777" w:rsidR="00F44E7A" w:rsidRPr="00387E72" w:rsidRDefault="00F44E7A" w:rsidP="000201EB">
      <w:pPr>
        <w:contextualSpacing/>
        <w:rPr>
          <w:rFonts w:ascii="Tw Cen MT" w:hAnsi="Tw Cen MT"/>
          <w:color w:val="0E2D4A"/>
        </w:rPr>
      </w:pPr>
    </w:p>
    <w:p w14:paraId="468E0E7D" w14:textId="3AFA3B39" w:rsidR="000201EB" w:rsidRPr="00374F92" w:rsidRDefault="000201EB" w:rsidP="000201EB">
      <w:pPr>
        <w:contextualSpacing/>
        <w:rPr>
          <w:rFonts w:ascii="Tw Cen MT" w:hAnsi="Tw Cen MT"/>
          <w:color w:val="0D2C4A"/>
        </w:rPr>
      </w:pPr>
      <w:r w:rsidRPr="00F44E7A">
        <w:rPr>
          <w:rFonts w:ascii="Tw Cen MT" w:hAnsi="Tw Cen MT"/>
          <w:b/>
          <w:bCs/>
          <w:color w:val="0D2C4A"/>
        </w:rPr>
        <w:t>Final exams:</w:t>
      </w:r>
      <w:r w:rsidRPr="00F44E7A">
        <w:rPr>
          <w:rFonts w:ascii="Tw Cen MT" w:hAnsi="Tw Cen MT"/>
          <w:color w:val="0D2C4A"/>
        </w:rPr>
        <w:t xml:space="preserve"> </w:t>
      </w:r>
      <w:r w:rsidR="009D5E8D" w:rsidRPr="009D5E8D">
        <w:rPr>
          <w:rFonts w:ascii="Tw Cen MT" w:hAnsi="Tw Cen MT"/>
          <w:color w:val="0D2C4A"/>
        </w:rPr>
        <w:t xml:space="preserve">There are no exams in this course. The only requirements are to attend class, complete the in-class group assignments (only handwritten submissions will be accepted), complete the individual assignments and quizzes, and successfully finish the </w:t>
      </w:r>
      <w:r w:rsidR="00D77855">
        <w:rPr>
          <w:rFonts w:ascii="Tw Cen MT" w:hAnsi="Tw Cen MT"/>
          <w:color w:val="0D2C4A"/>
        </w:rPr>
        <w:t>three</w:t>
      </w:r>
      <w:r w:rsidR="009D5E8D" w:rsidRPr="009D5E8D">
        <w:rPr>
          <w:rFonts w:ascii="Tw Cen MT" w:hAnsi="Tw Cen MT"/>
          <w:color w:val="0D2C4A"/>
        </w:rPr>
        <w:t xml:space="preserve"> projects.</w:t>
      </w:r>
    </w:p>
    <w:p w14:paraId="5FD9EE0B" w14:textId="77777777" w:rsidR="000201EB" w:rsidRPr="008B699C" w:rsidRDefault="000201EB" w:rsidP="00B41ED5">
      <w:pPr>
        <w:contextualSpacing/>
        <w:rPr>
          <w:rFonts w:ascii="Tw Cen MT" w:hAnsi="Tw Cen MT"/>
          <w:color w:val="0E2D4A"/>
        </w:rPr>
      </w:pPr>
    </w:p>
    <w:p w14:paraId="716605E4" w14:textId="77777777" w:rsidR="00133BBC" w:rsidRPr="008B699C" w:rsidRDefault="006A79D1" w:rsidP="00FB326F">
      <w:pPr>
        <w:contextualSpacing/>
        <w:rPr>
          <w:rFonts w:ascii="Tw Cen MT" w:hAnsi="Tw Cen MT"/>
          <w:color w:val="942093"/>
        </w:rPr>
      </w:pPr>
      <w:r w:rsidRPr="008B699C">
        <w:rPr>
          <w:rFonts w:ascii="Tw Cen MT" w:hAnsi="Tw Cen MT"/>
          <w:b/>
          <w:color w:val="942093"/>
        </w:rPr>
        <w:t>COURSE DESCRIPTION</w:t>
      </w:r>
      <w:r w:rsidR="00B05213" w:rsidRPr="008B699C">
        <w:rPr>
          <w:rFonts w:ascii="Tw Cen MT" w:hAnsi="Tw Cen MT"/>
          <w:color w:val="942093"/>
        </w:rPr>
        <w:t xml:space="preserve">: </w:t>
      </w:r>
    </w:p>
    <w:p w14:paraId="387E1FEB" w14:textId="36DB027C" w:rsidR="008B699C" w:rsidRDefault="00374F92" w:rsidP="00FB326F">
      <w:pPr>
        <w:contextualSpacing/>
        <w:rPr>
          <w:rFonts w:ascii="Tw Cen MT" w:hAnsi="Tw Cen MT"/>
          <w:color w:val="0E2D4A"/>
        </w:rPr>
      </w:pPr>
      <w:r w:rsidRPr="00374F92">
        <w:rPr>
          <w:rFonts w:ascii="Tw Cen MT" w:hAnsi="Tw Cen MT"/>
          <w:color w:val="0D2C4A"/>
        </w:rPr>
        <w:t xml:space="preserve">In the initial class, we will cover fundamental advertising terms and the structure of the industry. Subsequently, we will delve into </w:t>
      </w:r>
      <w:r w:rsidR="00F26FD1" w:rsidRPr="00F26FD1">
        <w:rPr>
          <w:rFonts w:ascii="Tw Cen MT" w:hAnsi="Tw Cen MT"/>
          <w:color w:val="0D2C4A"/>
        </w:rPr>
        <w:t>key concepts related to inclusive advertising</w:t>
      </w:r>
      <w:r w:rsidRPr="00374F92">
        <w:rPr>
          <w:rFonts w:ascii="Tw Cen MT" w:hAnsi="Tw Cen MT"/>
          <w:color w:val="0D2C4A"/>
        </w:rPr>
        <w:t>. Developing a solid understanding of these concepts is essential for identifying brands that excel in inclusive communication and demonstrate a genuine commitment to diverse communities. Following these introductory sessions, we will explore theories related to inclusion across various groups based on gender, age,</w:t>
      </w:r>
      <w:r>
        <w:rPr>
          <w:rFonts w:ascii="Tw Cen MT" w:hAnsi="Tw Cen MT"/>
          <w:color w:val="0D2C4A"/>
        </w:rPr>
        <w:t xml:space="preserve"> culture</w:t>
      </w:r>
      <w:r w:rsidRPr="00374F92">
        <w:rPr>
          <w:rFonts w:ascii="Tw Cen MT" w:hAnsi="Tw Cen MT"/>
          <w:color w:val="0D2C4A"/>
        </w:rPr>
        <w:t>, sex, and disabilities. The goal is to connect these theories with real-world advertising practices.</w:t>
      </w:r>
    </w:p>
    <w:p w14:paraId="25D96BED" w14:textId="77777777" w:rsidR="00374F92" w:rsidRDefault="00374F92" w:rsidP="008B699C">
      <w:pPr>
        <w:contextualSpacing/>
        <w:rPr>
          <w:rFonts w:ascii="Tw Cen MT" w:hAnsi="Tw Cen MT"/>
          <w:b/>
          <w:color w:val="942093"/>
        </w:rPr>
      </w:pPr>
    </w:p>
    <w:p w14:paraId="4F2FF56F" w14:textId="4C063984" w:rsidR="008B699C" w:rsidRPr="008B699C" w:rsidRDefault="008B699C" w:rsidP="008B699C">
      <w:pPr>
        <w:contextualSpacing/>
        <w:rPr>
          <w:rFonts w:ascii="Tw Cen MT" w:hAnsi="Tw Cen MT"/>
          <w:color w:val="942093"/>
        </w:rPr>
      </w:pPr>
      <w:r>
        <w:rPr>
          <w:rFonts w:ascii="Tw Cen MT" w:hAnsi="Tw Cen MT"/>
          <w:b/>
          <w:color w:val="942093"/>
        </w:rPr>
        <w:t>GOALS</w:t>
      </w:r>
      <w:r w:rsidRPr="008B699C">
        <w:rPr>
          <w:rFonts w:ascii="Tw Cen MT" w:hAnsi="Tw Cen MT"/>
          <w:color w:val="942093"/>
        </w:rPr>
        <w:t xml:space="preserve">: </w:t>
      </w:r>
    </w:p>
    <w:p w14:paraId="0D3C1F00" w14:textId="3ADE7BDD" w:rsidR="001444E1" w:rsidRDefault="00374F92" w:rsidP="001444E1">
      <w:pPr>
        <w:contextualSpacing/>
        <w:rPr>
          <w:rFonts w:ascii="Tw Cen MT" w:hAnsi="Tw Cen MT"/>
          <w:bCs/>
          <w:color w:val="0D2C4A"/>
        </w:rPr>
      </w:pPr>
      <w:r w:rsidRPr="00374F92">
        <w:rPr>
          <w:rFonts w:ascii="Tw Cen MT" w:hAnsi="Tw Cen MT"/>
          <w:bCs/>
          <w:color w:val="0D2C4A"/>
        </w:rPr>
        <w:t>By the end of the course, students will develop a strong understanding of how advertisers create messaging that engages diverse audiences, and how factors such as agency structure and representation within general market agencies can influence these decisions. Students will also explore how advertising messages shape perceptions at both the individual and societal levels. Through critical thinking and analysis, students will be able to identify and thoughtfully discuss issues related to inclusion and representation in advertising.</w:t>
      </w:r>
    </w:p>
    <w:p w14:paraId="3DD5A76A" w14:textId="77777777" w:rsidR="00374F92" w:rsidRPr="00F44E7A" w:rsidRDefault="00374F92" w:rsidP="001444E1">
      <w:pPr>
        <w:contextualSpacing/>
        <w:rPr>
          <w:rFonts w:ascii="Tw Cen MT" w:hAnsi="Tw Cen MT"/>
          <w:color w:val="0D2C4A"/>
        </w:rPr>
      </w:pPr>
    </w:p>
    <w:p w14:paraId="04DC1F31" w14:textId="77777777" w:rsidR="00374F92" w:rsidRDefault="00374F92" w:rsidP="00374F92">
      <w:pPr>
        <w:pStyle w:val="ListParagraph"/>
        <w:numPr>
          <w:ilvl w:val="0"/>
          <w:numId w:val="28"/>
        </w:numPr>
        <w:rPr>
          <w:rFonts w:ascii="Tw Cen MT" w:hAnsi="Tw Cen MT"/>
          <w:color w:val="0D2C4A"/>
        </w:rPr>
      </w:pPr>
      <w:r w:rsidRPr="00374F92">
        <w:rPr>
          <w:rFonts w:ascii="Tw Cen MT" w:hAnsi="Tw Cen MT"/>
          <w:color w:val="0D2C4A"/>
        </w:rPr>
        <w:t>Demonstrate an understanding of theories related to gender, age, culture, sexual orientation, and other aspects of diversity as they apply to advertising.</w:t>
      </w:r>
    </w:p>
    <w:p w14:paraId="43D7C02F" w14:textId="77777777" w:rsidR="00374F92" w:rsidRDefault="00374F92" w:rsidP="00374F92">
      <w:pPr>
        <w:pStyle w:val="ListParagraph"/>
        <w:numPr>
          <w:ilvl w:val="0"/>
          <w:numId w:val="28"/>
        </w:numPr>
        <w:rPr>
          <w:rFonts w:ascii="Tw Cen MT" w:hAnsi="Tw Cen MT"/>
          <w:color w:val="0D2C4A"/>
        </w:rPr>
      </w:pPr>
      <w:r w:rsidRPr="00374F92">
        <w:rPr>
          <w:rFonts w:ascii="Tw Cen MT" w:hAnsi="Tw Cen MT"/>
          <w:color w:val="0D2C4A"/>
        </w:rPr>
        <w:t>Apply key concepts and theories to the use and presentation of images in advertising with sensitivity to diverse perspectives.</w:t>
      </w:r>
    </w:p>
    <w:p w14:paraId="1EC66128" w14:textId="77777777" w:rsidR="00374F92" w:rsidRDefault="00374F92" w:rsidP="00374F92">
      <w:pPr>
        <w:pStyle w:val="ListParagraph"/>
        <w:numPr>
          <w:ilvl w:val="0"/>
          <w:numId w:val="28"/>
        </w:numPr>
        <w:rPr>
          <w:rFonts w:ascii="Tw Cen MT" w:hAnsi="Tw Cen MT"/>
          <w:color w:val="0D2C4A"/>
        </w:rPr>
      </w:pPr>
      <w:r w:rsidRPr="00374F92">
        <w:rPr>
          <w:rFonts w:ascii="Tw Cen MT" w:hAnsi="Tw Cen MT"/>
          <w:color w:val="0D2C4A"/>
        </w:rPr>
        <w:t>Identify and analyze recurring themes in advertisements that may contribute to limited or unbalanced portrayals of individuals or groups.</w:t>
      </w:r>
    </w:p>
    <w:p w14:paraId="2C433D91" w14:textId="11E524ED" w:rsidR="00374F92" w:rsidRPr="00374F92" w:rsidRDefault="00374F92" w:rsidP="00374F92">
      <w:pPr>
        <w:pStyle w:val="ListParagraph"/>
        <w:numPr>
          <w:ilvl w:val="0"/>
          <w:numId w:val="28"/>
        </w:numPr>
        <w:rPr>
          <w:rFonts w:ascii="Tw Cen MT" w:hAnsi="Tw Cen MT"/>
          <w:color w:val="0D2C4A"/>
        </w:rPr>
      </w:pPr>
      <w:r w:rsidRPr="00374F92">
        <w:rPr>
          <w:rFonts w:ascii="Tw Cen MT" w:hAnsi="Tw Cen MT"/>
          <w:color w:val="0D2C4A"/>
        </w:rPr>
        <w:t>Develop public service announcements aimed at promoting inclusive messaging and fostering positive representation.</w:t>
      </w:r>
    </w:p>
    <w:p w14:paraId="51088FB3" w14:textId="77777777" w:rsidR="00EE32F2" w:rsidRPr="00F44E7A" w:rsidRDefault="00EE32F2" w:rsidP="00EE32F2">
      <w:pPr>
        <w:pStyle w:val="ListParagraph"/>
        <w:rPr>
          <w:rFonts w:ascii="Tw Cen MT" w:hAnsi="Tw Cen MT"/>
          <w:color w:val="0D2C4A"/>
        </w:rPr>
      </w:pPr>
    </w:p>
    <w:p w14:paraId="021CDBCA" w14:textId="0B8D1C5F" w:rsidR="00551D27" w:rsidRPr="00F44E7A" w:rsidRDefault="00551D27" w:rsidP="00B41ED5">
      <w:pPr>
        <w:contextualSpacing/>
        <w:rPr>
          <w:rFonts w:ascii="Tw Cen MT" w:hAnsi="Tw Cen MT"/>
          <w:color w:val="0D2C4A"/>
        </w:rPr>
      </w:pPr>
      <w:r w:rsidRPr="006D40AD">
        <w:rPr>
          <w:rFonts w:ascii="Tw Cen MT" w:hAnsi="Tw Cen MT"/>
          <w:b/>
          <w:color w:val="942093"/>
        </w:rPr>
        <w:t>PRE-REQUISITES</w:t>
      </w:r>
      <w:r w:rsidRPr="006D40AD">
        <w:rPr>
          <w:rFonts w:ascii="Tw Cen MT" w:hAnsi="Tw Cen MT"/>
          <w:color w:val="942093"/>
        </w:rPr>
        <w:t>:</w:t>
      </w:r>
      <w:r w:rsidR="0094697A" w:rsidRPr="006D40AD">
        <w:rPr>
          <w:rFonts w:ascii="Tw Cen MT" w:hAnsi="Tw Cen MT"/>
          <w:color w:val="942093"/>
        </w:rPr>
        <w:t xml:space="preserve"> </w:t>
      </w:r>
      <w:r w:rsidR="0094697A" w:rsidRPr="00F44E7A">
        <w:rPr>
          <w:rFonts w:ascii="Tw Cen MT" w:hAnsi="Tw Cen MT"/>
          <w:color w:val="0D2C4A"/>
        </w:rPr>
        <w:t xml:space="preserve">None. </w:t>
      </w:r>
      <w:r w:rsidR="00F26FD1" w:rsidRPr="00F26FD1">
        <w:rPr>
          <w:rFonts w:ascii="Tw Cen MT" w:hAnsi="Tw Cen MT"/>
          <w:color w:val="0D2C4A"/>
        </w:rPr>
        <w:t>This is a foundational ADVG course</w:t>
      </w:r>
      <w:r w:rsidR="00F26FD1">
        <w:rPr>
          <w:rFonts w:ascii="Tw Cen MT" w:hAnsi="Tw Cen MT"/>
          <w:color w:val="0D2C4A"/>
        </w:rPr>
        <w:t>.</w:t>
      </w:r>
    </w:p>
    <w:p w14:paraId="28287DBF" w14:textId="77777777" w:rsidR="00551D27" w:rsidRPr="008B699C" w:rsidRDefault="00551D27" w:rsidP="00B41ED5">
      <w:pPr>
        <w:contextualSpacing/>
        <w:rPr>
          <w:rFonts w:ascii="Tw Cen MT" w:hAnsi="Tw Cen MT"/>
          <w:color w:val="0E2D4A"/>
        </w:rPr>
      </w:pPr>
    </w:p>
    <w:p w14:paraId="72EACDCF" w14:textId="45DFB749" w:rsidR="00F44E7A" w:rsidRPr="00F44E7A" w:rsidRDefault="001444E1" w:rsidP="00F44E7A">
      <w:pPr>
        <w:contextualSpacing/>
        <w:rPr>
          <w:rFonts w:ascii="Tw Cen MT" w:hAnsi="Tw Cen MT"/>
          <w:bCs/>
          <w:color w:val="0D2C4A"/>
        </w:rPr>
      </w:pPr>
      <w:r>
        <w:rPr>
          <w:rFonts w:ascii="Tw Cen MT" w:hAnsi="Tw Cen MT"/>
          <w:b/>
          <w:color w:val="942093"/>
        </w:rPr>
        <w:t>TEXTBOOK</w:t>
      </w:r>
      <w:r w:rsidR="00D32A3E" w:rsidRPr="00D32A3E">
        <w:rPr>
          <w:rFonts w:ascii="Tw Cen MT" w:hAnsi="Tw Cen MT"/>
          <w:color w:val="942093"/>
        </w:rPr>
        <w:t>:</w:t>
      </w:r>
      <w:r w:rsidR="00D32A3E">
        <w:rPr>
          <w:rFonts w:ascii="Tw Cen MT" w:hAnsi="Tw Cen MT"/>
          <w:color w:val="0E2D4A"/>
        </w:rPr>
        <w:t xml:space="preserve"> </w:t>
      </w:r>
      <w:r w:rsidR="00F26FD1" w:rsidRPr="00F26FD1">
        <w:rPr>
          <w:rFonts w:ascii="Tw Cen MT" w:hAnsi="Tw Cen MT"/>
          <w:bCs/>
          <w:color w:val="0D2C4A"/>
        </w:rPr>
        <w:t>You are not required to purchase a textbook</w:t>
      </w:r>
      <w:r w:rsidR="00F44E7A" w:rsidRPr="00F44E7A">
        <w:rPr>
          <w:rFonts w:ascii="Tw Cen MT" w:hAnsi="Tw Cen MT"/>
          <w:bCs/>
          <w:color w:val="0D2C4A"/>
        </w:rPr>
        <w:t>. However, I suggest reading th</w:t>
      </w:r>
      <w:r w:rsidR="00F44E7A">
        <w:rPr>
          <w:rFonts w:ascii="Tw Cen MT" w:hAnsi="Tw Cen MT"/>
          <w:bCs/>
          <w:color w:val="0D2C4A"/>
        </w:rPr>
        <w:t>is</w:t>
      </w:r>
      <w:r w:rsidR="00F44E7A" w:rsidRPr="00F44E7A">
        <w:rPr>
          <w:rFonts w:ascii="Tw Cen MT" w:hAnsi="Tw Cen MT"/>
          <w:bCs/>
          <w:color w:val="0D2C4A"/>
        </w:rPr>
        <w:t xml:space="preserve"> book</w:t>
      </w:r>
    </w:p>
    <w:p w14:paraId="4BF6E45F" w14:textId="34E66946" w:rsidR="00551D27" w:rsidRPr="00F44E7A" w:rsidRDefault="00551D27" w:rsidP="00B41ED5">
      <w:pPr>
        <w:contextualSpacing/>
        <w:rPr>
          <w:rFonts w:ascii="Tw Cen MT" w:hAnsi="Tw Cen MT"/>
          <w:color w:val="0D2C4A"/>
        </w:rPr>
      </w:pPr>
    </w:p>
    <w:p w14:paraId="5C107FA5" w14:textId="77777777" w:rsidR="00F44E7A" w:rsidRPr="00F44E7A" w:rsidRDefault="00F44E7A" w:rsidP="00B41ED5">
      <w:pPr>
        <w:contextualSpacing/>
        <w:rPr>
          <w:rFonts w:ascii="Tw Cen MT" w:hAnsi="Tw Cen MT"/>
          <w:color w:val="0D2C4A"/>
        </w:rPr>
      </w:pPr>
      <w:r w:rsidRPr="00F44E7A">
        <w:rPr>
          <w:rFonts w:ascii="Tw Cen MT" w:hAnsi="Tw Cen MT"/>
          <w:color w:val="0D2C4A"/>
        </w:rPr>
        <w:t>Daykin, J. (2022). </w:t>
      </w:r>
      <w:r w:rsidRPr="00F44E7A">
        <w:rPr>
          <w:rFonts w:ascii="Tw Cen MT" w:hAnsi="Tw Cen MT"/>
          <w:i/>
          <w:iCs/>
          <w:color w:val="0D2C4A"/>
        </w:rPr>
        <w:t>Inclusive Marketing: Why Representation Matters to Your Customers and Your Brand</w:t>
      </w:r>
      <w:r w:rsidRPr="00F44E7A">
        <w:rPr>
          <w:rFonts w:ascii="Tw Cen MT" w:hAnsi="Tw Cen MT"/>
          <w:color w:val="0D2C4A"/>
        </w:rPr>
        <w:t>. Kogan Page Publishers.</w:t>
      </w:r>
    </w:p>
    <w:p w14:paraId="47EBD3B1" w14:textId="77777777" w:rsidR="00F44E7A" w:rsidRDefault="00F44E7A" w:rsidP="00B41ED5">
      <w:pPr>
        <w:contextualSpacing/>
        <w:rPr>
          <w:rFonts w:ascii="Tw Cen MT" w:hAnsi="Tw Cen MT"/>
          <w:color w:val="0E2D4A"/>
        </w:rPr>
      </w:pPr>
    </w:p>
    <w:p w14:paraId="59A3EFD2" w14:textId="72D86AD2" w:rsidR="00551D27" w:rsidRPr="00F44E7A" w:rsidRDefault="00551D27" w:rsidP="00B41ED5">
      <w:pPr>
        <w:contextualSpacing/>
        <w:rPr>
          <w:rFonts w:ascii="Tw Cen MT" w:hAnsi="Tw Cen MT"/>
          <w:color w:val="0D2C4A"/>
        </w:rPr>
      </w:pPr>
      <w:r w:rsidRPr="006D40AD">
        <w:rPr>
          <w:rFonts w:ascii="Tw Cen MT" w:hAnsi="Tw Cen MT"/>
          <w:b/>
          <w:color w:val="942093"/>
        </w:rPr>
        <w:t>GRADES</w:t>
      </w:r>
      <w:r w:rsidRPr="006D40AD">
        <w:rPr>
          <w:rFonts w:ascii="Tw Cen MT" w:hAnsi="Tw Cen MT"/>
          <w:color w:val="942093"/>
        </w:rPr>
        <w:t xml:space="preserve">: </w:t>
      </w:r>
      <w:r w:rsidRPr="00F44E7A">
        <w:rPr>
          <w:rFonts w:ascii="Tw Cen MT" w:hAnsi="Tw Cen MT"/>
          <w:color w:val="0D2C4A"/>
        </w:rPr>
        <w:t xml:space="preserve">In this course, you can earn up to 1,000 points. Please note that I make the determination of your final grade. Please do not contact me asking to change your grade unless you believe there is an error </w:t>
      </w:r>
      <w:r w:rsidR="00F26FD1">
        <w:rPr>
          <w:rFonts w:ascii="Tw Cen MT" w:hAnsi="Tw Cen MT"/>
          <w:color w:val="0D2C4A"/>
        </w:rPr>
        <w:t>in</w:t>
      </w:r>
      <w:r w:rsidRPr="00F44E7A">
        <w:rPr>
          <w:rFonts w:ascii="Tw Cen MT" w:hAnsi="Tw Cen MT"/>
          <w:color w:val="0D2C4A"/>
        </w:rPr>
        <w:t xml:space="preserve"> the posted grade. Final course grades will be awarded as follows:</w:t>
      </w:r>
    </w:p>
    <w:p w14:paraId="7EBC50E6" w14:textId="77777777" w:rsidR="00F44E7A" w:rsidRDefault="00F44E7A" w:rsidP="00B41ED5">
      <w:pPr>
        <w:contextualSpacing/>
        <w:rPr>
          <w:rFonts w:ascii="Tw Cen MT" w:hAnsi="Tw Cen MT"/>
          <w:color w:val="426178"/>
        </w:rPr>
      </w:pPr>
    </w:p>
    <w:p w14:paraId="3E6A8154" w14:textId="77777777" w:rsidR="00F44E7A" w:rsidRPr="00F44E7A" w:rsidRDefault="00F44E7A" w:rsidP="00B41ED5">
      <w:pPr>
        <w:contextualSpacing/>
        <w:rPr>
          <w:rFonts w:ascii="Tw Cen MT" w:hAnsi="Tw Cen MT"/>
          <w:color w:val="426178"/>
        </w:rPr>
      </w:pPr>
    </w:p>
    <w:p w14:paraId="013426EE" w14:textId="77777777" w:rsidR="00551D27" w:rsidRPr="00F44E7A" w:rsidRDefault="00551D27" w:rsidP="00B41ED5">
      <w:pPr>
        <w:contextualSpacing/>
        <w:rPr>
          <w:rFonts w:ascii="Tw Cen MT" w:hAnsi="Tw Cen MT"/>
          <w:color w:val="426178"/>
        </w:rPr>
      </w:pPr>
    </w:p>
    <w:tbl>
      <w:tblPr>
        <w:tblStyle w:val="TableGrid"/>
        <w:tblW w:w="0" w:type="auto"/>
        <w:tblLook w:val="04A0" w:firstRow="1" w:lastRow="0" w:firstColumn="1" w:lastColumn="0" w:noHBand="0" w:noVBand="1"/>
      </w:tblPr>
      <w:tblGrid>
        <w:gridCol w:w="1870"/>
        <w:gridCol w:w="1995"/>
      </w:tblGrid>
      <w:tr w:rsidR="00F44E7A" w:rsidRPr="00F44E7A" w14:paraId="49E51CBB" w14:textId="77777777" w:rsidTr="00EA5E51">
        <w:tc>
          <w:tcPr>
            <w:tcW w:w="1870" w:type="dxa"/>
          </w:tcPr>
          <w:p w14:paraId="43EAB85E" w14:textId="77777777" w:rsidR="00AF0E06" w:rsidRPr="00F44E7A" w:rsidRDefault="00AF0E06" w:rsidP="00AF0E06">
            <w:pPr>
              <w:contextualSpacing/>
              <w:rPr>
                <w:rFonts w:ascii="Tw Cen MT" w:hAnsi="Tw Cen MT"/>
                <w:b/>
                <w:bCs/>
                <w:color w:val="0D2C4A"/>
              </w:rPr>
            </w:pPr>
            <w:r w:rsidRPr="00F44E7A">
              <w:rPr>
                <w:rFonts w:ascii="Tw Cen MT" w:hAnsi="Tw Cen MT"/>
                <w:b/>
                <w:bCs/>
                <w:color w:val="0D2C4A"/>
              </w:rPr>
              <w:t>Total</w:t>
            </w:r>
          </w:p>
          <w:p w14:paraId="1EAFB974" w14:textId="77777777" w:rsidR="00AF0E06" w:rsidRPr="00F44E7A" w:rsidRDefault="00AF0E06" w:rsidP="00AF0E06">
            <w:pPr>
              <w:contextualSpacing/>
              <w:rPr>
                <w:rFonts w:ascii="Tw Cen MT" w:hAnsi="Tw Cen MT"/>
                <w:b/>
                <w:bCs/>
                <w:color w:val="0D2C4A"/>
              </w:rPr>
            </w:pPr>
            <w:r w:rsidRPr="00F44E7A">
              <w:rPr>
                <w:rFonts w:ascii="Tw Cen MT" w:hAnsi="Tw Cen MT"/>
                <w:b/>
                <w:bCs/>
                <w:color w:val="0D2C4A"/>
              </w:rPr>
              <w:t>Points</w:t>
            </w:r>
          </w:p>
        </w:tc>
        <w:tc>
          <w:tcPr>
            <w:tcW w:w="1995" w:type="dxa"/>
          </w:tcPr>
          <w:p w14:paraId="566A5FAC" w14:textId="77777777" w:rsidR="00AF0E06" w:rsidRPr="00F44E7A" w:rsidRDefault="00AF0E06" w:rsidP="00AF0E06">
            <w:pPr>
              <w:contextualSpacing/>
              <w:jc w:val="center"/>
              <w:rPr>
                <w:rFonts w:ascii="Tw Cen MT" w:hAnsi="Tw Cen MT"/>
                <w:b/>
                <w:bCs/>
                <w:color w:val="0D2C4A"/>
              </w:rPr>
            </w:pPr>
            <w:r w:rsidRPr="00F44E7A">
              <w:rPr>
                <w:rFonts w:ascii="Tw Cen MT" w:hAnsi="Tw Cen MT"/>
                <w:b/>
                <w:bCs/>
                <w:color w:val="0D2C4A"/>
              </w:rPr>
              <w:t>Letter Grade Received</w:t>
            </w:r>
          </w:p>
        </w:tc>
      </w:tr>
      <w:tr w:rsidR="00F44E7A" w:rsidRPr="00F44E7A" w14:paraId="2A6D3274" w14:textId="77777777" w:rsidTr="00EA5E51">
        <w:tc>
          <w:tcPr>
            <w:tcW w:w="1870" w:type="dxa"/>
          </w:tcPr>
          <w:p w14:paraId="758C0434" w14:textId="77777777" w:rsidR="00AF0E06" w:rsidRPr="00F44E7A" w:rsidRDefault="00AF0E06" w:rsidP="00AF0E06">
            <w:pPr>
              <w:contextualSpacing/>
              <w:rPr>
                <w:rFonts w:ascii="Tw Cen MT" w:hAnsi="Tw Cen MT"/>
                <w:b/>
                <w:color w:val="0D2C4A"/>
              </w:rPr>
            </w:pPr>
            <w:r w:rsidRPr="00F44E7A">
              <w:rPr>
                <w:rFonts w:ascii="Tw Cen MT" w:hAnsi="Tw Cen MT"/>
                <w:b/>
                <w:color w:val="0D2C4A"/>
              </w:rPr>
              <w:t>900 – 1,000</w:t>
            </w:r>
            <w:r w:rsidRPr="00F44E7A">
              <w:rPr>
                <w:rFonts w:ascii="Tw Cen MT" w:hAnsi="Tw Cen MT"/>
                <w:b/>
                <w:color w:val="0D2C4A"/>
              </w:rPr>
              <w:tab/>
            </w:r>
          </w:p>
        </w:tc>
        <w:tc>
          <w:tcPr>
            <w:tcW w:w="1995" w:type="dxa"/>
          </w:tcPr>
          <w:p w14:paraId="178A29AB" w14:textId="77777777" w:rsidR="00AF0E06" w:rsidRPr="00F44E7A" w:rsidRDefault="00AF0E06" w:rsidP="00AF0E06">
            <w:pPr>
              <w:contextualSpacing/>
              <w:jc w:val="center"/>
              <w:rPr>
                <w:rFonts w:ascii="Tw Cen MT" w:hAnsi="Tw Cen MT"/>
                <w:b/>
                <w:bCs/>
                <w:color w:val="0D2C4A"/>
              </w:rPr>
            </w:pPr>
            <w:r w:rsidRPr="00F44E7A">
              <w:rPr>
                <w:rFonts w:ascii="Tw Cen MT" w:hAnsi="Tw Cen MT"/>
                <w:b/>
                <w:bCs/>
                <w:color w:val="0D2C4A"/>
              </w:rPr>
              <w:t>A</w:t>
            </w:r>
          </w:p>
        </w:tc>
      </w:tr>
      <w:tr w:rsidR="00F44E7A" w:rsidRPr="00F44E7A" w14:paraId="42302DF6" w14:textId="77777777" w:rsidTr="00EA5E51">
        <w:tc>
          <w:tcPr>
            <w:tcW w:w="1870" w:type="dxa"/>
          </w:tcPr>
          <w:p w14:paraId="3A3561DC" w14:textId="77777777" w:rsidR="00AF0E06" w:rsidRPr="00F44E7A" w:rsidRDefault="00AF0E06" w:rsidP="00AF0E06">
            <w:pPr>
              <w:contextualSpacing/>
              <w:rPr>
                <w:rFonts w:ascii="Tw Cen MT" w:hAnsi="Tw Cen MT"/>
                <w:b/>
                <w:color w:val="0D2C4A"/>
              </w:rPr>
            </w:pPr>
            <w:r w:rsidRPr="00F44E7A">
              <w:rPr>
                <w:rFonts w:ascii="Tw Cen MT" w:hAnsi="Tw Cen MT"/>
                <w:b/>
                <w:color w:val="0D2C4A"/>
              </w:rPr>
              <w:t>800 – 899</w:t>
            </w:r>
          </w:p>
        </w:tc>
        <w:tc>
          <w:tcPr>
            <w:tcW w:w="1995" w:type="dxa"/>
          </w:tcPr>
          <w:p w14:paraId="2CF806F8" w14:textId="77777777" w:rsidR="00AF0E06" w:rsidRPr="00F44E7A" w:rsidRDefault="00AF0E06" w:rsidP="00AF0E06">
            <w:pPr>
              <w:contextualSpacing/>
              <w:jc w:val="center"/>
              <w:rPr>
                <w:rFonts w:ascii="Tw Cen MT" w:hAnsi="Tw Cen MT"/>
                <w:b/>
                <w:bCs/>
                <w:color w:val="0D2C4A"/>
              </w:rPr>
            </w:pPr>
            <w:r w:rsidRPr="00F44E7A">
              <w:rPr>
                <w:rFonts w:ascii="Tw Cen MT" w:hAnsi="Tw Cen MT"/>
                <w:b/>
                <w:bCs/>
                <w:color w:val="0D2C4A"/>
              </w:rPr>
              <w:t>B</w:t>
            </w:r>
          </w:p>
        </w:tc>
      </w:tr>
      <w:tr w:rsidR="00F44E7A" w:rsidRPr="00F44E7A" w14:paraId="75515285" w14:textId="77777777" w:rsidTr="00EA5E51">
        <w:tc>
          <w:tcPr>
            <w:tcW w:w="1870" w:type="dxa"/>
          </w:tcPr>
          <w:p w14:paraId="4D60165A" w14:textId="77777777" w:rsidR="00AF0E06" w:rsidRPr="00F44E7A" w:rsidRDefault="00AF0E06" w:rsidP="00AF0E06">
            <w:pPr>
              <w:contextualSpacing/>
              <w:rPr>
                <w:rFonts w:ascii="Tw Cen MT" w:hAnsi="Tw Cen MT"/>
                <w:b/>
                <w:color w:val="0D2C4A"/>
              </w:rPr>
            </w:pPr>
            <w:r w:rsidRPr="00F44E7A">
              <w:rPr>
                <w:rFonts w:ascii="Tw Cen MT" w:hAnsi="Tw Cen MT"/>
                <w:b/>
                <w:color w:val="0D2C4A"/>
              </w:rPr>
              <w:t>700 – 799</w:t>
            </w:r>
          </w:p>
        </w:tc>
        <w:tc>
          <w:tcPr>
            <w:tcW w:w="1995" w:type="dxa"/>
          </w:tcPr>
          <w:p w14:paraId="7A464851" w14:textId="77777777" w:rsidR="00AF0E06" w:rsidRPr="00F44E7A" w:rsidRDefault="00AF0E06" w:rsidP="00AF0E06">
            <w:pPr>
              <w:contextualSpacing/>
              <w:jc w:val="center"/>
              <w:rPr>
                <w:rFonts w:ascii="Tw Cen MT" w:hAnsi="Tw Cen MT"/>
                <w:b/>
                <w:bCs/>
                <w:color w:val="0D2C4A"/>
              </w:rPr>
            </w:pPr>
            <w:r w:rsidRPr="00F44E7A">
              <w:rPr>
                <w:rFonts w:ascii="Tw Cen MT" w:hAnsi="Tw Cen MT"/>
                <w:b/>
                <w:bCs/>
                <w:color w:val="0D2C4A"/>
              </w:rPr>
              <w:t>C</w:t>
            </w:r>
          </w:p>
        </w:tc>
      </w:tr>
      <w:tr w:rsidR="00F44E7A" w:rsidRPr="00F44E7A" w14:paraId="23429A2A" w14:textId="77777777" w:rsidTr="00EA5E51">
        <w:tc>
          <w:tcPr>
            <w:tcW w:w="1870" w:type="dxa"/>
          </w:tcPr>
          <w:p w14:paraId="4BD7A556" w14:textId="77777777" w:rsidR="00AF0E06" w:rsidRPr="00F44E7A" w:rsidRDefault="00AF0E06" w:rsidP="00AF0E06">
            <w:pPr>
              <w:contextualSpacing/>
              <w:rPr>
                <w:rFonts w:ascii="Tw Cen MT" w:hAnsi="Tw Cen MT"/>
                <w:b/>
                <w:color w:val="0D2C4A"/>
              </w:rPr>
            </w:pPr>
            <w:r w:rsidRPr="00F44E7A">
              <w:rPr>
                <w:rFonts w:ascii="Tw Cen MT" w:hAnsi="Tw Cen MT"/>
                <w:b/>
                <w:color w:val="0D2C4A"/>
              </w:rPr>
              <w:t>600 – 699</w:t>
            </w:r>
          </w:p>
        </w:tc>
        <w:tc>
          <w:tcPr>
            <w:tcW w:w="1995" w:type="dxa"/>
          </w:tcPr>
          <w:p w14:paraId="2AEEB92C" w14:textId="77777777" w:rsidR="00AF0E06" w:rsidRPr="00F44E7A" w:rsidRDefault="00AF0E06" w:rsidP="00AF0E06">
            <w:pPr>
              <w:contextualSpacing/>
              <w:jc w:val="center"/>
              <w:rPr>
                <w:rFonts w:ascii="Tw Cen MT" w:hAnsi="Tw Cen MT"/>
                <w:b/>
                <w:bCs/>
                <w:color w:val="0D2C4A"/>
              </w:rPr>
            </w:pPr>
            <w:r w:rsidRPr="00F44E7A">
              <w:rPr>
                <w:rFonts w:ascii="Tw Cen MT" w:hAnsi="Tw Cen MT"/>
                <w:b/>
                <w:bCs/>
                <w:color w:val="0D2C4A"/>
              </w:rPr>
              <w:t>D</w:t>
            </w:r>
          </w:p>
        </w:tc>
      </w:tr>
      <w:tr w:rsidR="00F44E7A" w:rsidRPr="00F44E7A" w14:paraId="4F576374" w14:textId="77777777" w:rsidTr="00EA5E51">
        <w:tc>
          <w:tcPr>
            <w:tcW w:w="1870" w:type="dxa"/>
          </w:tcPr>
          <w:p w14:paraId="4D20F42E" w14:textId="77777777" w:rsidR="00AF0E06" w:rsidRPr="00F44E7A" w:rsidRDefault="00AF0E06" w:rsidP="00AF0E06">
            <w:pPr>
              <w:contextualSpacing/>
              <w:rPr>
                <w:rFonts w:ascii="Tw Cen MT" w:hAnsi="Tw Cen MT"/>
                <w:b/>
                <w:color w:val="0D2C4A"/>
              </w:rPr>
            </w:pPr>
            <w:r w:rsidRPr="00F44E7A">
              <w:rPr>
                <w:rFonts w:ascii="Tw Cen MT" w:hAnsi="Tw Cen MT"/>
                <w:b/>
                <w:color w:val="0D2C4A"/>
              </w:rPr>
              <w:t>500– 599</w:t>
            </w:r>
          </w:p>
        </w:tc>
        <w:tc>
          <w:tcPr>
            <w:tcW w:w="1995" w:type="dxa"/>
          </w:tcPr>
          <w:p w14:paraId="04446806" w14:textId="77777777" w:rsidR="00AF0E06" w:rsidRPr="00F44E7A" w:rsidRDefault="00AF0E06" w:rsidP="00AF0E06">
            <w:pPr>
              <w:contextualSpacing/>
              <w:jc w:val="center"/>
              <w:rPr>
                <w:rFonts w:ascii="Tw Cen MT" w:hAnsi="Tw Cen MT"/>
                <w:b/>
                <w:bCs/>
                <w:color w:val="0D2C4A"/>
              </w:rPr>
            </w:pPr>
            <w:r w:rsidRPr="00F44E7A">
              <w:rPr>
                <w:rFonts w:ascii="Tw Cen MT" w:hAnsi="Tw Cen MT"/>
                <w:b/>
                <w:bCs/>
                <w:color w:val="0D2C4A"/>
              </w:rPr>
              <w:t>F</w:t>
            </w:r>
          </w:p>
        </w:tc>
      </w:tr>
    </w:tbl>
    <w:p w14:paraId="61A09B5D" w14:textId="77777777" w:rsidR="00802473" w:rsidRDefault="00802473" w:rsidP="001444E1">
      <w:pPr>
        <w:contextualSpacing/>
        <w:rPr>
          <w:rFonts w:ascii="Tw Cen MT" w:hAnsi="Tw Cen MT"/>
          <w:b/>
          <w:bCs/>
          <w:color w:val="942093"/>
        </w:rPr>
      </w:pPr>
    </w:p>
    <w:p w14:paraId="38434064" w14:textId="77777777" w:rsidR="004C033A" w:rsidRDefault="004C033A" w:rsidP="001444E1">
      <w:pPr>
        <w:contextualSpacing/>
        <w:rPr>
          <w:rFonts w:ascii="Tw Cen MT" w:hAnsi="Tw Cen MT"/>
          <w:b/>
          <w:bCs/>
          <w:color w:val="942093"/>
        </w:rPr>
      </w:pPr>
    </w:p>
    <w:p w14:paraId="286BC805" w14:textId="77777777" w:rsidR="004C033A" w:rsidRDefault="004C033A" w:rsidP="001444E1">
      <w:pPr>
        <w:contextualSpacing/>
        <w:rPr>
          <w:rFonts w:ascii="Tw Cen MT" w:hAnsi="Tw Cen MT"/>
          <w:b/>
          <w:bCs/>
          <w:color w:val="942093"/>
        </w:rPr>
      </w:pPr>
    </w:p>
    <w:p w14:paraId="18406432" w14:textId="020DEA3B" w:rsidR="00284E0C" w:rsidRPr="00F44E7A" w:rsidRDefault="002C2CDC" w:rsidP="00284E0C">
      <w:pPr>
        <w:contextualSpacing/>
        <w:rPr>
          <w:rFonts w:ascii="Tw Cen MT" w:hAnsi="Tw Cen MT"/>
          <w:color w:val="0D2C4A"/>
        </w:rPr>
      </w:pPr>
      <w:r w:rsidRPr="001444E1">
        <w:rPr>
          <w:rFonts w:ascii="Tw Cen MT" w:hAnsi="Tw Cen MT"/>
          <w:b/>
          <w:bCs/>
          <w:color w:val="942093"/>
        </w:rPr>
        <w:t>ASSIGNMENTS:</w:t>
      </w:r>
      <w:r w:rsidRPr="001444E1">
        <w:rPr>
          <w:rFonts w:ascii="Tw Cen MT" w:hAnsi="Tw Cen MT"/>
          <w:color w:val="942093"/>
        </w:rPr>
        <w:t xml:space="preserve"> </w:t>
      </w:r>
      <w:r w:rsidR="00284E0C" w:rsidRPr="00F44E7A">
        <w:rPr>
          <w:rFonts w:ascii="Tw Cen MT" w:hAnsi="Tw Cen MT"/>
          <w:color w:val="0D2C4A"/>
        </w:rPr>
        <w:t xml:space="preserve">The evaluation of coursework will be based on your performance in </w:t>
      </w:r>
      <w:r w:rsidR="00B65AD4" w:rsidRPr="00F44E7A">
        <w:rPr>
          <w:rFonts w:ascii="Tw Cen MT" w:hAnsi="Tw Cen MT"/>
          <w:color w:val="0D2C4A"/>
        </w:rPr>
        <w:t xml:space="preserve">these </w:t>
      </w:r>
      <w:r w:rsidR="00284E0C" w:rsidRPr="00F44E7A">
        <w:rPr>
          <w:rFonts w:ascii="Tw Cen MT" w:hAnsi="Tw Cen MT"/>
          <w:color w:val="0D2C4A"/>
        </w:rPr>
        <w:t xml:space="preserve">major areas, each of which constitutes a proportion of the final grade. </w:t>
      </w:r>
      <w:r w:rsidR="004B2543" w:rsidRPr="004B2543">
        <w:rPr>
          <w:rFonts w:ascii="Tw Cen MT" w:hAnsi="Tw Cen MT"/>
          <w:color w:val="0E2D4A"/>
        </w:rPr>
        <w:t xml:space="preserve">Please </w:t>
      </w:r>
      <w:r w:rsidR="004B2543" w:rsidRPr="004B2543">
        <w:rPr>
          <w:rFonts w:ascii="Tw Cen MT" w:hAnsi="Tw Cen MT"/>
          <w:b/>
          <w:bCs/>
          <w:color w:val="0E2D4A"/>
        </w:rPr>
        <w:t>do not email me about assignments within 24 hours of their deadline</w:t>
      </w:r>
      <w:r w:rsidR="004B2543" w:rsidRPr="004B2543">
        <w:rPr>
          <w:rFonts w:ascii="Tw Cen MT" w:hAnsi="Tw Cen MT"/>
          <w:color w:val="0E2D4A"/>
        </w:rPr>
        <w:t>; I may not be able to respond before the assignment is due.</w:t>
      </w:r>
      <w:r w:rsidR="004B2543">
        <w:rPr>
          <w:rFonts w:ascii="Tw Cen MT" w:hAnsi="Tw Cen MT"/>
          <w:color w:val="0D2C4A"/>
        </w:rPr>
        <w:t xml:space="preserve"> </w:t>
      </w:r>
      <w:r w:rsidR="00284E0C" w:rsidRPr="00F44E7A">
        <w:rPr>
          <w:rFonts w:ascii="Tw Cen MT" w:hAnsi="Tw Cen MT"/>
          <w:color w:val="0D2C4A"/>
        </w:rPr>
        <w:t xml:space="preserve">Your grade will be calculated by the following: </w:t>
      </w:r>
    </w:p>
    <w:p w14:paraId="3C0C87C4" w14:textId="77777777" w:rsidR="00840B15" w:rsidRPr="00840B15" w:rsidRDefault="00840B15" w:rsidP="00840B15">
      <w:pPr>
        <w:pStyle w:val="ListParagraph"/>
        <w:rPr>
          <w:rFonts w:ascii="Tw Cen MT" w:hAnsi="Tw Cen MT"/>
          <w:color w:val="942093"/>
          <w:highlight w:val="yellow"/>
        </w:rPr>
      </w:pPr>
    </w:p>
    <w:p w14:paraId="05A0677F" w14:textId="2DDF1D70" w:rsidR="00C96DDF" w:rsidRPr="0096234B" w:rsidRDefault="00840B15" w:rsidP="00194D0E">
      <w:pPr>
        <w:pStyle w:val="ListParagraph"/>
        <w:numPr>
          <w:ilvl w:val="0"/>
          <w:numId w:val="2"/>
        </w:numPr>
        <w:rPr>
          <w:rFonts w:ascii="Tw Cen MT" w:hAnsi="Tw Cen MT"/>
          <w:color w:val="942093"/>
        </w:rPr>
      </w:pPr>
      <w:r w:rsidRPr="0096234B">
        <w:rPr>
          <w:rFonts w:ascii="Tw Cen MT" w:hAnsi="Tw Cen MT"/>
          <w:bCs/>
          <w:color w:val="942093"/>
        </w:rPr>
        <w:t xml:space="preserve">In-class </w:t>
      </w:r>
      <w:r w:rsidR="0081521F" w:rsidRPr="0096234B">
        <w:rPr>
          <w:rFonts w:ascii="Tw Cen MT" w:hAnsi="Tw Cen MT"/>
          <w:bCs/>
          <w:color w:val="942093"/>
        </w:rPr>
        <w:t>Assignment</w:t>
      </w:r>
      <w:r w:rsidR="00F26FD1">
        <w:rPr>
          <w:rFonts w:ascii="Tw Cen MT" w:hAnsi="Tw Cen MT"/>
          <w:bCs/>
          <w:color w:val="942093"/>
        </w:rPr>
        <w:t>s</w:t>
      </w:r>
      <w:r w:rsidR="00AD72B5">
        <w:rPr>
          <w:rFonts w:ascii="Tw Cen MT" w:hAnsi="Tw Cen MT"/>
          <w:bCs/>
          <w:color w:val="942093"/>
        </w:rPr>
        <w:t xml:space="preserve"> (</w:t>
      </w:r>
      <w:r w:rsidR="00BF0452">
        <w:rPr>
          <w:rFonts w:ascii="Tw Cen MT" w:hAnsi="Tw Cen MT"/>
          <w:bCs/>
          <w:color w:val="942093"/>
        </w:rPr>
        <w:t>73</w:t>
      </w:r>
      <w:r w:rsidR="00AD72B5">
        <w:rPr>
          <w:rFonts w:ascii="Tw Cen MT" w:hAnsi="Tw Cen MT"/>
          <w:bCs/>
          <w:color w:val="942093"/>
        </w:rPr>
        <w:t>0 points)</w:t>
      </w:r>
      <w:r w:rsidR="0081521F" w:rsidRPr="0096234B">
        <w:rPr>
          <w:rFonts w:ascii="Tw Cen MT" w:hAnsi="Tw Cen MT"/>
          <w:bCs/>
          <w:color w:val="942093"/>
        </w:rPr>
        <w:t>:</w:t>
      </w:r>
      <w:r w:rsidR="00D44147" w:rsidRPr="0096234B">
        <w:rPr>
          <w:rFonts w:ascii="Tw Cen MT" w:hAnsi="Tw Cen MT"/>
          <w:b/>
          <w:color w:val="942093"/>
        </w:rPr>
        <w:t xml:space="preserve"> </w:t>
      </w:r>
      <w:r w:rsidR="00B13772" w:rsidRPr="00B13772">
        <w:rPr>
          <w:rFonts w:ascii="Tw Cen MT" w:hAnsi="Tw Cen MT"/>
          <w:bCs/>
          <w:color w:val="0E2D4A"/>
        </w:rPr>
        <w:t xml:space="preserve">During class, you will complete several in-class assignments. Each assignment is worth </w:t>
      </w:r>
      <w:r w:rsidR="00256011">
        <w:rPr>
          <w:rFonts w:ascii="Tw Cen MT" w:hAnsi="Tw Cen MT"/>
          <w:bCs/>
          <w:color w:val="0E2D4A"/>
        </w:rPr>
        <w:t>73</w:t>
      </w:r>
      <w:r w:rsidR="00B13772" w:rsidRPr="00B13772">
        <w:rPr>
          <w:rFonts w:ascii="Tw Cen MT" w:hAnsi="Tw Cen MT"/>
          <w:bCs/>
          <w:color w:val="0E2D4A"/>
        </w:rPr>
        <w:t xml:space="preserve"> points. You may miss up to three assignments without affecting your final grade. </w:t>
      </w:r>
    </w:p>
    <w:p w14:paraId="31A7E720" w14:textId="77777777" w:rsidR="00B65AD4" w:rsidRDefault="00B65AD4" w:rsidP="00B65AD4">
      <w:pPr>
        <w:pStyle w:val="ListParagraph"/>
        <w:rPr>
          <w:rFonts w:ascii="Tw Cen MT" w:hAnsi="Tw Cen MT"/>
          <w:color w:val="942093"/>
        </w:rPr>
      </w:pPr>
    </w:p>
    <w:p w14:paraId="45826770" w14:textId="77777777" w:rsidR="00DB1DFB" w:rsidRPr="00840B15" w:rsidRDefault="00DB1DFB" w:rsidP="00B65AD4">
      <w:pPr>
        <w:pStyle w:val="ListParagraph"/>
        <w:rPr>
          <w:rFonts w:ascii="Tw Cen MT" w:hAnsi="Tw Cen MT"/>
          <w:color w:val="942093"/>
        </w:rPr>
      </w:pPr>
    </w:p>
    <w:p w14:paraId="22CE0402" w14:textId="0BB0ADD3" w:rsidR="00DB1DFB" w:rsidRPr="00DB1DFB" w:rsidRDefault="00B65AD4" w:rsidP="00DB1DFB">
      <w:pPr>
        <w:pStyle w:val="ListParagraph"/>
        <w:numPr>
          <w:ilvl w:val="0"/>
          <w:numId w:val="2"/>
        </w:numPr>
        <w:rPr>
          <w:rFonts w:ascii="Tw Cen MT" w:hAnsi="Tw Cen MT"/>
          <w:color w:val="942093"/>
        </w:rPr>
      </w:pPr>
      <w:r w:rsidRPr="00840B15">
        <w:rPr>
          <w:rFonts w:ascii="Tw Cen MT" w:hAnsi="Tw Cen MT"/>
          <w:bCs/>
          <w:color w:val="942093"/>
        </w:rPr>
        <w:t>Individual Assignments</w:t>
      </w:r>
      <w:r w:rsidR="00AD72B5">
        <w:rPr>
          <w:rFonts w:ascii="Tw Cen MT" w:hAnsi="Tw Cen MT"/>
          <w:bCs/>
          <w:color w:val="942093"/>
        </w:rPr>
        <w:t xml:space="preserve"> (300 points)</w:t>
      </w:r>
      <w:r w:rsidRPr="00840B15">
        <w:rPr>
          <w:rFonts w:ascii="Tw Cen MT" w:hAnsi="Tw Cen MT"/>
          <w:bCs/>
          <w:color w:val="942093"/>
        </w:rPr>
        <w:t>:</w:t>
      </w:r>
      <w:r w:rsidRPr="00840B15">
        <w:rPr>
          <w:rFonts w:ascii="Tw Cen MT" w:hAnsi="Tw Cen MT"/>
          <w:color w:val="942093"/>
        </w:rPr>
        <w:t xml:space="preserve"> </w:t>
      </w:r>
      <w:r w:rsidRPr="00840B15">
        <w:rPr>
          <w:rFonts w:ascii="Tw Cen MT" w:hAnsi="Tw Cen MT"/>
          <w:color w:val="0D2C4A"/>
        </w:rPr>
        <w:t xml:space="preserve">Throughout the course, you will complete </w:t>
      </w:r>
      <w:r w:rsidR="00B13772">
        <w:rPr>
          <w:rFonts w:ascii="Tw Cen MT" w:hAnsi="Tw Cen MT"/>
          <w:color w:val="0D2C4A"/>
        </w:rPr>
        <w:t>five</w:t>
      </w:r>
      <w:r w:rsidR="00840B15" w:rsidRPr="00AD72B5">
        <w:rPr>
          <w:rFonts w:ascii="Tw Cen MT" w:hAnsi="Tw Cen MT"/>
          <w:color w:val="0E2D4A"/>
        </w:rPr>
        <w:t xml:space="preserve"> </w:t>
      </w:r>
      <w:r w:rsidRPr="00840B15">
        <w:rPr>
          <w:rFonts w:ascii="Tw Cen MT" w:hAnsi="Tw Cen MT"/>
          <w:color w:val="0D2C4A"/>
        </w:rPr>
        <w:t xml:space="preserve">individual assignments, each valued at </w:t>
      </w:r>
      <w:r w:rsidR="00B13772">
        <w:rPr>
          <w:rFonts w:ascii="Tw Cen MT" w:hAnsi="Tw Cen MT"/>
          <w:color w:val="0D2C4A"/>
        </w:rPr>
        <w:t>6</w:t>
      </w:r>
      <w:r w:rsidRPr="00840B15">
        <w:rPr>
          <w:rFonts w:ascii="Tw Cen MT" w:hAnsi="Tw Cen MT"/>
          <w:color w:val="0D2C4A"/>
        </w:rPr>
        <w:t>0 points</w:t>
      </w:r>
      <w:r w:rsidR="00B13772">
        <w:rPr>
          <w:rFonts w:ascii="Tw Cen MT" w:hAnsi="Tw Cen MT"/>
          <w:bCs/>
          <w:color w:val="0E2D4A"/>
        </w:rPr>
        <w:t xml:space="preserve">. </w:t>
      </w:r>
      <w:r w:rsidRPr="00840B15">
        <w:rPr>
          <w:rFonts w:ascii="Tw Cen MT" w:hAnsi="Tw Cen MT"/>
          <w:bCs/>
          <w:color w:val="0E2D4A"/>
        </w:rPr>
        <w:t>Refer to the table below for further details.</w:t>
      </w:r>
    </w:p>
    <w:p w14:paraId="665D1B97" w14:textId="77777777" w:rsidR="00DB1DFB" w:rsidRPr="00DB1DFB" w:rsidRDefault="00DB1DFB" w:rsidP="00DB1DFB">
      <w:pPr>
        <w:rPr>
          <w:rFonts w:ascii="Tw Cen MT" w:hAnsi="Tw Cen MT"/>
          <w:color w:val="942093"/>
        </w:rPr>
      </w:pPr>
    </w:p>
    <w:p w14:paraId="5E2E9864" w14:textId="74DD1DA8" w:rsidR="00B13772" w:rsidRPr="00B13772" w:rsidRDefault="00555426" w:rsidP="00B13772">
      <w:pPr>
        <w:pStyle w:val="ListParagraph"/>
        <w:numPr>
          <w:ilvl w:val="0"/>
          <w:numId w:val="2"/>
        </w:numPr>
        <w:rPr>
          <w:rFonts w:ascii="Tw Cen MT" w:hAnsi="Tw Cen MT"/>
          <w:color w:val="0D2C4A"/>
        </w:rPr>
      </w:pPr>
      <w:r w:rsidRPr="00B13772">
        <w:rPr>
          <w:rFonts w:ascii="Tw Cen MT" w:hAnsi="Tw Cen MT"/>
          <w:color w:val="942093"/>
        </w:rPr>
        <w:t>Project</w:t>
      </w:r>
      <w:r w:rsidR="00C96DDF" w:rsidRPr="00B13772">
        <w:rPr>
          <w:rFonts w:ascii="Tw Cen MT" w:hAnsi="Tw Cen MT"/>
          <w:color w:val="942093"/>
        </w:rPr>
        <w:t>s</w:t>
      </w:r>
      <w:r w:rsidR="00F44E7A" w:rsidRPr="00B13772">
        <w:rPr>
          <w:rFonts w:ascii="Tw Cen MT" w:hAnsi="Tw Cen MT"/>
          <w:color w:val="942093"/>
        </w:rPr>
        <w:t xml:space="preserve"> (</w:t>
      </w:r>
      <w:r w:rsidR="00DB1DFB" w:rsidRPr="00B13772">
        <w:rPr>
          <w:rFonts w:ascii="Tw Cen MT" w:hAnsi="Tw Cen MT"/>
          <w:color w:val="942093"/>
        </w:rPr>
        <w:t>3</w:t>
      </w:r>
      <w:r w:rsidR="00B13772" w:rsidRPr="00B13772">
        <w:rPr>
          <w:rFonts w:ascii="Tw Cen MT" w:hAnsi="Tw Cen MT"/>
          <w:color w:val="942093"/>
        </w:rPr>
        <w:t>4</w:t>
      </w:r>
      <w:r w:rsidR="00DB1DFB" w:rsidRPr="00B13772">
        <w:rPr>
          <w:rFonts w:ascii="Tw Cen MT" w:hAnsi="Tw Cen MT"/>
          <w:color w:val="942093"/>
        </w:rPr>
        <w:t>0</w:t>
      </w:r>
      <w:r w:rsidR="00F44E7A" w:rsidRPr="00B13772">
        <w:rPr>
          <w:rFonts w:ascii="Tw Cen MT" w:hAnsi="Tw Cen MT"/>
          <w:color w:val="942093"/>
        </w:rPr>
        <w:t xml:space="preserve"> points)</w:t>
      </w:r>
      <w:r w:rsidR="00ED3336" w:rsidRPr="00B13772">
        <w:rPr>
          <w:rFonts w:ascii="Tw Cen MT" w:hAnsi="Tw Cen MT"/>
          <w:color w:val="942093"/>
        </w:rPr>
        <w:t>:</w:t>
      </w:r>
      <w:r w:rsidR="00ED3336" w:rsidRPr="00B13772">
        <w:rPr>
          <w:rFonts w:ascii="Tw Cen MT" w:hAnsi="Tw Cen MT"/>
          <w:b/>
          <w:bCs/>
          <w:color w:val="942093"/>
        </w:rPr>
        <w:t xml:space="preserve"> </w:t>
      </w:r>
      <w:r w:rsidR="00B13772" w:rsidRPr="00B13772">
        <w:rPr>
          <w:rFonts w:ascii="Tw Cen MT" w:hAnsi="Tw Cen MT"/>
          <w:color w:val="0D2C4A"/>
        </w:rPr>
        <w:t>You will complete three projects during the semester. The first project, </w:t>
      </w:r>
      <w:r w:rsidR="00B13772" w:rsidRPr="00B13772">
        <w:rPr>
          <w:rFonts w:ascii="Tw Cen MT" w:hAnsi="Tw Cen MT"/>
          <w:i/>
          <w:iCs/>
          <w:color w:val="0D2C4A"/>
        </w:rPr>
        <w:t>Gender Representation</w:t>
      </w:r>
      <w:r w:rsidR="00B13772" w:rsidRPr="00B13772">
        <w:rPr>
          <w:rFonts w:ascii="Tw Cen MT" w:hAnsi="Tw Cen MT"/>
          <w:color w:val="0D2C4A"/>
        </w:rPr>
        <w:t>, is an individual assignment due on September 16. The second project, </w:t>
      </w:r>
      <w:r w:rsidR="00B13772" w:rsidRPr="00B13772">
        <w:rPr>
          <w:rFonts w:ascii="Tw Cen MT" w:hAnsi="Tw Cen MT"/>
          <w:i/>
          <w:iCs/>
          <w:color w:val="0D2C4A"/>
        </w:rPr>
        <w:t>The Inclusion Test: Comparing Brand Practices</w:t>
      </w:r>
      <w:r w:rsidR="00B13772" w:rsidRPr="00B13772">
        <w:rPr>
          <w:rFonts w:ascii="Tw Cen MT" w:hAnsi="Tw Cen MT"/>
          <w:color w:val="0D2C4A"/>
        </w:rPr>
        <w:t>, is also an individual assignment and is due on November 4.</w:t>
      </w:r>
      <w:r w:rsidR="00B13772">
        <w:rPr>
          <w:rFonts w:ascii="Tw Cen MT" w:hAnsi="Tw Cen MT"/>
          <w:color w:val="0D2C4A"/>
        </w:rPr>
        <w:t xml:space="preserve"> </w:t>
      </w:r>
      <w:r w:rsidR="00B13772" w:rsidRPr="00B13772">
        <w:rPr>
          <w:rFonts w:ascii="Tw Cen MT" w:hAnsi="Tw Cen MT"/>
          <w:color w:val="0D2C4A"/>
        </w:rPr>
        <w:t>Only the final project will be completed in groups. For this project, due on December 2, your group will create a public service announcement (PSA) addressing discrimination and/or violence affecting an intersectional, underrepresented demographic group of your choice.</w:t>
      </w:r>
    </w:p>
    <w:p w14:paraId="59C8FC3B" w14:textId="3C992EE9" w:rsidR="004B2543" w:rsidRPr="00B13772" w:rsidRDefault="004B2543" w:rsidP="00B13772">
      <w:pPr>
        <w:pStyle w:val="ListParagraph"/>
        <w:rPr>
          <w:rFonts w:ascii="Tw Cen MT" w:hAnsi="Tw Cen MT"/>
          <w:color w:val="0E2D4A"/>
        </w:rPr>
      </w:pPr>
    </w:p>
    <w:p w14:paraId="19A10885" w14:textId="1908AAC5" w:rsidR="00840B15" w:rsidRDefault="00840B15" w:rsidP="00840B15">
      <w:pPr>
        <w:rPr>
          <w:rFonts w:ascii="Tw Cen MT" w:hAnsi="Tw Cen MT"/>
          <w:b/>
          <w:bCs/>
          <w:color w:val="0E2D4A"/>
        </w:rPr>
      </w:pPr>
      <w:r w:rsidRPr="00840B15">
        <w:rPr>
          <w:rFonts w:ascii="Tw Cen MT" w:hAnsi="Tw Cen MT"/>
          <w:b/>
          <w:bCs/>
          <w:color w:val="0E2D4A"/>
        </w:rPr>
        <w:t xml:space="preserve">Extra Credit: </w:t>
      </w:r>
    </w:p>
    <w:p w14:paraId="4ACCA531" w14:textId="77777777" w:rsidR="00840B15" w:rsidRDefault="00840B15" w:rsidP="00840B15">
      <w:pPr>
        <w:rPr>
          <w:rFonts w:ascii="Tw Cen MT" w:hAnsi="Tw Cen MT"/>
          <w:b/>
          <w:bCs/>
          <w:color w:val="0E2D4A"/>
        </w:rPr>
      </w:pPr>
    </w:p>
    <w:p w14:paraId="7C90A2D5" w14:textId="76C86363" w:rsidR="00840B15" w:rsidRPr="00F26FD1" w:rsidRDefault="00840B15" w:rsidP="00840B15">
      <w:pPr>
        <w:pStyle w:val="ListParagraph"/>
        <w:numPr>
          <w:ilvl w:val="0"/>
          <w:numId w:val="20"/>
        </w:numPr>
        <w:rPr>
          <w:rFonts w:ascii="Tw Cen MT" w:hAnsi="Tw Cen MT"/>
          <w:b/>
          <w:bCs/>
          <w:color w:val="0E2D4A"/>
        </w:rPr>
      </w:pPr>
      <w:r w:rsidRPr="00AD72B5">
        <w:rPr>
          <w:rFonts w:ascii="Tw Cen MT" w:hAnsi="Tw Cen MT"/>
          <w:color w:val="942093"/>
        </w:rPr>
        <w:t>Meet your instructor (</w:t>
      </w:r>
      <w:r w:rsidR="0096234B" w:rsidRPr="00AD72B5">
        <w:rPr>
          <w:rFonts w:ascii="Tw Cen MT" w:hAnsi="Tw Cen MT"/>
          <w:color w:val="942093"/>
        </w:rPr>
        <w:t>2</w:t>
      </w:r>
      <w:r w:rsidRPr="00AD72B5">
        <w:rPr>
          <w:rFonts w:ascii="Tw Cen MT" w:hAnsi="Tw Cen MT"/>
          <w:color w:val="942093"/>
        </w:rPr>
        <w:t>0 points):</w:t>
      </w:r>
      <w:r w:rsidRPr="00AD72B5">
        <w:rPr>
          <w:rFonts w:ascii="Tw Cen MT" w:hAnsi="Tw Cen MT"/>
          <w:color w:val="7030A0"/>
        </w:rPr>
        <w:t xml:space="preserve"> </w:t>
      </w:r>
      <w:r w:rsidRPr="00840B15">
        <w:rPr>
          <w:rFonts w:ascii="Tw Cen MT" w:hAnsi="Tw Cen MT"/>
          <w:color w:val="0D2C4A"/>
        </w:rPr>
        <w:t xml:space="preserve">Meet Your Instructor and Introduce Yourself. </w:t>
      </w:r>
    </w:p>
    <w:p w14:paraId="21CB9F6E" w14:textId="77777777" w:rsidR="00F26FD1" w:rsidRPr="0034202D" w:rsidRDefault="00F26FD1" w:rsidP="00F26FD1">
      <w:pPr>
        <w:pStyle w:val="ListParagraph"/>
        <w:rPr>
          <w:rFonts w:ascii="Tw Cen MT" w:hAnsi="Tw Cen MT"/>
          <w:b/>
          <w:bCs/>
          <w:color w:val="0E2D4A"/>
        </w:rPr>
      </w:pPr>
    </w:p>
    <w:p w14:paraId="00836D57" w14:textId="110BC293" w:rsidR="0034202D" w:rsidRPr="0049158E" w:rsidRDefault="00F26FD1" w:rsidP="00840B15">
      <w:pPr>
        <w:pStyle w:val="ListParagraph"/>
        <w:numPr>
          <w:ilvl w:val="0"/>
          <w:numId w:val="20"/>
        </w:numPr>
        <w:rPr>
          <w:rFonts w:ascii="Tw Cen MT" w:hAnsi="Tw Cen MT"/>
          <w:b/>
          <w:bCs/>
          <w:color w:val="0E2D4A"/>
        </w:rPr>
      </w:pPr>
      <w:r w:rsidRPr="00BB2F97">
        <w:rPr>
          <w:rFonts w:ascii="Tw Cen MT" w:hAnsi="Tw Cen MT"/>
          <w:color w:val="942093"/>
        </w:rPr>
        <w:t xml:space="preserve">Syllabus </w:t>
      </w:r>
      <w:proofErr w:type="spellStart"/>
      <w:r w:rsidR="0034202D" w:rsidRPr="00BB2F97">
        <w:rPr>
          <w:rFonts w:ascii="Tw Cen MT" w:hAnsi="Tw Cen MT"/>
          <w:color w:val="942093"/>
        </w:rPr>
        <w:t>Quizz</w:t>
      </w:r>
      <w:proofErr w:type="spellEnd"/>
      <w:r w:rsidR="0034202D" w:rsidRPr="00BB2F97">
        <w:rPr>
          <w:rFonts w:ascii="Tw Cen MT" w:hAnsi="Tw Cen MT"/>
          <w:color w:val="942093"/>
        </w:rPr>
        <w:t xml:space="preserve"> (</w:t>
      </w:r>
      <w:r w:rsidR="00BB2F97" w:rsidRPr="00BB2F97">
        <w:rPr>
          <w:rFonts w:ascii="Tw Cen MT" w:hAnsi="Tw Cen MT"/>
          <w:color w:val="942093"/>
        </w:rPr>
        <w:t>3</w:t>
      </w:r>
      <w:r w:rsidR="0034202D" w:rsidRPr="00BB2F97">
        <w:rPr>
          <w:rFonts w:ascii="Tw Cen MT" w:hAnsi="Tw Cen MT"/>
          <w:color w:val="942093"/>
        </w:rPr>
        <w:t>0 points)</w:t>
      </w:r>
      <w:r w:rsidRPr="00BB2F97">
        <w:rPr>
          <w:rFonts w:ascii="Tw Cen MT" w:hAnsi="Tw Cen MT"/>
          <w:color w:val="942093"/>
        </w:rPr>
        <w:t>:</w:t>
      </w:r>
      <w:r w:rsidR="00BB2F97">
        <w:rPr>
          <w:rFonts w:ascii="Tw Cen MT" w:hAnsi="Tw Cen MT"/>
          <w:color w:val="942093"/>
        </w:rPr>
        <w:t xml:space="preserve"> </w:t>
      </w:r>
      <w:r w:rsidR="00BB2F97" w:rsidRPr="00BB2F97">
        <w:rPr>
          <w:rFonts w:ascii="Tw Cen MT" w:hAnsi="Tw Cen MT"/>
          <w:color w:val="0D2C4A"/>
        </w:rPr>
        <w:t>This short quiz will assess your understanding of the course syllabus. You may review the syllabus while completing the quiz. The purpose of this assignment is to ensure that you understand the course expectations and know where to find important information throughout the semester.</w:t>
      </w:r>
    </w:p>
    <w:p w14:paraId="0F1D618D" w14:textId="77777777" w:rsidR="0049158E" w:rsidRPr="0049158E" w:rsidRDefault="0049158E" w:rsidP="0049158E">
      <w:pPr>
        <w:pStyle w:val="ListParagraph"/>
        <w:rPr>
          <w:rFonts w:ascii="Tw Cen MT" w:hAnsi="Tw Cen MT"/>
          <w:b/>
          <w:bCs/>
          <w:color w:val="0E2D4A"/>
        </w:rPr>
      </w:pPr>
    </w:p>
    <w:p w14:paraId="5AB5E4F5" w14:textId="204DA5AA" w:rsidR="0049158E" w:rsidRPr="0049158E" w:rsidRDefault="0049158E" w:rsidP="00840B15">
      <w:pPr>
        <w:pStyle w:val="ListParagraph"/>
        <w:numPr>
          <w:ilvl w:val="0"/>
          <w:numId w:val="20"/>
        </w:numPr>
        <w:rPr>
          <w:rFonts w:ascii="Tw Cen MT" w:hAnsi="Tw Cen MT"/>
          <w:color w:val="0E2D4A"/>
        </w:rPr>
      </w:pPr>
      <w:r w:rsidRPr="0049158E">
        <w:rPr>
          <w:rFonts w:ascii="Tw Cen MT" w:hAnsi="Tw Cen MT"/>
          <w:color w:val="942093"/>
        </w:rPr>
        <w:t>Guest Speakers</w:t>
      </w:r>
      <w:r>
        <w:rPr>
          <w:rFonts w:ascii="Tw Cen MT" w:hAnsi="Tw Cen MT"/>
          <w:color w:val="942093"/>
        </w:rPr>
        <w:t xml:space="preserve"> (50 points)</w:t>
      </w:r>
      <w:r w:rsidRPr="0049158E">
        <w:rPr>
          <w:rFonts w:ascii="Tw Cen MT" w:hAnsi="Tw Cen MT"/>
          <w:color w:val="942093"/>
        </w:rPr>
        <w:t xml:space="preserve">: </w:t>
      </w:r>
      <w:r>
        <w:rPr>
          <w:rFonts w:ascii="Tw Cen MT" w:hAnsi="Tw Cen MT"/>
          <w:color w:val="0E2D4A"/>
        </w:rPr>
        <w:t>You will w</w:t>
      </w:r>
      <w:r w:rsidRPr="0049158E">
        <w:rPr>
          <w:rFonts w:ascii="Tw Cen MT" w:hAnsi="Tw Cen MT"/>
          <w:color w:val="0E2D4A"/>
        </w:rPr>
        <w:t>rite a short reflection</w:t>
      </w:r>
      <w:r>
        <w:rPr>
          <w:rFonts w:ascii="Tw Cen MT" w:hAnsi="Tw Cen MT"/>
          <w:color w:val="0E2D4A"/>
        </w:rPr>
        <w:t xml:space="preserve"> </w:t>
      </w:r>
      <w:r w:rsidRPr="0049158E">
        <w:rPr>
          <w:rFonts w:ascii="Tw Cen MT" w:hAnsi="Tw Cen MT"/>
          <w:color w:val="0E2D4A"/>
        </w:rPr>
        <w:t xml:space="preserve">about one of our amazing guest speakers. </w:t>
      </w:r>
    </w:p>
    <w:p w14:paraId="5C8F786F" w14:textId="77777777" w:rsidR="00C21420" w:rsidRDefault="00C21420" w:rsidP="0026726F">
      <w:pPr>
        <w:rPr>
          <w:rFonts w:ascii="Tw Cen MT" w:hAnsi="Tw Cen MT"/>
          <w:b/>
          <w:bCs/>
          <w:color w:val="0D2C4A"/>
        </w:rPr>
      </w:pPr>
    </w:p>
    <w:p w14:paraId="6E309E26" w14:textId="77777777" w:rsidR="00BB2F97" w:rsidRDefault="00BB2F97" w:rsidP="0026726F">
      <w:pPr>
        <w:rPr>
          <w:rFonts w:ascii="Tw Cen MT" w:hAnsi="Tw Cen MT"/>
          <w:b/>
          <w:bCs/>
          <w:color w:val="0D2C4A"/>
        </w:rPr>
      </w:pPr>
    </w:p>
    <w:p w14:paraId="7E2203FE" w14:textId="77777777" w:rsidR="00BB2F97" w:rsidRPr="0026726F" w:rsidRDefault="00BB2F97" w:rsidP="0026726F">
      <w:pPr>
        <w:rPr>
          <w:rFonts w:ascii="Tw Cen MT" w:hAnsi="Tw Cen MT"/>
          <w:b/>
          <w:bCs/>
          <w:color w:val="0D2C4A"/>
        </w:rPr>
      </w:pPr>
    </w:p>
    <w:p w14:paraId="1C149471" w14:textId="6D417747" w:rsidR="00C21420" w:rsidRPr="00840B15" w:rsidRDefault="00C21420" w:rsidP="00840B15">
      <w:pPr>
        <w:pStyle w:val="ListParagraph"/>
        <w:numPr>
          <w:ilvl w:val="0"/>
          <w:numId w:val="20"/>
        </w:numPr>
        <w:rPr>
          <w:rFonts w:ascii="Tw Cen MT" w:hAnsi="Tw Cen MT"/>
          <w:b/>
          <w:bCs/>
          <w:color w:val="0D2C4A"/>
        </w:rPr>
      </w:pPr>
      <w:r w:rsidRPr="00AD72B5">
        <w:rPr>
          <w:rFonts w:ascii="Tw Cen MT" w:hAnsi="Tw Cen MT"/>
          <w:color w:val="942093"/>
        </w:rPr>
        <w:t>SPOT Evaluations (</w:t>
      </w:r>
      <w:r w:rsidR="0049158E">
        <w:rPr>
          <w:rFonts w:ascii="Tw Cen MT" w:hAnsi="Tw Cen MT"/>
          <w:color w:val="942093"/>
        </w:rPr>
        <w:t>3</w:t>
      </w:r>
      <w:r w:rsidRPr="00AD72B5">
        <w:rPr>
          <w:rFonts w:ascii="Tw Cen MT" w:hAnsi="Tw Cen MT"/>
          <w:color w:val="942093"/>
        </w:rPr>
        <w:t>0 points):</w:t>
      </w:r>
      <w:r w:rsidRPr="00C21420">
        <w:rPr>
          <w:rFonts w:ascii="Tw Cen MT" w:hAnsi="Tw Cen MT"/>
          <w:b/>
          <w:bCs/>
          <w:color w:val="7030A0"/>
        </w:rPr>
        <w:t xml:space="preserve"> </w:t>
      </w:r>
      <w:r w:rsidRPr="00C21420">
        <w:rPr>
          <w:rFonts w:ascii="Tw Cen MT" w:hAnsi="Tw Cen MT"/>
          <w:color w:val="0D2C4A"/>
        </w:rPr>
        <w:t>You can earn extra credit if the class achieves a participation rate of 80% or higher in completing the SPOT evaluations.</w:t>
      </w:r>
      <w:r>
        <w:rPr>
          <w:rFonts w:ascii="Tw Cen MT" w:hAnsi="Tw Cen MT"/>
          <w:color w:val="0D2C4A"/>
        </w:rPr>
        <w:t xml:space="preserve"> </w:t>
      </w:r>
      <w:r w:rsidRPr="00C21420">
        <w:rPr>
          <w:rFonts w:ascii="Tw Cen MT" w:hAnsi="Tw Cen MT"/>
          <w:color w:val="0D2C4A"/>
        </w:rPr>
        <w:t>This extra credit assignment is designed to encourage active participation in the SPOT </w:t>
      </w:r>
      <w:r>
        <w:rPr>
          <w:rFonts w:ascii="Tw Cen MT" w:hAnsi="Tw Cen MT"/>
          <w:color w:val="0D2C4A"/>
        </w:rPr>
        <w:t xml:space="preserve">evaluations. </w:t>
      </w:r>
      <w:r w:rsidRPr="00C21420">
        <w:rPr>
          <w:rFonts w:ascii="Tw Cen MT" w:hAnsi="Tw Cen MT"/>
          <w:color w:val="0D2C4A"/>
        </w:rPr>
        <w:t>If at least 80% of the students in the class complete the evaluations, everyone in the class will receive 50 extra credit points.</w:t>
      </w:r>
    </w:p>
    <w:p w14:paraId="5E518A2E" w14:textId="77777777" w:rsidR="00ED75E2" w:rsidRPr="00ED75E2" w:rsidRDefault="00ED75E2" w:rsidP="00ED75E2">
      <w:pPr>
        <w:pStyle w:val="ListParagraph"/>
        <w:rPr>
          <w:rFonts w:ascii="Tw Cen MT" w:hAnsi="Tw Cen MT"/>
          <w:color w:val="0E2D4A"/>
        </w:rPr>
      </w:pPr>
    </w:p>
    <w:p w14:paraId="7757DD12" w14:textId="4F58DAE8" w:rsidR="003623A6" w:rsidRDefault="00C5135A" w:rsidP="001A7D3F">
      <w:pPr>
        <w:pStyle w:val="ListParagraph"/>
        <w:numPr>
          <w:ilvl w:val="0"/>
          <w:numId w:val="2"/>
        </w:numPr>
        <w:rPr>
          <w:rFonts w:ascii="Tw Cen MT" w:hAnsi="Tw Cen MT"/>
          <w:color w:val="0E2D4A"/>
        </w:rPr>
      </w:pPr>
      <w:r>
        <w:rPr>
          <w:rFonts w:ascii="Tw Cen MT" w:hAnsi="Tw Cen MT"/>
          <w:color w:val="942093"/>
        </w:rPr>
        <w:t>Participation</w:t>
      </w:r>
      <w:r w:rsidR="0081521F" w:rsidRPr="00AD72B5">
        <w:rPr>
          <w:rFonts w:ascii="Tw Cen MT" w:hAnsi="Tw Cen MT"/>
          <w:color w:val="942093"/>
        </w:rPr>
        <w:t>:</w:t>
      </w:r>
      <w:r w:rsidR="0081521F" w:rsidRPr="007644EA">
        <w:rPr>
          <w:rFonts w:ascii="Tw Cen MT" w:hAnsi="Tw Cen MT"/>
          <w:b/>
          <w:bCs/>
          <w:color w:val="942093"/>
        </w:rPr>
        <w:t xml:space="preserve"> </w:t>
      </w:r>
      <w:r w:rsidR="00284E0C" w:rsidRPr="007644EA">
        <w:rPr>
          <w:rFonts w:ascii="Tw Cen MT" w:hAnsi="Tw Cen MT"/>
          <w:color w:val="0E2D4A"/>
        </w:rPr>
        <w:t xml:space="preserve">Attending class is crucial, particularly since many classes involve group assignments. Additionally, </w:t>
      </w:r>
      <w:r w:rsidR="00F26FD1" w:rsidRPr="00F26FD1">
        <w:rPr>
          <w:rFonts w:ascii="Tw Cen MT" w:hAnsi="Tw Cen MT"/>
          <w:color w:val="0E2D4A"/>
        </w:rPr>
        <w:t>regular attendance earns you extra credit</w:t>
      </w:r>
      <w:r w:rsidR="00284E0C" w:rsidRPr="007644EA">
        <w:rPr>
          <w:rFonts w:ascii="Tw Cen MT" w:hAnsi="Tw Cen MT"/>
          <w:color w:val="0E2D4A"/>
        </w:rPr>
        <w:t xml:space="preserve">. Consider this as a valuable opportunity, as these extra points can serve as a buffer in case you miss a class, ultimately benefiting you towards the end of the course. </w:t>
      </w:r>
    </w:p>
    <w:p w14:paraId="47C75F0B" w14:textId="77777777" w:rsidR="007644EA" w:rsidRPr="001F5D8A" w:rsidRDefault="007644EA" w:rsidP="001F5D8A">
      <w:pPr>
        <w:rPr>
          <w:rFonts w:ascii="Tw Cen MT" w:hAnsi="Tw Cen MT"/>
          <w:color w:val="0E2D4A"/>
        </w:rPr>
      </w:pPr>
    </w:p>
    <w:p w14:paraId="1DED4802" w14:textId="210E7DE6" w:rsidR="007644EA" w:rsidRDefault="00F44E7A" w:rsidP="00840B15">
      <w:pPr>
        <w:pStyle w:val="ListParagraph"/>
        <w:rPr>
          <w:rFonts w:ascii="Tw Cen MT" w:hAnsi="Tw Cen MT"/>
          <w:color w:val="08283A"/>
        </w:rPr>
      </w:pPr>
      <w:r w:rsidRPr="00840B15">
        <w:rPr>
          <w:rFonts w:ascii="Tw Cen MT" w:hAnsi="Tw Cen MT"/>
          <w:color w:val="08283A"/>
        </w:rPr>
        <w:t xml:space="preserve">Attendance is your responsibility. If you fail to sign in during the initial roll call, you will not have the opportunity to do so later. </w:t>
      </w:r>
      <w:r w:rsidR="007644EA" w:rsidRPr="007644EA">
        <w:rPr>
          <w:rFonts w:ascii="Tw Cen MT" w:hAnsi="Tw Cen MT"/>
          <w:color w:val="08283A"/>
        </w:rPr>
        <w:t>At the start of each class, you will need to scan a QR code. After the break, a second QR code will be provided, and you must scan it again. It is your responsibility to ensure that you scan both codes.</w:t>
      </w:r>
      <w:r w:rsidR="007644EA">
        <w:rPr>
          <w:rFonts w:ascii="Tw Cen MT" w:hAnsi="Tw Cen MT"/>
          <w:color w:val="08283A"/>
        </w:rPr>
        <w:t xml:space="preserve"> </w:t>
      </w:r>
      <w:r w:rsidRPr="00840B15">
        <w:rPr>
          <w:rFonts w:ascii="Tw Cen MT" w:hAnsi="Tw Cen MT"/>
          <w:color w:val="08283A"/>
        </w:rPr>
        <w:t xml:space="preserve">Neither the professor nor the TA will remind or </w:t>
      </w:r>
      <w:r w:rsidR="00F26FD1" w:rsidRPr="00F26FD1">
        <w:rPr>
          <w:rFonts w:ascii="Tw Cen MT" w:hAnsi="Tw Cen MT"/>
          <w:color w:val="08283A"/>
        </w:rPr>
        <w:t>remind you to sign in</w:t>
      </w:r>
      <w:r w:rsidRPr="00840B15">
        <w:rPr>
          <w:rFonts w:ascii="Tw Cen MT" w:hAnsi="Tw Cen MT"/>
          <w:color w:val="08283A"/>
        </w:rPr>
        <w:t xml:space="preserve">. </w:t>
      </w:r>
    </w:p>
    <w:p w14:paraId="76539BD3" w14:textId="77777777" w:rsidR="007644EA" w:rsidRDefault="007644EA" w:rsidP="00840B15">
      <w:pPr>
        <w:pStyle w:val="ListParagraph"/>
        <w:rPr>
          <w:rFonts w:ascii="Tw Cen MT" w:hAnsi="Tw Cen MT"/>
          <w:color w:val="08283A"/>
        </w:rPr>
      </w:pPr>
    </w:p>
    <w:p w14:paraId="4368575F" w14:textId="14ECB28D" w:rsidR="007644EA" w:rsidRDefault="00F44E7A" w:rsidP="007644EA">
      <w:pPr>
        <w:pStyle w:val="ListParagraph"/>
        <w:numPr>
          <w:ilvl w:val="0"/>
          <w:numId w:val="27"/>
        </w:numPr>
        <w:rPr>
          <w:rFonts w:ascii="Tw Cen MT" w:hAnsi="Tw Cen MT"/>
          <w:color w:val="08283A"/>
        </w:rPr>
      </w:pPr>
      <w:r w:rsidRPr="00840B15">
        <w:rPr>
          <w:rFonts w:ascii="Tw Cen MT" w:hAnsi="Tw Cen MT"/>
          <w:color w:val="08283A"/>
        </w:rPr>
        <w:t xml:space="preserve">If you sign in for the first half of the class but fail to sign for the second half, it will be recorded as an absence. </w:t>
      </w:r>
    </w:p>
    <w:p w14:paraId="27912472" w14:textId="45B89724" w:rsidR="007644EA" w:rsidRDefault="00F44E7A" w:rsidP="007644EA">
      <w:pPr>
        <w:pStyle w:val="ListParagraph"/>
        <w:numPr>
          <w:ilvl w:val="0"/>
          <w:numId w:val="27"/>
        </w:numPr>
        <w:rPr>
          <w:rFonts w:ascii="Tw Cen MT" w:hAnsi="Tw Cen MT"/>
          <w:color w:val="08283A"/>
        </w:rPr>
      </w:pPr>
      <w:r w:rsidRPr="00840B15">
        <w:rPr>
          <w:rFonts w:ascii="Tw Cen MT" w:hAnsi="Tw Cen MT"/>
          <w:color w:val="08283A"/>
        </w:rPr>
        <w:t xml:space="preserve">Similarly, if you </w:t>
      </w:r>
      <w:r w:rsidR="00F26FD1" w:rsidRPr="00F26FD1">
        <w:rPr>
          <w:rFonts w:ascii="Tw Cen MT" w:hAnsi="Tw Cen MT"/>
          <w:color w:val="08283A"/>
        </w:rPr>
        <w:t>fail to sign in for the second half</w:t>
      </w:r>
      <w:r w:rsidRPr="00840B15">
        <w:rPr>
          <w:rFonts w:ascii="Tw Cen MT" w:hAnsi="Tw Cen MT"/>
          <w:color w:val="08283A"/>
        </w:rPr>
        <w:t xml:space="preserve"> and then leave early, it will also be recorded as an absence. </w:t>
      </w:r>
    </w:p>
    <w:p w14:paraId="476B5931" w14:textId="7A1C37AF" w:rsidR="007644EA" w:rsidRPr="007644EA" w:rsidRDefault="007644EA" w:rsidP="007644EA">
      <w:pPr>
        <w:pStyle w:val="ListParagraph"/>
        <w:numPr>
          <w:ilvl w:val="0"/>
          <w:numId w:val="27"/>
        </w:numPr>
        <w:rPr>
          <w:rFonts w:ascii="Tw Cen MT" w:hAnsi="Tw Cen MT"/>
          <w:color w:val="08283A"/>
        </w:rPr>
      </w:pPr>
      <w:r w:rsidRPr="007644EA">
        <w:rPr>
          <w:rFonts w:ascii="Tw Cen MT" w:hAnsi="Tw Cen MT"/>
          <w:color w:val="08283A"/>
          <w:u w:val="single"/>
        </w:rPr>
        <w:t xml:space="preserve">Coming to class late or leaving early may constitute an absence for that day. </w:t>
      </w:r>
    </w:p>
    <w:p w14:paraId="0D56D3CF" w14:textId="77777777" w:rsidR="00840B15" w:rsidRDefault="00840B15" w:rsidP="00840B15">
      <w:pPr>
        <w:pStyle w:val="ListParagraph"/>
        <w:rPr>
          <w:rFonts w:ascii="Tw Cen MT" w:hAnsi="Tw Cen MT"/>
          <w:color w:val="08283A"/>
        </w:rPr>
      </w:pPr>
    </w:p>
    <w:p w14:paraId="3E6B72A6" w14:textId="58515002" w:rsidR="00840B15" w:rsidRPr="00284E0C" w:rsidRDefault="00840B15" w:rsidP="00840B15">
      <w:pPr>
        <w:pStyle w:val="ListParagraph"/>
        <w:rPr>
          <w:rFonts w:ascii="Tw Cen MT" w:hAnsi="Tw Cen MT"/>
          <w:color w:val="0E2D4A"/>
        </w:rPr>
      </w:pPr>
      <w:r w:rsidRPr="00284E0C">
        <w:rPr>
          <w:rFonts w:ascii="Tw Cen MT" w:hAnsi="Tw Cen MT"/>
          <w:color w:val="0E2D4A"/>
        </w:rPr>
        <w:t xml:space="preserve">If you attend 11 classes, you will have </w:t>
      </w:r>
      <w:r w:rsidR="0049158E">
        <w:rPr>
          <w:rFonts w:ascii="Tw Cen MT" w:hAnsi="Tw Cen MT"/>
          <w:color w:val="0E2D4A"/>
        </w:rPr>
        <w:t>6</w:t>
      </w:r>
      <w:r w:rsidRPr="00284E0C">
        <w:rPr>
          <w:rFonts w:ascii="Tw Cen MT" w:hAnsi="Tw Cen MT"/>
          <w:color w:val="0E2D4A"/>
        </w:rPr>
        <w:t>0 extra points.</w:t>
      </w:r>
    </w:p>
    <w:p w14:paraId="3B1A14B6" w14:textId="7307C3C0" w:rsidR="00840B15" w:rsidRPr="00284E0C" w:rsidRDefault="00840B15" w:rsidP="00840B15">
      <w:pPr>
        <w:pStyle w:val="ListParagraph"/>
        <w:rPr>
          <w:rFonts w:ascii="Tw Cen MT" w:hAnsi="Tw Cen MT"/>
          <w:color w:val="0E2D4A"/>
        </w:rPr>
      </w:pPr>
      <w:r w:rsidRPr="00284E0C">
        <w:rPr>
          <w:rFonts w:ascii="Tw Cen MT" w:hAnsi="Tw Cen MT"/>
          <w:color w:val="0E2D4A"/>
        </w:rPr>
        <w:t>If you attend 1</w:t>
      </w:r>
      <w:r>
        <w:rPr>
          <w:rFonts w:ascii="Tw Cen MT" w:hAnsi="Tw Cen MT"/>
          <w:color w:val="0E2D4A"/>
        </w:rPr>
        <w:t>0</w:t>
      </w:r>
      <w:r w:rsidRPr="00284E0C">
        <w:rPr>
          <w:rFonts w:ascii="Tw Cen MT" w:hAnsi="Tw Cen MT"/>
          <w:color w:val="0E2D4A"/>
        </w:rPr>
        <w:t xml:space="preserve"> classes, you will have </w:t>
      </w:r>
      <w:r w:rsidR="0049158E">
        <w:rPr>
          <w:rFonts w:ascii="Tw Cen MT" w:hAnsi="Tw Cen MT"/>
          <w:color w:val="0E2D4A"/>
        </w:rPr>
        <w:t>5</w:t>
      </w:r>
      <w:r w:rsidRPr="00284E0C">
        <w:rPr>
          <w:rFonts w:ascii="Tw Cen MT" w:hAnsi="Tw Cen MT"/>
          <w:color w:val="0E2D4A"/>
        </w:rPr>
        <w:t>0 extra points.</w:t>
      </w:r>
    </w:p>
    <w:p w14:paraId="72994BC0" w14:textId="32D98EC6" w:rsidR="00840B15" w:rsidRPr="00284E0C" w:rsidRDefault="00840B15" w:rsidP="00840B15">
      <w:pPr>
        <w:pStyle w:val="ListParagraph"/>
        <w:rPr>
          <w:rFonts w:ascii="Tw Cen MT" w:hAnsi="Tw Cen MT"/>
          <w:color w:val="0E2D4A"/>
        </w:rPr>
      </w:pPr>
      <w:r w:rsidRPr="00284E0C">
        <w:rPr>
          <w:rFonts w:ascii="Tw Cen MT" w:hAnsi="Tw Cen MT"/>
          <w:color w:val="0E2D4A"/>
        </w:rPr>
        <w:t xml:space="preserve">If you attend </w:t>
      </w:r>
      <w:r>
        <w:rPr>
          <w:rFonts w:ascii="Tw Cen MT" w:hAnsi="Tw Cen MT"/>
          <w:color w:val="0E2D4A"/>
        </w:rPr>
        <w:t>9</w:t>
      </w:r>
      <w:r w:rsidRPr="00284E0C">
        <w:rPr>
          <w:rFonts w:ascii="Tw Cen MT" w:hAnsi="Tw Cen MT"/>
          <w:color w:val="0E2D4A"/>
        </w:rPr>
        <w:t xml:space="preserve"> classes, you will have </w:t>
      </w:r>
      <w:r w:rsidR="0049158E">
        <w:rPr>
          <w:rFonts w:ascii="Tw Cen MT" w:hAnsi="Tw Cen MT"/>
          <w:color w:val="0E2D4A"/>
        </w:rPr>
        <w:t>4</w:t>
      </w:r>
      <w:r w:rsidRPr="00284E0C">
        <w:rPr>
          <w:rFonts w:ascii="Tw Cen MT" w:hAnsi="Tw Cen MT"/>
          <w:color w:val="0E2D4A"/>
        </w:rPr>
        <w:t>0 extra points.</w:t>
      </w:r>
    </w:p>
    <w:p w14:paraId="7DFC0972" w14:textId="45B94979" w:rsidR="00840B15" w:rsidRDefault="00840B15" w:rsidP="00840B15">
      <w:pPr>
        <w:pStyle w:val="ListParagraph"/>
        <w:rPr>
          <w:rFonts w:ascii="Tw Cen MT" w:hAnsi="Tw Cen MT"/>
          <w:color w:val="0E2D4A"/>
        </w:rPr>
      </w:pPr>
      <w:r w:rsidRPr="00284E0C">
        <w:rPr>
          <w:rFonts w:ascii="Tw Cen MT" w:hAnsi="Tw Cen MT"/>
          <w:color w:val="0E2D4A"/>
        </w:rPr>
        <w:t xml:space="preserve">If you attend </w:t>
      </w:r>
      <w:r>
        <w:rPr>
          <w:rFonts w:ascii="Tw Cen MT" w:hAnsi="Tw Cen MT"/>
          <w:color w:val="0E2D4A"/>
        </w:rPr>
        <w:t>8</w:t>
      </w:r>
      <w:r w:rsidRPr="00284E0C">
        <w:rPr>
          <w:rFonts w:ascii="Tw Cen MT" w:hAnsi="Tw Cen MT"/>
          <w:color w:val="0E2D4A"/>
        </w:rPr>
        <w:t xml:space="preserve"> classes, you will have </w:t>
      </w:r>
      <w:r w:rsidR="0049158E">
        <w:rPr>
          <w:rFonts w:ascii="Tw Cen MT" w:hAnsi="Tw Cen MT"/>
          <w:color w:val="0E2D4A"/>
        </w:rPr>
        <w:t>3</w:t>
      </w:r>
      <w:r w:rsidRPr="00284E0C">
        <w:rPr>
          <w:rFonts w:ascii="Tw Cen MT" w:hAnsi="Tw Cen MT"/>
          <w:color w:val="0E2D4A"/>
        </w:rPr>
        <w:t>0 extra points.</w:t>
      </w:r>
    </w:p>
    <w:p w14:paraId="1EEC45D7" w14:textId="77777777" w:rsidR="00840B15" w:rsidRDefault="00840B15" w:rsidP="00840B15">
      <w:pPr>
        <w:pStyle w:val="ListParagraph"/>
        <w:rPr>
          <w:rFonts w:ascii="Tw Cen MT" w:hAnsi="Tw Cen MT"/>
          <w:color w:val="0E2D4A"/>
        </w:rPr>
      </w:pPr>
    </w:p>
    <w:p w14:paraId="1B97E84D" w14:textId="096DE2AC" w:rsidR="00545B3F" w:rsidRDefault="00F26FD1" w:rsidP="00545B3F">
      <w:pPr>
        <w:pStyle w:val="ListParagraph"/>
        <w:rPr>
          <w:rFonts w:ascii="Tw Cen MT" w:hAnsi="Tw Cen MT"/>
          <w:color w:val="0E2D4A"/>
        </w:rPr>
      </w:pPr>
      <w:r w:rsidRPr="00F26FD1">
        <w:rPr>
          <w:rFonts w:ascii="Tw Cen MT" w:hAnsi="Tw Cen MT"/>
          <w:color w:val="0E2D4A"/>
        </w:rPr>
        <w:t>Students who attend fewer than eight classes will receive no attendance extra credit</w:t>
      </w:r>
      <w:r>
        <w:rPr>
          <w:rFonts w:ascii="Tw Cen MT" w:hAnsi="Tw Cen MT"/>
          <w:color w:val="0E2D4A"/>
        </w:rPr>
        <w:t>.</w:t>
      </w:r>
    </w:p>
    <w:p w14:paraId="1C4A723C" w14:textId="77777777" w:rsidR="00945CFB" w:rsidRDefault="00945CFB" w:rsidP="00545B3F">
      <w:pPr>
        <w:pStyle w:val="ListParagraph"/>
        <w:rPr>
          <w:rFonts w:ascii="Tw Cen MT" w:hAnsi="Tw Cen MT"/>
          <w:color w:val="0E2D4A"/>
        </w:rPr>
      </w:pPr>
    </w:p>
    <w:p w14:paraId="7CD7E39F" w14:textId="77777777" w:rsidR="00945CFB" w:rsidRDefault="00945CFB" w:rsidP="00945CFB">
      <w:pPr>
        <w:pStyle w:val="ListParagraph"/>
        <w:rPr>
          <w:rFonts w:ascii="Tw Cen MT" w:hAnsi="Tw Cen MT"/>
          <w:color w:val="EE0000"/>
          <w:u w:val="single"/>
        </w:rPr>
      </w:pPr>
      <w:r w:rsidRPr="003B11F8">
        <w:rPr>
          <w:rFonts w:ascii="Tw Cen MT" w:hAnsi="Tw Cen MT"/>
          <w:color w:val="EE0000"/>
          <w:u w:val="single"/>
        </w:rPr>
        <w:t xml:space="preserve">Coming to class late or leaving early may constitute an absence for that day. </w:t>
      </w:r>
    </w:p>
    <w:p w14:paraId="6709C503" w14:textId="77777777" w:rsidR="00945CFB" w:rsidRDefault="00945CFB" w:rsidP="00545B3F">
      <w:pPr>
        <w:pStyle w:val="ListParagraph"/>
        <w:rPr>
          <w:rFonts w:ascii="Tw Cen MT" w:hAnsi="Tw Cen MT"/>
          <w:color w:val="0E2D4A"/>
        </w:rPr>
      </w:pPr>
    </w:p>
    <w:p w14:paraId="6B82867A" w14:textId="77777777" w:rsidR="00F26FD1" w:rsidRDefault="00F26FD1" w:rsidP="00545B3F">
      <w:pPr>
        <w:pStyle w:val="ListParagraph"/>
        <w:rPr>
          <w:rFonts w:ascii="Tw Cen MT" w:hAnsi="Tw Cen MT"/>
          <w:color w:val="0E2D4A"/>
        </w:rPr>
      </w:pPr>
    </w:p>
    <w:p w14:paraId="2F3BAEF6" w14:textId="77777777" w:rsidR="00B635AF" w:rsidRPr="00545B3F" w:rsidRDefault="00B635AF" w:rsidP="00545B3F">
      <w:pPr>
        <w:pStyle w:val="ListParagraph"/>
        <w:rPr>
          <w:rFonts w:ascii="Tw Cen MT" w:hAnsi="Tw Cen MT"/>
          <w:color w:val="0E2D4A"/>
        </w:rPr>
      </w:pPr>
    </w:p>
    <w:p w14:paraId="52C9231A" w14:textId="77777777" w:rsidR="00903A22" w:rsidRDefault="00903A22" w:rsidP="00F06851">
      <w:pPr>
        <w:pStyle w:val="ListParagraph"/>
        <w:rPr>
          <w:rFonts w:ascii="Tw Cen MT" w:hAnsi="Tw Cen MT"/>
          <w:bCs/>
          <w:color w:val="000000" w:themeColor="text1"/>
          <w:u w:val="single"/>
        </w:rPr>
      </w:pPr>
    </w:p>
    <w:p w14:paraId="7E890B79" w14:textId="77777777" w:rsidR="008950EF" w:rsidRPr="00AD72B5" w:rsidRDefault="008950EF" w:rsidP="00AD72B5">
      <w:pPr>
        <w:pStyle w:val="ListParagraph"/>
        <w:rPr>
          <w:rFonts w:ascii="Tw Cen MT" w:hAnsi="Tw Cen MT"/>
          <w:b/>
          <w:color w:val="EE0000"/>
        </w:rPr>
      </w:pPr>
    </w:p>
    <w:p w14:paraId="03AF8AD5" w14:textId="77777777" w:rsidR="004B2543" w:rsidRDefault="004B2543" w:rsidP="00F06851">
      <w:pPr>
        <w:pStyle w:val="ListParagraph"/>
        <w:rPr>
          <w:rFonts w:ascii="Tw Cen MT" w:hAnsi="Tw Cen MT"/>
          <w:bCs/>
          <w:color w:val="000000" w:themeColor="text1"/>
        </w:rPr>
      </w:pPr>
    </w:p>
    <w:p w14:paraId="1B8F17C1" w14:textId="5E8A159B" w:rsidR="005D255C" w:rsidRPr="00AD72B5" w:rsidRDefault="00A9602B" w:rsidP="00AD72B5">
      <w:pPr>
        <w:pStyle w:val="ListParagraph"/>
        <w:rPr>
          <w:rFonts w:ascii="Tw Cen MT" w:hAnsi="Tw Cen MT"/>
          <w:bCs/>
          <w:color w:val="000000" w:themeColor="text1"/>
        </w:rPr>
      </w:pPr>
      <w:r w:rsidRPr="00F06851">
        <w:rPr>
          <w:rFonts w:ascii="Tw Cen MT" w:hAnsi="Tw Cen MT"/>
          <w:bCs/>
          <w:color w:val="000000" w:themeColor="text1"/>
        </w:rPr>
        <w:br w:type="page"/>
      </w:r>
    </w:p>
    <w:tbl>
      <w:tblPr>
        <w:tblStyle w:val="TableGrid"/>
        <w:tblW w:w="10345" w:type="dxa"/>
        <w:tblInd w:w="-725" w:type="dxa"/>
        <w:tblLook w:val="04A0" w:firstRow="1" w:lastRow="0" w:firstColumn="1" w:lastColumn="0" w:noHBand="0" w:noVBand="1"/>
      </w:tblPr>
      <w:tblGrid>
        <w:gridCol w:w="889"/>
        <w:gridCol w:w="9456"/>
      </w:tblGrid>
      <w:tr w:rsidR="0049158E" w:rsidRPr="0042752C" w14:paraId="20671D12" w14:textId="77777777" w:rsidTr="00DB2748">
        <w:tc>
          <w:tcPr>
            <w:tcW w:w="10345" w:type="dxa"/>
            <w:gridSpan w:val="2"/>
          </w:tcPr>
          <w:p w14:paraId="651637CA" w14:textId="2CC910BA" w:rsidR="0049158E" w:rsidRPr="0042752C" w:rsidRDefault="0049158E" w:rsidP="00194CB2">
            <w:pPr>
              <w:contextualSpacing/>
              <w:jc w:val="center"/>
              <w:rPr>
                <w:rFonts w:ascii="Tw Cen MT" w:hAnsi="Tw Cen MT"/>
                <w:b/>
                <w:color w:val="0E2D4A"/>
                <w:sz w:val="20"/>
                <w:szCs w:val="20"/>
              </w:rPr>
            </w:pPr>
            <w:r w:rsidRPr="0049158E">
              <w:rPr>
                <w:rFonts w:ascii="Tw Cen MT" w:hAnsi="Tw Cen MT"/>
                <w:b/>
                <w:bCs/>
                <w:color w:val="942093"/>
                <w:sz w:val="20"/>
                <w:szCs w:val="20"/>
              </w:rPr>
              <w:lastRenderedPageBreak/>
              <w:t>Course Calendar Table</w:t>
            </w:r>
          </w:p>
        </w:tc>
      </w:tr>
      <w:tr w:rsidR="002067A0" w:rsidRPr="0042752C" w14:paraId="02A9CC3F" w14:textId="77777777" w:rsidTr="002067A0">
        <w:tc>
          <w:tcPr>
            <w:tcW w:w="889" w:type="dxa"/>
          </w:tcPr>
          <w:p w14:paraId="4377691A" w14:textId="77777777" w:rsidR="002067A0" w:rsidRPr="0042752C" w:rsidRDefault="002067A0" w:rsidP="00194CB2">
            <w:pPr>
              <w:contextualSpacing/>
              <w:jc w:val="center"/>
              <w:rPr>
                <w:rFonts w:ascii="Tw Cen MT" w:hAnsi="Tw Cen MT"/>
                <w:b/>
                <w:color w:val="0E2D4A"/>
                <w:sz w:val="20"/>
                <w:szCs w:val="20"/>
              </w:rPr>
            </w:pPr>
            <w:r w:rsidRPr="0042752C">
              <w:rPr>
                <w:rFonts w:ascii="Tw Cen MT" w:hAnsi="Tw Cen MT"/>
                <w:b/>
                <w:color w:val="0E2D4A"/>
                <w:sz w:val="20"/>
                <w:szCs w:val="20"/>
              </w:rPr>
              <w:t>Day</w:t>
            </w:r>
          </w:p>
        </w:tc>
        <w:tc>
          <w:tcPr>
            <w:tcW w:w="9456" w:type="dxa"/>
          </w:tcPr>
          <w:p w14:paraId="668B2225" w14:textId="07C1667E" w:rsidR="002067A0" w:rsidRPr="0042752C" w:rsidRDefault="002067A0" w:rsidP="00194CB2">
            <w:pPr>
              <w:contextualSpacing/>
              <w:jc w:val="center"/>
              <w:rPr>
                <w:rFonts w:ascii="Tw Cen MT" w:hAnsi="Tw Cen MT"/>
                <w:b/>
                <w:color w:val="0E2D4A"/>
                <w:sz w:val="20"/>
                <w:szCs w:val="20"/>
              </w:rPr>
            </w:pPr>
            <w:r w:rsidRPr="0042752C">
              <w:rPr>
                <w:rFonts w:ascii="Tw Cen MT" w:hAnsi="Tw Cen MT"/>
                <w:b/>
                <w:color w:val="0E2D4A"/>
                <w:sz w:val="20"/>
                <w:szCs w:val="20"/>
              </w:rPr>
              <w:t>Topics/Assignments</w:t>
            </w:r>
          </w:p>
        </w:tc>
      </w:tr>
      <w:tr w:rsidR="002067A0" w:rsidRPr="0042752C" w14:paraId="6F99D8DE" w14:textId="77777777" w:rsidTr="0049158E">
        <w:trPr>
          <w:trHeight w:val="1466"/>
        </w:trPr>
        <w:tc>
          <w:tcPr>
            <w:tcW w:w="889" w:type="dxa"/>
          </w:tcPr>
          <w:p w14:paraId="470D4874" w14:textId="5D77D2B4" w:rsidR="002067A0" w:rsidRPr="0042752C" w:rsidRDefault="002067A0" w:rsidP="00194CB2">
            <w:pPr>
              <w:contextualSpacing/>
              <w:jc w:val="center"/>
              <w:rPr>
                <w:rFonts w:ascii="Tw Cen MT" w:hAnsi="Tw Cen MT"/>
                <w:color w:val="0E2D4A"/>
                <w:sz w:val="20"/>
                <w:szCs w:val="20"/>
              </w:rPr>
            </w:pPr>
            <w:r w:rsidRPr="0042752C">
              <w:rPr>
                <w:rFonts w:ascii="Tw Cen MT" w:hAnsi="Tw Cen MT"/>
                <w:color w:val="0E2D4A"/>
                <w:sz w:val="20"/>
                <w:szCs w:val="20"/>
              </w:rPr>
              <w:t>AUG.</w:t>
            </w:r>
          </w:p>
          <w:p w14:paraId="63A1737E" w14:textId="79DCB3CE" w:rsidR="002067A0" w:rsidRPr="0042752C" w:rsidRDefault="00917D24" w:rsidP="00194CB2">
            <w:pPr>
              <w:contextualSpacing/>
              <w:jc w:val="center"/>
              <w:rPr>
                <w:rFonts w:ascii="Tw Cen MT" w:hAnsi="Tw Cen MT"/>
                <w:color w:val="0E2D4A"/>
                <w:sz w:val="20"/>
                <w:szCs w:val="20"/>
              </w:rPr>
            </w:pPr>
            <w:r>
              <w:rPr>
                <w:rFonts w:ascii="Tw Cen MT" w:hAnsi="Tw Cen MT"/>
                <w:color w:val="0E2D4A"/>
                <w:sz w:val="20"/>
                <w:szCs w:val="20"/>
              </w:rPr>
              <w:t>19</w:t>
            </w:r>
          </w:p>
        </w:tc>
        <w:tc>
          <w:tcPr>
            <w:tcW w:w="9456" w:type="dxa"/>
          </w:tcPr>
          <w:p w14:paraId="0F14EFF3" w14:textId="14E21FDF" w:rsidR="002067A0" w:rsidRPr="0042752C" w:rsidRDefault="002067A0" w:rsidP="00194CB2">
            <w:pPr>
              <w:contextualSpacing/>
              <w:rPr>
                <w:rFonts w:ascii="Tw Cen MT" w:hAnsi="Tw Cen MT"/>
                <w:color w:val="0E2D4A"/>
                <w:sz w:val="20"/>
                <w:szCs w:val="20"/>
              </w:rPr>
            </w:pPr>
            <w:r w:rsidRPr="0049158E">
              <w:rPr>
                <w:rFonts w:ascii="Tw Cen MT" w:hAnsi="Tw Cen MT"/>
                <w:color w:val="942093"/>
                <w:sz w:val="20"/>
                <w:szCs w:val="20"/>
              </w:rPr>
              <w:t xml:space="preserve">Intro to Course </w:t>
            </w:r>
            <w:r w:rsidRPr="0042752C">
              <w:rPr>
                <w:rFonts w:ascii="Tw Cen MT" w:hAnsi="Tw Cen MT"/>
                <w:color w:val="0E2D4A"/>
                <w:sz w:val="20"/>
                <w:szCs w:val="20"/>
              </w:rPr>
              <w:t xml:space="preserve">- Introductions and </w:t>
            </w:r>
            <w:r w:rsidR="00F26FD1" w:rsidRPr="00F26FD1">
              <w:rPr>
                <w:rFonts w:ascii="Tw Cen MT" w:hAnsi="Tw Cen MT"/>
                <w:color w:val="0E2D4A"/>
                <w:sz w:val="20"/>
                <w:szCs w:val="20"/>
              </w:rPr>
              <w:t>syllabus walkthrough</w:t>
            </w:r>
            <w:r w:rsidRPr="0042752C">
              <w:rPr>
                <w:rFonts w:ascii="Tw Cen MT" w:hAnsi="Tw Cen MT"/>
                <w:color w:val="0E2D4A"/>
                <w:sz w:val="20"/>
                <w:szCs w:val="20"/>
              </w:rPr>
              <w:t>, and lecture on basic advertising terms</w:t>
            </w:r>
            <w:r w:rsidR="00807DF6">
              <w:rPr>
                <w:rFonts w:ascii="Tw Cen MT" w:hAnsi="Tw Cen MT"/>
                <w:color w:val="0E2D4A"/>
                <w:sz w:val="20"/>
                <w:szCs w:val="20"/>
              </w:rPr>
              <w:t xml:space="preserve"> and </w:t>
            </w:r>
            <w:r w:rsidR="00F26FD1" w:rsidRPr="00F26FD1">
              <w:rPr>
                <w:rFonts w:ascii="Tw Cen MT" w:hAnsi="Tw Cen MT"/>
                <w:color w:val="0E2D4A"/>
                <w:sz w:val="20"/>
                <w:szCs w:val="20"/>
              </w:rPr>
              <w:t>how AI is transforming the advertising industry</w:t>
            </w:r>
            <w:r w:rsidR="00F26FD1">
              <w:rPr>
                <w:rFonts w:ascii="Tw Cen MT" w:hAnsi="Tw Cen MT"/>
                <w:color w:val="0E2D4A"/>
                <w:sz w:val="20"/>
                <w:szCs w:val="20"/>
              </w:rPr>
              <w:t>.</w:t>
            </w:r>
          </w:p>
          <w:p w14:paraId="4C25EF69" w14:textId="5C0DA610" w:rsidR="000D66C4" w:rsidRPr="000D66C4" w:rsidRDefault="002067A0" w:rsidP="000D66C4">
            <w:pPr>
              <w:pStyle w:val="ListParagraph"/>
              <w:numPr>
                <w:ilvl w:val="0"/>
                <w:numId w:val="2"/>
              </w:numPr>
              <w:rPr>
                <w:rFonts w:ascii="Tw Cen MT" w:hAnsi="Tw Cen MT"/>
                <w:i/>
                <w:iCs/>
                <w:color w:val="0E2D4A"/>
                <w:sz w:val="20"/>
                <w:szCs w:val="20"/>
              </w:rPr>
            </w:pPr>
            <w:r w:rsidRPr="0042752C">
              <w:rPr>
                <w:rFonts w:ascii="Tw Cen MT" w:hAnsi="Tw Cen MT"/>
                <w:b/>
                <w:bCs/>
                <w:color w:val="0E2D4A"/>
                <w:sz w:val="20"/>
                <w:szCs w:val="20"/>
              </w:rPr>
              <w:t>In-class Assignment (</w:t>
            </w:r>
            <w:r w:rsidR="00BF0452">
              <w:rPr>
                <w:rFonts w:ascii="Tw Cen MT" w:hAnsi="Tw Cen MT"/>
                <w:b/>
                <w:bCs/>
                <w:color w:val="0E2D4A"/>
                <w:sz w:val="20"/>
                <w:szCs w:val="20"/>
              </w:rPr>
              <w:t>73</w:t>
            </w:r>
            <w:r w:rsidRPr="0042752C">
              <w:rPr>
                <w:rFonts w:ascii="Tw Cen MT" w:hAnsi="Tw Cen MT"/>
                <w:b/>
                <w:bCs/>
                <w:color w:val="0E2D4A"/>
                <w:sz w:val="20"/>
                <w:szCs w:val="20"/>
              </w:rPr>
              <w:t xml:space="preserve"> points)</w:t>
            </w:r>
            <w:r w:rsidR="00FA3F64">
              <w:rPr>
                <w:rFonts w:ascii="Tw Cen MT" w:hAnsi="Tw Cen MT"/>
                <w:b/>
                <w:bCs/>
                <w:color w:val="0E2D4A"/>
                <w:sz w:val="20"/>
                <w:szCs w:val="20"/>
              </w:rPr>
              <w:t xml:space="preserve">: </w:t>
            </w:r>
            <w:r w:rsidRPr="0042752C">
              <w:rPr>
                <w:rFonts w:ascii="Tw Cen MT" w:hAnsi="Tw Cen MT"/>
                <w:color w:val="0E2D4A"/>
                <w:sz w:val="20"/>
                <w:szCs w:val="20"/>
              </w:rPr>
              <w:t>Read the text</w:t>
            </w:r>
            <w:r w:rsidR="00917D24">
              <w:rPr>
                <w:rFonts w:ascii="Tw Cen MT" w:hAnsi="Tw Cen MT"/>
                <w:color w:val="0E2D4A"/>
                <w:sz w:val="20"/>
                <w:szCs w:val="20"/>
              </w:rPr>
              <w:t xml:space="preserve"> </w:t>
            </w:r>
            <w:r w:rsidR="000D66C4" w:rsidRPr="000D66C4">
              <w:rPr>
                <w:rFonts w:ascii="Tw Cen MT" w:hAnsi="Tw Cen MT"/>
                <w:i/>
                <w:iCs/>
                <w:color w:val="0E2D4A"/>
                <w:sz w:val="20"/>
                <w:szCs w:val="20"/>
              </w:rPr>
              <w:t xml:space="preserve">What Makes Us Human? How We Differ </w:t>
            </w:r>
            <w:proofErr w:type="gramStart"/>
            <w:r w:rsidR="000D66C4" w:rsidRPr="000D66C4">
              <w:rPr>
                <w:rFonts w:ascii="Tw Cen MT" w:hAnsi="Tw Cen MT"/>
                <w:i/>
                <w:iCs/>
                <w:color w:val="0E2D4A"/>
                <w:sz w:val="20"/>
                <w:szCs w:val="20"/>
              </w:rPr>
              <w:t>From</w:t>
            </w:r>
            <w:proofErr w:type="gramEnd"/>
            <w:r w:rsidR="000D66C4" w:rsidRPr="000D66C4">
              <w:rPr>
                <w:rFonts w:ascii="Tw Cen MT" w:hAnsi="Tw Cen MT"/>
                <w:i/>
                <w:iCs/>
                <w:color w:val="0E2D4A"/>
                <w:sz w:val="20"/>
                <w:szCs w:val="20"/>
              </w:rPr>
              <w:t xml:space="preserve"> Artificial Intelligence</w:t>
            </w:r>
            <w:r w:rsidRPr="000D66C4">
              <w:rPr>
                <w:rFonts w:ascii="Tw Cen MT" w:hAnsi="Tw Cen MT"/>
                <w:color w:val="0E2D4A"/>
                <w:sz w:val="20"/>
                <w:szCs w:val="20"/>
              </w:rPr>
              <w:t>,</w:t>
            </w:r>
            <w:r w:rsidRPr="000D66C4">
              <w:rPr>
                <w:rFonts w:ascii="Tw Cen MT" w:hAnsi="Tw Cen MT"/>
                <w:b/>
                <w:bCs/>
                <w:color w:val="0E2D4A"/>
                <w:sz w:val="20"/>
                <w:szCs w:val="20"/>
              </w:rPr>
              <w:t xml:space="preserve"> </w:t>
            </w:r>
            <w:r w:rsidR="00F26FD1" w:rsidRPr="00F26FD1">
              <w:rPr>
                <w:rFonts w:ascii="Tw Cen MT" w:hAnsi="Tw Cen MT"/>
                <w:color w:val="0E2D4A"/>
                <w:sz w:val="20"/>
                <w:szCs w:val="20"/>
              </w:rPr>
              <w:t>discuss the most interesting points in class in groups</w:t>
            </w:r>
            <w:r w:rsidR="000D66C4">
              <w:rPr>
                <w:rFonts w:ascii="Tw Cen MT" w:hAnsi="Tw Cen MT"/>
                <w:color w:val="0E2D4A"/>
                <w:sz w:val="20"/>
                <w:szCs w:val="20"/>
              </w:rPr>
              <w:t xml:space="preserve"> and think in which advertisement form can you make the ad more human.</w:t>
            </w:r>
            <w:r w:rsidR="000D66C4">
              <w:rPr>
                <w:rFonts w:ascii="Tw Cen MT" w:hAnsi="Tw Cen MT"/>
                <w:i/>
                <w:iCs/>
                <w:color w:val="0E2D4A"/>
                <w:sz w:val="20"/>
                <w:szCs w:val="20"/>
              </w:rPr>
              <w:t xml:space="preserve"> </w:t>
            </w:r>
          </w:p>
          <w:p w14:paraId="73AA8414" w14:textId="758D6343" w:rsidR="002067A0" w:rsidRPr="000D66C4" w:rsidRDefault="000D66C4" w:rsidP="000D66C4">
            <w:pPr>
              <w:pStyle w:val="ListParagraph"/>
              <w:rPr>
                <w:rFonts w:ascii="Tw Cen MT" w:hAnsi="Tw Cen MT"/>
                <w:i/>
                <w:iCs/>
                <w:color w:val="0E2D4A"/>
                <w:sz w:val="20"/>
                <w:szCs w:val="20"/>
              </w:rPr>
            </w:pPr>
            <w:r w:rsidRPr="000D66C4">
              <w:rPr>
                <w:rFonts w:ascii="Tw Cen MT" w:hAnsi="Tw Cen MT"/>
                <w:color w:val="0E2D4A"/>
                <w:sz w:val="20"/>
                <w:szCs w:val="20"/>
              </w:rPr>
              <w:t>(https://www.psychologytoday.com/us/blog/the-power-of-experience/202502/what-makes-us-human-how-we-differ-from-artificial-intelligence</w:t>
            </w:r>
          </w:p>
        </w:tc>
      </w:tr>
      <w:tr w:rsidR="002067A0" w:rsidRPr="0042752C" w14:paraId="7CFD9A56" w14:textId="77777777" w:rsidTr="0049158E">
        <w:trPr>
          <w:trHeight w:val="485"/>
        </w:trPr>
        <w:tc>
          <w:tcPr>
            <w:tcW w:w="889" w:type="dxa"/>
          </w:tcPr>
          <w:p w14:paraId="25008870" w14:textId="729143DA" w:rsidR="002067A0" w:rsidRPr="0042752C" w:rsidRDefault="002067A0" w:rsidP="001C7BC4">
            <w:pPr>
              <w:contextualSpacing/>
              <w:jc w:val="center"/>
              <w:rPr>
                <w:rFonts w:ascii="Tw Cen MT" w:hAnsi="Tw Cen MT"/>
                <w:color w:val="0E2D4A"/>
                <w:sz w:val="20"/>
                <w:szCs w:val="20"/>
              </w:rPr>
            </w:pPr>
            <w:r w:rsidRPr="0042752C">
              <w:rPr>
                <w:rFonts w:ascii="Tw Cen MT" w:hAnsi="Tw Cen MT"/>
                <w:color w:val="0E2D4A"/>
                <w:sz w:val="20"/>
                <w:szCs w:val="20"/>
              </w:rPr>
              <w:t>AUG.</w:t>
            </w:r>
          </w:p>
          <w:p w14:paraId="315776FC" w14:textId="28F23A85" w:rsidR="002067A0" w:rsidRPr="0042752C" w:rsidRDefault="002067A0" w:rsidP="0017463F">
            <w:pPr>
              <w:contextualSpacing/>
              <w:jc w:val="center"/>
              <w:rPr>
                <w:rFonts w:ascii="Tw Cen MT" w:hAnsi="Tw Cen MT"/>
                <w:color w:val="0E2D4A"/>
                <w:sz w:val="20"/>
                <w:szCs w:val="20"/>
              </w:rPr>
            </w:pPr>
            <w:r w:rsidRPr="0042752C">
              <w:rPr>
                <w:rFonts w:ascii="Tw Cen MT" w:hAnsi="Tw Cen MT"/>
                <w:color w:val="0E2D4A"/>
                <w:sz w:val="20"/>
                <w:szCs w:val="20"/>
              </w:rPr>
              <w:t>2</w:t>
            </w:r>
            <w:r w:rsidR="00917D24">
              <w:rPr>
                <w:rFonts w:ascii="Tw Cen MT" w:hAnsi="Tw Cen MT"/>
                <w:color w:val="0E2D4A"/>
                <w:sz w:val="20"/>
                <w:szCs w:val="20"/>
              </w:rPr>
              <w:t>6</w:t>
            </w:r>
          </w:p>
        </w:tc>
        <w:tc>
          <w:tcPr>
            <w:tcW w:w="9456" w:type="dxa"/>
          </w:tcPr>
          <w:p w14:paraId="5041FE16" w14:textId="0BC9AA40" w:rsidR="002067A0" w:rsidRPr="0049158E" w:rsidRDefault="009D5E8D" w:rsidP="002254CE">
            <w:pPr>
              <w:contextualSpacing/>
              <w:rPr>
                <w:rFonts w:ascii="Tw Cen MT" w:hAnsi="Tw Cen MT"/>
                <w:color w:val="942093"/>
                <w:sz w:val="20"/>
                <w:szCs w:val="20"/>
              </w:rPr>
            </w:pPr>
            <w:r w:rsidRPr="0049158E">
              <w:rPr>
                <w:rFonts w:ascii="Tw Cen MT" w:hAnsi="Tw Cen MT"/>
                <w:color w:val="942093"/>
                <w:sz w:val="20"/>
                <w:szCs w:val="20"/>
              </w:rPr>
              <w:t>Concepts related to Inclusion</w:t>
            </w:r>
            <w:r w:rsidR="00BD71B0" w:rsidRPr="0049158E">
              <w:rPr>
                <w:rFonts w:ascii="Tw Cen MT" w:hAnsi="Tw Cen MT"/>
                <w:color w:val="942093"/>
                <w:sz w:val="20"/>
                <w:szCs w:val="20"/>
              </w:rPr>
              <w:t>.</w:t>
            </w:r>
          </w:p>
          <w:p w14:paraId="235B3499" w14:textId="72847E7F" w:rsidR="002067A0" w:rsidRPr="0042752C" w:rsidRDefault="002067A0" w:rsidP="004B2543">
            <w:pPr>
              <w:pStyle w:val="ListParagraph"/>
              <w:numPr>
                <w:ilvl w:val="0"/>
                <w:numId w:val="2"/>
              </w:numPr>
              <w:rPr>
                <w:rFonts w:ascii="Tw Cen MT" w:hAnsi="Tw Cen MT"/>
                <w:color w:val="0E2D4A"/>
                <w:sz w:val="20"/>
                <w:szCs w:val="20"/>
              </w:rPr>
            </w:pPr>
            <w:r w:rsidRPr="0042752C">
              <w:rPr>
                <w:rFonts w:ascii="Tw Cen MT" w:hAnsi="Tw Cen MT"/>
                <w:b/>
                <w:bCs/>
                <w:color w:val="0E2D4A"/>
                <w:sz w:val="20"/>
                <w:szCs w:val="20"/>
              </w:rPr>
              <w:t>In-class Assignment (</w:t>
            </w:r>
            <w:r w:rsidR="00BF0452">
              <w:rPr>
                <w:rFonts w:ascii="Tw Cen MT" w:hAnsi="Tw Cen MT"/>
                <w:b/>
                <w:bCs/>
                <w:color w:val="0E2D4A"/>
                <w:sz w:val="20"/>
                <w:szCs w:val="20"/>
              </w:rPr>
              <w:t>73</w:t>
            </w:r>
            <w:r w:rsidRPr="0042752C">
              <w:rPr>
                <w:rFonts w:ascii="Tw Cen MT" w:hAnsi="Tw Cen MT"/>
                <w:b/>
                <w:bCs/>
                <w:color w:val="0E2D4A"/>
                <w:sz w:val="20"/>
                <w:szCs w:val="20"/>
              </w:rPr>
              <w:t xml:space="preserve"> points):</w:t>
            </w:r>
            <w:r w:rsidRPr="0042752C">
              <w:rPr>
                <w:rFonts w:ascii="Tw Cen MT" w:hAnsi="Tw Cen MT"/>
                <w:color w:val="0E2D4A"/>
                <w:sz w:val="20"/>
                <w:szCs w:val="20"/>
              </w:rPr>
              <w:t xml:space="preserve"> </w:t>
            </w:r>
            <w:r w:rsidR="00BD71B0" w:rsidRPr="00BD71B0">
              <w:rPr>
                <w:rFonts w:ascii="Tw Cen MT" w:hAnsi="Tw Cen MT"/>
                <w:color w:val="0E2D4A"/>
                <w:sz w:val="20"/>
                <w:szCs w:val="20"/>
              </w:rPr>
              <w:t>One Society, Different Starting Points</w:t>
            </w:r>
            <w:r w:rsidR="00BD71B0">
              <w:rPr>
                <w:rFonts w:ascii="Tw Cen MT" w:hAnsi="Tw Cen MT"/>
                <w:color w:val="0E2D4A"/>
                <w:sz w:val="20"/>
                <w:szCs w:val="20"/>
              </w:rPr>
              <w:t>.</w:t>
            </w:r>
          </w:p>
        </w:tc>
      </w:tr>
      <w:tr w:rsidR="002067A0" w:rsidRPr="0042752C" w14:paraId="547FA221" w14:textId="77777777" w:rsidTr="002067A0">
        <w:tc>
          <w:tcPr>
            <w:tcW w:w="889" w:type="dxa"/>
          </w:tcPr>
          <w:p w14:paraId="71894F4D" w14:textId="7C9AFED2" w:rsidR="002067A0" w:rsidRPr="0042752C" w:rsidRDefault="002067A0" w:rsidP="0017463F">
            <w:pPr>
              <w:contextualSpacing/>
              <w:jc w:val="center"/>
              <w:rPr>
                <w:rFonts w:ascii="Tw Cen MT" w:hAnsi="Tw Cen MT"/>
                <w:color w:val="0E2D4A"/>
                <w:sz w:val="20"/>
                <w:szCs w:val="20"/>
              </w:rPr>
            </w:pPr>
            <w:r w:rsidRPr="0042752C">
              <w:rPr>
                <w:rFonts w:ascii="Tw Cen MT" w:hAnsi="Tw Cen MT"/>
                <w:color w:val="0E2D4A"/>
                <w:sz w:val="20"/>
                <w:szCs w:val="20"/>
              </w:rPr>
              <w:t>SEP.</w:t>
            </w:r>
          </w:p>
          <w:p w14:paraId="672E3F7D" w14:textId="14C1214D" w:rsidR="002067A0" w:rsidRPr="0042752C" w:rsidRDefault="00917D24" w:rsidP="0017463F">
            <w:pPr>
              <w:contextualSpacing/>
              <w:jc w:val="center"/>
              <w:rPr>
                <w:rFonts w:ascii="Tw Cen MT" w:hAnsi="Tw Cen MT"/>
                <w:color w:val="0E2D4A"/>
                <w:sz w:val="20"/>
                <w:szCs w:val="20"/>
              </w:rPr>
            </w:pPr>
            <w:r>
              <w:rPr>
                <w:rFonts w:ascii="Tw Cen MT" w:hAnsi="Tw Cen MT"/>
                <w:color w:val="0E2D4A"/>
                <w:sz w:val="20"/>
                <w:szCs w:val="20"/>
              </w:rPr>
              <w:t>2</w:t>
            </w:r>
          </w:p>
        </w:tc>
        <w:tc>
          <w:tcPr>
            <w:tcW w:w="9456" w:type="dxa"/>
          </w:tcPr>
          <w:p w14:paraId="7DE3C678" w14:textId="3397D2BB" w:rsidR="002067A0" w:rsidRPr="0049158E" w:rsidRDefault="00BD71B0" w:rsidP="002254CE">
            <w:pPr>
              <w:contextualSpacing/>
              <w:rPr>
                <w:rFonts w:ascii="Tw Cen MT" w:hAnsi="Tw Cen MT"/>
                <w:color w:val="942093"/>
                <w:sz w:val="20"/>
                <w:szCs w:val="20"/>
              </w:rPr>
            </w:pPr>
            <w:r w:rsidRPr="0049158E">
              <w:rPr>
                <w:rFonts w:ascii="Tw Cen MT" w:hAnsi="Tw Cen MT"/>
                <w:color w:val="942093"/>
                <w:sz w:val="20"/>
                <w:szCs w:val="20"/>
              </w:rPr>
              <w:t>Men &amp; Women in Advertising: A theoretical approach.</w:t>
            </w:r>
          </w:p>
          <w:p w14:paraId="50A7E817" w14:textId="70A51381" w:rsidR="002067A0" w:rsidRPr="0042752C" w:rsidRDefault="002067A0" w:rsidP="00F25A84">
            <w:pPr>
              <w:pStyle w:val="ListParagraph"/>
              <w:numPr>
                <w:ilvl w:val="0"/>
                <w:numId w:val="2"/>
              </w:numPr>
              <w:rPr>
                <w:rFonts w:ascii="Tw Cen MT" w:hAnsi="Tw Cen MT"/>
                <w:color w:val="0E2D4A"/>
                <w:sz w:val="20"/>
                <w:szCs w:val="20"/>
              </w:rPr>
            </w:pPr>
            <w:r w:rsidRPr="0042752C">
              <w:rPr>
                <w:rFonts w:ascii="Tw Cen MT" w:hAnsi="Tw Cen MT"/>
                <w:b/>
                <w:bCs/>
                <w:color w:val="0E2D4A"/>
                <w:sz w:val="20"/>
                <w:szCs w:val="20"/>
              </w:rPr>
              <w:t>In-class Assignment (</w:t>
            </w:r>
            <w:r w:rsidR="00BF0452">
              <w:rPr>
                <w:rFonts w:ascii="Tw Cen MT" w:hAnsi="Tw Cen MT"/>
                <w:b/>
                <w:bCs/>
                <w:color w:val="0E2D4A"/>
                <w:sz w:val="20"/>
                <w:szCs w:val="20"/>
              </w:rPr>
              <w:t>73</w:t>
            </w:r>
            <w:r w:rsidRPr="0042752C">
              <w:rPr>
                <w:rFonts w:ascii="Tw Cen MT" w:hAnsi="Tw Cen MT"/>
                <w:b/>
                <w:bCs/>
                <w:color w:val="0E2D4A"/>
                <w:sz w:val="20"/>
                <w:szCs w:val="20"/>
              </w:rPr>
              <w:t xml:space="preserve"> points):</w:t>
            </w:r>
            <w:r w:rsidRPr="0042752C">
              <w:rPr>
                <w:rFonts w:ascii="Tw Cen MT" w:hAnsi="Tw Cen MT"/>
                <w:color w:val="0E2D4A"/>
                <w:sz w:val="20"/>
                <w:szCs w:val="20"/>
              </w:rPr>
              <w:t xml:space="preserve"> Find an advertisement that aligns with one of these theories: Scott, Lamas, Connell, or Kimmel. Write a brief explanation detailing how the theory is connected to the ad.</w:t>
            </w:r>
          </w:p>
        </w:tc>
      </w:tr>
      <w:tr w:rsidR="002067A0" w:rsidRPr="0042752C" w14:paraId="0CE971A0" w14:textId="77777777" w:rsidTr="002067A0">
        <w:tc>
          <w:tcPr>
            <w:tcW w:w="889" w:type="dxa"/>
          </w:tcPr>
          <w:p w14:paraId="6146C971" w14:textId="159F8B40" w:rsidR="002067A0" w:rsidRPr="0042752C" w:rsidRDefault="002067A0" w:rsidP="0017463F">
            <w:pPr>
              <w:contextualSpacing/>
              <w:jc w:val="center"/>
              <w:rPr>
                <w:rFonts w:ascii="Tw Cen MT" w:hAnsi="Tw Cen MT"/>
                <w:color w:val="0E2D4A"/>
                <w:sz w:val="20"/>
                <w:szCs w:val="20"/>
              </w:rPr>
            </w:pPr>
            <w:r w:rsidRPr="0042752C">
              <w:rPr>
                <w:rFonts w:ascii="Tw Cen MT" w:hAnsi="Tw Cen MT"/>
                <w:color w:val="0E2D4A"/>
                <w:sz w:val="20"/>
                <w:szCs w:val="20"/>
              </w:rPr>
              <w:t>SEP.</w:t>
            </w:r>
          </w:p>
          <w:p w14:paraId="0B6C919A" w14:textId="2323CED4" w:rsidR="002067A0" w:rsidRPr="0042752C" w:rsidRDefault="00917D24" w:rsidP="0017463F">
            <w:pPr>
              <w:contextualSpacing/>
              <w:jc w:val="center"/>
              <w:rPr>
                <w:rFonts w:ascii="Tw Cen MT" w:hAnsi="Tw Cen MT"/>
                <w:color w:val="0E2D4A"/>
                <w:sz w:val="20"/>
                <w:szCs w:val="20"/>
              </w:rPr>
            </w:pPr>
            <w:r>
              <w:rPr>
                <w:rFonts w:ascii="Tw Cen MT" w:hAnsi="Tw Cen MT"/>
                <w:color w:val="0E2D4A"/>
                <w:sz w:val="20"/>
                <w:szCs w:val="20"/>
              </w:rPr>
              <w:t>9</w:t>
            </w:r>
          </w:p>
        </w:tc>
        <w:tc>
          <w:tcPr>
            <w:tcW w:w="9456" w:type="dxa"/>
          </w:tcPr>
          <w:p w14:paraId="663C1459" w14:textId="4A28E241" w:rsidR="00F25A84" w:rsidRPr="0049158E" w:rsidRDefault="00BD71B0" w:rsidP="0049158E">
            <w:pPr>
              <w:rPr>
                <w:rFonts w:ascii="Tw Cen MT" w:hAnsi="Tw Cen MT"/>
                <w:bCs/>
                <w:color w:val="942093"/>
                <w:sz w:val="20"/>
                <w:szCs w:val="20"/>
              </w:rPr>
            </w:pPr>
            <w:r w:rsidRPr="0049158E">
              <w:rPr>
                <w:rFonts w:ascii="Tw Cen MT" w:hAnsi="Tw Cen MT"/>
                <w:bCs/>
                <w:color w:val="942093"/>
                <w:sz w:val="20"/>
                <w:szCs w:val="20"/>
              </w:rPr>
              <w:t xml:space="preserve">Men &amp; Women Representation in Advertising </w:t>
            </w:r>
          </w:p>
          <w:p w14:paraId="7CCAD8BB" w14:textId="1EE9D2A8" w:rsidR="002067A0" w:rsidRPr="0042752C" w:rsidRDefault="002067A0" w:rsidP="002254CE">
            <w:pPr>
              <w:pStyle w:val="ListParagraph"/>
              <w:numPr>
                <w:ilvl w:val="0"/>
                <w:numId w:val="10"/>
              </w:numPr>
              <w:rPr>
                <w:rFonts w:ascii="Tw Cen MT" w:hAnsi="Tw Cen MT"/>
                <w:bCs/>
                <w:color w:val="0E2D4A"/>
                <w:sz w:val="20"/>
                <w:szCs w:val="20"/>
              </w:rPr>
            </w:pPr>
            <w:r w:rsidRPr="0042752C">
              <w:rPr>
                <w:rFonts w:ascii="Tw Cen MT" w:hAnsi="Tw Cen MT"/>
                <w:b/>
                <w:bCs/>
                <w:color w:val="0E2D4A"/>
                <w:sz w:val="20"/>
                <w:szCs w:val="20"/>
              </w:rPr>
              <w:t>Individual Assignment</w:t>
            </w:r>
            <w:r w:rsidR="00BD71B0">
              <w:rPr>
                <w:rFonts w:ascii="Tw Cen MT" w:hAnsi="Tw Cen MT"/>
                <w:b/>
                <w:bCs/>
                <w:color w:val="0E2D4A"/>
                <w:sz w:val="20"/>
                <w:szCs w:val="20"/>
              </w:rPr>
              <w:t xml:space="preserve"> (</w:t>
            </w:r>
            <w:r w:rsidR="00D77855">
              <w:rPr>
                <w:rFonts w:ascii="Tw Cen MT" w:hAnsi="Tw Cen MT"/>
                <w:b/>
                <w:bCs/>
                <w:color w:val="0E2D4A"/>
                <w:sz w:val="20"/>
                <w:szCs w:val="20"/>
              </w:rPr>
              <w:t>6</w:t>
            </w:r>
            <w:r w:rsidR="00BD71B0">
              <w:rPr>
                <w:rFonts w:ascii="Tw Cen MT" w:hAnsi="Tw Cen MT"/>
                <w:b/>
                <w:bCs/>
                <w:color w:val="0E2D4A"/>
                <w:sz w:val="20"/>
                <w:szCs w:val="20"/>
              </w:rPr>
              <w:t>0 points)</w:t>
            </w:r>
            <w:r w:rsidRPr="0042752C">
              <w:rPr>
                <w:rFonts w:ascii="Tw Cen MT" w:hAnsi="Tw Cen MT"/>
                <w:b/>
                <w:bCs/>
                <w:color w:val="0E2D4A"/>
                <w:sz w:val="20"/>
                <w:szCs w:val="20"/>
              </w:rPr>
              <w:t>:</w:t>
            </w:r>
            <w:r w:rsidRPr="0042752C">
              <w:rPr>
                <w:rFonts w:ascii="Tw Cen MT" w:hAnsi="Tw Cen MT"/>
                <w:b/>
                <w:color w:val="0E2D4A"/>
                <w:sz w:val="20"/>
                <w:szCs w:val="20"/>
              </w:rPr>
              <w:t> </w:t>
            </w:r>
            <w:r w:rsidRPr="0042752C">
              <w:rPr>
                <w:rFonts w:ascii="Tw Cen MT" w:hAnsi="Tw Cen MT"/>
                <w:bCs/>
                <w:color w:val="0E2D4A"/>
                <w:sz w:val="20"/>
                <w:szCs w:val="20"/>
              </w:rPr>
              <w:t>Ask a person over the age of 65 the following two questions: 1. How do you feel advertising portrays people like you? and 2. How would you prefer to be portrayed instead? Additionally, describe the demographics of the person you interviewed. (</w:t>
            </w:r>
            <w:r w:rsidR="004B2543" w:rsidRPr="0042752C">
              <w:rPr>
                <w:rFonts w:ascii="Tw Cen MT" w:hAnsi="Tw Cen MT"/>
                <w:bCs/>
                <w:color w:val="0E2D4A"/>
                <w:sz w:val="20"/>
                <w:szCs w:val="20"/>
              </w:rPr>
              <w:t>4</w:t>
            </w:r>
            <w:r w:rsidRPr="0042752C">
              <w:rPr>
                <w:rFonts w:ascii="Tw Cen MT" w:hAnsi="Tw Cen MT"/>
                <w:bCs/>
                <w:color w:val="0E2D4A"/>
                <w:sz w:val="20"/>
                <w:szCs w:val="20"/>
              </w:rPr>
              <w:t>0 points).</w:t>
            </w:r>
          </w:p>
        </w:tc>
      </w:tr>
      <w:tr w:rsidR="002067A0" w:rsidRPr="0042752C" w14:paraId="0A9C0985" w14:textId="77777777" w:rsidTr="002067A0">
        <w:tc>
          <w:tcPr>
            <w:tcW w:w="889" w:type="dxa"/>
          </w:tcPr>
          <w:p w14:paraId="1073A94F" w14:textId="1C033E19" w:rsidR="002067A0" w:rsidRPr="00621E6C" w:rsidRDefault="002067A0" w:rsidP="001C7BC4">
            <w:pPr>
              <w:contextualSpacing/>
              <w:jc w:val="center"/>
              <w:rPr>
                <w:rFonts w:ascii="Tw Cen MT" w:hAnsi="Tw Cen MT"/>
                <w:color w:val="7B7B7B" w:themeColor="accent3" w:themeShade="BF"/>
                <w:sz w:val="20"/>
                <w:szCs w:val="20"/>
              </w:rPr>
            </w:pPr>
            <w:r w:rsidRPr="00621E6C">
              <w:rPr>
                <w:rFonts w:ascii="Tw Cen MT" w:hAnsi="Tw Cen MT"/>
                <w:color w:val="7B7B7B" w:themeColor="accent3" w:themeShade="BF"/>
                <w:sz w:val="20"/>
                <w:szCs w:val="20"/>
              </w:rPr>
              <w:t>SEP.</w:t>
            </w:r>
          </w:p>
          <w:p w14:paraId="3676599D" w14:textId="5165EE9A" w:rsidR="002067A0" w:rsidRPr="00621E6C" w:rsidRDefault="002067A0" w:rsidP="001C7BC4">
            <w:pPr>
              <w:jc w:val="center"/>
              <w:rPr>
                <w:rFonts w:ascii="Tw Cen MT" w:hAnsi="Tw Cen MT"/>
                <w:color w:val="7B7B7B" w:themeColor="accent3" w:themeShade="BF"/>
                <w:sz w:val="20"/>
                <w:szCs w:val="20"/>
              </w:rPr>
            </w:pPr>
            <w:r w:rsidRPr="00621E6C">
              <w:rPr>
                <w:rFonts w:ascii="Tw Cen MT" w:hAnsi="Tw Cen MT"/>
                <w:color w:val="7B7B7B" w:themeColor="accent3" w:themeShade="BF"/>
                <w:sz w:val="20"/>
                <w:szCs w:val="20"/>
              </w:rPr>
              <w:t>1</w:t>
            </w:r>
            <w:r w:rsidR="00917D24" w:rsidRPr="00621E6C">
              <w:rPr>
                <w:rFonts w:ascii="Tw Cen MT" w:hAnsi="Tw Cen MT"/>
                <w:color w:val="7B7B7B" w:themeColor="accent3" w:themeShade="BF"/>
                <w:sz w:val="20"/>
                <w:szCs w:val="20"/>
              </w:rPr>
              <w:t>6</w:t>
            </w:r>
          </w:p>
        </w:tc>
        <w:tc>
          <w:tcPr>
            <w:tcW w:w="9456" w:type="dxa"/>
          </w:tcPr>
          <w:p w14:paraId="5EF0683D" w14:textId="1A34E266" w:rsidR="00621E6C" w:rsidRPr="00621E6C" w:rsidRDefault="00621E6C" w:rsidP="00621E6C">
            <w:pPr>
              <w:rPr>
                <w:rFonts w:ascii="Tw Cen MT" w:hAnsi="Tw Cen MT"/>
                <w:bCs/>
                <w:color w:val="7B7B7B" w:themeColor="accent3" w:themeShade="BF"/>
                <w:sz w:val="20"/>
                <w:szCs w:val="20"/>
              </w:rPr>
            </w:pPr>
            <w:r w:rsidRPr="00621E6C">
              <w:rPr>
                <w:rFonts w:ascii="Tw Cen MT" w:hAnsi="Tw Cen MT"/>
                <w:bCs/>
                <w:color w:val="7B7B7B" w:themeColor="accent3" w:themeShade="BF"/>
                <w:sz w:val="20"/>
                <w:szCs w:val="20"/>
              </w:rPr>
              <w:t xml:space="preserve">Time to complete the assignment </w:t>
            </w:r>
            <w:r w:rsidR="00DB1DFB">
              <w:rPr>
                <w:rFonts w:ascii="Tw Cen MT" w:hAnsi="Tw Cen MT"/>
                <w:bCs/>
                <w:color w:val="7B7B7B" w:themeColor="accent3" w:themeShade="BF"/>
                <w:sz w:val="20"/>
                <w:szCs w:val="20"/>
              </w:rPr>
              <w:t>“</w:t>
            </w:r>
            <w:r w:rsidR="00DB1DFB" w:rsidRPr="0049158E">
              <w:rPr>
                <w:rFonts w:ascii="Tw Cen MT" w:hAnsi="Tw Cen MT"/>
                <w:bCs/>
                <w:color w:val="942093"/>
                <w:sz w:val="20"/>
                <w:szCs w:val="20"/>
              </w:rPr>
              <w:t xml:space="preserve">Gender </w:t>
            </w:r>
            <w:r w:rsidR="00B13772" w:rsidRPr="0049158E">
              <w:rPr>
                <w:rFonts w:ascii="Tw Cen MT" w:hAnsi="Tw Cen MT"/>
                <w:bCs/>
                <w:color w:val="942093"/>
                <w:sz w:val="20"/>
                <w:szCs w:val="20"/>
              </w:rPr>
              <w:t>Representation</w:t>
            </w:r>
            <w:r w:rsidR="00DB1DFB">
              <w:rPr>
                <w:rFonts w:ascii="Tw Cen MT" w:hAnsi="Tw Cen MT"/>
                <w:bCs/>
                <w:color w:val="7B7B7B" w:themeColor="accent3" w:themeShade="BF"/>
                <w:sz w:val="20"/>
                <w:szCs w:val="20"/>
              </w:rPr>
              <w:t>”</w:t>
            </w:r>
            <w:r w:rsidRPr="00621E6C">
              <w:rPr>
                <w:rFonts w:ascii="Tw Cen MT" w:hAnsi="Tw Cen MT"/>
                <w:bCs/>
                <w:color w:val="7B7B7B" w:themeColor="accent3" w:themeShade="BF"/>
                <w:sz w:val="20"/>
                <w:szCs w:val="20"/>
              </w:rPr>
              <w:t>. You will not be required to attend class.</w:t>
            </w:r>
          </w:p>
          <w:p w14:paraId="6FB74DA9" w14:textId="77777777" w:rsidR="00BD71B0" w:rsidRPr="00621E6C" w:rsidRDefault="00BD71B0" w:rsidP="002254CE">
            <w:pPr>
              <w:contextualSpacing/>
              <w:rPr>
                <w:rFonts w:ascii="Tw Cen MT" w:hAnsi="Tw Cen MT"/>
                <w:bCs/>
                <w:color w:val="7B7B7B" w:themeColor="accent3" w:themeShade="BF"/>
                <w:sz w:val="20"/>
                <w:szCs w:val="20"/>
              </w:rPr>
            </w:pPr>
          </w:p>
          <w:p w14:paraId="170C4A1C" w14:textId="7979BC2D" w:rsidR="00BD71B0" w:rsidRDefault="00BD71B0" w:rsidP="00DB1DFB">
            <w:pPr>
              <w:rPr>
                <w:rFonts w:ascii="Tw Cen MT" w:hAnsi="Tw Cen MT"/>
                <w:bCs/>
                <w:color w:val="7B7B7B" w:themeColor="accent3" w:themeShade="BF"/>
                <w:sz w:val="20"/>
                <w:szCs w:val="20"/>
              </w:rPr>
            </w:pPr>
            <w:r w:rsidRPr="00DB1DFB">
              <w:rPr>
                <w:rFonts w:ascii="Tw Cen MT" w:hAnsi="Tw Cen MT"/>
                <w:b/>
                <w:color w:val="7B7B7B" w:themeColor="accent3" w:themeShade="BF"/>
                <w:sz w:val="20"/>
                <w:szCs w:val="20"/>
              </w:rPr>
              <w:t>Individual Project (100</w:t>
            </w:r>
            <w:r w:rsidR="00621E6C" w:rsidRPr="00DB1DFB">
              <w:rPr>
                <w:rFonts w:ascii="Tw Cen MT" w:hAnsi="Tw Cen MT"/>
                <w:b/>
                <w:color w:val="7B7B7B" w:themeColor="accent3" w:themeShade="BF"/>
                <w:sz w:val="20"/>
                <w:szCs w:val="20"/>
              </w:rPr>
              <w:t xml:space="preserve"> points</w:t>
            </w:r>
            <w:r w:rsidRPr="00DB1DFB">
              <w:rPr>
                <w:rFonts w:ascii="Tw Cen MT" w:hAnsi="Tw Cen MT"/>
                <w:b/>
                <w:color w:val="7B7B7B" w:themeColor="accent3" w:themeShade="BF"/>
                <w:sz w:val="20"/>
                <w:szCs w:val="20"/>
              </w:rPr>
              <w:t>):</w:t>
            </w:r>
            <w:r w:rsidRPr="00DB1DFB">
              <w:rPr>
                <w:rFonts w:ascii="Tw Cen MT" w:hAnsi="Tw Cen MT"/>
                <w:bCs/>
                <w:color w:val="7B7B7B" w:themeColor="accent3" w:themeShade="BF"/>
                <w:sz w:val="20"/>
                <w:szCs w:val="20"/>
              </w:rPr>
              <w:t xml:space="preserve"> Find current examples </w:t>
            </w:r>
            <w:r w:rsidR="00F26FD1" w:rsidRPr="00F26FD1">
              <w:rPr>
                <w:rFonts w:ascii="Tw Cen MT" w:hAnsi="Tw Cen MT"/>
                <w:bCs/>
                <w:color w:val="7B7B7B" w:themeColor="accent3" w:themeShade="BF"/>
                <w:sz w:val="20"/>
                <w:szCs w:val="20"/>
              </w:rPr>
              <w:t>advertisements that include representations of women. Then, find equivalent examples featuring men</w:t>
            </w:r>
            <w:r w:rsidRPr="00DB1DFB">
              <w:rPr>
                <w:rFonts w:ascii="Tw Cen MT" w:hAnsi="Tw Cen MT"/>
                <w:bCs/>
                <w:color w:val="7B7B7B" w:themeColor="accent3" w:themeShade="BF"/>
                <w:sz w:val="20"/>
                <w:szCs w:val="20"/>
              </w:rPr>
              <w:t>. You can use all kinds of advertisements, from all kinds of media, also it can be social media. However, if you choose a post from social media, write under the post the name of the brand</w:t>
            </w:r>
            <w:r w:rsidR="00621E6C" w:rsidRPr="00DB1DFB">
              <w:rPr>
                <w:rFonts w:ascii="Tw Cen MT" w:hAnsi="Tw Cen MT"/>
                <w:bCs/>
                <w:color w:val="7B7B7B" w:themeColor="accent3" w:themeShade="BF"/>
                <w:sz w:val="20"/>
                <w:szCs w:val="20"/>
              </w:rPr>
              <w:t>.</w:t>
            </w:r>
          </w:p>
          <w:p w14:paraId="7838C109" w14:textId="77777777" w:rsidR="00DB1DFB" w:rsidRPr="00DB1DFB" w:rsidRDefault="00DB1DFB" w:rsidP="00DB1DFB">
            <w:pPr>
              <w:rPr>
                <w:rFonts w:ascii="Tw Cen MT" w:hAnsi="Tw Cen MT"/>
                <w:bCs/>
                <w:color w:val="7B7B7B" w:themeColor="accent3" w:themeShade="BF"/>
                <w:sz w:val="20"/>
                <w:szCs w:val="20"/>
              </w:rPr>
            </w:pPr>
          </w:p>
          <w:p w14:paraId="047B55ED" w14:textId="5E1241D6" w:rsidR="002067A0" w:rsidRPr="00621E6C" w:rsidRDefault="00B877EE" w:rsidP="002254CE">
            <w:pPr>
              <w:contextualSpacing/>
              <w:rPr>
                <w:rFonts w:ascii="Tw Cen MT" w:hAnsi="Tw Cen MT"/>
                <w:bCs/>
                <w:color w:val="7B7B7B" w:themeColor="accent3" w:themeShade="BF"/>
                <w:sz w:val="20"/>
                <w:szCs w:val="20"/>
              </w:rPr>
            </w:pPr>
            <w:r w:rsidRPr="00B877EE">
              <w:rPr>
                <w:rFonts w:ascii="Tw Cen MT" w:hAnsi="Tw Cen MT"/>
                <w:bCs/>
                <w:color w:val="7B7B7B" w:themeColor="accent3" w:themeShade="BF"/>
                <w:sz w:val="20"/>
                <w:szCs w:val="20"/>
              </w:rPr>
              <w:t>The assignment must be submitted through Canvas by 10:00 p.m. Late submissions will receive a grade of zero. See the Late Work and Submission Policy.</w:t>
            </w:r>
          </w:p>
        </w:tc>
      </w:tr>
      <w:tr w:rsidR="002067A0" w:rsidRPr="0042752C" w14:paraId="1194A813" w14:textId="77777777" w:rsidTr="002067A0">
        <w:tc>
          <w:tcPr>
            <w:tcW w:w="889" w:type="dxa"/>
          </w:tcPr>
          <w:p w14:paraId="054974A0" w14:textId="19286657" w:rsidR="002067A0" w:rsidRPr="00621E6C" w:rsidRDefault="002067A0" w:rsidP="00597E15">
            <w:pPr>
              <w:contextualSpacing/>
              <w:jc w:val="center"/>
              <w:rPr>
                <w:rFonts w:ascii="Tw Cen MT" w:hAnsi="Tw Cen MT"/>
                <w:color w:val="0D2C4A"/>
                <w:sz w:val="20"/>
                <w:szCs w:val="20"/>
              </w:rPr>
            </w:pPr>
            <w:r w:rsidRPr="00621E6C">
              <w:rPr>
                <w:rFonts w:ascii="Tw Cen MT" w:hAnsi="Tw Cen MT"/>
                <w:color w:val="0D2C4A"/>
                <w:sz w:val="20"/>
                <w:szCs w:val="20"/>
              </w:rPr>
              <w:t>SEP.</w:t>
            </w:r>
          </w:p>
          <w:p w14:paraId="54B00494" w14:textId="08C7C053" w:rsidR="002067A0" w:rsidRPr="0042752C" w:rsidRDefault="002067A0" w:rsidP="00597E15">
            <w:pPr>
              <w:contextualSpacing/>
              <w:jc w:val="center"/>
              <w:rPr>
                <w:rFonts w:ascii="Tw Cen MT" w:hAnsi="Tw Cen MT"/>
                <w:color w:val="808080" w:themeColor="background1" w:themeShade="80"/>
                <w:sz w:val="20"/>
                <w:szCs w:val="20"/>
              </w:rPr>
            </w:pPr>
            <w:r w:rsidRPr="00621E6C">
              <w:rPr>
                <w:rFonts w:ascii="Tw Cen MT" w:hAnsi="Tw Cen MT"/>
                <w:color w:val="0D2C4A"/>
                <w:sz w:val="20"/>
                <w:szCs w:val="20"/>
              </w:rPr>
              <w:t>2</w:t>
            </w:r>
            <w:r w:rsidR="00917D24" w:rsidRPr="00621E6C">
              <w:rPr>
                <w:rFonts w:ascii="Tw Cen MT" w:hAnsi="Tw Cen MT"/>
                <w:color w:val="0D2C4A"/>
                <w:sz w:val="20"/>
                <w:szCs w:val="20"/>
              </w:rPr>
              <w:t>3</w:t>
            </w:r>
          </w:p>
        </w:tc>
        <w:tc>
          <w:tcPr>
            <w:tcW w:w="9456" w:type="dxa"/>
          </w:tcPr>
          <w:p w14:paraId="692D471D" w14:textId="1D7CC2C3" w:rsidR="00621E6C" w:rsidRPr="0049158E" w:rsidRDefault="00621E6C" w:rsidP="00621E6C">
            <w:pPr>
              <w:contextualSpacing/>
              <w:rPr>
                <w:rFonts w:ascii="Tw Cen MT" w:hAnsi="Tw Cen MT"/>
                <w:bCs/>
                <w:color w:val="942093"/>
                <w:sz w:val="20"/>
                <w:szCs w:val="20"/>
              </w:rPr>
            </w:pPr>
            <w:r w:rsidRPr="0049158E">
              <w:rPr>
                <w:rFonts w:ascii="Tw Cen MT" w:hAnsi="Tw Cen MT"/>
                <w:bCs/>
                <w:color w:val="942093"/>
                <w:sz w:val="20"/>
                <w:szCs w:val="20"/>
              </w:rPr>
              <w:t>Ageism Theories in Advertising</w:t>
            </w:r>
          </w:p>
          <w:p w14:paraId="090E1ECC" w14:textId="1AD53CB0" w:rsidR="00621E6C" w:rsidRPr="0042752C" w:rsidRDefault="00621E6C" w:rsidP="00621E6C">
            <w:pPr>
              <w:pStyle w:val="ListParagraph"/>
              <w:numPr>
                <w:ilvl w:val="0"/>
                <w:numId w:val="2"/>
              </w:numPr>
              <w:rPr>
                <w:rFonts w:ascii="Tw Cen MT" w:hAnsi="Tw Cen MT"/>
                <w:bCs/>
                <w:color w:val="0E2D4A"/>
                <w:sz w:val="20"/>
                <w:szCs w:val="20"/>
              </w:rPr>
            </w:pPr>
            <w:r w:rsidRPr="0042752C">
              <w:rPr>
                <w:rFonts w:ascii="Tw Cen MT" w:hAnsi="Tw Cen MT"/>
                <w:b/>
                <w:bCs/>
                <w:color w:val="0E2D4A"/>
                <w:sz w:val="20"/>
                <w:szCs w:val="20"/>
              </w:rPr>
              <w:t>In-class Assignment (</w:t>
            </w:r>
            <w:r w:rsidR="00BF0452">
              <w:rPr>
                <w:rFonts w:ascii="Tw Cen MT" w:hAnsi="Tw Cen MT"/>
                <w:b/>
                <w:bCs/>
                <w:color w:val="0E2D4A"/>
                <w:sz w:val="20"/>
                <w:szCs w:val="20"/>
              </w:rPr>
              <w:t>73</w:t>
            </w:r>
            <w:r w:rsidRPr="0042752C">
              <w:rPr>
                <w:rFonts w:ascii="Tw Cen MT" w:hAnsi="Tw Cen MT"/>
                <w:b/>
                <w:bCs/>
                <w:color w:val="0E2D4A"/>
                <w:sz w:val="20"/>
                <w:szCs w:val="20"/>
              </w:rPr>
              <w:t xml:space="preserve"> points):</w:t>
            </w:r>
            <w:r w:rsidRPr="0042752C">
              <w:rPr>
                <w:rFonts w:ascii="Tw Cen MT" w:hAnsi="Tw Cen MT"/>
                <w:bCs/>
                <w:color w:val="0E2D4A"/>
                <w:sz w:val="20"/>
                <w:szCs w:val="20"/>
              </w:rPr>
              <w:t xml:space="preserve"> In groups, share the information you gathered from the previous assignment with your classmates. Then, find an advertisement featuring </w:t>
            </w:r>
            <w:r w:rsidR="00B877EE">
              <w:rPr>
                <w:rFonts w:ascii="Tw Cen MT" w:hAnsi="Tw Cen MT"/>
                <w:bCs/>
                <w:color w:val="0E2D4A"/>
                <w:sz w:val="20"/>
                <w:szCs w:val="20"/>
              </w:rPr>
              <w:t>older adults</w:t>
            </w:r>
            <w:r w:rsidRPr="0042752C">
              <w:rPr>
                <w:rFonts w:ascii="Tw Cen MT" w:hAnsi="Tw Cen MT"/>
                <w:bCs/>
                <w:color w:val="0E2D4A"/>
                <w:sz w:val="20"/>
                <w:szCs w:val="20"/>
              </w:rPr>
              <w:t>, and connect the ad with ageism theories as well as with what your relative(s) shared with you.</w:t>
            </w:r>
          </w:p>
          <w:p w14:paraId="16E95CAA" w14:textId="00CB106A" w:rsidR="00FA3F64" w:rsidRPr="0042752C" w:rsidRDefault="00621E6C" w:rsidP="002254CE">
            <w:pPr>
              <w:contextualSpacing/>
              <w:rPr>
                <w:rFonts w:ascii="Tw Cen MT" w:hAnsi="Tw Cen MT"/>
                <w:bCs/>
                <w:color w:val="808080" w:themeColor="background1" w:themeShade="80"/>
                <w:sz w:val="20"/>
                <w:szCs w:val="20"/>
              </w:rPr>
            </w:pPr>
            <w:r w:rsidRPr="0042752C">
              <w:rPr>
                <w:rFonts w:ascii="Tw Cen MT" w:hAnsi="Tw Cen MT"/>
                <w:bCs/>
                <w:color w:val="0E2D4A"/>
                <w:sz w:val="20"/>
                <w:szCs w:val="20"/>
              </w:rPr>
              <w:t>(Course Evaluations)</w:t>
            </w:r>
            <w:r w:rsidR="00FA3F64">
              <w:rPr>
                <w:rFonts w:ascii="Tw Cen MT" w:hAnsi="Tw Cen MT"/>
                <w:b/>
                <w:bCs/>
                <w:color w:val="0E2D4A"/>
                <w:sz w:val="20"/>
                <w:szCs w:val="20"/>
              </w:rPr>
              <w:t xml:space="preserve"> </w:t>
            </w:r>
          </w:p>
        </w:tc>
      </w:tr>
      <w:tr w:rsidR="002067A0" w:rsidRPr="0042752C" w14:paraId="5F936CFF" w14:textId="77777777" w:rsidTr="002067A0">
        <w:tc>
          <w:tcPr>
            <w:tcW w:w="889" w:type="dxa"/>
          </w:tcPr>
          <w:p w14:paraId="1BF39B74" w14:textId="10F8B7A1" w:rsidR="002067A0" w:rsidRPr="0042752C" w:rsidRDefault="00917D24" w:rsidP="00597E15">
            <w:pPr>
              <w:contextualSpacing/>
              <w:jc w:val="center"/>
              <w:rPr>
                <w:rFonts w:ascii="Tw Cen MT" w:hAnsi="Tw Cen MT"/>
                <w:color w:val="0E2D4A"/>
                <w:sz w:val="20"/>
                <w:szCs w:val="20"/>
              </w:rPr>
            </w:pPr>
            <w:r>
              <w:rPr>
                <w:rFonts w:ascii="Tw Cen MT" w:hAnsi="Tw Cen MT"/>
                <w:color w:val="0E2D4A"/>
                <w:sz w:val="20"/>
                <w:szCs w:val="20"/>
              </w:rPr>
              <w:t>SEP</w:t>
            </w:r>
            <w:r w:rsidR="002067A0" w:rsidRPr="0042752C">
              <w:rPr>
                <w:rFonts w:ascii="Tw Cen MT" w:hAnsi="Tw Cen MT"/>
                <w:color w:val="0E2D4A"/>
                <w:sz w:val="20"/>
                <w:szCs w:val="20"/>
              </w:rPr>
              <w:t>.</w:t>
            </w:r>
          </w:p>
          <w:p w14:paraId="5558A418" w14:textId="438B1FAE" w:rsidR="002067A0" w:rsidRPr="0042752C" w:rsidRDefault="00917D24" w:rsidP="00597E15">
            <w:pPr>
              <w:contextualSpacing/>
              <w:jc w:val="center"/>
              <w:rPr>
                <w:rFonts w:ascii="Tw Cen MT" w:hAnsi="Tw Cen MT"/>
                <w:color w:val="0E2D4A"/>
                <w:sz w:val="20"/>
                <w:szCs w:val="20"/>
              </w:rPr>
            </w:pPr>
            <w:r>
              <w:rPr>
                <w:rFonts w:ascii="Tw Cen MT" w:hAnsi="Tw Cen MT"/>
                <w:color w:val="0E2D4A"/>
                <w:sz w:val="20"/>
                <w:szCs w:val="20"/>
              </w:rPr>
              <w:t>30</w:t>
            </w:r>
          </w:p>
          <w:p w14:paraId="0B5E8595" w14:textId="777981F9" w:rsidR="002067A0" w:rsidRPr="0042752C" w:rsidRDefault="002067A0" w:rsidP="00597E15">
            <w:pPr>
              <w:contextualSpacing/>
              <w:jc w:val="center"/>
              <w:rPr>
                <w:rFonts w:ascii="Tw Cen MT" w:hAnsi="Tw Cen MT"/>
                <w:color w:val="0E2D4A"/>
                <w:sz w:val="20"/>
                <w:szCs w:val="20"/>
              </w:rPr>
            </w:pPr>
          </w:p>
        </w:tc>
        <w:tc>
          <w:tcPr>
            <w:tcW w:w="9456" w:type="dxa"/>
          </w:tcPr>
          <w:p w14:paraId="192F229C" w14:textId="564882F0" w:rsidR="002067A0" w:rsidRPr="0049158E" w:rsidRDefault="002067A0" w:rsidP="00597E15">
            <w:pPr>
              <w:contextualSpacing/>
              <w:rPr>
                <w:rFonts w:ascii="Tw Cen MT" w:hAnsi="Tw Cen MT"/>
                <w:bCs/>
                <w:color w:val="942093"/>
                <w:sz w:val="20"/>
                <w:szCs w:val="20"/>
              </w:rPr>
            </w:pPr>
            <w:r w:rsidRPr="0049158E">
              <w:rPr>
                <w:rFonts w:ascii="Tw Cen MT" w:hAnsi="Tw Cen MT"/>
                <w:bCs/>
                <w:color w:val="942093"/>
                <w:sz w:val="20"/>
                <w:szCs w:val="20"/>
              </w:rPr>
              <w:t>Cultural Identity Theory (CIT)</w:t>
            </w:r>
          </w:p>
          <w:p w14:paraId="5EB3F861" w14:textId="194AA40F" w:rsidR="00F25A84" w:rsidRDefault="002067A0" w:rsidP="00017907">
            <w:pPr>
              <w:pStyle w:val="ListParagraph"/>
              <w:numPr>
                <w:ilvl w:val="0"/>
                <w:numId w:val="2"/>
              </w:numPr>
              <w:rPr>
                <w:rFonts w:ascii="Tw Cen MT" w:hAnsi="Tw Cen MT"/>
                <w:bCs/>
                <w:color w:val="0E2D4A"/>
                <w:sz w:val="20"/>
                <w:szCs w:val="20"/>
              </w:rPr>
            </w:pPr>
            <w:r w:rsidRPr="00621E6C">
              <w:rPr>
                <w:rFonts w:ascii="Tw Cen MT" w:hAnsi="Tw Cen MT"/>
                <w:b/>
                <w:bCs/>
                <w:color w:val="0E2D4A"/>
                <w:sz w:val="20"/>
                <w:szCs w:val="20"/>
              </w:rPr>
              <w:t>In-class Assignment (</w:t>
            </w:r>
            <w:r w:rsidR="00BF0452">
              <w:rPr>
                <w:rFonts w:ascii="Tw Cen MT" w:hAnsi="Tw Cen MT"/>
                <w:b/>
                <w:bCs/>
                <w:color w:val="0E2D4A"/>
                <w:sz w:val="20"/>
                <w:szCs w:val="20"/>
              </w:rPr>
              <w:t>73</w:t>
            </w:r>
            <w:r w:rsidRPr="00621E6C">
              <w:rPr>
                <w:rFonts w:ascii="Tw Cen MT" w:hAnsi="Tw Cen MT"/>
                <w:b/>
                <w:bCs/>
                <w:color w:val="0E2D4A"/>
                <w:sz w:val="20"/>
                <w:szCs w:val="20"/>
              </w:rPr>
              <w:t xml:space="preserve"> points):</w:t>
            </w:r>
            <w:r w:rsidRPr="00621E6C">
              <w:rPr>
                <w:rFonts w:ascii="Tw Cen MT" w:hAnsi="Tw Cen MT"/>
                <w:bCs/>
                <w:color w:val="0E2D4A"/>
                <w:sz w:val="20"/>
                <w:szCs w:val="20"/>
              </w:rPr>
              <w:t xml:space="preserve"> Before class, you are required to read the chapter </w:t>
            </w:r>
            <w:r w:rsidRPr="00621E6C">
              <w:rPr>
                <w:rFonts w:ascii="Tw Cen MT" w:hAnsi="Tw Cen MT"/>
                <w:bCs/>
                <w:i/>
                <w:iCs/>
                <w:color w:val="0E2D4A"/>
                <w:sz w:val="20"/>
                <w:szCs w:val="20"/>
              </w:rPr>
              <w:t>“Race, Ethnicity, and Culture: Understanding Concepts.”</w:t>
            </w:r>
            <w:r w:rsidRPr="00621E6C">
              <w:rPr>
                <w:rFonts w:ascii="Tw Cen MT" w:hAnsi="Tw Cen MT"/>
                <w:bCs/>
                <w:color w:val="0E2D4A"/>
                <w:sz w:val="20"/>
                <w:szCs w:val="20"/>
              </w:rPr>
              <w:t xml:space="preserve"> During class, you will collaborate with your classmates in groups to discuss and identify the most significant ideas from the chapter. </w:t>
            </w:r>
          </w:p>
          <w:p w14:paraId="39EDC090" w14:textId="77777777" w:rsidR="00621E6C" w:rsidRPr="00621E6C" w:rsidRDefault="00621E6C" w:rsidP="00621E6C">
            <w:pPr>
              <w:pStyle w:val="ListParagraph"/>
              <w:rPr>
                <w:rFonts w:ascii="Tw Cen MT" w:hAnsi="Tw Cen MT"/>
                <w:bCs/>
                <w:color w:val="0E2D4A"/>
                <w:sz w:val="20"/>
                <w:szCs w:val="20"/>
              </w:rPr>
            </w:pPr>
          </w:p>
          <w:p w14:paraId="08A93CF0" w14:textId="2FF2CC5B" w:rsidR="002067A0" w:rsidRPr="0042752C" w:rsidRDefault="002067A0" w:rsidP="00A47B51">
            <w:pPr>
              <w:pStyle w:val="ListParagraph"/>
              <w:numPr>
                <w:ilvl w:val="0"/>
                <w:numId w:val="21"/>
              </w:numPr>
              <w:rPr>
                <w:rFonts w:ascii="Tw Cen MT" w:hAnsi="Tw Cen MT"/>
                <w:bCs/>
                <w:color w:val="0E2D4A"/>
                <w:sz w:val="20"/>
                <w:szCs w:val="20"/>
              </w:rPr>
            </w:pPr>
            <w:r w:rsidRPr="0042752C">
              <w:rPr>
                <w:rFonts w:ascii="Tw Cen MT" w:hAnsi="Tw Cen MT"/>
                <w:b/>
                <w:color w:val="0E2D4A"/>
                <w:sz w:val="20"/>
                <w:szCs w:val="20"/>
              </w:rPr>
              <w:t>Individual Assignment</w:t>
            </w:r>
            <w:r w:rsidR="00621E6C">
              <w:rPr>
                <w:rFonts w:ascii="Tw Cen MT" w:hAnsi="Tw Cen MT"/>
                <w:b/>
                <w:color w:val="0E2D4A"/>
                <w:sz w:val="20"/>
                <w:szCs w:val="20"/>
              </w:rPr>
              <w:t xml:space="preserve"> (</w:t>
            </w:r>
            <w:r w:rsidR="00D77855">
              <w:rPr>
                <w:rFonts w:ascii="Tw Cen MT" w:hAnsi="Tw Cen MT"/>
                <w:b/>
                <w:color w:val="0E2D4A"/>
                <w:sz w:val="20"/>
                <w:szCs w:val="20"/>
              </w:rPr>
              <w:t>6</w:t>
            </w:r>
            <w:r w:rsidR="00621E6C">
              <w:rPr>
                <w:rFonts w:ascii="Tw Cen MT" w:hAnsi="Tw Cen MT"/>
                <w:b/>
                <w:color w:val="0E2D4A"/>
                <w:sz w:val="20"/>
                <w:szCs w:val="20"/>
              </w:rPr>
              <w:t>0 points)</w:t>
            </w:r>
            <w:r w:rsidRPr="0042752C">
              <w:rPr>
                <w:rFonts w:ascii="Tw Cen MT" w:hAnsi="Tw Cen MT"/>
                <w:b/>
                <w:color w:val="0E2D4A"/>
                <w:sz w:val="20"/>
                <w:szCs w:val="20"/>
              </w:rPr>
              <w:t>:</w:t>
            </w:r>
            <w:r w:rsidRPr="0042752C">
              <w:rPr>
                <w:rFonts w:ascii="Tw Cen MT" w:hAnsi="Tw Cen MT"/>
                <w:bCs/>
                <w:color w:val="0E2D4A"/>
                <w:sz w:val="20"/>
                <w:szCs w:val="20"/>
              </w:rPr>
              <w:t xml:space="preserve"> Find three current ads, each featuring one of the following groups: AAPI, Black, and Latinx/Hispanic Americans. This means you will need to find one ad featuring AAPI, another featuring Black Americans, and a third featuring Latinx/Hispanic Americans. You can use advertisements from any type of media, including social media. However, if you choose a social media post, please include the name of the brand under the post (50 points).</w:t>
            </w:r>
          </w:p>
        </w:tc>
      </w:tr>
      <w:tr w:rsidR="002067A0" w:rsidRPr="0042752C" w14:paraId="612CDB87" w14:textId="77777777" w:rsidTr="002067A0">
        <w:trPr>
          <w:trHeight w:val="593"/>
        </w:trPr>
        <w:tc>
          <w:tcPr>
            <w:tcW w:w="889" w:type="dxa"/>
          </w:tcPr>
          <w:p w14:paraId="002F0202" w14:textId="3E9059CD" w:rsidR="002067A0" w:rsidRPr="0042752C" w:rsidRDefault="002067A0" w:rsidP="00597E15">
            <w:pPr>
              <w:contextualSpacing/>
              <w:jc w:val="center"/>
              <w:rPr>
                <w:rFonts w:ascii="Tw Cen MT" w:hAnsi="Tw Cen MT"/>
                <w:color w:val="0E2D4A"/>
                <w:sz w:val="20"/>
                <w:szCs w:val="20"/>
              </w:rPr>
            </w:pPr>
            <w:r w:rsidRPr="0042752C">
              <w:rPr>
                <w:rFonts w:ascii="Tw Cen MT" w:hAnsi="Tw Cen MT"/>
                <w:color w:val="0E2D4A"/>
                <w:sz w:val="20"/>
                <w:szCs w:val="20"/>
              </w:rPr>
              <w:t xml:space="preserve">OCT. </w:t>
            </w:r>
          </w:p>
          <w:p w14:paraId="4ED1152C" w14:textId="1E7694C9" w:rsidR="002067A0" w:rsidRPr="0042752C" w:rsidRDefault="00917D24" w:rsidP="00597E15">
            <w:pPr>
              <w:contextualSpacing/>
              <w:jc w:val="center"/>
              <w:rPr>
                <w:rFonts w:ascii="Tw Cen MT" w:hAnsi="Tw Cen MT"/>
                <w:color w:val="0E2D4A"/>
                <w:sz w:val="20"/>
                <w:szCs w:val="20"/>
              </w:rPr>
            </w:pPr>
            <w:r>
              <w:rPr>
                <w:rFonts w:ascii="Tw Cen MT" w:hAnsi="Tw Cen MT"/>
                <w:color w:val="0E2D4A"/>
                <w:sz w:val="20"/>
                <w:szCs w:val="20"/>
              </w:rPr>
              <w:t>7</w:t>
            </w:r>
          </w:p>
        </w:tc>
        <w:tc>
          <w:tcPr>
            <w:tcW w:w="9456" w:type="dxa"/>
          </w:tcPr>
          <w:p w14:paraId="5268423D" w14:textId="0A499B07" w:rsidR="00EF2422" w:rsidRPr="0049158E" w:rsidRDefault="002067A0" w:rsidP="00597E15">
            <w:pPr>
              <w:contextualSpacing/>
              <w:rPr>
                <w:rFonts w:ascii="Tw Cen MT" w:hAnsi="Tw Cen MT"/>
                <w:color w:val="942093"/>
                <w:sz w:val="20"/>
                <w:szCs w:val="20"/>
              </w:rPr>
            </w:pPr>
            <w:r w:rsidRPr="0049158E">
              <w:rPr>
                <w:rFonts w:ascii="Tw Cen MT" w:hAnsi="Tw Cen MT"/>
                <w:color w:val="942093"/>
                <w:sz w:val="20"/>
                <w:szCs w:val="20"/>
              </w:rPr>
              <w:t>Multicultural Consumers</w:t>
            </w:r>
          </w:p>
          <w:p w14:paraId="6BC3ABA2" w14:textId="7E35CDD8" w:rsidR="002067A0" w:rsidRPr="0042752C" w:rsidRDefault="002067A0" w:rsidP="00A47B51">
            <w:pPr>
              <w:pStyle w:val="ListParagraph"/>
              <w:numPr>
                <w:ilvl w:val="0"/>
                <w:numId w:val="2"/>
              </w:numPr>
              <w:rPr>
                <w:rFonts w:ascii="Tw Cen MT" w:hAnsi="Tw Cen MT"/>
                <w:bCs/>
                <w:color w:val="0E2D4A"/>
                <w:sz w:val="20"/>
                <w:szCs w:val="20"/>
              </w:rPr>
            </w:pPr>
            <w:r w:rsidRPr="0042752C">
              <w:rPr>
                <w:rFonts w:ascii="Tw Cen MT" w:hAnsi="Tw Cen MT"/>
                <w:b/>
                <w:bCs/>
                <w:color w:val="0E2D4A"/>
                <w:sz w:val="20"/>
                <w:szCs w:val="20"/>
              </w:rPr>
              <w:t>In-class Assignment (</w:t>
            </w:r>
            <w:r w:rsidR="00BF0452">
              <w:rPr>
                <w:rFonts w:ascii="Tw Cen MT" w:hAnsi="Tw Cen MT"/>
                <w:b/>
                <w:bCs/>
                <w:color w:val="0E2D4A"/>
                <w:sz w:val="20"/>
                <w:szCs w:val="20"/>
              </w:rPr>
              <w:t>73</w:t>
            </w:r>
            <w:r w:rsidRPr="0042752C">
              <w:rPr>
                <w:rFonts w:ascii="Tw Cen MT" w:hAnsi="Tw Cen MT"/>
                <w:b/>
                <w:bCs/>
                <w:color w:val="0E2D4A"/>
                <w:sz w:val="20"/>
                <w:szCs w:val="20"/>
              </w:rPr>
              <w:t xml:space="preserve"> points):</w:t>
            </w:r>
            <w:r w:rsidRPr="0042752C">
              <w:rPr>
                <w:rFonts w:ascii="-webkit-standard" w:eastAsia="Times New Roman" w:hAnsi="-webkit-standard" w:cs="Times New Roman"/>
                <w:color w:val="0E2D4A"/>
                <w:sz w:val="20"/>
                <w:szCs w:val="20"/>
              </w:rPr>
              <w:t xml:space="preserve"> </w:t>
            </w:r>
            <w:r w:rsidRPr="0042752C">
              <w:rPr>
                <w:rFonts w:ascii="Tw Cen MT" w:hAnsi="Tw Cen MT"/>
                <w:bCs/>
                <w:color w:val="0E2D4A"/>
                <w:sz w:val="20"/>
                <w:szCs w:val="20"/>
              </w:rPr>
              <w:t>In groups, share the ads you found featuring AAPI, Black, and Latinx/Hispanic Americans with your group members. Identify patterns, similarities, and differences among these multicultural groups. Additionally, write a short text discussing how you think multicultural consumers might respond to these ads.</w:t>
            </w:r>
          </w:p>
          <w:p w14:paraId="4C9C45E9" w14:textId="77777777" w:rsidR="002067A0" w:rsidRPr="0042752C" w:rsidRDefault="002067A0" w:rsidP="00A47B51">
            <w:pPr>
              <w:pStyle w:val="ListParagraph"/>
              <w:rPr>
                <w:rFonts w:ascii="Tw Cen MT" w:hAnsi="Tw Cen MT"/>
                <w:bCs/>
                <w:color w:val="0E2D4A"/>
                <w:sz w:val="20"/>
                <w:szCs w:val="20"/>
              </w:rPr>
            </w:pPr>
          </w:p>
          <w:p w14:paraId="17B6A4EE" w14:textId="77777777" w:rsidR="00EF2422" w:rsidRPr="007F12A5" w:rsidRDefault="002067A0" w:rsidP="00EF2422">
            <w:pPr>
              <w:pStyle w:val="ListParagraph"/>
              <w:numPr>
                <w:ilvl w:val="0"/>
                <w:numId w:val="21"/>
              </w:numPr>
              <w:rPr>
                <w:rFonts w:ascii="Tw Cen MT" w:hAnsi="Tw Cen MT"/>
                <w:color w:val="0E2D4A"/>
                <w:sz w:val="20"/>
                <w:szCs w:val="20"/>
              </w:rPr>
            </w:pPr>
            <w:r w:rsidRPr="0042752C">
              <w:rPr>
                <w:rFonts w:ascii="Tw Cen MT" w:hAnsi="Tw Cen MT"/>
                <w:b/>
                <w:color w:val="0E2D4A"/>
                <w:sz w:val="20"/>
                <w:szCs w:val="20"/>
              </w:rPr>
              <w:t>Individual Assignment</w:t>
            </w:r>
            <w:r w:rsidR="00621E6C">
              <w:rPr>
                <w:rFonts w:ascii="Tw Cen MT" w:hAnsi="Tw Cen MT"/>
                <w:b/>
                <w:color w:val="0E2D4A"/>
                <w:sz w:val="20"/>
                <w:szCs w:val="20"/>
              </w:rPr>
              <w:t xml:space="preserve"> (</w:t>
            </w:r>
            <w:r w:rsidR="00D77855">
              <w:rPr>
                <w:rFonts w:ascii="Tw Cen MT" w:hAnsi="Tw Cen MT"/>
                <w:b/>
                <w:color w:val="0E2D4A"/>
                <w:sz w:val="20"/>
                <w:szCs w:val="20"/>
              </w:rPr>
              <w:t>6</w:t>
            </w:r>
            <w:r w:rsidR="00621E6C">
              <w:rPr>
                <w:rFonts w:ascii="Tw Cen MT" w:hAnsi="Tw Cen MT"/>
                <w:b/>
                <w:color w:val="0E2D4A"/>
                <w:sz w:val="20"/>
                <w:szCs w:val="20"/>
              </w:rPr>
              <w:t>0 points)</w:t>
            </w:r>
            <w:r w:rsidRPr="0042752C">
              <w:rPr>
                <w:rFonts w:ascii="Tw Cen MT" w:hAnsi="Tw Cen MT"/>
                <w:b/>
                <w:color w:val="0E2D4A"/>
                <w:sz w:val="20"/>
                <w:szCs w:val="20"/>
              </w:rPr>
              <w:t>:</w:t>
            </w:r>
            <w:r w:rsidRPr="0042752C">
              <w:rPr>
                <w:rFonts w:ascii="Tw Cen MT" w:hAnsi="Tw Cen MT"/>
                <w:bCs/>
                <w:color w:val="0E2D4A"/>
                <w:sz w:val="20"/>
                <w:szCs w:val="20"/>
              </w:rPr>
              <w:t xml:space="preserve"> Find only one ad featuring </w:t>
            </w:r>
            <w:r w:rsidR="00B877EE">
              <w:rPr>
                <w:rFonts w:ascii="Tw Cen MT" w:hAnsi="Tw Cen MT"/>
                <w:bCs/>
                <w:color w:val="0E2D4A"/>
                <w:sz w:val="20"/>
                <w:szCs w:val="20"/>
              </w:rPr>
              <w:t xml:space="preserve">the </w:t>
            </w:r>
            <w:r w:rsidR="00B877EE" w:rsidRPr="00B877EE">
              <w:rPr>
                <w:rFonts w:ascii="Tw Cen MT" w:hAnsi="Tw Cen MT"/>
                <w:color w:val="0E2D4A"/>
                <w:sz w:val="20"/>
                <w:szCs w:val="20"/>
              </w:rPr>
              <w:t>LGBTQ+ community</w:t>
            </w:r>
            <w:r w:rsidRPr="0042752C">
              <w:rPr>
                <w:rFonts w:ascii="Tw Cen MT" w:hAnsi="Tw Cen MT"/>
                <w:bCs/>
                <w:color w:val="0E2D4A"/>
                <w:sz w:val="20"/>
                <w:szCs w:val="20"/>
              </w:rPr>
              <w:t>. Provide a brief explanation of how they are portrayed in the ad. You can use advertisements from any type of media, including social media. However, if you choose a social media post, please include the name of the brand under the pos</w:t>
            </w:r>
            <w:r w:rsidR="00621E6C">
              <w:rPr>
                <w:rFonts w:ascii="Tw Cen MT" w:hAnsi="Tw Cen MT"/>
                <w:bCs/>
                <w:color w:val="0E2D4A"/>
                <w:sz w:val="20"/>
                <w:szCs w:val="20"/>
              </w:rPr>
              <w:t>t</w:t>
            </w:r>
            <w:r w:rsidRPr="0042752C">
              <w:rPr>
                <w:rFonts w:ascii="Tw Cen MT" w:hAnsi="Tw Cen MT"/>
                <w:bCs/>
                <w:color w:val="0E2D4A"/>
                <w:sz w:val="20"/>
                <w:szCs w:val="20"/>
              </w:rPr>
              <w:t>.</w:t>
            </w:r>
          </w:p>
          <w:p w14:paraId="3E4B1336" w14:textId="20F62901" w:rsidR="007F12A5" w:rsidRPr="0042752C" w:rsidRDefault="007F12A5" w:rsidP="00EF2422">
            <w:pPr>
              <w:pStyle w:val="ListParagraph"/>
              <w:numPr>
                <w:ilvl w:val="0"/>
                <w:numId w:val="21"/>
              </w:numPr>
              <w:rPr>
                <w:rFonts w:ascii="Tw Cen MT" w:hAnsi="Tw Cen MT"/>
                <w:color w:val="0E2D4A"/>
                <w:sz w:val="20"/>
                <w:szCs w:val="20"/>
              </w:rPr>
            </w:pPr>
            <w:r>
              <w:rPr>
                <w:rFonts w:ascii="Tw Cen MT" w:hAnsi="Tw Cen MT"/>
                <w:b/>
                <w:color w:val="0E2D4A"/>
                <w:sz w:val="20"/>
                <w:szCs w:val="20"/>
              </w:rPr>
              <w:lastRenderedPageBreak/>
              <w:t>Guest Speaker:</w:t>
            </w:r>
            <w:r>
              <w:rPr>
                <w:rFonts w:ascii="Tw Cen MT" w:hAnsi="Tw Cen MT"/>
                <w:color w:val="0E2D4A"/>
                <w:sz w:val="20"/>
                <w:szCs w:val="20"/>
              </w:rPr>
              <w:t xml:space="preserve"> Franco Caballero</w:t>
            </w:r>
            <w:r w:rsidR="009D129A">
              <w:rPr>
                <w:rFonts w:ascii="Tw Cen MT" w:hAnsi="Tw Cen MT"/>
                <w:color w:val="0E2D4A"/>
                <w:sz w:val="20"/>
                <w:szCs w:val="20"/>
              </w:rPr>
              <w:t xml:space="preserve"> (</w:t>
            </w:r>
            <w:proofErr w:type="spellStart"/>
            <w:r w:rsidR="009911BA">
              <w:rPr>
                <w:rFonts w:ascii="Tw Cen MT" w:hAnsi="Tw Cen MT"/>
                <w:color w:val="0E2D4A"/>
                <w:sz w:val="20"/>
                <w:szCs w:val="20"/>
              </w:rPr>
              <w:t>Dieste</w:t>
            </w:r>
            <w:proofErr w:type="spellEnd"/>
            <w:r w:rsidR="009D129A">
              <w:rPr>
                <w:rFonts w:ascii="Tw Cen MT" w:hAnsi="Tw Cen MT"/>
                <w:color w:val="0E2D4A"/>
                <w:sz w:val="20"/>
                <w:szCs w:val="20"/>
              </w:rPr>
              <w:t xml:space="preserve">) </w:t>
            </w:r>
          </w:p>
        </w:tc>
      </w:tr>
      <w:tr w:rsidR="002067A0" w:rsidRPr="0042752C" w14:paraId="031671AC" w14:textId="77777777" w:rsidTr="002067A0">
        <w:trPr>
          <w:trHeight w:val="593"/>
        </w:trPr>
        <w:tc>
          <w:tcPr>
            <w:tcW w:w="889" w:type="dxa"/>
          </w:tcPr>
          <w:p w14:paraId="75831054" w14:textId="6011E664" w:rsidR="002067A0" w:rsidRPr="0042752C" w:rsidRDefault="002067A0" w:rsidP="00597E15">
            <w:pPr>
              <w:contextualSpacing/>
              <w:jc w:val="center"/>
              <w:rPr>
                <w:rFonts w:ascii="Tw Cen MT" w:hAnsi="Tw Cen MT"/>
                <w:color w:val="0E2D4A"/>
                <w:sz w:val="20"/>
                <w:szCs w:val="20"/>
              </w:rPr>
            </w:pPr>
            <w:r w:rsidRPr="0042752C">
              <w:rPr>
                <w:rFonts w:ascii="Tw Cen MT" w:hAnsi="Tw Cen MT"/>
                <w:color w:val="0E2D4A"/>
                <w:sz w:val="20"/>
                <w:szCs w:val="20"/>
              </w:rPr>
              <w:lastRenderedPageBreak/>
              <w:t>OCT.</w:t>
            </w:r>
          </w:p>
          <w:p w14:paraId="7FD787D3" w14:textId="3901633F" w:rsidR="002067A0" w:rsidRPr="0042752C" w:rsidRDefault="002067A0" w:rsidP="00597E15">
            <w:pPr>
              <w:contextualSpacing/>
              <w:jc w:val="center"/>
              <w:rPr>
                <w:rFonts w:ascii="Tw Cen MT" w:hAnsi="Tw Cen MT"/>
                <w:color w:val="0E2D4A"/>
                <w:sz w:val="20"/>
                <w:szCs w:val="20"/>
              </w:rPr>
            </w:pPr>
            <w:r w:rsidRPr="0042752C">
              <w:rPr>
                <w:rFonts w:ascii="Tw Cen MT" w:hAnsi="Tw Cen MT"/>
                <w:color w:val="0E2D4A"/>
                <w:sz w:val="20"/>
                <w:szCs w:val="20"/>
              </w:rPr>
              <w:t>1</w:t>
            </w:r>
            <w:r w:rsidR="00917D24">
              <w:rPr>
                <w:rFonts w:ascii="Tw Cen MT" w:hAnsi="Tw Cen MT"/>
                <w:color w:val="0E2D4A"/>
                <w:sz w:val="20"/>
                <w:szCs w:val="20"/>
              </w:rPr>
              <w:t>4</w:t>
            </w:r>
          </w:p>
        </w:tc>
        <w:tc>
          <w:tcPr>
            <w:tcW w:w="9456" w:type="dxa"/>
          </w:tcPr>
          <w:p w14:paraId="0ADDB875" w14:textId="77777777" w:rsidR="002067A0" w:rsidRPr="0049158E" w:rsidRDefault="002067A0" w:rsidP="00597E15">
            <w:pPr>
              <w:contextualSpacing/>
              <w:rPr>
                <w:rFonts w:ascii="Tw Cen MT" w:hAnsi="Tw Cen MT"/>
                <w:color w:val="942093"/>
                <w:sz w:val="20"/>
                <w:szCs w:val="20"/>
              </w:rPr>
            </w:pPr>
            <w:r w:rsidRPr="0049158E">
              <w:rPr>
                <w:rFonts w:ascii="Tw Cen MT" w:hAnsi="Tw Cen MT"/>
                <w:color w:val="942093"/>
                <w:sz w:val="20"/>
                <w:szCs w:val="20"/>
              </w:rPr>
              <w:t>LGBTQ+ Theories and Advertising</w:t>
            </w:r>
          </w:p>
          <w:p w14:paraId="11082427" w14:textId="3A13B0FB" w:rsidR="002067A0" w:rsidRPr="0042752C" w:rsidRDefault="002067A0" w:rsidP="00A47B51">
            <w:pPr>
              <w:pStyle w:val="ListParagraph"/>
              <w:numPr>
                <w:ilvl w:val="0"/>
                <w:numId w:val="2"/>
              </w:numPr>
              <w:rPr>
                <w:rFonts w:ascii="Tw Cen MT" w:hAnsi="Tw Cen MT"/>
                <w:bCs/>
                <w:color w:val="0E2D4A"/>
                <w:sz w:val="20"/>
                <w:szCs w:val="20"/>
              </w:rPr>
            </w:pPr>
            <w:r w:rsidRPr="0042752C">
              <w:rPr>
                <w:rFonts w:ascii="Tw Cen MT" w:hAnsi="Tw Cen MT"/>
                <w:b/>
                <w:bCs/>
                <w:color w:val="0E2D4A"/>
                <w:sz w:val="20"/>
                <w:szCs w:val="20"/>
              </w:rPr>
              <w:t>In-class Assignment (</w:t>
            </w:r>
            <w:r w:rsidR="00BF0452">
              <w:rPr>
                <w:rFonts w:ascii="Tw Cen MT" w:hAnsi="Tw Cen MT"/>
                <w:b/>
                <w:bCs/>
                <w:color w:val="0E2D4A"/>
                <w:sz w:val="20"/>
                <w:szCs w:val="20"/>
              </w:rPr>
              <w:t>73</w:t>
            </w:r>
            <w:r w:rsidRPr="0042752C">
              <w:rPr>
                <w:rFonts w:ascii="Tw Cen MT" w:hAnsi="Tw Cen MT"/>
                <w:b/>
                <w:bCs/>
                <w:color w:val="0E2D4A"/>
                <w:sz w:val="20"/>
                <w:szCs w:val="20"/>
              </w:rPr>
              <w:t xml:space="preserve"> points):</w:t>
            </w:r>
            <w:r w:rsidRPr="0042752C">
              <w:rPr>
                <w:rFonts w:ascii="-webkit-standard" w:eastAsia="Times New Roman" w:hAnsi="-webkit-standard" w:cs="Times New Roman"/>
                <w:color w:val="0E2D4A"/>
                <w:sz w:val="20"/>
                <w:szCs w:val="20"/>
              </w:rPr>
              <w:t xml:space="preserve"> </w:t>
            </w:r>
            <w:r w:rsidRPr="0042752C">
              <w:rPr>
                <w:rFonts w:ascii="Tw Cen MT" w:hAnsi="Tw Cen MT"/>
                <w:bCs/>
                <w:color w:val="0E2D4A"/>
                <w:sz w:val="20"/>
                <w:szCs w:val="20"/>
              </w:rPr>
              <w:t xml:space="preserve">In groups, share the ad you found featuring </w:t>
            </w:r>
            <w:r w:rsidR="00B877EE">
              <w:rPr>
                <w:rFonts w:ascii="Tw Cen MT" w:hAnsi="Tw Cen MT"/>
                <w:bCs/>
                <w:color w:val="0E2D4A"/>
                <w:sz w:val="20"/>
                <w:szCs w:val="20"/>
              </w:rPr>
              <w:t xml:space="preserve">the </w:t>
            </w:r>
            <w:r w:rsidR="00B877EE" w:rsidRPr="00B877EE">
              <w:rPr>
                <w:rFonts w:ascii="Tw Cen MT" w:hAnsi="Tw Cen MT"/>
                <w:color w:val="0E2D4A"/>
                <w:sz w:val="20"/>
                <w:szCs w:val="20"/>
              </w:rPr>
              <w:t>LGBTQ+ community</w:t>
            </w:r>
            <w:r w:rsidRPr="0042752C">
              <w:rPr>
                <w:rFonts w:ascii="Tw Cen MT" w:hAnsi="Tw Cen MT"/>
                <w:bCs/>
                <w:color w:val="0E2D4A"/>
                <w:sz w:val="20"/>
                <w:szCs w:val="20"/>
              </w:rPr>
              <w:t>. Identify similarities, and/or differences. Then, present your findings to the class.</w:t>
            </w:r>
          </w:p>
          <w:p w14:paraId="65E31C1F" w14:textId="77777777" w:rsidR="002067A0" w:rsidRPr="0042752C" w:rsidRDefault="002067A0" w:rsidP="00A47B51">
            <w:pPr>
              <w:pStyle w:val="ListParagraph"/>
              <w:rPr>
                <w:rFonts w:ascii="Tw Cen MT" w:hAnsi="Tw Cen MT"/>
                <w:bCs/>
                <w:color w:val="0E2D4A"/>
                <w:sz w:val="20"/>
                <w:szCs w:val="20"/>
              </w:rPr>
            </w:pPr>
          </w:p>
          <w:p w14:paraId="7990DB19" w14:textId="77777777" w:rsidR="002067A0" w:rsidRDefault="002067A0" w:rsidP="00A47B51">
            <w:pPr>
              <w:pStyle w:val="ListParagraph"/>
              <w:numPr>
                <w:ilvl w:val="0"/>
                <w:numId w:val="21"/>
              </w:numPr>
              <w:rPr>
                <w:rFonts w:ascii="Tw Cen MT" w:hAnsi="Tw Cen MT"/>
                <w:bCs/>
                <w:color w:val="0E2D4A"/>
                <w:sz w:val="20"/>
                <w:szCs w:val="20"/>
              </w:rPr>
            </w:pPr>
            <w:r w:rsidRPr="0042752C">
              <w:rPr>
                <w:rFonts w:ascii="Tw Cen MT" w:hAnsi="Tw Cen MT"/>
                <w:b/>
                <w:color w:val="0E2D4A"/>
                <w:sz w:val="20"/>
                <w:szCs w:val="20"/>
              </w:rPr>
              <w:t>Individual Assignment</w:t>
            </w:r>
            <w:r w:rsidR="00621E6C">
              <w:rPr>
                <w:rFonts w:ascii="Tw Cen MT" w:hAnsi="Tw Cen MT"/>
                <w:b/>
                <w:color w:val="0E2D4A"/>
                <w:sz w:val="20"/>
                <w:szCs w:val="20"/>
              </w:rPr>
              <w:t xml:space="preserve"> (</w:t>
            </w:r>
            <w:r w:rsidR="00D77855">
              <w:rPr>
                <w:rFonts w:ascii="Tw Cen MT" w:hAnsi="Tw Cen MT"/>
                <w:b/>
                <w:color w:val="0E2D4A"/>
                <w:sz w:val="20"/>
                <w:szCs w:val="20"/>
              </w:rPr>
              <w:t>6</w:t>
            </w:r>
            <w:r w:rsidR="00621E6C">
              <w:rPr>
                <w:rFonts w:ascii="Tw Cen MT" w:hAnsi="Tw Cen MT"/>
                <w:b/>
                <w:color w:val="0E2D4A"/>
                <w:sz w:val="20"/>
                <w:szCs w:val="20"/>
              </w:rPr>
              <w:t>0 points)</w:t>
            </w:r>
            <w:r w:rsidR="00F25A84" w:rsidRPr="0042752C">
              <w:rPr>
                <w:rFonts w:ascii="Tw Cen MT" w:hAnsi="Tw Cen MT"/>
                <w:b/>
                <w:color w:val="0E2D4A"/>
                <w:sz w:val="20"/>
                <w:szCs w:val="20"/>
              </w:rPr>
              <w:t>:</w:t>
            </w:r>
            <w:r w:rsidR="00F25A84" w:rsidRPr="0042752C">
              <w:rPr>
                <w:rFonts w:ascii="Tw Cen MT" w:hAnsi="Tw Cen MT"/>
                <w:bCs/>
                <w:color w:val="0E2D4A"/>
                <w:sz w:val="20"/>
                <w:szCs w:val="20"/>
              </w:rPr>
              <w:t xml:space="preserve"> </w:t>
            </w:r>
            <w:r w:rsidRPr="0042752C">
              <w:rPr>
                <w:rFonts w:ascii="Tw Cen MT" w:hAnsi="Tw Cen MT"/>
                <w:bCs/>
                <w:color w:val="0E2D4A"/>
                <w:sz w:val="20"/>
                <w:szCs w:val="20"/>
              </w:rPr>
              <w:t xml:space="preserve">Find only one ad featuring people with disabilities. </w:t>
            </w:r>
            <w:r w:rsidR="00F26FD1" w:rsidRPr="00F26FD1">
              <w:rPr>
                <w:rFonts w:ascii="Tw Cen MT" w:hAnsi="Tw Cen MT"/>
                <w:bCs/>
                <w:color w:val="0E2D4A"/>
                <w:sz w:val="20"/>
                <w:szCs w:val="20"/>
              </w:rPr>
              <w:t xml:space="preserve">Provide a brief, 100-word explanation </w:t>
            </w:r>
            <w:r w:rsidR="00F26FD1">
              <w:rPr>
                <w:rFonts w:ascii="Tw Cen MT" w:hAnsi="Tw Cen MT"/>
                <w:bCs/>
                <w:color w:val="0E2D4A"/>
                <w:sz w:val="20"/>
                <w:szCs w:val="20"/>
              </w:rPr>
              <w:t xml:space="preserve">of </w:t>
            </w:r>
            <w:r w:rsidRPr="0042752C">
              <w:rPr>
                <w:rFonts w:ascii="Tw Cen MT" w:hAnsi="Tw Cen MT"/>
                <w:bCs/>
                <w:color w:val="0E2D4A"/>
                <w:sz w:val="20"/>
                <w:szCs w:val="20"/>
              </w:rPr>
              <w:t>how they are portrayed. You can use all kinds of advertisements, from all kinds of media, also it can be social media.</w:t>
            </w:r>
          </w:p>
          <w:p w14:paraId="53AF31CD" w14:textId="0C3DE27F" w:rsidR="009911BA" w:rsidRPr="0042752C" w:rsidRDefault="009911BA" w:rsidP="00A47B51">
            <w:pPr>
              <w:pStyle w:val="ListParagraph"/>
              <w:numPr>
                <w:ilvl w:val="0"/>
                <w:numId w:val="21"/>
              </w:numPr>
              <w:rPr>
                <w:rFonts w:ascii="Tw Cen MT" w:hAnsi="Tw Cen MT"/>
                <w:bCs/>
                <w:color w:val="0E2D4A"/>
                <w:sz w:val="20"/>
                <w:szCs w:val="20"/>
              </w:rPr>
            </w:pPr>
            <w:r>
              <w:rPr>
                <w:rFonts w:ascii="Tw Cen MT" w:hAnsi="Tw Cen MT"/>
                <w:b/>
                <w:color w:val="0E2D4A"/>
                <w:sz w:val="20"/>
                <w:szCs w:val="20"/>
              </w:rPr>
              <w:t>Guest Speaker:</w:t>
            </w:r>
            <w:r>
              <w:rPr>
                <w:rFonts w:ascii="Tw Cen MT" w:hAnsi="Tw Cen MT"/>
                <w:color w:val="0E2D4A"/>
                <w:sz w:val="20"/>
                <w:szCs w:val="20"/>
              </w:rPr>
              <w:t xml:space="preserve"> Jamie </w:t>
            </w:r>
            <w:r w:rsidR="009726F8">
              <w:rPr>
                <w:rFonts w:ascii="Tw Cen MT" w:hAnsi="Tw Cen MT"/>
                <w:color w:val="0E2D4A"/>
                <w:sz w:val="20"/>
                <w:szCs w:val="20"/>
              </w:rPr>
              <w:t xml:space="preserve">Lopez (Youth </w:t>
            </w:r>
            <w:proofErr w:type="spellStart"/>
            <w:r w:rsidR="009726F8">
              <w:rPr>
                <w:rFonts w:ascii="Tw Cen MT" w:hAnsi="Tw Cen MT"/>
                <w:color w:val="0E2D4A"/>
                <w:sz w:val="20"/>
                <w:szCs w:val="20"/>
              </w:rPr>
              <w:t>Actiona</w:t>
            </w:r>
            <w:proofErr w:type="spellEnd"/>
            <w:r w:rsidR="009726F8">
              <w:rPr>
                <w:rFonts w:ascii="Tw Cen MT" w:hAnsi="Tw Cen MT"/>
                <w:color w:val="0E2D4A"/>
                <w:sz w:val="20"/>
                <w:szCs w:val="20"/>
              </w:rPr>
              <w:t>)</w:t>
            </w:r>
          </w:p>
        </w:tc>
      </w:tr>
      <w:tr w:rsidR="002067A0" w:rsidRPr="0042752C" w14:paraId="6A80EAEB" w14:textId="77777777" w:rsidTr="0042752C">
        <w:trPr>
          <w:trHeight w:val="899"/>
        </w:trPr>
        <w:tc>
          <w:tcPr>
            <w:tcW w:w="889" w:type="dxa"/>
          </w:tcPr>
          <w:p w14:paraId="7869FE79" w14:textId="6B7088B6" w:rsidR="002067A0" w:rsidRPr="001D5DDE" w:rsidRDefault="002067A0" w:rsidP="00597E15">
            <w:pPr>
              <w:contextualSpacing/>
              <w:jc w:val="center"/>
              <w:rPr>
                <w:rFonts w:ascii="Tw Cen MT" w:hAnsi="Tw Cen MT"/>
                <w:color w:val="767171" w:themeColor="background2" w:themeShade="80"/>
                <w:sz w:val="20"/>
                <w:szCs w:val="20"/>
              </w:rPr>
            </w:pPr>
            <w:r w:rsidRPr="001D5DDE">
              <w:rPr>
                <w:rFonts w:ascii="Tw Cen MT" w:hAnsi="Tw Cen MT"/>
                <w:color w:val="767171" w:themeColor="background2" w:themeShade="80"/>
                <w:sz w:val="20"/>
                <w:szCs w:val="20"/>
              </w:rPr>
              <w:t>OCT.</w:t>
            </w:r>
          </w:p>
          <w:p w14:paraId="0892DE75" w14:textId="611AEAFC" w:rsidR="002067A0" w:rsidRPr="001D5DDE" w:rsidRDefault="002067A0" w:rsidP="00597E15">
            <w:pPr>
              <w:contextualSpacing/>
              <w:jc w:val="center"/>
              <w:rPr>
                <w:rFonts w:ascii="Tw Cen MT" w:hAnsi="Tw Cen MT"/>
                <w:color w:val="767171" w:themeColor="background2" w:themeShade="80"/>
                <w:sz w:val="20"/>
                <w:szCs w:val="20"/>
              </w:rPr>
            </w:pPr>
            <w:r w:rsidRPr="001D5DDE">
              <w:rPr>
                <w:rFonts w:ascii="Tw Cen MT" w:hAnsi="Tw Cen MT"/>
                <w:color w:val="767171" w:themeColor="background2" w:themeShade="80"/>
                <w:sz w:val="20"/>
                <w:szCs w:val="20"/>
              </w:rPr>
              <w:t>2</w:t>
            </w:r>
            <w:r w:rsidR="00917D24" w:rsidRPr="001D5DDE">
              <w:rPr>
                <w:rFonts w:ascii="Tw Cen MT" w:hAnsi="Tw Cen MT"/>
                <w:color w:val="767171" w:themeColor="background2" w:themeShade="80"/>
                <w:sz w:val="20"/>
                <w:szCs w:val="20"/>
              </w:rPr>
              <w:t>1</w:t>
            </w:r>
          </w:p>
        </w:tc>
        <w:tc>
          <w:tcPr>
            <w:tcW w:w="9456" w:type="dxa"/>
          </w:tcPr>
          <w:p w14:paraId="4F8037D8" w14:textId="77777777" w:rsidR="002067A0" w:rsidRPr="0049158E" w:rsidRDefault="002067A0" w:rsidP="00A47B51">
            <w:pPr>
              <w:rPr>
                <w:rFonts w:ascii="Tw Cen MT" w:hAnsi="Tw Cen MT"/>
                <w:color w:val="942093"/>
                <w:sz w:val="20"/>
                <w:szCs w:val="20"/>
              </w:rPr>
            </w:pPr>
            <w:r w:rsidRPr="0049158E">
              <w:rPr>
                <w:rFonts w:ascii="Tw Cen MT" w:hAnsi="Tw Cen MT"/>
                <w:color w:val="942093"/>
                <w:sz w:val="20"/>
                <w:szCs w:val="20"/>
              </w:rPr>
              <w:t>Disability Theories in Advertising</w:t>
            </w:r>
          </w:p>
          <w:p w14:paraId="63752278" w14:textId="232DF5E5" w:rsidR="0042752C" w:rsidRPr="006B335D" w:rsidRDefault="002067A0" w:rsidP="006B335D">
            <w:pPr>
              <w:pStyle w:val="ListParagraph"/>
              <w:numPr>
                <w:ilvl w:val="0"/>
                <w:numId w:val="2"/>
              </w:numPr>
              <w:rPr>
                <w:rFonts w:ascii="Tw Cen MT" w:hAnsi="Tw Cen MT"/>
                <w:bCs/>
                <w:color w:val="0E2D4A"/>
                <w:sz w:val="20"/>
                <w:szCs w:val="20"/>
              </w:rPr>
            </w:pPr>
            <w:r w:rsidRPr="0042752C">
              <w:rPr>
                <w:rFonts w:ascii="Tw Cen MT" w:hAnsi="Tw Cen MT"/>
                <w:b/>
                <w:bCs/>
                <w:color w:val="0E2D4A"/>
                <w:sz w:val="20"/>
                <w:szCs w:val="20"/>
              </w:rPr>
              <w:t>In-class Assignment (</w:t>
            </w:r>
            <w:r w:rsidR="00BF0452">
              <w:rPr>
                <w:rFonts w:ascii="Tw Cen MT" w:hAnsi="Tw Cen MT"/>
                <w:b/>
                <w:bCs/>
                <w:color w:val="0E2D4A"/>
                <w:sz w:val="20"/>
                <w:szCs w:val="20"/>
              </w:rPr>
              <w:t>73</w:t>
            </w:r>
            <w:r w:rsidRPr="0042752C">
              <w:rPr>
                <w:rFonts w:ascii="Tw Cen MT" w:hAnsi="Tw Cen MT"/>
                <w:b/>
                <w:bCs/>
                <w:color w:val="0E2D4A"/>
                <w:sz w:val="20"/>
                <w:szCs w:val="20"/>
              </w:rPr>
              <w:t xml:space="preserve"> points):</w:t>
            </w:r>
            <w:r w:rsidRPr="0042752C">
              <w:rPr>
                <w:rFonts w:ascii="Tw Cen MT" w:hAnsi="Tw Cen MT"/>
                <w:bCs/>
                <w:color w:val="0E2D4A"/>
                <w:sz w:val="20"/>
                <w:szCs w:val="20"/>
              </w:rPr>
              <w:t xml:space="preserve"> In groups, </w:t>
            </w:r>
            <w:r w:rsidR="006B335D" w:rsidRPr="006B335D">
              <w:rPr>
                <w:rFonts w:ascii="Tw Cen MT" w:hAnsi="Tw Cen MT"/>
                <w:bCs/>
                <w:color w:val="0E2D4A"/>
                <w:sz w:val="20"/>
                <w:szCs w:val="20"/>
              </w:rPr>
              <w:t>share with your group the advertisement you found featuring people with disabilities</w:t>
            </w:r>
            <w:r w:rsidRPr="006B335D">
              <w:rPr>
                <w:rFonts w:ascii="Tw Cen MT" w:hAnsi="Tw Cen MT"/>
                <w:bCs/>
                <w:color w:val="0E2D4A"/>
                <w:sz w:val="20"/>
                <w:szCs w:val="20"/>
              </w:rPr>
              <w:t>. Identify patterns and connect them with the disability theories. Then, present your thoughts to the class.</w:t>
            </w:r>
          </w:p>
          <w:p w14:paraId="7A09F174" w14:textId="4273C91B" w:rsidR="009262AE" w:rsidRPr="009262AE" w:rsidRDefault="009262AE" w:rsidP="009262AE">
            <w:pPr>
              <w:rPr>
                <w:rFonts w:ascii="Tw Cen MT" w:hAnsi="Tw Cen MT"/>
                <w:bCs/>
                <w:color w:val="0E2D4A"/>
                <w:sz w:val="16"/>
                <w:szCs w:val="16"/>
              </w:rPr>
            </w:pPr>
          </w:p>
        </w:tc>
      </w:tr>
      <w:tr w:rsidR="002067A0" w:rsidRPr="0042752C" w14:paraId="75142562" w14:textId="77777777" w:rsidTr="002067A0">
        <w:tc>
          <w:tcPr>
            <w:tcW w:w="889" w:type="dxa"/>
          </w:tcPr>
          <w:p w14:paraId="0C0DD7EF" w14:textId="36B78481" w:rsidR="002067A0" w:rsidRPr="001D5DDE" w:rsidRDefault="002067A0" w:rsidP="00597E15">
            <w:pPr>
              <w:contextualSpacing/>
              <w:jc w:val="center"/>
              <w:rPr>
                <w:rFonts w:ascii="Tw Cen MT" w:hAnsi="Tw Cen MT"/>
                <w:color w:val="767171" w:themeColor="background2" w:themeShade="80"/>
                <w:sz w:val="20"/>
                <w:szCs w:val="20"/>
              </w:rPr>
            </w:pPr>
            <w:r w:rsidRPr="001D5DDE">
              <w:rPr>
                <w:rFonts w:ascii="Tw Cen MT" w:hAnsi="Tw Cen MT"/>
                <w:color w:val="767171" w:themeColor="background2" w:themeShade="80"/>
                <w:sz w:val="20"/>
                <w:szCs w:val="20"/>
              </w:rPr>
              <w:t>OCT.</w:t>
            </w:r>
          </w:p>
          <w:p w14:paraId="0632096C" w14:textId="60B5A78D" w:rsidR="002067A0" w:rsidRPr="001D5DDE" w:rsidRDefault="002067A0" w:rsidP="00597E15">
            <w:pPr>
              <w:contextualSpacing/>
              <w:jc w:val="center"/>
              <w:rPr>
                <w:rFonts w:ascii="Tw Cen MT" w:hAnsi="Tw Cen MT"/>
                <w:color w:val="767171" w:themeColor="background2" w:themeShade="80"/>
                <w:sz w:val="20"/>
                <w:szCs w:val="20"/>
              </w:rPr>
            </w:pPr>
            <w:r w:rsidRPr="001D5DDE">
              <w:rPr>
                <w:rFonts w:ascii="Tw Cen MT" w:hAnsi="Tw Cen MT"/>
                <w:color w:val="767171" w:themeColor="background2" w:themeShade="80"/>
                <w:sz w:val="20"/>
                <w:szCs w:val="20"/>
              </w:rPr>
              <w:t>2</w:t>
            </w:r>
            <w:r w:rsidR="00917D24" w:rsidRPr="001D5DDE">
              <w:rPr>
                <w:rFonts w:ascii="Tw Cen MT" w:hAnsi="Tw Cen MT"/>
                <w:color w:val="767171" w:themeColor="background2" w:themeShade="80"/>
                <w:sz w:val="20"/>
                <w:szCs w:val="20"/>
              </w:rPr>
              <w:t>8</w:t>
            </w:r>
          </w:p>
        </w:tc>
        <w:tc>
          <w:tcPr>
            <w:tcW w:w="9456" w:type="dxa"/>
          </w:tcPr>
          <w:p w14:paraId="6DD2F621" w14:textId="77777777" w:rsidR="00621E6C" w:rsidRDefault="00621E6C" w:rsidP="00621E6C">
            <w:pPr>
              <w:contextualSpacing/>
              <w:rPr>
                <w:rFonts w:ascii="Tw Cen MT" w:hAnsi="Tw Cen MT"/>
                <w:bCs/>
                <w:color w:val="808080" w:themeColor="background1" w:themeShade="80"/>
                <w:sz w:val="20"/>
                <w:szCs w:val="20"/>
              </w:rPr>
            </w:pPr>
          </w:p>
          <w:p w14:paraId="4ACC58A8" w14:textId="77D6908C" w:rsidR="00621E6C" w:rsidRDefault="001D5DDE" w:rsidP="00621E6C">
            <w:pPr>
              <w:contextualSpacing/>
              <w:rPr>
                <w:rFonts w:ascii="Tw Cen MT" w:hAnsi="Tw Cen MT"/>
                <w:color w:val="0E2D4A"/>
                <w:sz w:val="20"/>
                <w:szCs w:val="20"/>
              </w:rPr>
            </w:pPr>
            <w:r>
              <w:rPr>
                <w:rFonts w:ascii="Tw Cen MT" w:hAnsi="Tw Cen MT"/>
                <w:b/>
                <w:bCs/>
                <w:color w:val="0E2D4A"/>
                <w:sz w:val="20"/>
                <w:szCs w:val="20"/>
              </w:rPr>
              <w:t xml:space="preserve">In-class </w:t>
            </w:r>
            <w:r w:rsidR="00621E6C" w:rsidRPr="0042752C">
              <w:rPr>
                <w:rFonts w:ascii="Tw Cen MT" w:hAnsi="Tw Cen MT"/>
                <w:b/>
                <w:bCs/>
                <w:color w:val="0E2D4A"/>
                <w:sz w:val="20"/>
                <w:szCs w:val="20"/>
              </w:rPr>
              <w:t>I</w:t>
            </w:r>
            <w:r w:rsidR="00621E6C">
              <w:rPr>
                <w:rFonts w:ascii="Tw Cen MT" w:hAnsi="Tw Cen MT"/>
                <w:b/>
                <w:bCs/>
                <w:color w:val="0E2D4A"/>
                <w:sz w:val="20"/>
                <w:szCs w:val="20"/>
              </w:rPr>
              <w:t xml:space="preserve">ndividual </w:t>
            </w:r>
            <w:r w:rsidR="00621E6C" w:rsidRPr="0042752C">
              <w:rPr>
                <w:rFonts w:ascii="Tw Cen MT" w:hAnsi="Tw Cen MT"/>
                <w:b/>
                <w:bCs/>
                <w:color w:val="0E2D4A"/>
                <w:sz w:val="20"/>
                <w:szCs w:val="20"/>
              </w:rPr>
              <w:t>Assignment (</w:t>
            </w:r>
            <w:r w:rsidR="00BF0452">
              <w:rPr>
                <w:rFonts w:ascii="Tw Cen MT" w:hAnsi="Tw Cen MT"/>
                <w:b/>
                <w:bCs/>
                <w:color w:val="0E2D4A"/>
                <w:sz w:val="20"/>
                <w:szCs w:val="20"/>
              </w:rPr>
              <w:t>73</w:t>
            </w:r>
            <w:r w:rsidR="00621E6C" w:rsidRPr="0042752C">
              <w:rPr>
                <w:rFonts w:ascii="Tw Cen MT" w:hAnsi="Tw Cen MT"/>
                <w:b/>
                <w:bCs/>
                <w:color w:val="0E2D4A"/>
                <w:sz w:val="20"/>
                <w:szCs w:val="20"/>
              </w:rPr>
              <w:t xml:space="preserve"> points)</w:t>
            </w:r>
            <w:r w:rsidR="00621E6C">
              <w:rPr>
                <w:rFonts w:ascii="Tw Cen MT" w:hAnsi="Tw Cen MT"/>
                <w:b/>
                <w:bCs/>
                <w:color w:val="0E2D4A"/>
                <w:sz w:val="20"/>
                <w:szCs w:val="20"/>
              </w:rPr>
              <w:t xml:space="preserve">: </w:t>
            </w:r>
            <w:r w:rsidR="00621E6C" w:rsidRPr="00621E6C">
              <w:rPr>
                <w:rFonts w:ascii="Tw Cen MT" w:hAnsi="Tw Cen MT"/>
                <w:color w:val="0E2D4A"/>
                <w:sz w:val="20"/>
                <w:szCs w:val="20"/>
              </w:rPr>
              <w:t>Read the article “Why Inclusive Advertising Is a Win-Win” and use no more than six bullet points to identify the reasons why advertising needs to be inclusive, according to the article.</w:t>
            </w:r>
          </w:p>
          <w:p w14:paraId="04487621" w14:textId="77777777" w:rsidR="00A64B63" w:rsidRDefault="00A64B63" w:rsidP="00621E6C">
            <w:pPr>
              <w:contextualSpacing/>
              <w:rPr>
                <w:rFonts w:ascii="Tw Cen MT" w:hAnsi="Tw Cen MT"/>
                <w:color w:val="0E2D4A"/>
                <w:sz w:val="20"/>
                <w:szCs w:val="20"/>
              </w:rPr>
            </w:pPr>
          </w:p>
          <w:p w14:paraId="10854ED9" w14:textId="59289A7D" w:rsidR="009262AE" w:rsidRDefault="00A64B63" w:rsidP="00A64B63">
            <w:pPr>
              <w:contextualSpacing/>
              <w:rPr>
                <w:rFonts w:ascii="Tw Cen MT" w:hAnsi="Tw Cen MT"/>
                <w:b/>
                <w:bCs/>
                <w:color w:val="0E2D4A"/>
                <w:sz w:val="20"/>
                <w:szCs w:val="20"/>
              </w:rPr>
            </w:pPr>
            <w:r>
              <w:rPr>
                <w:rFonts w:ascii="Tw Cen MT" w:hAnsi="Tw Cen MT"/>
                <w:b/>
                <w:color w:val="0E2D4A"/>
                <w:sz w:val="20"/>
                <w:szCs w:val="20"/>
              </w:rPr>
              <w:t>Guest Speaker:</w:t>
            </w:r>
            <w:r>
              <w:rPr>
                <w:rFonts w:ascii="Tw Cen MT" w:hAnsi="Tw Cen MT"/>
                <w:color w:val="0E2D4A"/>
                <w:sz w:val="20"/>
                <w:szCs w:val="20"/>
              </w:rPr>
              <w:t xml:space="preserve"> Andy Goldsmith SVP of the American Association of Advertising Agencies (4A’s)</w:t>
            </w:r>
          </w:p>
          <w:p w14:paraId="7E57458D" w14:textId="37F1EA10" w:rsidR="00A64B63" w:rsidRPr="0042752C" w:rsidRDefault="00A64B63" w:rsidP="00A64B63">
            <w:pPr>
              <w:contextualSpacing/>
              <w:rPr>
                <w:rFonts w:ascii="Tw Cen MT" w:hAnsi="Tw Cen MT"/>
                <w:color w:val="808080" w:themeColor="background1" w:themeShade="80"/>
                <w:sz w:val="20"/>
                <w:szCs w:val="20"/>
              </w:rPr>
            </w:pPr>
          </w:p>
        </w:tc>
      </w:tr>
      <w:tr w:rsidR="002067A0" w:rsidRPr="0042752C" w14:paraId="027BAC94" w14:textId="77777777" w:rsidTr="002067A0">
        <w:tc>
          <w:tcPr>
            <w:tcW w:w="889" w:type="dxa"/>
          </w:tcPr>
          <w:p w14:paraId="697E4B91" w14:textId="58566CD4" w:rsidR="002067A0" w:rsidRPr="0042752C" w:rsidRDefault="002067A0" w:rsidP="00597E15">
            <w:pPr>
              <w:contextualSpacing/>
              <w:jc w:val="center"/>
              <w:rPr>
                <w:rFonts w:ascii="Tw Cen MT" w:hAnsi="Tw Cen MT"/>
                <w:color w:val="808080" w:themeColor="background1" w:themeShade="80"/>
                <w:sz w:val="20"/>
                <w:szCs w:val="20"/>
              </w:rPr>
            </w:pPr>
            <w:r w:rsidRPr="0042752C">
              <w:rPr>
                <w:rFonts w:ascii="Tw Cen MT" w:hAnsi="Tw Cen MT"/>
                <w:color w:val="808080" w:themeColor="background1" w:themeShade="80"/>
                <w:sz w:val="20"/>
                <w:szCs w:val="20"/>
              </w:rPr>
              <w:t>NOV.</w:t>
            </w:r>
          </w:p>
          <w:p w14:paraId="20EB27D9" w14:textId="2A1AFD8B" w:rsidR="002067A0" w:rsidRPr="0042752C" w:rsidRDefault="00917D24" w:rsidP="00597E15">
            <w:pPr>
              <w:contextualSpacing/>
              <w:jc w:val="center"/>
              <w:rPr>
                <w:rFonts w:ascii="Tw Cen MT" w:hAnsi="Tw Cen MT"/>
                <w:color w:val="808080" w:themeColor="background1" w:themeShade="80"/>
                <w:sz w:val="20"/>
                <w:szCs w:val="20"/>
              </w:rPr>
            </w:pPr>
            <w:r>
              <w:rPr>
                <w:rFonts w:ascii="Tw Cen MT" w:hAnsi="Tw Cen MT"/>
                <w:color w:val="808080" w:themeColor="background1" w:themeShade="80"/>
                <w:sz w:val="20"/>
                <w:szCs w:val="20"/>
              </w:rPr>
              <w:t>4</w:t>
            </w:r>
          </w:p>
        </w:tc>
        <w:tc>
          <w:tcPr>
            <w:tcW w:w="9456" w:type="dxa"/>
          </w:tcPr>
          <w:p w14:paraId="5F1191EE" w14:textId="2B6ADE63" w:rsidR="002067A0" w:rsidRPr="00DB1DFB" w:rsidRDefault="002067A0" w:rsidP="002067A0">
            <w:pPr>
              <w:rPr>
                <w:rFonts w:ascii="Tw Cen MT" w:hAnsi="Tw Cen MT"/>
                <w:bCs/>
                <w:color w:val="7B7B7B" w:themeColor="accent3" w:themeShade="BF"/>
                <w:sz w:val="20"/>
                <w:szCs w:val="20"/>
              </w:rPr>
            </w:pPr>
            <w:r w:rsidRPr="00DB1DFB">
              <w:rPr>
                <w:rFonts w:ascii="Tw Cen MT" w:hAnsi="Tw Cen MT"/>
                <w:bCs/>
                <w:color w:val="7B7B7B" w:themeColor="accent3" w:themeShade="BF"/>
                <w:sz w:val="20"/>
                <w:szCs w:val="20"/>
              </w:rPr>
              <w:t xml:space="preserve">Time to complete the </w:t>
            </w:r>
            <w:r w:rsidR="00B13772" w:rsidRPr="00DB1DFB">
              <w:rPr>
                <w:rFonts w:ascii="Tw Cen MT" w:hAnsi="Tw Cen MT"/>
                <w:bCs/>
                <w:color w:val="7B7B7B" w:themeColor="accent3" w:themeShade="BF"/>
                <w:sz w:val="20"/>
                <w:szCs w:val="20"/>
              </w:rPr>
              <w:t>assignment</w:t>
            </w:r>
            <w:r w:rsidR="00B13772" w:rsidRPr="00B13772">
              <w:rPr>
                <w:rFonts w:ascii="Tw Cen MT" w:hAnsi="Tw Cen MT"/>
                <w:b/>
                <w:color w:val="7B7B7B" w:themeColor="accent3" w:themeShade="BF"/>
                <w:sz w:val="20"/>
                <w:szCs w:val="20"/>
              </w:rPr>
              <w:t xml:space="preserve">: </w:t>
            </w:r>
            <w:r w:rsidR="00B13772" w:rsidRPr="0049158E">
              <w:rPr>
                <w:rFonts w:ascii="Tw Cen MT" w:hAnsi="Tw Cen MT"/>
                <w:b/>
                <w:color w:val="942093"/>
                <w:sz w:val="20"/>
                <w:szCs w:val="20"/>
              </w:rPr>
              <w:t>The</w:t>
            </w:r>
            <w:r w:rsidR="00C228A8" w:rsidRPr="0049158E">
              <w:rPr>
                <w:rFonts w:ascii="Tw Cen MT" w:hAnsi="Tw Cen MT"/>
                <w:b/>
                <w:bCs/>
                <w:color w:val="942093"/>
                <w:sz w:val="20"/>
                <w:szCs w:val="20"/>
              </w:rPr>
              <w:t xml:space="preserve"> Inclusion Test: Comparing Brand Practices</w:t>
            </w:r>
            <w:r w:rsidRPr="00DB1DFB">
              <w:rPr>
                <w:rFonts w:ascii="Tw Cen MT" w:hAnsi="Tw Cen MT"/>
                <w:bCs/>
                <w:color w:val="7B7B7B" w:themeColor="accent3" w:themeShade="BF"/>
                <w:sz w:val="20"/>
                <w:szCs w:val="20"/>
              </w:rPr>
              <w:t>. You will not be required to attend class.</w:t>
            </w:r>
          </w:p>
          <w:p w14:paraId="3784A0C7" w14:textId="77777777" w:rsidR="00DB1DFB" w:rsidRPr="00DB1DFB" w:rsidRDefault="00DB1DFB" w:rsidP="002067A0">
            <w:pPr>
              <w:rPr>
                <w:rFonts w:ascii="Tw Cen MT" w:hAnsi="Tw Cen MT"/>
                <w:bCs/>
                <w:color w:val="7B7B7B" w:themeColor="accent3" w:themeShade="BF"/>
                <w:sz w:val="20"/>
                <w:szCs w:val="20"/>
              </w:rPr>
            </w:pPr>
          </w:p>
          <w:p w14:paraId="49287146" w14:textId="2880DFDF" w:rsidR="00DB1DFB" w:rsidRPr="00DB1DFB" w:rsidRDefault="00DB1DFB" w:rsidP="00DB1DFB">
            <w:pPr>
              <w:rPr>
                <w:rFonts w:ascii="Tw Cen MT" w:hAnsi="Tw Cen MT"/>
                <w:bCs/>
                <w:color w:val="7B7B7B" w:themeColor="accent3" w:themeShade="BF"/>
                <w:sz w:val="20"/>
                <w:szCs w:val="20"/>
              </w:rPr>
            </w:pPr>
            <w:r w:rsidRPr="00DB1DFB">
              <w:rPr>
                <w:rFonts w:ascii="Tw Cen MT" w:hAnsi="Tw Cen MT"/>
                <w:b/>
                <w:color w:val="7B7B7B" w:themeColor="accent3" w:themeShade="BF"/>
                <w:sz w:val="20"/>
                <w:szCs w:val="20"/>
              </w:rPr>
              <w:t>Project (1</w:t>
            </w:r>
            <w:r w:rsidR="0034202D">
              <w:rPr>
                <w:rFonts w:ascii="Tw Cen MT" w:hAnsi="Tw Cen MT"/>
                <w:b/>
                <w:color w:val="7B7B7B" w:themeColor="accent3" w:themeShade="BF"/>
                <w:sz w:val="20"/>
                <w:szCs w:val="20"/>
              </w:rPr>
              <w:t>0</w:t>
            </w:r>
            <w:r w:rsidRPr="00DB1DFB">
              <w:rPr>
                <w:rFonts w:ascii="Tw Cen MT" w:hAnsi="Tw Cen MT"/>
                <w:b/>
                <w:color w:val="7B7B7B" w:themeColor="accent3" w:themeShade="BF"/>
                <w:sz w:val="20"/>
                <w:szCs w:val="20"/>
              </w:rPr>
              <w:t>0 points):</w:t>
            </w:r>
            <w:r w:rsidRPr="00DB1DFB">
              <w:rPr>
                <w:rFonts w:ascii="Tw Cen MT" w:hAnsi="Tw Cen MT"/>
                <w:bCs/>
                <w:color w:val="7B7B7B" w:themeColor="accent3" w:themeShade="BF"/>
                <w:sz w:val="20"/>
                <w:szCs w:val="20"/>
              </w:rPr>
              <w:t xml:space="preserve"> For this assignment, you will compare two brands: one that you consider inclusive and one that you believe lacks inclusivity. </w:t>
            </w:r>
            <w:r w:rsidRPr="00DB1DFB">
              <w:rPr>
                <w:rFonts w:ascii="Tw Cen MT" w:hAnsi="Tw Cen MT"/>
                <w:b/>
                <w:bCs/>
                <w:color w:val="7B7B7B" w:themeColor="accent3" w:themeShade="BF"/>
                <w:sz w:val="20"/>
                <w:szCs w:val="20"/>
              </w:rPr>
              <w:t>Part 1: Inclusive Brand</w:t>
            </w:r>
            <w:r w:rsidR="006B335D">
              <w:rPr>
                <w:rFonts w:ascii="Tw Cen MT" w:hAnsi="Tw Cen MT"/>
                <w:b/>
                <w:bCs/>
                <w:color w:val="7B7B7B" w:themeColor="accent3" w:themeShade="BF"/>
                <w:sz w:val="20"/>
                <w:szCs w:val="20"/>
              </w:rPr>
              <w:t>-</w:t>
            </w:r>
            <w:r w:rsidRPr="00DB1DFB">
              <w:rPr>
                <w:rFonts w:ascii="Tw Cen MT" w:hAnsi="Tw Cen MT"/>
                <w:b/>
                <w:bCs/>
                <w:color w:val="7B7B7B" w:themeColor="accent3" w:themeShade="BF"/>
                <w:sz w:val="20"/>
                <w:szCs w:val="20"/>
              </w:rPr>
              <w:t xml:space="preserve"> </w:t>
            </w:r>
            <w:r w:rsidRPr="00DB1DFB">
              <w:rPr>
                <w:rFonts w:ascii="Tw Cen MT" w:hAnsi="Tw Cen MT"/>
                <w:bCs/>
                <w:color w:val="7B7B7B" w:themeColor="accent3" w:themeShade="BF"/>
                <w:sz w:val="20"/>
                <w:szCs w:val="20"/>
              </w:rPr>
              <w:t>Choose a brand that you believe demonstrates a strong commitment to inclusivity. Identify and explain </w:t>
            </w:r>
            <w:r w:rsidRPr="00DB1DFB">
              <w:rPr>
                <w:rFonts w:ascii="Tw Cen MT" w:hAnsi="Tw Cen MT"/>
                <w:color w:val="7B7B7B" w:themeColor="accent3" w:themeShade="BF"/>
                <w:sz w:val="20"/>
                <w:szCs w:val="20"/>
              </w:rPr>
              <w:t>five specific actions, campaigns or practices</w:t>
            </w:r>
            <w:r w:rsidRPr="00DB1DFB">
              <w:rPr>
                <w:rFonts w:ascii="Tw Cen MT" w:hAnsi="Tw Cen MT"/>
                <w:bCs/>
                <w:color w:val="7B7B7B" w:themeColor="accent3" w:themeShade="BF"/>
                <w:sz w:val="20"/>
                <w:szCs w:val="20"/>
              </w:rPr>
              <w:t xml:space="preserve"> that show why the brand is doing a good job promoting inclusion. </w:t>
            </w:r>
            <w:r w:rsidRPr="00DB1DFB">
              <w:rPr>
                <w:rFonts w:ascii="Tw Cen MT" w:hAnsi="Tw Cen MT"/>
                <w:b/>
                <w:bCs/>
                <w:color w:val="7B7B7B" w:themeColor="accent3" w:themeShade="BF"/>
                <w:sz w:val="20"/>
                <w:szCs w:val="20"/>
              </w:rPr>
              <w:t xml:space="preserve">Part 2: Brand That Lacks Inclusivity - </w:t>
            </w:r>
            <w:r w:rsidRPr="00DB1DFB">
              <w:rPr>
                <w:rFonts w:ascii="Tw Cen MT" w:hAnsi="Tw Cen MT"/>
                <w:bCs/>
                <w:color w:val="7B7B7B" w:themeColor="accent3" w:themeShade="BF"/>
                <w:sz w:val="20"/>
                <w:szCs w:val="20"/>
              </w:rPr>
              <w:t xml:space="preserve">Choose a brand that you believe lacks inclusivity. Briefly explain why you consider the brand non-inclusive. Include visual examples, such as advertisements, social media posts, website images, or product campaigns, to support your analysis. </w:t>
            </w:r>
            <w:r w:rsidRPr="00DB1DFB">
              <w:rPr>
                <w:rFonts w:ascii="Tw Cen MT" w:hAnsi="Tw Cen MT"/>
                <w:b/>
                <w:bCs/>
                <w:color w:val="7B7B7B" w:themeColor="accent3" w:themeShade="BF"/>
                <w:sz w:val="20"/>
                <w:szCs w:val="20"/>
              </w:rPr>
              <w:t xml:space="preserve">Part 3: Personal Reflection- </w:t>
            </w:r>
            <w:r w:rsidRPr="00DB1DFB">
              <w:rPr>
                <w:rFonts w:ascii="Tw Cen MT" w:hAnsi="Tw Cen MT"/>
                <w:bCs/>
                <w:color w:val="7B7B7B" w:themeColor="accent3" w:themeShade="BF"/>
                <w:sz w:val="20"/>
                <w:szCs w:val="20"/>
              </w:rPr>
              <w:t>Conclude your presentation by explaining, in your own words, why inclusion matters in advertising.</w:t>
            </w:r>
          </w:p>
          <w:p w14:paraId="0D37CF42" w14:textId="77777777" w:rsidR="00AD72B5" w:rsidRPr="00DB1DFB" w:rsidRDefault="00AD72B5" w:rsidP="00AD72B5">
            <w:pPr>
              <w:rPr>
                <w:rFonts w:ascii="Tw Cen MT" w:hAnsi="Tw Cen MT"/>
                <w:bCs/>
                <w:color w:val="7B7B7B" w:themeColor="accent3" w:themeShade="BF"/>
                <w:sz w:val="20"/>
                <w:szCs w:val="20"/>
              </w:rPr>
            </w:pPr>
          </w:p>
          <w:p w14:paraId="43392636" w14:textId="4DFD1083" w:rsidR="002067A0" w:rsidRPr="0042752C" w:rsidRDefault="00B877EE" w:rsidP="00AD72B5">
            <w:pPr>
              <w:rPr>
                <w:rFonts w:ascii="Tw Cen MT" w:hAnsi="Tw Cen MT"/>
                <w:color w:val="808080" w:themeColor="background1" w:themeShade="80"/>
                <w:sz w:val="20"/>
                <w:szCs w:val="20"/>
              </w:rPr>
            </w:pPr>
            <w:r w:rsidRPr="00B877EE">
              <w:rPr>
                <w:rFonts w:ascii="Tw Cen MT" w:hAnsi="Tw Cen MT"/>
                <w:color w:val="808080" w:themeColor="background1" w:themeShade="80"/>
                <w:sz w:val="20"/>
                <w:szCs w:val="20"/>
              </w:rPr>
              <w:t>The assignment must be submitted through Canvas by 10:00 p.m. Late submissions will receive a grade of zero. See the Late Work and Submission Policy.</w:t>
            </w:r>
          </w:p>
        </w:tc>
      </w:tr>
      <w:tr w:rsidR="002067A0" w:rsidRPr="0042752C" w14:paraId="38F24740" w14:textId="77777777" w:rsidTr="002067A0">
        <w:tc>
          <w:tcPr>
            <w:tcW w:w="889" w:type="dxa"/>
          </w:tcPr>
          <w:p w14:paraId="577D9E4D" w14:textId="6CAC0D4B" w:rsidR="002067A0" w:rsidRPr="0042752C" w:rsidRDefault="002067A0" w:rsidP="00597E15">
            <w:pPr>
              <w:contextualSpacing/>
              <w:jc w:val="center"/>
              <w:rPr>
                <w:rFonts w:ascii="Tw Cen MT" w:hAnsi="Tw Cen MT"/>
                <w:color w:val="0E2D4A"/>
                <w:sz w:val="18"/>
                <w:szCs w:val="18"/>
              </w:rPr>
            </w:pPr>
            <w:r w:rsidRPr="0042752C">
              <w:rPr>
                <w:rFonts w:ascii="Tw Cen MT" w:hAnsi="Tw Cen MT"/>
                <w:color w:val="0E2D4A"/>
                <w:sz w:val="18"/>
                <w:szCs w:val="18"/>
              </w:rPr>
              <w:t>NOV.</w:t>
            </w:r>
          </w:p>
          <w:p w14:paraId="3952044B" w14:textId="34ECF25F" w:rsidR="002067A0" w:rsidRPr="0042752C" w:rsidRDefault="002067A0" w:rsidP="00597E15">
            <w:pPr>
              <w:contextualSpacing/>
              <w:jc w:val="center"/>
              <w:rPr>
                <w:rFonts w:ascii="Tw Cen MT" w:hAnsi="Tw Cen MT"/>
                <w:color w:val="0E2D4A"/>
                <w:sz w:val="18"/>
                <w:szCs w:val="18"/>
              </w:rPr>
            </w:pPr>
            <w:r w:rsidRPr="0042752C">
              <w:rPr>
                <w:rFonts w:ascii="Tw Cen MT" w:hAnsi="Tw Cen MT"/>
                <w:color w:val="0E2D4A"/>
                <w:sz w:val="18"/>
                <w:szCs w:val="18"/>
              </w:rPr>
              <w:t>1</w:t>
            </w:r>
            <w:r w:rsidR="00917D24">
              <w:rPr>
                <w:rFonts w:ascii="Tw Cen MT" w:hAnsi="Tw Cen MT"/>
                <w:color w:val="0E2D4A"/>
                <w:sz w:val="18"/>
                <w:szCs w:val="18"/>
              </w:rPr>
              <w:t>1</w:t>
            </w:r>
          </w:p>
        </w:tc>
        <w:tc>
          <w:tcPr>
            <w:tcW w:w="9456" w:type="dxa"/>
          </w:tcPr>
          <w:p w14:paraId="788E9C74" w14:textId="77777777" w:rsidR="002067A0" w:rsidRPr="0049158E" w:rsidRDefault="002067A0" w:rsidP="002067A0">
            <w:pPr>
              <w:contextualSpacing/>
              <w:rPr>
                <w:rFonts w:ascii="Tw Cen MT" w:hAnsi="Tw Cen MT"/>
                <w:color w:val="942093"/>
                <w:sz w:val="18"/>
                <w:szCs w:val="18"/>
              </w:rPr>
            </w:pPr>
            <w:r w:rsidRPr="0049158E">
              <w:rPr>
                <w:rFonts w:ascii="Tw Cen MT" w:hAnsi="Tw Cen MT"/>
                <w:color w:val="942093"/>
                <w:sz w:val="18"/>
                <w:szCs w:val="18"/>
              </w:rPr>
              <w:t>Public Service Announcements</w:t>
            </w:r>
          </w:p>
          <w:p w14:paraId="69FA0DDA" w14:textId="4A00367C" w:rsidR="002067A0" w:rsidRPr="00B13772" w:rsidRDefault="002067A0" w:rsidP="00B13772">
            <w:pPr>
              <w:pStyle w:val="ListParagraph"/>
              <w:numPr>
                <w:ilvl w:val="0"/>
                <w:numId w:val="2"/>
              </w:numPr>
              <w:rPr>
                <w:rFonts w:ascii="Tw Cen MT" w:hAnsi="Tw Cen MT"/>
                <w:bCs/>
                <w:color w:val="0E2D4A"/>
                <w:sz w:val="18"/>
                <w:szCs w:val="18"/>
              </w:rPr>
            </w:pPr>
            <w:r w:rsidRPr="00B13772">
              <w:rPr>
                <w:rFonts w:ascii="Tw Cen MT" w:hAnsi="Tw Cen MT"/>
                <w:b/>
                <w:bCs/>
                <w:color w:val="0E2D4A"/>
                <w:sz w:val="18"/>
                <w:szCs w:val="18"/>
              </w:rPr>
              <w:t>In-class Assignment (</w:t>
            </w:r>
            <w:r w:rsidR="00BF0452">
              <w:rPr>
                <w:rFonts w:ascii="Tw Cen MT" w:hAnsi="Tw Cen MT"/>
                <w:b/>
                <w:bCs/>
                <w:color w:val="0E2D4A"/>
                <w:sz w:val="20"/>
                <w:szCs w:val="20"/>
              </w:rPr>
              <w:t>73</w:t>
            </w:r>
            <w:r w:rsidRPr="00B13772">
              <w:rPr>
                <w:rFonts w:ascii="Tw Cen MT" w:hAnsi="Tw Cen MT"/>
                <w:b/>
                <w:bCs/>
                <w:color w:val="0E2D4A"/>
                <w:sz w:val="18"/>
                <w:szCs w:val="18"/>
              </w:rPr>
              <w:t xml:space="preserve"> points):</w:t>
            </w:r>
            <w:r w:rsidRPr="00B13772">
              <w:rPr>
                <w:rFonts w:ascii="Tw Cen MT" w:hAnsi="Tw Cen MT"/>
                <w:bCs/>
                <w:color w:val="0E2D4A"/>
                <w:sz w:val="18"/>
                <w:szCs w:val="18"/>
              </w:rPr>
              <w:t xml:space="preserve"> In groups, find a PSA connected with 1. Violence Against Women or</w:t>
            </w:r>
            <w:r w:rsidR="00B13772" w:rsidRPr="00B13772">
              <w:rPr>
                <w:rFonts w:ascii="Tw Cen MT" w:hAnsi="Tw Cen MT"/>
                <w:bCs/>
                <w:color w:val="0E2D4A"/>
                <w:sz w:val="18"/>
                <w:szCs w:val="18"/>
              </w:rPr>
              <w:t xml:space="preserve"> Men; </w:t>
            </w:r>
            <w:r w:rsidRPr="00B13772">
              <w:rPr>
                <w:rFonts w:ascii="Tw Cen MT" w:hAnsi="Tw Cen MT"/>
                <w:bCs/>
                <w:color w:val="0E2D4A"/>
                <w:sz w:val="18"/>
                <w:szCs w:val="18"/>
              </w:rPr>
              <w:t xml:space="preserve">2. </w:t>
            </w:r>
            <w:r w:rsidR="00B877EE">
              <w:rPr>
                <w:rFonts w:ascii="Tw Cen MT" w:hAnsi="Tw Cen MT"/>
                <w:bCs/>
                <w:color w:val="0E2D4A"/>
                <w:sz w:val="18"/>
                <w:szCs w:val="18"/>
              </w:rPr>
              <w:t>Older Adults</w:t>
            </w:r>
            <w:r w:rsidRPr="00B13772">
              <w:rPr>
                <w:rFonts w:ascii="Tw Cen MT" w:hAnsi="Tw Cen MT"/>
                <w:bCs/>
                <w:color w:val="0E2D4A"/>
                <w:sz w:val="18"/>
                <w:szCs w:val="18"/>
              </w:rPr>
              <w:t xml:space="preserve">; 3. </w:t>
            </w:r>
            <w:r w:rsidR="00B13772" w:rsidRPr="00B13772">
              <w:rPr>
                <w:rFonts w:ascii="Tw Cen MT" w:hAnsi="Tw Cen MT"/>
                <w:bCs/>
                <w:color w:val="0E2D4A"/>
                <w:sz w:val="18"/>
                <w:szCs w:val="18"/>
              </w:rPr>
              <w:t>Mul</w:t>
            </w:r>
            <w:r w:rsidR="006B335D">
              <w:rPr>
                <w:rFonts w:ascii="Tw Cen MT" w:hAnsi="Tw Cen MT"/>
                <w:bCs/>
                <w:color w:val="0E2D4A"/>
                <w:sz w:val="18"/>
                <w:szCs w:val="18"/>
              </w:rPr>
              <w:t>t</w:t>
            </w:r>
            <w:r w:rsidR="00B13772" w:rsidRPr="00B13772">
              <w:rPr>
                <w:rFonts w:ascii="Tw Cen MT" w:hAnsi="Tw Cen MT"/>
                <w:bCs/>
                <w:color w:val="0E2D4A"/>
                <w:sz w:val="18"/>
                <w:szCs w:val="18"/>
              </w:rPr>
              <w:t>icultural Consumers</w:t>
            </w:r>
            <w:r w:rsidRPr="00B13772">
              <w:rPr>
                <w:rFonts w:ascii="Tw Cen MT" w:hAnsi="Tw Cen MT"/>
                <w:bCs/>
                <w:color w:val="0E2D4A"/>
                <w:sz w:val="18"/>
                <w:szCs w:val="18"/>
              </w:rPr>
              <w:t xml:space="preserve">; 4. </w:t>
            </w:r>
            <w:r w:rsidR="00B13772" w:rsidRPr="00B13772">
              <w:rPr>
                <w:rFonts w:ascii="Tw Cen MT" w:hAnsi="Tw Cen MT"/>
                <w:bCs/>
                <w:color w:val="0E2D4A"/>
                <w:sz w:val="18"/>
                <w:szCs w:val="18"/>
              </w:rPr>
              <w:t>LGTBQ</w:t>
            </w:r>
            <w:r w:rsidR="006B335D">
              <w:rPr>
                <w:rFonts w:ascii="Tw Cen MT" w:hAnsi="Tw Cen MT"/>
                <w:bCs/>
                <w:color w:val="0E2D4A"/>
                <w:sz w:val="18"/>
                <w:szCs w:val="18"/>
              </w:rPr>
              <w:t xml:space="preserve">+ </w:t>
            </w:r>
            <w:r w:rsidR="00B13772" w:rsidRPr="00B13772">
              <w:rPr>
                <w:rFonts w:ascii="Tw Cen MT" w:hAnsi="Tw Cen MT"/>
                <w:bCs/>
                <w:color w:val="0E2D4A"/>
                <w:sz w:val="18"/>
                <w:szCs w:val="18"/>
              </w:rPr>
              <w:t xml:space="preserve">Community or </w:t>
            </w:r>
            <w:r w:rsidRPr="00B13772">
              <w:rPr>
                <w:rFonts w:ascii="Tw Cen MT" w:hAnsi="Tw Cen MT"/>
                <w:bCs/>
                <w:color w:val="0E2D4A"/>
                <w:sz w:val="18"/>
                <w:szCs w:val="18"/>
              </w:rPr>
              <w:t xml:space="preserve">5. People with disabilities. Identify the message, the content and the design. </w:t>
            </w:r>
            <w:r w:rsidR="006B335D" w:rsidRPr="006B335D">
              <w:rPr>
                <w:rFonts w:ascii="Tw Cen MT" w:hAnsi="Tw Cen MT"/>
                <w:bCs/>
                <w:color w:val="0E2D4A"/>
                <w:sz w:val="18"/>
                <w:szCs w:val="18"/>
              </w:rPr>
              <w:t>Explain why the PSA may or may not influence consumers.</w:t>
            </w:r>
          </w:p>
        </w:tc>
      </w:tr>
      <w:tr w:rsidR="002067A0" w:rsidRPr="0042752C" w14:paraId="56FB2991" w14:textId="77777777" w:rsidTr="002067A0">
        <w:tc>
          <w:tcPr>
            <w:tcW w:w="889" w:type="dxa"/>
          </w:tcPr>
          <w:p w14:paraId="7F0CF523" w14:textId="18BAE130" w:rsidR="002067A0" w:rsidRPr="0042752C" w:rsidRDefault="002067A0" w:rsidP="00597E15">
            <w:pPr>
              <w:contextualSpacing/>
              <w:jc w:val="center"/>
              <w:rPr>
                <w:rFonts w:ascii="Tw Cen MT" w:hAnsi="Tw Cen MT"/>
                <w:color w:val="808080" w:themeColor="background1" w:themeShade="80"/>
                <w:sz w:val="18"/>
                <w:szCs w:val="18"/>
              </w:rPr>
            </w:pPr>
            <w:r w:rsidRPr="0042752C">
              <w:rPr>
                <w:rFonts w:ascii="Tw Cen MT" w:hAnsi="Tw Cen MT"/>
                <w:color w:val="808080" w:themeColor="background1" w:themeShade="80"/>
                <w:sz w:val="18"/>
                <w:szCs w:val="18"/>
              </w:rPr>
              <w:t>NOV.</w:t>
            </w:r>
          </w:p>
          <w:p w14:paraId="26E4F46F" w14:textId="04146C6E" w:rsidR="002067A0" w:rsidRPr="0042752C" w:rsidRDefault="002067A0" w:rsidP="00597E15">
            <w:pPr>
              <w:contextualSpacing/>
              <w:jc w:val="center"/>
              <w:rPr>
                <w:rFonts w:ascii="Tw Cen MT" w:hAnsi="Tw Cen MT"/>
                <w:color w:val="808080" w:themeColor="background1" w:themeShade="80"/>
                <w:sz w:val="18"/>
                <w:szCs w:val="18"/>
              </w:rPr>
            </w:pPr>
            <w:r w:rsidRPr="0042752C">
              <w:rPr>
                <w:rFonts w:ascii="Tw Cen MT" w:hAnsi="Tw Cen MT"/>
                <w:color w:val="808080" w:themeColor="background1" w:themeShade="80"/>
                <w:sz w:val="18"/>
                <w:szCs w:val="18"/>
              </w:rPr>
              <w:t>1</w:t>
            </w:r>
            <w:r w:rsidR="00917D24">
              <w:rPr>
                <w:rFonts w:ascii="Tw Cen MT" w:hAnsi="Tw Cen MT"/>
                <w:color w:val="808080" w:themeColor="background1" w:themeShade="80"/>
                <w:sz w:val="18"/>
                <w:szCs w:val="18"/>
              </w:rPr>
              <w:t>8</w:t>
            </w:r>
          </w:p>
        </w:tc>
        <w:tc>
          <w:tcPr>
            <w:tcW w:w="9456" w:type="dxa"/>
          </w:tcPr>
          <w:p w14:paraId="6DC91A19" w14:textId="370CFB5C" w:rsidR="00AD72B5" w:rsidRPr="0042752C" w:rsidRDefault="002067A0" w:rsidP="002067A0">
            <w:pPr>
              <w:contextualSpacing/>
              <w:rPr>
                <w:rFonts w:ascii="Tw Cen MT" w:hAnsi="Tw Cen MT"/>
                <w:bCs/>
                <w:color w:val="808080" w:themeColor="background1" w:themeShade="80"/>
                <w:sz w:val="18"/>
                <w:szCs w:val="18"/>
              </w:rPr>
            </w:pPr>
            <w:r w:rsidRPr="0042752C">
              <w:rPr>
                <w:rFonts w:ascii="Tw Cen MT" w:hAnsi="Tw Cen MT"/>
                <w:bCs/>
                <w:color w:val="808080" w:themeColor="background1" w:themeShade="80"/>
                <w:sz w:val="18"/>
                <w:szCs w:val="18"/>
              </w:rPr>
              <w:t xml:space="preserve">No classes: Time to work with your PSA. I will be present in the classroom from </w:t>
            </w:r>
            <w:r w:rsidR="00917D24" w:rsidRPr="00917D24">
              <w:rPr>
                <w:rFonts w:ascii="Tw Cen MT" w:hAnsi="Tw Cen MT"/>
                <w:bCs/>
                <w:color w:val="808080" w:themeColor="background1" w:themeShade="80"/>
                <w:sz w:val="18"/>
                <w:szCs w:val="18"/>
              </w:rPr>
              <w:t>2:25-5:15PM</w:t>
            </w:r>
            <w:r w:rsidRPr="0042752C">
              <w:rPr>
                <w:rFonts w:ascii="Tw Cen MT" w:hAnsi="Tw Cen MT"/>
                <w:bCs/>
                <w:color w:val="808080" w:themeColor="background1" w:themeShade="80"/>
                <w:sz w:val="18"/>
                <w:szCs w:val="18"/>
              </w:rPr>
              <w:t>. If you have any questions or need to discuss the final project, feel free to come and talk with me during this time. You will not be required to attend class.</w:t>
            </w:r>
          </w:p>
        </w:tc>
      </w:tr>
      <w:tr w:rsidR="002067A0" w:rsidRPr="0042752C" w14:paraId="36B00509" w14:textId="77777777" w:rsidTr="002067A0">
        <w:tc>
          <w:tcPr>
            <w:tcW w:w="889" w:type="dxa"/>
          </w:tcPr>
          <w:p w14:paraId="6EC5DD39" w14:textId="10109540" w:rsidR="002067A0" w:rsidRPr="0042752C" w:rsidRDefault="002067A0" w:rsidP="008C15A4">
            <w:pPr>
              <w:contextualSpacing/>
              <w:jc w:val="center"/>
              <w:rPr>
                <w:rFonts w:ascii="Tw Cen MT" w:hAnsi="Tw Cen MT"/>
                <w:color w:val="808080" w:themeColor="background1" w:themeShade="80"/>
                <w:sz w:val="18"/>
                <w:szCs w:val="18"/>
              </w:rPr>
            </w:pPr>
            <w:r w:rsidRPr="0042752C">
              <w:rPr>
                <w:rFonts w:ascii="Tw Cen MT" w:hAnsi="Tw Cen MT"/>
                <w:color w:val="808080" w:themeColor="background1" w:themeShade="80"/>
                <w:sz w:val="18"/>
                <w:szCs w:val="18"/>
              </w:rPr>
              <w:t>NOV.</w:t>
            </w:r>
          </w:p>
          <w:p w14:paraId="48ABFC75" w14:textId="27A14BE7" w:rsidR="002067A0" w:rsidRPr="0042752C" w:rsidRDefault="002067A0" w:rsidP="0000264B">
            <w:pPr>
              <w:contextualSpacing/>
              <w:jc w:val="center"/>
              <w:rPr>
                <w:rFonts w:ascii="Tw Cen MT" w:hAnsi="Tw Cen MT"/>
                <w:color w:val="808080" w:themeColor="background1" w:themeShade="80"/>
                <w:sz w:val="18"/>
                <w:szCs w:val="18"/>
              </w:rPr>
            </w:pPr>
            <w:r w:rsidRPr="0042752C">
              <w:rPr>
                <w:rFonts w:ascii="Tw Cen MT" w:hAnsi="Tw Cen MT"/>
                <w:color w:val="808080" w:themeColor="background1" w:themeShade="80"/>
                <w:sz w:val="18"/>
                <w:szCs w:val="18"/>
              </w:rPr>
              <w:t>2</w:t>
            </w:r>
            <w:r w:rsidR="00917D24">
              <w:rPr>
                <w:rFonts w:ascii="Tw Cen MT" w:hAnsi="Tw Cen MT"/>
                <w:color w:val="808080" w:themeColor="background1" w:themeShade="80"/>
                <w:sz w:val="18"/>
                <w:szCs w:val="18"/>
              </w:rPr>
              <w:t>5</w:t>
            </w:r>
          </w:p>
        </w:tc>
        <w:tc>
          <w:tcPr>
            <w:tcW w:w="9456" w:type="dxa"/>
          </w:tcPr>
          <w:p w14:paraId="04E3EAB6" w14:textId="6C31F3EA" w:rsidR="004B3D27" w:rsidRPr="0042752C" w:rsidRDefault="002067A0" w:rsidP="008C15A4">
            <w:pPr>
              <w:contextualSpacing/>
              <w:rPr>
                <w:rFonts w:ascii="Tw Cen MT" w:hAnsi="Tw Cen MT"/>
                <w:bCs/>
                <w:color w:val="808080" w:themeColor="background1" w:themeShade="80"/>
                <w:sz w:val="18"/>
                <w:szCs w:val="18"/>
              </w:rPr>
            </w:pPr>
            <w:r w:rsidRPr="0042752C">
              <w:rPr>
                <w:rFonts w:ascii="Tw Cen MT" w:hAnsi="Tw Cen MT" w:cs="Calibri"/>
                <w:color w:val="808080" w:themeColor="background1" w:themeShade="80"/>
                <w:sz w:val="18"/>
                <w:szCs w:val="18"/>
              </w:rPr>
              <w:t>No classes: Thanksgiving week.</w:t>
            </w:r>
          </w:p>
        </w:tc>
      </w:tr>
      <w:tr w:rsidR="002067A0" w:rsidRPr="0042752C" w14:paraId="685D9E94" w14:textId="77777777" w:rsidTr="002067A0">
        <w:tc>
          <w:tcPr>
            <w:tcW w:w="889" w:type="dxa"/>
          </w:tcPr>
          <w:p w14:paraId="37B5F7A0" w14:textId="30617549" w:rsidR="002067A0" w:rsidRPr="0042752C" w:rsidRDefault="002067A0" w:rsidP="008C15A4">
            <w:pPr>
              <w:contextualSpacing/>
              <w:jc w:val="center"/>
              <w:rPr>
                <w:rFonts w:ascii="Tw Cen MT" w:hAnsi="Tw Cen MT"/>
                <w:color w:val="0E2D4A"/>
                <w:sz w:val="18"/>
                <w:szCs w:val="18"/>
              </w:rPr>
            </w:pPr>
            <w:r w:rsidRPr="0042752C">
              <w:rPr>
                <w:rFonts w:ascii="Tw Cen MT" w:hAnsi="Tw Cen MT"/>
                <w:color w:val="0E2D4A"/>
                <w:sz w:val="18"/>
                <w:szCs w:val="18"/>
              </w:rPr>
              <w:t>DEC.</w:t>
            </w:r>
          </w:p>
          <w:p w14:paraId="03E72B89" w14:textId="2BFFCA24" w:rsidR="002067A0" w:rsidRPr="0042752C" w:rsidRDefault="00917D24" w:rsidP="008C15A4">
            <w:pPr>
              <w:contextualSpacing/>
              <w:jc w:val="center"/>
              <w:rPr>
                <w:rFonts w:ascii="Tw Cen MT" w:hAnsi="Tw Cen MT"/>
                <w:color w:val="0E2D4A"/>
                <w:sz w:val="18"/>
                <w:szCs w:val="18"/>
              </w:rPr>
            </w:pPr>
            <w:r>
              <w:rPr>
                <w:rFonts w:ascii="Tw Cen MT" w:hAnsi="Tw Cen MT"/>
                <w:color w:val="0E2D4A"/>
                <w:sz w:val="18"/>
                <w:szCs w:val="18"/>
              </w:rPr>
              <w:t>2</w:t>
            </w:r>
          </w:p>
        </w:tc>
        <w:tc>
          <w:tcPr>
            <w:tcW w:w="9456" w:type="dxa"/>
          </w:tcPr>
          <w:p w14:paraId="33308B52" w14:textId="35B37658" w:rsidR="002067A0" w:rsidRPr="0042752C" w:rsidRDefault="002067A0" w:rsidP="008C15A4">
            <w:pPr>
              <w:contextualSpacing/>
              <w:rPr>
                <w:rFonts w:ascii="Tw Cen MT" w:hAnsi="Tw Cen MT"/>
                <w:bCs/>
                <w:color w:val="0E2D4A"/>
                <w:sz w:val="18"/>
                <w:szCs w:val="18"/>
              </w:rPr>
            </w:pPr>
            <w:r w:rsidRPr="0042752C">
              <w:rPr>
                <w:rFonts w:ascii="Tw Cen MT" w:hAnsi="Tw Cen MT"/>
                <w:bCs/>
                <w:color w:val="0E2D4A"/>
                <w:sz w:val="18"/>
                <w:szCs w:val="18"/>
              </w:rPr>
              <w:t>PSA Campaign (1</w:t>
            </w:r>
            <w:r w:rsidR="0034202D">
              <w:rPr>
                <w:rFonts w:ascii="Tw Cen MT" w:hAnsi="Tw Cen MT"/>
                <w:bCs/>
                <w:color w:val="0E2D4A"/>
                <w:sz w:val="18"/>
                <w:szCs w:val="18"/>
              </w:rPr>
              <w:t>4</w:t>
            </w:r>
            <w:r w:rsidRPr="0042752C">
              <w:rPr>
                <w:rFonts w:ascii="Tw Cen MT" w:hAnsi="Tw Cen MT"/>
                <w:bCs/>
                <w:color w:val="0E2D4A"/>
                <w:sz w:val="18"/>
                <w:szCs w:val="18"/>
              </w:rPr>
              <w:t>0 points).</w:t>
            </w:r>
          </w:p>
        </w:tc>
      </w:tr>
    </w:tbl>
    <w:p w14:paraId="21515E79" w14:textId="77777777" w:rsidR="005D255C" w:rsidRPr="008B699C" w:rsidRDefault="005D255C" w:rsidP="00B41ED5">
      <w:pPr>
        <w:contextualSpacing/>
        <w:rPr>
          <w:rFonts w:ascii="Tw Cen MT" w:hAnsi="Tw Cen MT"/>
          <w:color w:val="0E2D4A"/>
        </w:rPr>
      </w:pPr>
    </w:p>
    <w:p w14:paraId="51201995" w14:textId="77777777" w:rsidR="00B635AF" w:rsidRDefault="00B635AF" w:rsidP="00B635AF"/>
    <w:p w14:paraId="5E3067A5" w14:textId="77777777" w:rsidR="0049158E" w:rsidRDefault="0049158E" w:rsidP="00B635AF"/>
    <w:p w14:paraId="12A40EA0" w14:textId="77777777" w:rsidR="009726F8" w:rsidRDefault="009726F8" w:rsidP="00B635AF"/>
    <w:p w14:paraId="1EE77E7D" w14:textId="77777777" w:rsidR="009726F8" w:rsidRDefault="009726F8" w:rsidP="00B635AF"/>
    <w:p w14:paraId="4D795CDA" w14:textId="77777777" w:rsidR="009726F8" w:rsidRDefault="009726F8" w:rsidP="00B635AF"/>
    <w:p w14:paraId="4EF207C6" w14:textId="77777777" w:rsidR="009726F8" w:rsidRDefault="009726F8" w:rsidP="00B635AF"/>
    <w:p w14:paraId="4A7490DC" w14:textId="77777777" w:rsidR="00B635AF" w:rsidRPr="00B635AF" w:rsidRDefault="00B635AF" w:rsidP="00B635AF">
      <w:pPr>
        <w:rPr>
          <w:color w:val="000000" w:themeColor="text1"/>
        </w:rPr>
      </w:pPr>
    </w:p>
    <w:p w14:paraId="74E61F83" w14:textId="77777777" w:rsidR="00B635AF" w:rsidRPr="00B635AF" w:rsidRDefault="00B635AF" w:rsidP="00B635AF">
      <w:pPr>
        <w:rPr>
          <w:rFonts w:ascii="Tw Cen MT" w:hAnsi="Tw Cen MT"/>
          <w:b/>
          <w:bCs/>
          <w:color w:val="942093"/>
        </w:rPr>
      </w:pPr>
      <w:r w:rsidRPr="0049158E">
        <w:rPr>
          <w:rFonts w:ascii="Tw Cen MT" w:hAnsi="Tw Cen MT"/>
          <w:b/>
          <w:bCs/>
          <w:color w:val="942093"/>
        </w:rPr>
        <w:lastRenderedPageBreak/>
        <w:t>Late Work and Submission Policy</w:t>
      </w:r>
    </w:p>
    <w:p w14:paraId="5A447B95" w14:textId="77777777" w:rsidR="00B635AF" w:rsidRDefault="00B635AF" w:rsidP="00B635AF">
      <w:pPr>
        <w:rPr>
          <w:rFonts w:ascii="Tw Cen MT" w:hAnsi="Tw Cen MT"/>
          <w:bCs/>
          <w:color w:val="000000" w:themeColor="text1"/>
        </w:rPr>
      </w:pPr>
    </w:p>
    <w:p w14:paraId="3FCD3AA6" w14:textId="75C1FC46" w:rsidR="00BB2F97" w:rsidRPr="0049158E" w:rsidRDefault="00BB2F97" w:rsidP="0049158E">
      <w:pPr>
        <w:rPr>
          <w:rFonts w:ascii="Tw Cen MT" w:hAnsi="Tw Cen MT"/>
          <w:bCs/>
          <w:color w:val="0D2C4A"/>
        </w:rPr>
      </w:pPr>
      <w:r w:rsidRPr="0049158E">
        <w:rPr>
          <w:rFonts w:ascii="Tw Cen MT" w:hAnsi="Tw Cen MT"/>
          <w:color w:val="0D2C4A"/>
        </w:rPr>
        <w:t>You are responsible for all the assignments and deadlines — even if they differ from th</w:t>
      </w:r>
      <w:r w:rsidR="0049158E">
        <w:rPr>
          <w:rFonts w:ascii="Tw Cen MT" w:hAnsi="Tw Cen MT"/>
          <w:color w:val="0D2C4A"/>
        </w:rPr>
        <w:t xml:space="preserve">e </w:t>
      </w:r>
      <w:r w:rsidRPr="0049158E">
        <w:rPr>
          <w:rFonts w:ascii="Tw Cen MT" w:hAnsi="Tw Cen MT"/>
          <w:color w:val="0D2C4A"/>
        </w:rPr>
        <w:t xml:space="preserve">schedule. </w:t>
      </w:r>
      <w:r w:rsidRPr="0049158E">
        <w:rPr>
          <w:rFonts w:ascii="Tw Cen MT" w:hAnsi="Tw Cen MT"/>
          <w:bCs/>
          <w:color w:val="0D2C4A"/>
        </w:rPr>
        <w:t xml:space="preserve">The deadlines for the assignments are firm. You may complete assignments before their deadlines, but not after them (That wouldn’t be fair to other students). </w:t>
      </w:r>
    </w:p>
    <w:p w14:paraId="46F4FE51" w14:textId="77777777" w:rsidR="00BB2F97" w:rsidRDefault="00BB2F97" w:rsidP="00B635AF">
      <w:pPr>
        <w:rPr>
          <w:rFonts w:ascii="Tw Cen MT" w:hAnsi="Tw Cen MT"/>
          <w:bCs/>
          <w:color w:val="000000" w:themeColor="text1"/>
        </w:rPr>
      </w:pPr>
    </w:p>
    <w:p w14:paraId="3B53CB64" w14:textId="7871A614" w:rsidR="00B635AF" w:rsidRPr="00B635AF" w:rsidRDefault="00B635AF" w:rsidP="00B635AF">
      <w:pPr>
        <w:rPr>
          <w:rFonts w:ascii="Tw Cen MT" w:hAnsi="Tw Cen MT"/>
          <w:bCs/>
          <w:color w:val="0D2C4A"/>
        </w:rPr>
      </w:pPr>
      <w:r w:rsidRPr="00B635AF">
        <w:rPr>
          <w:rFonts w:ascii="Tw Cen MT" w:hAnsi="Tw Cen MT"/>
          <w:bCs/>
          <w:color w:val="0D2C4A"/>
        </w:rPr>
        <w:t>I do </w:t>
      </w:r>
      <w:r w:rsidRPr="00B635AF">
        <w:rPr>
          <w:rFonts w:ascii="Tw Cen MT" w:hAnsi="Tw Cen MT"/>
          <w:bCs/>
          <w:color w:val="EE0000"/>
        </w:rPr>
        <w:t>not accept late submissions</w:t>
      </w:r>
      <w:r w:rsidRPr="00B635AF">
        <w:rPr>
          <w:rFonts w:ascii="Tw Cen MT" w:hAnsi="Tw Cen MT"/>
          <w:bCs/>
          <w:color w:val="0D2C4A"/>
        </w:rPr>
        <w:t xml:space="preserve">. Assignments submitted even </w:t>
      </w:r>
      <w:r w:rsidR="008308DB">
        <w:rPr>
          <w:rFonts w:ascii="Tw Cen MT" w:hAnsi="Tw Cen MT"/>
          <w:bCs/>
          <w:color w:val="0D2C4A"/>
        </w:rPr>
        <w:t xml:space="preserve">one minute, </w:t>
      </w:r>
      <w:r w:rsidRPr="00B635AF">
        <w:rPr>
          <w:rFonts w:ascii="Tw Cen MT" w:hAnsi="Tw Cen MT"/>
          <w:bCs/>
          <w:color w:val="0D2C4A"/>
        </w:rPr>
        <w:t>one hour or one day after the deadline will receive a grade of zero.</w:t>
      </w:r>
    </w:p>
    <w:p w14:paraId="0924004D" w14:textId="3720F187" w:rsidR="00B635AF" w:rsidRDefault="00B635AF" w:rsidP="00B635AF">
      <w:pPr>
        <w:rPr>
          <w:rFonts w:ascii="Tw Cen MT" w:hAnsi="Tw Cen MT"/>
          <w:bCs/>
          <w:color w:val="0D2C4A"/>
        </w:rPr>
      </w:pPr>
    </w:p>
    <w:p w14:paraId="1A3A19C3" w14:textId="77777777" w:rsidR="00B635AF" w:rsidRPr="0049158E" w:rsidRDefault="00B635AF" w:rsidP="00B635AF">
      <w:pPr>
        <w:rPr>
          <w:rFonts w:ascii="Tw Cen MT" w:hAnsi="Tw Cen MT"/>
          <w:bCs/>
          <w:color w:val="0D2C4A"/>
        </w:rPr>
      </w:pPr>
      <w:r w:rsidRPr="0049158E">
        <w:rPr>
          <w:rFonts w:ascii="Tw Cen MT" w:hAnsi="Tw Cen MT"/>
          <w:bCs/>
          <w:color w:val="EE0000"/>
        </w:rPr>
        <w:t xml:space="preserve">The three lowest in-class assignment grades will be automatically dropped </w:t>
      </w:r>
      <w:r w:rsidRPr="00B635AF">
        <w:rPr>
          <w:rFonts w:ascii="Tw Cen MT" w:hAnsi="Tw Cen MT"/>
          <w:bCs/>
          <w:color w:val="0D2C4A"/>
        </w:rPr>
        <w:t xml:space="preserve">at the end of the semester. Therefore, students may miss up to three in-class assignments without affecting their final grade. </w:t>
      </w:r>
      <w:r w:rsidRPr="0049158E">
        <w:rPr>
          <w:rFonts w:ascii="Tw Cen MT" w:hAnsi="Tw Cen MT"/>
          <w:bCs/>
          <w:color w:val="0D2C4A"/>
        </w:rPr>
        <w:t>Make-up opportunities will not be provided for these three dropped assignments.</w:t>
      </w:r>
    </w:p>
    <w:p w14:paraId="3A0B1E39" w14:textId="77777777" w:rsidR="008308DB" w:rsidRPr="0049158E" w:rsidRDefault="008308DB" w:rsidP="00B635AF">
      <w:pPr>
        <w:rPr>
          <w:rFonts w:ascii="Tw Cen MT" w:hAnsi="Tw Cen MT"/>
          <w:bCs/>
          <w:color w:val="0D2C4A"/>
        </w:rPr>
      </w:pPr>
    </w:p>
    <w:p w14:paraId="0C19D4F2" w14:textId="77777777" w:rsidR="008308DB" w:rsidRPr="008308DB" w:rsidRDefault="008308DB" w:rsidP="008308DB">
      <w:pPr>
        <w:rPr>
          <w:rFonts w:ascii="Tw Cen MT" w:hAnsi="Tw Cen MT"/>
          <w:bCs/>
          <w:color w:val="0D2C4A"/>
        </w:rPr>
      </w:pPr>
      <w:r w:rsidRPr="008308DB">
        <w:rPr>
          <w:rFonts w:ascii="Tw Cen MT" w:hAnsi="Tw Cen MT"/>
          <w:bCs/>
          <w:color w:val="0D2C4A"/>
        </w:rPr>
        <w:t>In the </w:t>
      </w:r>
      <w:r w:rsidRPr="008308DB">
        <w:rPr>
          <w:rFonts w:ascii="Tw Cen MT" w:hAnsi="Tw Cen MT"/>
          <w:b/>
          <w:bCs/>
          <w:color w:val="0D2C4A"/>
        </w:rPr>
        <w:t>Course Calendar Table</w:t>
      </w:r>
      <w:r w:rsidRPr="008308DB">
        <w:rPr>
          <w:rFonts w:ascii="Tw Cen MT" w:hAnsi="Tw Cen MT"/>
          <w:bCs/>
          <w:color w:val="0D2C4A"/>
        </w:rPr>
        <w:t>, you will find a list of the </w:t>
      </w:r>
      <w:r w:rsidRPr="008308DB">
        <w:rPr>
          <w:rFonts w:ascii="Tw Cen MT" w:hAnsi="Tw Cen MT"/>
          <w:b/>
          <w:bCs/>
          <w:color w:val="0D2C4A"/>
        </w:rPr>
        <w:t>in-class assignments</w:t>
      </w:r>
      <w:r w:rsidRPr="008308DB">
        <w:rPr>
          <w:rFonts w:ascii="Tw Cen MT" w:hAnsi="Tw Cen MT"/>
          <w:bCs/>
          <w:color w:val="0D2C4A"/>
        </w:rPr>
        <w:t> scheduled for each class session. This allows you to know </w:t>
      </w:r>
      <w:r w:rsidRPr="008308DB">
        <w:rPr>
          <w:rFonts w:ascii="Tw Cen MT" w:hAnsi="Tw Cen MT"/>
          <w:b/>
          <w:bCs/>
          <w:color w:val="0D2C4A"/>
        </w:rPr>
        <w:t>in advance</w:t>
      </w:r>
      <w:r w:rsidRPr="008308DB">
        <w:rPr>
          <w:rFonts w:ascii="Tw Cen MT" w:hAnsi="Tw Cen MT"/>
          <w:bCs/>
          <w:color w:val="0D2C4A"/>
        </w:rPr>
        <w:t> which assignments will be completed during class, so you can come prepared and plan accordingly.</w:t>
      </w:r>
    </w:p>
    <w:p w14:paraId="06C0C08B" w14:textId="77777777" w:rsidR="00B635AF" w:rsidRPr="00B635AF" w:rsidRDefault="00B635AF" w:rsidP="00B635AF">
      <w:pPr>
        <w:rPr>
          <w:rFonts w:ascii="Tw Cen MT" w:hAnsi="Tw Cen MT"/>
          <w:bCs/>
          <w:color w:val="0D2C4A"/>
        </w:rPr>
      </w:pPr>
    </w:p>
    <w:p w14:paraId="1335455C" w14:textId="77777777" w:rsidR="001E1417" w:rsidRDefault="001E1417" w:rsidP="00B635AF">
      <w:pPr>
        <w:rPr>
          <w:rFonts w:ascii="Tw Cen MT" w:hAnsi="Tw Cen MT"/>
          <w:bCs/>
          <w:color w:val="0D2C4A"/>
        </w:rPr>
      </w:pPr>
      <w:r w:rsidRPr="001E1417">
        <w:rPr>
          <w:rFonts w:ascii="Tw Cen MT" w:hAnsi="Tw Cen MT"/>
          <w:bCs/>
          <w:color w:val="0D2C4A"/>
        </w:rPr>
        <w:t xml:space="preserve">If you must miss or have missed class because of a documented, excused absence or significant emergency, such as a serious illness, participation in an official university activity, a scheduled surgery or medical procedure, or a religious observance, you must </w:t>
      </w:r>
      <w:r w:rsidRPr="001E1417">
        <w:rPr>
          <w:rFonts w:ascii="Tw Cen MT" w:hAnsi="Tw Cen MT"/>
          <w:bCs/>
          <w:color w:val="EE0000"/>
        </w:rPr>
        <w:t>contact the professor within five calendar days</w:t>
      </w:r>
      <w:r w:rsidRPr="001E1417">
        <w:rPr>
          <w:rFonts w:ascii="Tw Cen MT" w:hAnsi="Tw Cen MT"/>
          <w:bCs/>
          <w:color w:val="0D2C4A"/>
        </w:rPr>
        <w:t xml:space="preserve"> of the missed assignment and submit third-party documentation within one week of the absence. When the absence is foreseeable, you must contact the professor before the absence. </w:t>
      </w:r>
    </w:p>
    <w:p w14:paraId="44CCAFCE" w14:textId="77777777" w:rsidR="001E1417" w:rsidRDefault="001E1417" w:rsidP="00B635AF">
      <w:pPr>
        <w:rPr>
          <w:rFonts w:ascii="Tw Cen MT" w:hAnsi="Tw Cen MT"/>
          <w:bCs/>
          <w:color w:val="0D2C4A"/>
        </w:rPr>
      </w:pPr>
    </w:p>
    <w:p w14:paraId="2DCD647B" w14:textId="7DB28607" w:rsidR="00456622" w:rsidRDefault="001E1417" w:rsidP="00B635AF">
      <w:pPr>
        <w:rPr>
          <w:rFonts w:ascii="Tw Cen MT" w:hAnsi="Tw Cen MT"/>
          <w:bCs/>
          <w:color w:val="0D2C4A"/>
        </w:rPr>
      </w:pPr>
      <w:r w:rsidRPr="001E1417">
        <w:rPr>
          <w:rFonts w:ascii="Tw Cen MT" w:hAnsi="Tw Cen MT"/>
          <w:bCs/>
          <w:color w:val="0D2C4A"/>
        </w:rPr>
        <w:t>Situations such as lack of sleep, computer problems, car trouble—including parking difficulties—rainy weather, or work schedules, while unfortunate, do not qualify as excused absences. These requirements are especially important if you miss more than three in-class assignments.</w:t>
      </w:r>
    </w:p>
    <w:p w14:paraId="7C10F1E8" w14:textId="77777777" w:rsidR="001E1417" w:rsidRPr="00B635AF" w:rsidRDefault="001E1417" w:rsidP="00B635AF">
      <w:pPr>
        <w:rPr>
          <w:rFonts w:ascii="Tw Cen MT" w:hAnsi="Tw Cen MT"/>
          <w:bCs/>
          <w:color w:val="0D2C4A"/>
        </w:rPr>
      </w:pPr>
    </w:p>
    <w:p w14:paraId="0B6F7E4E" w14:textId="33443594" w:rsidR="00B635AF" w:rsidRPr="00B635AF" w:rsidRDefault="00B635AF" w:rsidP="00B635AF">
      <w:pPr>
        <w:rPr>
          <w:rFonts w:ascii="Tw Cen MT" w:hAnsi="Tw Cen MT"/>
          <w:bCs/>
          <w:color w:val="0D2C4A"/>
        </w:rPr>
      </w:pPr>
      <w:r w:rsidRPr="00B635AF">
        <w:rPr>
          <w:rFonts w:ascii="Tw Cen MT" w:hAnsi="Tw Cen MT"/>
          <w:bCs/>
          <w:color w:val="0D2C4A"/>
        </w:rPr>
        <w:t xml:space="preserve">All make-up work requires the professor’s approval and must normally be completed within seven calendar days of the student’s return to </w:t>
      </w:r>
      <w:proofErr w:type="gramStart"/>
      <w:r w:rsidRPr="00B635AF">
        <w:rPr>
          <w:rFonts w:ascii="Tw Cen MT" w:hAnsi="Tw Cen MT"/>
          <w:bCs/>
          <w:color w:val="0D2C4A"/>
        </w:rPr>
        <w:t>class</w:t>
      </w:r>
      <w:proofErr w:type="gramEnd"/>
      <w:r w:rsidRPr="00B635AF">
        <w:rPr>
          <w:rFonts w:ascii="Tw Cen MT" w:hAnsi="Tw Cen MT"/>
          <w:bCs/>
          <w:color w:val="0D2C4A"/>
        </w:rPr>
        <w:t xml:space="preserve"> or the date approval is granted. Requests submitted after these deadlines will not be considered. </w:t>
      </w:r>
      <w:r w:rsidRPr="00F33E07">
        <w:rPr>
          <w:rFonts w:ascii="Tw Cen MT" w:hAnsi="Tw Cen MT"/>
          <w:bCs/>
          <w:color w:val="EE0000"/>
        </w:rPr>
        <w:t>Students may not wait until the end of the semester to request make-up assignments for work missed earlier in the course.</w:t>
      </w:r>
      <w:r w:rsidR="00F33E07">
        <w:rPr>
          <w:rFonts w:ascii="Tw Cen MT" w:hAnsi="Tw Cen MT"/>
          <w:bCs/>
          <w:color w:val="0D2C4A"/>
        </w:rPr>
        <w:t xml:space="preserve"> </w:t>
      </w:r>
      <w:r w:rsidRPr="001E1417">
        <w:rPr>
          <w:rFonts w:ascii="Tw Cen MT" w:hAnsi="Tw Cen MT"/>
          <w:bCs/>
          <w:color w:val="0D2C4A"/>
        </w:rPr>
        <w:t xml:space="preserve">Exceptions </w:t>
      </w:r>
      <w:r w:rsidRPr="00B635AF">
        <w:rPr>
          <w:rFonts w:ascii="Tw Cen MT" w:hAnsi="Tw Cen MT"/>
          <w:bCs/>
          <w:color w:val="0D2C4A"/>
        </w:rPr>
        <w:t>may be made when a university-approved accommodation, prolonged documented emergency, or other university policy prevents the student from meeting these notification deadlines.</w:t>
      </w:r>
    </w:p>
    <w:p w14:paraId="7DD3D653" w14:textId="41414F67" w:rsidR="00B635AF" w:rsidRDefault="00B635AF" w:rsidP="00B635AF">
      <w:pPr>
        <w:rPr>
          <w:rFonts w:ascii="Tw Cen MT" w:hAnsi="Tw Cen MT"/>
          <w:bCs/>
          <w:color w:val="0D2C4A"/>
        </w:rPr>
      </w:pPr>
    </w:p>
    <w:p w14:paraId="5B28F22B" w14:textId="77777777" w:rsidR="00456622" w:rsidRDefault="00456622" w:rsidP="00456622">
      <w:pPr>
        <w:rPr>
          <w:rFonts w:ascii="Tw Cen MT" w:hAnsi="Tw Cen MT"/>
          <w:bCs/>
          <w:color w:val="0D2C4A"/>
        </w:rPr>
      </w:pPr>
      <w:r w:rsidRPr="00B635AF">
        <w:rPr>
          <w:rFonts w:ascii="Tw Cen MT" w:hAnsi="Tw Cen MT"/>
          <w:bCs/>
          <w:color w:val="0D2C4A"/>
        </w:rPr>
        <w:t>Do not email assignments to the professor or teaching assistant with explanations such as internet problems, technical difficulties, travel plans, family obligations, or work-related conflicts. These circumstances do not automatically qualify for an extension.</w:t>
      </w:r>
    </w:p>
    <w:p w14:paraId="59882AE9" w14:textId="77777777" w:rsidR="001E1417" w:rsidRDefault="001E1417" w:rsidP="00456622">
      <w:pPr>
        <w:rPr>
          <w:rFonts w:ascii="Tw Cen MT" w:hAnsi="Tw Cen MT"/>
          <w:bCs/>
          <w:color w:val="0D2C4A"/>
        </w:rPr>
      </w:pPr>
    </w:p>
    <w:p w14:paraId="1784931A" w14:textId="77777777" w:rsidR="001E1417" w:rsidRPr="00BB2F97" w:rsidRDefault="001E1417" w:rsidP="001E1417">
      <w:pPr>
        <w:rPr>
          <w:rFonts w:ascii="Tw Cen MT" w:hAnsi="Tw Cen MT"/>
          <w:color w:val="0E2D4A"/>
        </w:rPr>
      </w:pPr>
      <w:r w:rsidRPr="00BB2F97">
        <w:rPr>
          <w:rFonts w:ascii="Tw Cen MT" w:hAnsi="Tw Cen MT"/>
          <w:color w:val="0E2D4A"/>
        </w:rPr>
        <w:t xml:space="preserve">If you are experiencing extenuating circumstances, please come speak with me. We may be able to </w:t>
      </w:r>
      <w:proofErr w:type="gramStart"/>
      <w:r w:rsidRPr="00BB2F97">
        <w:rPr>
          <w:rFonts w:ascii="Tw Cen MT" w:hAnsi="Tw Cen MT"/>
          <w:color w:val="0E2D4A"/>
        </w:rPr>
        <w:t>make arrangements</w:t>
      </w:r>
      <w:proofErr w:type="gramEnd"/>
      <w:r w:rsidRPr="00BB2F97">
        <w:rPr>
          <w:rFonts w:ascii="Tw Cen MT" w:hAnsi="Tw Cen MT"/>
          <w:color w:val="0E2D4A"/>
        </w:rPr>
        <w:t>, but do not wait until the end of the semester—it will be much more difficult to find a solution at that point.</w:t>
      </w:r>
    </w:p>
    <w:p w14:paraId="058D19F7" w14:textId="77777777" w:rsidR="001E1417" w:rsidRDefault="001E1417" w:rsidP="00B635AF">
      <w:pPr>
        <w:rPr>
          <w:rFonts w:ascii="Tw Cen MT" w:hAnsi="Tw Cen MT"/>
          <w:bCs/>
          <w:color w:val="0D2C4A"/>
        </w:rPr>
      </w:pPr>
    </w:p>
    <w:p w14:paraId="63D8FCFC" w14:textId="77777777" w:rsidR="001E1417" w:rsidRDefault="001E1417" w:rsidP="00B635AF">
      <w:pPr>
        <w:rPr>
          <w:rFonts w:ascii="Tw Cen MT" w:hAnsi="Tw Cen MT"/>
          <w:bCs/>
          <w:color w:val="0D2C4A"/>
        </w:rPr>
      </w:pPr>
    </w:p>
    <w:p w14:paraId="679FBCB3" w14:textId="77777777" w:rsidR="0034202D" w:rsidRDefault="008308DB" w:rsidP="0034202D">
      <w:pPr>
        <w:rPr>
          <w:rFonts w:ascii="Tw Cen MT" w:hAnsi="Tw Cen MT"/>
          <w:b/>
          <w:bCs/>
          <w:color w:val="942093"/>
        </w:rPr>
      </w:pPr>
      <w:r w:rsidRPr="008308DB">
        <w:rPr>
          <w:rFonts w:ascii="Tw Cen MT" w:hAnsi="Tw Cen MT"/>
          <w:b/>
          <w:bCs/>
          <w:color w:val="942093"/>
        </w:rPr>
        <w:t>In-Class Assignments Policy</w:t>
      </w:r>
    </w:p>
    <w:p w14:paraId="45F184AF" w14:textId="25C39BE0" w:rsidR="00460764" w:rsidRPr="0034202D" w:rsidRDefault="006B335D" w:rsidP="0034202D">
      <w:pPr>
        <w:rPr>
          <w:rFonts w:ascii="Tw Cen MT" w:hAnsi="Tw Cen MT"/>
          <w:b/>
          <w:bCs/>
          <w:color w:val="942093"/>
        </w:rPr>
      </w:pPr>
      <w:r w:rsidRPr="006B335D">
        <w:rPr>
          <w:rFonts w:ascii="Tw Cen MT" w:hAnsi="Tw Cen MT"/>
          <w:bCs/>
          <w:color w:val="0D2C4A"/>
        </w:rPr>
        <w:t>All in-class assignments are completed in groups</w:t>
      </w:r>
      <w:r w:rsidR="00460764">
        <w:rPr>
          <w:rFonts w:ascii="Tw Cen MT" w:hAnsi="Tw Cen MT"/>
          <w:bCs/>
          <w:color w:val="0D2C4A"/>
        </w:rPr>
        <w:t xml:space="preserve">. </w:t>
      </w:r>
      <w:r w:rsidR="008308DB" w:rsidRPr="008308DB">
        <w:rPr>
          <w:rFonts w:ascii="Tw Cen MT" w:hAnsi="Tw Cen MT"/>
          <w:bCs/>
          <w:color w:val="0D2C4A"/>
        </w:rPr>
        <w:t>In-class assignments must be completed </w:t>
      </w:r>
      <w:r w:rsidR="008308DB" w:rsidRPr="008308DB">
        <w:rPr>
          <w:rFonts w:ascii="Tw Cen MT" w:hAnsi="Tw Cen MT"/>
          <w:b/>
          <w:bCs/>
          <w:color w:val="0D2C4A"/>
        </w:rPr>
        <w:t>in person during class time</w:t>
      </w:r>
      <w:r w:rsidR="008308DB" w:rsidRPr="008308DB">
        <w:rPr>
          <w:rFonts w:ascii="Tw Cen MT" w:hAnsi="Tw Cen MT"/>
          <w:bCs/>
          <w:color w:val="0D2C4A"/>
        </w:rPr>
        <w:t>. Remote participation is not allowed for these activities. When an assignment is designated as “in-class,” students are expected to attend and participate just like their classmates and the professor.</w:t>
      </w:r>
      <w:r w:rsidR="00460764">
        <w:rPr>
          <w:rFonts w:ascii="Tw Cen MT" w:hAnsi="Tw Cen MT"/>
          <w:bCs/>
          <w:color w:val="0D2C4A"/>
        </w:rPr>
        <w:t xml:space="preserve"> </w:t>
      </w:r>
    </w:p>
    <w:p w14:paraId="47616268" w14:textId="77777777" w:rsidR="008308DB" w:rsidRDefault="008308DB" w:rsidP="008308DB">
      <w:pPr>
        <w:rPr>
          <w:rFonts w:ascii="Tw Cen MT" w:hAnsi="Tw Cen MT"/>
          <w:bCs/>
          <w:color w:val="0D2C4A"/>
        </w:rPr>
      </w:pPr>
    </w:p>
    <w:p w14:paraId="49D0DC20" w14:textId="77777777" w:rsidR="0004365E" w:rsidRDefault="0004365E" w:rsidP="008308DB">
      <w:pPr>
        <w:rPr>
          <w:rFonts w:ascii="Tw Cen MT" w:hAnsi="Tw Cen MT"/>
          <w:b/>
          <w:bCs/>
          <w:color w:val="942093"/>
        </w:rPr>
      </w:pPr>
    </w:p>
    <w:p w14:paraId="5C70DCC0" w14:textId="77777777" w:rsidR="0004365E" w:rsidRDefault="0004365E" w:rsidP="008308DB">
      <w:pPr>
        <w:rPr>
          <w:rFonts w:ascii="Tw Cen MT" w:hAnsi="Tw Cen MT"/>
          <w:b/>
          <w:bCs/>
          <w:color w:val="942093"/>
        </w:rPr>
      </w:pPr>
    </w:p>
    <w:p w14:paraId="18F41BB0" w14:textId="6C999EE0" w:rsidR="008308DB" w:rsidRPr="008308DB" w:rsidRDefault="008308DB" w:rsidP="008308DB">
      <w:pPr>
        <w:rPr>
          <w:rFonts w:ascii="Tw Cen MT" w:hAnsi="Tw Cen MT"/>
          <w:b/>
          <w:bCs/>
          <w:color w:val="942093"/>
        </w:rPr>
      </w:pPr>
      <w:r w:rsidRPr="008308DB">
        <w:rPr>
          <w:rFonts w:ascii="Tw Cen MT" w:hAnsi="Tw Cen MT"/>
          <w:b/>
          <w:bCs/>
          <w:color w:val="942093"/>
        </w:rPr>
        <w:t>Group Assignments Policy</w:t>
      </w:r>
    </w:p>
    <w:p w14:paraId="03E25365" w14:textId="77777777" w:rsidR="0034202D" w:rsidRPr="0034202D" w:rsidRDefault="0034202D" w:rsidP="0034202D">
      <w:pPr>
        <w:rPr>
          <w:rFonts w:ascii="Tw Cen MT" w:hAnsi="Tw Cen MT"/>
          <w:bCs/>
          <w:color w:val="0D2C4A"/>
        </w:rPr>
      </w:pPr>
      <w:r w:rsidRPr="0034202D">
        <w:rPr>
          <w:rFonts w:ascii="Tw Cen MT" w:hAnsi="Tw Cen MT"/>
          <w:bCs/>
          <w:color w:val="0D2C4A"/>
        </w:rPr>
        <w:t>The purpose of a group project is to develop your ability to collaborate effectively with others. Completing the project independently would not provide the same opportunity to practice teamwork, communication, shared decision-making, and responsibility.</w:t>
      </w:r>
    </w:p>
    <w:p w14:paraId="1CA5EBB6" w14:textId="77777777" w:rsidR="0034202D" w:rsidRDefault="0034202D" w:rsidP="0034202D">
      <w:pPr>
        <w:rPr>
          <w:rFonts w:ascii="Tw Cen MT" w:hAnsi="Tw Cen MT"/>
          <w:bCs/>
          <w:color w:val="0D2C4A"/>
        </w:rPr>
      </w:pPr>
      <w:r w:rsidRPr="0034202D">
        <w:rPr>
          <w:rFonts w:ascii="Tw Cen MT" w:hAnsi="Tw Cen MT"/>
          <w:bCs/>
          <w:color w:val="0D2C4A"/>
        </w:rPr>
        <w:t>For the final project, your group will create a public service announcement (PSA). The project is worth a total of </w:t>
      </w:r>
      <w:r w:rsidRPr="0034202D">
        <w:rPr>
          <w:rFonts w:ascii="Tw Cen MT" w:hAnsi="Tw Cen MT"/>
          <w:b/>
          <w:bCs/>
          <w:color w:val="0D2C4A"/>
        </w:rPr>
        <w:t>140 points</w:t>
      </w:r>
      <w:r w:rsidRPr="0034202D">
        <w:rPr>
          <w:rFonts w:ascii="Tw Cen MT" w:hAnsi="Tw Cen MT"/>
          <w:bCs/>
          <w:color w:val="0D2C4A"/>
        </w:rPr>
        <w:t>:</w:t>
      </w:r>
    </w:p>
    <w:p w14:paraId="039208B0" w14:textId="77777777" w:rsidR="0034202D" w:rsidRPr="0034202D" w:rsidRDefault="0034202D" w:rsidP="0034202D">
      <w:pPr>
        <w:rPr>
          <w:rFonts w:ascii="Tw Cen MT" w:hAnsi="Tw Cen MT"/>
          <w:bCs/>
          <w:color w:val="0D2C4A"/>
        </w:rPr>
      </w:pPr>
    </w:p>
    <w:p w14:paraId="24506A6E" w14:textId="77777777" w:rsidR="0034202D" w:rsidRPr="0034202D" w:rsidRDefault="0034202D" w:rsidP="0034202D">
      <w:pPr>
        <w:numPr>
          <w:ilvl w:val="0"/>
          <w:numId w:val="33"/>
        </w:numPr>
        <w:rPr>
          <w:rFonts w:ascii="Tw Cen MT" w:hAnsi="Tw Cen MT"/>
          <w:bCs/>
          <w:color w:val="0D2C4A"/>
        </w:rPr>
      </w:pPr>
      <w:r w:rsidRPr="0034202D">
        <w:rPr>
          <w:rFonts w:ascii="Tw Cen MT" w:hAnsi="Tw Cen MT"/>
          <w:b/>
          <w:bCs/>
          <w:color w:val="0D2C4A"/>
        </w:rPr>
        <w:t>100 points</w:t>
      </w:r>
      <w:r w:rsidRPr="0034202D">
        <w:rPr>
          <w:rFonts w:ascii="Tw Cen MT" w:hAnsi="Tw Cen MT"/>
          <w:bCs/>
          <w:color w:val="0D2C4A"/>
        </w:rPr>
        <w:t> will be awarded by the professor based on the quality of the final project.</w:t>
      </w:r>
    </w:p>
    <w:p w14:paraId="3C0FB21D" w14:textId="77777777" w:rsidR="0034202D" w:rsidRDefault="0034202D" w:rsidP="0034202D">
      <w:pPr>
        <w:numPr>
          <w:ilvl w:val="0"/>
          <w:numId w:val="33"/>
        </w:numPr>
        <w:rPr>
          <w:rFonts w:ascii="Tw Cen MT" w:hAnsi="Tw Cen MT"/>
          <w:bCs/>
          <w:color w:val="0D2C4A"/>
        </w:rPr>
      </w:pPr>
      <w:r w:rsidRPr="0034202D">
        <w:rPr>
          <w:rFonts w:ascii="Tw Cen MT" w:hAnsi="Tw Cen MT"/>
          <w:b/>
          <w:bCs/>
          <w:color w:val="0D2C4A"/>
        </w:rPr>
        <w:t>40 points</w:t>
      </w:r>
      <w:r w:rsidRPr="0034202D">
        <w:rPr>
          <w:rFonts w:ascii="Tw Cen MT" w:hAnsi="Tw Cen MT"/>
          <w:bCs/>
          <w:color w:val="0D2C4A"/>
        </w:rPr>
        <w:t> will be based on confidential peer evaluations.</w:t>
      </w:r>
    </w:p>
    <w:p w14:paraId="5BB0B7AB" w14:textId="77777777" w:rsidR="0034202D" w:rsidRPr="0034202D" w:rsidRDefault="0034202D" w:rsidP="00B877EE">
      <w:pPr>
        <w:ind w:left="720"/>
        <w:rPr>
          <w:rFonts w:ascii="Tw Cen MT" w:hAnsi="Tw Cen MT"/>
          <w:bCs/>
          <w:color w:val="0D2C4A"/>
        </w:rPr>
      </w:pPr>
    </w:p>
    <w:p w14:paraId="4130C632" w14:textId="77777777" w:rsidR="0034202D" w:rsidRPr="0034202D" w:rsidRDefault="0034202D" w:rsidP="0034202D">
      <w:pPr>
        <w:rPr>
          <w:rFonts w:ascii="Tw Cen MT" w:hAnsi="Tw Cen MT"/>
          <w:bCs/>
          <w:color w:val="0D2C4A"/>
        </w:rPr>
      </w:pPr>
      <w:r w:rsidRPr="0034202D">
        <w:rPr>
          <w:rFonts w:ascii="Tw Cen MT" w:hAnsi="Tw Cen MT"/>
          <w:bCs/>
          <w:color w:val="0D2C4A"/>
        </w:rPr>
        <w:t>At the end of the project, each student will confidentially evaluate the participation and contributions of the other group members. Peer evaluation scores may positively or negatively affect an individual student’s final project grade. Consistently low peer evaluation scores may result in a lower individual grade, even when the group project receives a high overall score.</w:t>
      </w:r>
    </w:p>
    <w:p w14:paraId="073046D5" w14:textId="4EDFFC43" w:rsidR="0034202D" w:rsidRPr="0034202D" w:rsidRDefault="0034202D" w:rsidP="0034202D">
      <w:pPr>
        <w:rPr>
          <w:rFonts w:ascii="Tw Cen MT" w:hAnsi="Tw Cen MT"/>
          <w:bCs/>
          <w:color w:val="0D2C4A"/>
        </w:rPr>
      </w:pPr>
      <w:r w:rsidRPr="0034202D">
        <w:rPr>
          <w:rFonts w:ascii="Tw Cen MT" w:hAnsi="Tw Cen MT"/>
          <w:bCs/>
          <w:color w:val="0D2C4A"/>
        </w:rPr>
        <w:t xml:space="preserve">Students who do </w:t>
      </w:r>
      <w:r w:rsidR="006B335D" w:rsidRPr="006B335D">
        <w:rPr>
          <w:rFonts w:ascii="Tw Cen MT" w:hAnsi="Tw Cen MT"/>
          <w:bCs/>
          <w:color w:val="0D2C4A"/>
        </w:rPr>
        <w:t>not participate adequately</w:t>
      </w:r>
      <w:r w:rsidR="006B335D">
        <w:rPr>
          <w:rFonts w:ascii="Tw Cen MT" w:hAnsi="Tw Cen MT"/>
          <w:bCs/>
          <w:color w:val="0D2C4A"/>
        </w:rPr>
        <w:t xml:space="preserve"> </w:t>
      </w:r>
      <w:r w:rsidRPr="0034202D">
        <w:rPr>
          <w:rFonts w:ascii="Tw Cen MT" w:hAnsi="Tw Cen MT"/>
          <w:bCs/>
          <w:color w:val="0D2C4A"/>
        </w:rPr>
        <w:t>or contribute meaningfully to the group’s work may be removed from the group. In this situation, the student will be required to complete the final project independently while following the same requirements and deadlines as the group project.</w:t>
      </w:r>
    </w:p>
    <w:p w14:paraId="5761C71E" w14:textId="77777777" w:rsidR="008308DB" w:rsidRPr="008308DB" w:rsidRDefault="008308DB" w:rsidP="008308DB">
      <w:pPr>
        <w:rPr>
          <w:rFonts w:ascii="Tw Cen MT" w:hAnsi="Tw Cen MT"/>
          <w:bCs/>
          <w:color w:val="0D2C4A"/>
        </w:rPr>
      </w:pPr>
    </w:p>
    <w:p w14:paraId="4916913F" w14:textId="77777777" w:rsidR="008308DB" w:rsidRPr="008308DB" w:rsidRDefault="008308DB" w:rsidP="008308DB">
      <w:pPr>
        <w:rPr>
          <w:rFonts w:ascii="Tw Cen MT" w:hAnsi="Tw Cen MT"/>
          <w:b/>
          <w:bCs/>
          <w:color w:val="0D2C4A"/>
        </w:rPr>
      </w:pPr>
    </w:p>
    <w:p w14:paraId="01CEE8BF" w14:textId="77777777" w:rsidR="008308DB" w:rsidRPr="008308DB" w:rsidRDefault="008308DB" w:rsidP="008308DB">
      <w:pPr>
        <w:rPr>
          <w:rFonts w:ascii="Tw Cen MT" w:hAnsi="Tw Cen MT"/>
          <w:b/>
          <w:bCs/>
          <w:color w:val="942093"/>
        </w:rPr>
      </w:pPr>
      <w:r w:rsidRPr="008308DB">
        <w:rPr>
          <w:rFonts w:ascii="Tw Cen MT" w:hAnsi="Tw Cen MT"/>
          <w:b/>
          <w:bCs/>
          <w:color w:val="942093"/>
        </w:rPr>
        <w:t>Extra Credit Assignments Policy</w:t>
      </w:r>
    </w:p>
    <w:p w14:paraId="79C3861B" w14:textId="77777777" w:rsidR="008308DB" w:rsidRPr="008308DB" w:rsidRDefault="008308DB" w:rsidP="008308DB">
      <w:pPr>
        <w:rPr>
          <w:rFonts w:ascii="Tw Cen MT" w:hAnsi="Tw Cen MT"/>
          <w:bCs/>
          <w:color w:val="0D2C4A"/>
        </w:rPr>
      </w:pPr>
      <w:r w:rsidRPr="008308DB">
        <w:rPr>
          <w:rFonts w:ascii="Tw Cen MT" w:hAnsi="Tw Cen MT"/>
          <w:bCs/>
          <w:color w:val="0D2C4A"/>
        </w:rPr>
        <w:t>Extra credit opportunities, if offered, are optional, limited, and clearly defined. Extra credit is intended to supplement learning, not to replace required coursework.</w:t>
      </w:r>
    </w:p>
    <w:p w14:paraId="5CFCA5C8" w14:textId="77777777" w:rsidR="008308DB" w:rsidRPr="008308DB" w:rsidRDefault="008308DB" w:rsidP="008308DB">
      <w:pPr>
        <w:rPr>
          <w:rFonts w:ascii="Tw Cen MT" w:hAnsi="Tw Cen MT"/>
          <w:bCs/>
          <w:color w:val="0D2C4A"/>
        </w:rPr>
      </w:pPr>
      <w:r w:rsidRPr="008308DB">
        <w:rPr>
          <w:rFonts w:ascii="Tw Cen MT" w:hAnsi="Tw Cen MT"/>
          <w:bCs/>
          <w:color w:val="0D2C4A"/>
        </w:rPr>
        <w:t>Extra credit </w:t>
      </w:r>
      <w:r w:rsidRPr="008308DB">
        <w:rPr>
          <w:rFonts w:ascii="Tw Cen MT" w:hAnsi="Tw Cen MT"/>
          <w:b/>
          <w:bCs/>
          <w:color w:val="0D2C4A"/>
        </w:rPr>
        <w:t>must be completed by the stated deadline</w:t>
      </w:r>
      <w:r w:rsidRPr="008308DB">
        <w:rPr>
          <w:rFonts w:ascii="Tw Cen MT" w:hAnsi="Tw Cen MT"/>
          <w:bCs/>
          <w:color w:val="0D2C4A"/>
        </w:rPr>
        <w:t> and </w:t>
      </w:r>
      <w:r w:rsidRPr="008308DB">
        <w:rPr>
          <w:rFonts w:ascii="Tw Cen MT" w:hAnsi="Tw Cen MT"/>
          <w:b/>
          <w:bCs/>
          <w:color w:val="0D2C4A"/>
        </w:rPr>
        <w:t>cannot be used to replace missed major assignments, in-class work, or quizzes.</w:t>
      </w:r>
      <w:r w:rsidRPr="008308DB">
        <w:rPr>
          <w:rFonts w:ascii="Tw Cen MT" w:hAnsi="Tw Cen MT"/>
          <w:bCs/>
          <w:color w:val="0D2C4A"/>
        </w:rPr>
        <w:t xml:space="preserve"> Requests for additional or individualized extra credit opportunities will </w:t>
      </w:r>
      <w:r w:rsidRPr="008308DB">
        <w:rPr>
          <w:rFonts w:ascii="Tw Cen MT" w:hAnsi="Tw Cen MT"/>
          <w:b/>
          <w:bCs/>
          <w:color w:val="0D2C4A"/>
        </w:rPr>
        <w:t>not be considered</w:t>
      </w:r>
      <w:r w:rsidRPr="008308DB">
        <w:rPr>
          <w:rFonts w:ascii="Tw Cen MT" w:hAnsi="Tw Cen MT"/>
          <w:bCs/>
          <w:color w:val="0D2C4A"/>
        </w:rPr>
        <w:t>, and extra credit will not be offered at the end of the semester to raise a final grade.</w:t>
      </w:r>
    </w:p>
    <w:p w14:paraId="02F0A538" w14:textId="77777777" w:rsidR="004B1129" w:rsidRDefault="004B1129" w:rsidP="00DB11A6">
      <w:pPr>
        <w:rPr>
          <w:rFonts w:ascii="Tw Cen MT" w:eastAsiaTheme="majorEastAsia" w:hAnsi="Tw Cen MT" w:cstheme="majorBidi"/>
          <w:b/>
          <w:color w:val="942093"/>
        </w:rPr>
      </w:pPr>
    </w:p>
    <w:p w14:paraId="7BF815E1" w14:textId="77777777" w:rsidR="0034202D" w:rsidRDefault="004B2543" w:rsidP="0034202D">
      <w:pPr>
        <w:rPr>
          <w:rFonts w:ascii="Tw Cen MT" w:hAnsi="Tw Cen MT"/>
          <w:b/>
          <w:color w:val="942093"/>
        </w:rPr>
      </w:pPr>
      <w:r w:rsidRPr="00080954">
        <w:rPr>
          <w:rFonts w:ascii="Tw Cen MT" w:hAnsi="Tw Cen MT"/>
          <w:bCs/>
          <w:color w:val="000000" w:themeColor="text1"/>
        </w:rPr>
        <w:br/>
      </w:r>
      <w:r w:rsidRPr="00080954">
        <w:rPr>
          <w:rFonts w:ascii="Tw Cen MT" w:hAnsi="Tw Cen MT"/>
          <w:b/>
          <w:color w:val="942093"/>
        </w:rPr>
        <w:t>Respectful Behavior</w:t>
      </w:r>
    </w:p>
    <w:p w14:paraId="2B4BB8F5" w14:textId="6FB20C3A" w:rsidR="00DB3696" w:rsidRPr="00B877EE" w:rsidRDefault="00B877EE" w:rsidP="00DB11A6">
      <w:pPr>
        <w:rPr>
          <w:rFonts w:ascii="Tw Cen MT" w:hAnsi="Tw Cen MT"/>
          <w:bCs/>
          <w:color w:val="0D2C4A"/>
        </w:rPr>
      </w:pPr>
      <w:r w:rsidRPr="00B877EE">
        <w:rPr>
          <w:rFonts w:ascii="Tw Cen MT" w:hAnsi="Tw Cen MT"/>
          <w:bCs/>
          <w:color w:val="0D2C4A"/>
        </w:rPr>
        <w:t>In this class, we will discuss a range of sensitive topics that may evoke strong emotions and differing perspectives. To support a productive learning environment, all students are expected to treat the professor, the teaching assistant, and their classmates with respect and to remain mindful of how their language and behavior may affect others. Respectful dialogue is essential to understanding complex issues and ensuring that everyone feels safe, heard, and included. Disruptive, disrespectful, or harmful behavior will be taken seriously and may be reported to the Dean of Students Office, the UNT CARE Team, or another appropriate university office.</w:t>
      </w:r>
    </w:p>
    <w:p w14:paraId="5E6B66C0" w14:textId="77777777" w:rsidR="00DB3696" w:rsidRPr="00B877EE" w:rsidRDefault="00DB3696" w:rsidP="00DB3696">
      <w:pPr>
        <w:rPr>
          <w:color w:val="0D2C4A"/>
        </w:rPr>
      </w:pPr>
    </w:p>
    <w:p w14:paraId="7A5047C2" w14:textId="77777777" w:rsidR="004B2543" w:rsidRDefault="004B2543" w:rsidP="00DB11A6">
      <w:pPr>
        <w:rPr>
          <w:rFonts w:ascii="Tw Cen MT" w:eastAsiaTheme="majorEastAsia" w:hAnsi="Tw Cen MT" w:cstheme="majorBidi"/>
          <w:b/>
          <w:color w:val="0D2C4A"/>
        </w:rPr>
      </w:pPr>
    </w:p>
    <w:p w14:paraId="79762830" w14:textId="77777777" w:rsidR="001E1417" w:rsidRPr="00B877EE" w:rsidRDefault="001E1417" w:rsidP="00DB11A6">
      <w:pPr>
        <w:rPr>
          <w:rFonts w:ascii="Tw Cen MT" w:eastAsiaTheme="majorEastAsia" w:hAnsi="Tw Cen MT" w:cstheme="majorBidi"/>
          <w:b/>
          <w:color w:val="0D2C4A"/>
        </w:rPr>
      </w:pPr>
    </w:p>
    <w:p w14:paraId="72A5F87D" w14:textId="77777777" w:rsidR="0034202D" w:rsidRDefault="0034202D" w:rsidP="00DB11A6">
      <w:pPr>
        <w:rPr>
          <w:rFonts w:ascii="Tw Cen MT" w:eastAsiaTheme="majorEastAsia" w:hAnsi="Tw Cen MT" w:cstheme="majorBidi"/>
          <w:b/>
          <w:color w:val="942093"/>
        </w:rPr>
      </w:pPr>
    </w:p>
    <w:p w14:paraId="59F0C767" w14:textId="68896764" w:rsidR="004B1129" w:rsidRDefault="004B1129" w:rsidP="00DB11A6">
      <w:pPr>
        <w:rPr>
          <w:rFonts w:ascii="Tw Cen MT" w:eastAsiaTheme="majorEastAsia" w:hAnsi="Tw Cen MT" w:cstheme="majorBidi"/>
          <w:b/>
          <w:color w:val="942093"/>
        </w:rPr>
      </w:pPr>
      <w:r w:rsidRPr="004B1129">
        <w:rPr>
          <w:rFonts w:ascii="Tw Cen MT" w:eastAsiaTheme="majorEastAsia" w:hAnsi="Tw Cen MT" w:cstheme="majorBidi"/>
          <w:b/>
          <w:color w:val="942093"/>
        </w:rPr>
        <w:t xml:space="preserve">AI Policies </w:t>
      </w:r>
    </w:p>
    <w:p w14:paraId="48F7719F" w14:textId="77777777" w:rsidR="004B1129" w:rsidRPr="003E27E6" w:rsidRDefault="004B1129" w:rsidP="00DB11A6">
      <w:pPr>
        <w:rPr>
          <w:rFonts w:ascii="Tw Cen MT" w:eastAsiaTheme="majorEastAsia" w:hAnsi="Tw Cen MT" w:cstheme="majorBidi"/>
          <w:b/>
          <w:color w:val="0D2C4A"/>
        </w:rPr>
      </w:pPr>
    </w:p>
    <w:p w14:paraId="402D5B45" w14:textId="012E5F1E" w:rsidR="00DB11A6" w:rsidRPr="003E27E6" w:rsidRDefault="00DB11A6" w:rsidP="00DB11A6">
      <w:pPr>
        <w:rPr>
          <w:rFonts w:ascii="Tw Cen MT" w:hAnsi="Tw Cen MT"/>
          <w:color w:val="0D2C4A"/>
        </w:rPr>
      </w:pPr>
      <w:r w:rsidRPr="003E27E6">
        <w:rPr>
          <w:rFonts w:ascii="Tw Cen MT" w:hAnsi="Tw Cen MT"/>
          <w:color w:val="0D2C4A"/>
        </w:rPr>
        <w:t>AI tools should serve as aids in your work rather than substitutes for your intellectual effort. Relying on AI to generate entire assignments without understanding or contributing significantly can lead to ethical violations. If you use AI for your assignment, you must include the following information:</w:t>
      </w:r>
    </w:p>
    <w:p w14:paraId="30639CEC" w14:textId="77777777" w:rsidR="004B1129" w:rsidRPr="003E27E6" w:rsidRDefault="004B1129" w:rsidP="00DB11A6">
      <w:pPr>
        <w:rPr>
          <w:rFonts w:ascii="Tw Cen MT" w:hAnsi="Tw Cen MT"/>
          <w:color w:val="0D2C4A"/>
        </w:rPr>
      </w:pPr>
    </w:p>
    <w:p w14:paraId="271345D4" w14:textId="0CB4584C" w:rsidR="00DB11A6" w:rsidRDefault="00DB11A6" w:rsidP="00DB11A6">
      <w:pPr>
        <w:pStyle w:val="ListParagraph"/>
        <w:numPr>
          <w:ilvl w:val="0"/>
          <w:numId w:val="10"/>
        </w:numPr>
        <w:rPr>
          <w:rFonts w:ascii="Tw Cen MT" w:hAnsi="Tw Cen MT"/>
          <w:color w:val="0D2C4A"/>
        </w:rPr>
      </w:pPr>
      <w:r w:rsidRPr="003E27E6">
        <w:rPr>
          <w:rFonts w:ascii="Tw Cen MT" w:hAnsi="Tw Cen MT"/>
          <w:color w:val="0D2C4A"/>
        </w:rPr>
        <w:t>During the preparation of this assignment, the student used [NAME TOOL] to [REASON]. After using this tool/service, the student reviewed and edited the content as needed and now takes full responsibility for the content of the assignment.</w:t>
      </w:r>
    </w:p>
    <w:p w14:paraId="06244EA4" w14:textId="77777777" w:rsidR="00AF5B14" w:rsidRPr="003E27E6" w:rsidRDefault="00AF5B14" w:rsidP="00AF5B14">
      <w:pPr>
        <w:pStyle w:val="ListParagraph"/>
        <w:rPr>
          <w:rFonts w:ascii="Tw Cen MT" w:hAnsi="Tw Cen MT"/>
          <w:color w:val="0D2C4A"/>
        </w:rPr>
      </w:pPr>
    </w:p>
    <w:p w14:paraId="1CEF54BF" w14:textId="3374F5A7" w:rsidR="00AF5B14" w:rsidRPr="00AF5B14" w:rsidRDefault="003E27E6" w:rsidP="00AF5B14">
      <w:pPr>
        <w:pStyle w:val="ListParagraph"/>
        <w:numPr>
          <w:ilvl w:val="0"/>
          <w:numId w:val="10"/>
        </w:numPr>
        <w:rPr>
          <w:rFonts w:ascii="Tw Cen MT" w:hAnsi="Tw Cen MT"/>
          <w:color w:val="0D2C4A"/>
        </w:rPr>
      </w:pPr>
      <w:r w:rsidRPr="00AF5B14">
        <w:rPr>
          <w:rFonts w:ascii="Tw Cen MT" w:hAnsi="Tw Cen MT"/>
          <w:color w:val="0D2C4A"/>
        </w:rPr>
        <w:t xml:space="preserve">Example: </w:t>
      </w:r>
      <w:r w:rsidR="00AF5B14" w:rsidRPr="00AF5B14">
        <w:rPr>
          <w:rFonts w:ascii="Tw Cen MT" w:hAnsi="Tw Cen MT"/>
          <w:color w:val="0D2C4A"/>
        </w:rPr>
        <w:t>Dr. Mensa, as a speaker of English as an additional language, used ChatGPT in preparing this syllabus exclusively for grammar correction and language editing. She reviewed and revised the syllabus as needed and takes full responsibility for its content.</w:t>
      </w:r>
    </w:p>
    <w:p w14:paraId="2492E46D" w14:textId="77777777" w:rsidR="00AF5B14" w:rsidRPr="00AF5B14" w:rsidRDefault="00AF5B14" w:rsidP="00AF5B14">
      <w:pPr>
        <w:pStyle w:val="ListParagraph"/>
        <w:rPr>
          <w:rFonts w:ascii="Tw Cen MT" w:hAnsi="Tw Cen MT"/>
          <w:color w:val="0D2C4A"/>
        </w:rPr>
      </w:pPr>
    </w:p>
    <w:p w14:paraId="5EBF9258" w14:textId="77777777" w:rsidR="00AF5B14" w:rsidRDefault="00AF5B14" w:rsidP="00AF5B14">
      <w:pPr>
        <w:rPr>
          <w:rFonts w:ascii="Tw Cen MT" w:hAnsi="Tw Cen MT"/>
          <w:color w:val="0D2C4A"/>
        </w:rPr>
      </w:pPr>
    </w:p>
    <w:p w14:paraId="09C25DD1" w14:textId="70B15966" w:rsidR="00742C1B" w:rsidRPr="00AF5B14" w:rsidRDefault="003E27E6" w:rsidP="00AF5B14">
      <w:pPr>
        <w:rPr>
          <w:rFonts w:ascii="Tw Cen MT" w:hAnsi="Tw Cen MT"/>
          <w:color w:val="0D2C4A"/>
        </w:rPr>
      </w:pPr>
      <w:r w:rsidRPr="00AF5B14">
        <w:rPr>
          <w:rFonts w:ascii="Tw Cen MT" w:hAnsi="Tw Cen MT"/>
          <w:color w:val="0D2C4A"/>
        </w:rPr>
        <w:t xml:space="preserve">Best Practice for Using AI according to Texas State Government: </w:t>
      </w:r>
    </w:p>
    <w:p w14:paraId="4DFA6CC5" w14:textId="77777777" w:rsidR="003E27E6" w:rsidRDefault="003E27E6" w:rsidP="00742C1B">
      <w:pPr>
        <w:rPr>
          <w:rFonts w:ascii="Tw Cen MT" w:hAnsi="Tw Cen MT"/>
          <w:color w:val="0D2C4A"/>
        </w:rPr>
      </w:pPr>
    </w:p>
    <w:tbl>
      <w:tblPr>
        <w:tblStyle w:val="TableGrid"/>
        <w:tblW w:w="0" w:type="auto"/>
        <w:tblLook w:val="04A0" w:firstRow="1" w:lastRow="0" w:firstColumn="1" w:lastColumn="0" w:noHBand="0" w:noVBand="1"/>
      </w:tblPr>
      <w:tblGrid>
        <w:gridCol w:w="3505"/>
        <w:gridCol w:w="5785"/>
      </w:tblGrid>
      <w:tr w:rsidR="003E27E6" w14:paraId="4D777238" w14:textId="77777777" w:rsidTr="003E27E6">
        <w:tc>
          <w:tcPr>
            <w:tcW w:w="3505" w:type="dxa"/>
          </w:tcPr>
          <w:p w14:paraId="784DE5FA" w14:textId="1B58BCB5" w:rsidR="003E27E6" w:rsidRDefault="003E27E6" w:rsidP="003E27E6">
            <w:pPr>
              <w:jc w:val="center"/>
              <w:rPr>
                <w:rFonts w:ascii="Tw Cen MT" w:hAnsi="Tw Cen MT"/>
                <w:color w:val="0D2C4A"/>
              </w:rPr>
            </w:pPr>
            <w:r>
              <w:rPr>
                <w:rFonts w:ascii="Tw Cen MT" w:hAnsi="Tw Cen MT"/>
                <w:color w:val="0D2C4A"/>
              </w:rPr>
              <w:t>Tip</w:t>
            </w:r>
          </w:p>
        </w:tc>
        <w:tc>
          <w:tcPr>
            <w:tcW w:w="5785" w:type="dxa"/>
          </w:tcPr>
          <w:p w14:paraId="5F7CAFF7" w14:textId="7E92D91B" w:rsidR="003E27E6" w:rsidRDefault="003E27E6" w:rsidP="003E27E6">
            <w:pPr>
              <w:jc w:val="center"/>
              <w:rPr>
                <w:rFonts w:ascii="Tw Cen MT" w:hAnsi="Tw Cen MT"/>
                <w:color w:val="0D2C4A"/>
              </w:rPr>
            </w:pPr>
            <w:r>
              <w:rPr>
                <w:rFonts w:ascii="Tw Cen MT" w:hAnsi="Tw Cen MT"/>
                <w:color w:val="0D2C4A"/>
              </w:rPr>
              <w:t>What to Do</w:t>
            </w:r>
          </w:p>
        </w:tc>
      </w:tr>
      <w:tr w:rsidR="003E27E6" w14:paraId="125962FE" w14:textId="77777777" w:rsidTr="003E27E6">
        <w:tc>
          <w:tcPr>
            <w:tcW w:w="3505" w:type="dxa"/>
          </w:tcPr>
          <w:p w14:paraId="34C523F1" w14:textId="77777777" w:rsidR="003E27E6" w:rsidRPr="003E27E6" w:rsidRDefault="003E27E6" w:rsidP="003E27E6">
            <w:pPr>
              <w:rPr>
                <w:rFonts w:ascii="Tw Cen MT" w:hAnsi="Tw Cen MT"/>
                <w:color w:val="0D2C4A"/>
              </w:rPr>
            </w:pPr>
            <w:r w:rsidRPr="003E27E6">
              <w:rPr>
                <w:rFonts w:ascii="Tw Cen MT" w:hAnsi="Tw Cen MT"/>
                <w:color w:val="0D2C4A"/>
              </w:rPr>
              <w:t>Understand the purpose and</w:t>
            </w:r>
          </w:p>
          <w:p w14:paraId="0A0098F7" w14:textId="77777777" w:rsidR="003E27E6" w:rsidRPr="003E27E6" w:rsidRDefault="003E27E6" w:rsidP="003E27E6">
            <w:pPr>
              <w:rPr>
                <w:rFonts w:ascii="Tw Cen MT" w:hAnsi="Tw Cen MT"/>
                <w:color w:val="0D2C4A"/>
              </w:rPr>
            </w:pPr>
            <w:r w:rsidRPr="003E27E6">
              <w:rPr>
                <w:rFonts w:ascii="Tw Cen MT" w:hAnsi="Tw Cen MT"/>
                <w:color w:val="0D2C4A"/>
              </w:rPr>
              <w:t>limits of the tool.</w:t>
            </w:r>
          </w:p>
          <w:p w14:paraId="7A659FDD" w14:textId="77777777" w:rsidR="003E27E6" w:rsidRDefault="003E27E6" w:rsidP="00742C1B">
            <w:pPr>
              <w:rPr>
                <w:rFonts w:ascii="Tw Cen MT" w:hAnsi="Tw Cen MT"/>
                <w:color w:val="0D2C4A"/>
              </w:rPr>
            </w:pPr>
          </w:p>
        </w:tc>
        <w:tc>
          <w:tcPr>
            <w:tcW w:w="5785" w:type="dxa"/>
          </w:tcPr>
          <w:p w14:paraId="119FE54E" w14:textId="77777777" w:rsidR="003E27E6" w:rsidRPr="003E27E6" w:rsidRDefault="003E27E6" w:rsidP="003E27E6">
            <w:pPr>
              <w:rPr>
                <w:rFonts w:ascii="Tw Cen MT" w:hAnsi="Tw Cen MT"/>
                <w:color w:val="0D2C4A"/>
              </w:rPr>
            </w:pPr>
            <w:r w:rsidRPr="003E27E6">
              <w:rPr>
                <w:rFonts w:ascii="Tw Cen MT" w:hAnsi="Tw Cen MT"/>
                <w:color w:val="0D2C4A"/>
              </w:rPr>
              <w:t>Learn what the AI system is meant to do.</w:t>
            </w:r>
          </w:p>
          <w:p w14:paraId="3E2C8CA5" w14:textId="77777777" w:rsidR="003E27E6" w:rsidRPr="003E27E6" w:rsidRDefault="003E27E6" w:rsidP="003E27E6">
            <w:pPr>
              <w:rPr>
                <w:rFonts w:ascii="Tw Cen MT" w:hAnsi="Tw Cen MT"/>
                <w:color w:val="538135" w:themeColor="accent6" w:themeShade="BF"/>
              </w:rPr>
            </w:pPr>
            <w:r w:rsidRPr="003E27E6">
              <w:rPr>
                <w:rFonts w:ascii="Tw Cen MT" w:hAnsi="Tw Cen MT"/>
                <w:color w:val="0D2C4A"/>
              </w:rPr>
              <w:t>Recognize what it cannot do—</w:t>
            </w:r>
            <w:r w:rsidRPr="003E27E6">
              <w:rPr>
                <w:rFonts w:ascii="Tw Cen MT" w:hAnsi="Tw Cen MT"/>
                <w:color w:val="538135" w:themeColor="accent6" w:themeShade="BF"/>
              </w:rPr>
              <w:t>AI is not a</w:t>
            </w:r>
          </w:p>
          <w:p w14:paraId="4E1C6F55" w14:textId="77777777" w:rsidR="003E27E6" w:rsidRPr="003E27E6" w:rsidRDefault="003E27E6" w:rsidP="003E27E6">
            <w:pPr>
              <w:rPr>
                <w:rFonts w:ascii="Tw Cen MT" w:hAnsi="Tw Cen MT"/>
                <w:color w:val="538135" w:themeColor="accent6" w:themeShade="BF"/>
              </w:rPr>
            </w:pPr>
            <w:r w:rsidRPr="003E27E6">
              <w:rPr>
                <w:rFonts w:ascii="Tw Cen MT" w:hAnsi="Tw Cen MT"/>
                <w:color w:val="538135" w:themeColor="accent6" w:themeShade="BF"/>
              </w:rPr>
              <w:t>substitute for professional judgment.</w:t>
            </w:r>
          </w:p>
          <w:p w14:paraId="27B2D31A" w14:textId="77777777" w:rsidR="003E27E6" w:rsidRDefault="003E27E6" w:rsidP="00742C1B">
            <w:pPr>
              <w:rPr>
                <w:rFonts w:ascii="Tw Cen MT" w:hAnsi="Tw Cen MT"/>
                <w:color w:val="0D2C4A"/>
              </w:rPr>
            </w:pPr>
          </w:p>
        </w:tc>
      </w:tr>
      <w:tr w:rsidR="003E27E6" w14:paraId="32E27A1B" w14:textId="77777777" w:rsidTr="003E27E6">
        <w:tc>
          <w:tcPr>
            <w:tcW w:w="3505" w:type="dxa"/>
          </w:tcPr>
          <w:p w14:paraId="3B2A4FC4" w14:textId="77777777" w:rsidR="003E27E6" w:rsidRPr="003E27E6" w:rsidRDefault="003E27E6" w:rsidP="003E27E6">
            <w:pPr>
              <w:rPr>
                <w:rFonts w:ascii="Tw Cen MT" w:hAnsi="Tw Cen MT"/>
                <w:color w:val="0D2C4A"/>
              </w:rPr>
            </w:pPr>
            <w:r w:rsidRPr="003E27E6">
              <w:rPr>
                <w:rFonts w:ascii="Tw Cen MT" w:hAnsi="Tw Cen MT"/>
                <w:color w:val="0D2C4A"/>
              </w:rPr>
              <w:t>Verify AI outputs. </w:t>
            </w:r>
          </w:p>
          <w:p w14:paraId="0A3755E3" w14:textId="77777777" w:rsidR="003E27E6" w:rsidRDefault="003E27E6" w:rsidP="00742C1B">
            <w:pPr>
              <w:rPr>
                <w:rFonts w:ascii="Tw Cen MT" w:hAnsi="Tw Cen MT"/>
                <w:color w:val="0D2C4A"/>
              </w:rPr>
            </w:pPr>
          </w:p>
        </w:tc>
        <w:tc>
          <w:tcPr>
            <w:tcW w:w="5785" w:type="dxa"/>
          </w:tcPr>
          <w:p w14:paraId="7A7EA900" w14:textId="77777777" w:rsidR="003E27E6" w:rsidRPr="003E27E6" w:rsidRDefault="003E27E6" w:rsidP="003E27E6">
            <w:pPr>
              <w:rPr>
                <w:rFonts w:ascii="Tw Cen MT" w:hAnsi="Tw Cen MT"/>
                <w:color w:val="0D2C4A"/>
              </w:rPr>
            </w:pPr>
            <w:r w:rsidRPr="003E27E6">
              <w:rPr>
                <w:rFonts w:ascii="Tw Cen MT" w:hAnsi="Tw Cen MT"/>
                <w:color w:val="538135" w:themeColor="accent6" w:themeShade="BF"/>
              </w:rPr>
              <w:t xml:space="preserve">Always double-check </w:t>
            </w:r>
            <w:r w:rsidRPr="003E27E6">
              <w:rPr>
                <w:rFonts w:ascii="Tw Cen MT" w:hAnsi="Tw Cen MT"/>
                <w:color w:val="0D2C4A"/>
              </w:rPr>
              <w:t>facts, numbers, and</w:t>
            </w:r>
          </w:p>
          <w:p w14:paraId="68266187" w14:textId="77777777" w:rsidR="003E27E6" w:rsidRPr="003E27E6" w:rsidRDefault="003E27E6" w:rsidP="003E27E6">
            <w:pPr>
              <w:rPr>
                <w:rFonts w:ascii="Tw Cen MT" w:hAnsi="Tw Cen MT"/>
                <w:color w:val="0D2C4A"/>
              </w:rPr>
            </w:pPr>
            <w:r w:rsidRPr="003E27E6">
              <w:rPr>
                <w:rFonts w:ascii="Tw Cen MT" w:hAnsi="Tw Cen MT"/>
                <w:color w:val="0D2C4A"/>
              </w:rPr>
              <w:t>citations before using or sharing AI-generated</w:t>
            </w:r>
          </w:p>
          <w:p w14:paraId="237873E7" w14:textId="77777777" w:rsidR="003E27E6" w:rsidRPr="003E27E6" w:rsidRDefault="003E27E6" w:rsidP="003E27E6">
            <w:pPr>
              <w:rPr>
                <w:rFonts w:ascii="Tw Cen MT" w:hAnsi="Tw Cen MT"/>
                <w:color w:val="0D2C4A"/>
              </w:rPr>
            </w:pPr>
            <w:r w:rsidRPr="003E27E6">
              <w:rPr>
                <w:rFonts w:ascii="Tw Cen MT" w:hAnsi="Tw Cen MT"/>
                <w:color w:val="0D2C4A"/>
              </w:rPr>
              <w:t>content. Adjust the system if the use of the tool</w:t>
            </w:r>
          </w:p>
          <w:p w14:paraId="5F03220F" w14:textId="77777777" w:rsidR="003E27E6" w:rsidRPr="003E27E6" w:rsidRDefault="003E27E6" w:rsidP="003E27E6">
            <w:pPr>
              <w:rPr>
                <w:rFonts w:ascii="Tw Cen MT" w:hAnsi="Tw Cen MT"/>
                <w:color w:val="0D2C4A"/>
              </w:rPr>
            </w:pPr>
            <w:r w:rsidRPr="003E27E6">
              <w:rPr>
                <w:rFonts w:ascii="Tw Cen MT" w:hAnsi="Tw Cen MT"/>
                <w:color w:val="0D2C4A"/>
              </w:rPr>
              <w:t>results in negative impacts.</w:t>
            </w:r>
          </w:p>
          <w:p w14:paraId="07E68E01" w14:textId="77777777" w:rsidR="003E27E6" w:rsidRDefault="003E27E6" w:rsidP="00742C1B">
            <w:pPr>
              <w:rPr>
                <w:rFonts w:ascii="Tw Cen MT" w:hAnsi="Tw Cen MT"/>
                <w:color w:val="0D2C4A"/>
              </w:rPr>
            </w:pPr>
          </w:p>
        </w:tc>
      </w:tr>
      <w:tr w:rsidR="003E27E6" w14:paraId="42054E94" w14:textId="77777777" w:rsidTr="003E27E6">
        <w:tc>
          <w:tcPr>
            <w:tcW w:w="3505" w:type="dxa"/>
          </w:tcPr>
          <w:p w14:paraId="165D865C" w14:textId="77777777" w:rsidR="003E27E6" w:rsidRPr="003E27E6" w:rsidRDefault="003E27E6" w:rsidP="003E27E6">
            <w:pPr>
              <w:rPr>
                <w:rFonts w:ascii="Tw Cen MT" w:hAnsi="Tw Cen MT"/>
                <w:color w:val="0D2C4A"/>
              </w:rPr>
            </w:pPr>
            <w:r w:rsidRPr="003E27E6">
              <w:rPr>
                <w:rFonts w:ascii="Tw Cen MT" w:hAnsi="Tw Cen MT"/>
                <w:color w:val="0D2C4A"/>
              </w:rPr>
              <w:t>Maintain human oversight. </w:t>
            </w:r>
          </w:p>
          <w:p w14:paraId="35732B10" w14:textId="77777777" w:rsidR="003E27E6" w:rsidRDefault="003E27E6" w:rsidP="00742C1B">
            <w:pPr>
              <w:rPr>
                <w:rFonts w:ascii="Tw Cen MT" w:hAnsi="Tw Cen MT"/>
                <w:color w:val="0D2C4A"/>
              </w:rPr>
            </w:pPr>
          </w:p>
        </w:tc>
        <w:tc>
          <w:tcPr>
            <w:tcW w:w="5785" w:type="dxa"/>
          </w:tcPr>
          <w:p w14:paraId="7CD0B6A8" w14:textId="16D92055" w:rsidR="003E27E6" w:rsidRPr="003E27E6" w:rsidRDefault="003E27E6" w:rsidP="003E27E6">
            <w:pPr>
              <w:rPr>
                <w:rFonts w:ascii="Tw Cen MT" w:hAnsi="Tw Cen MT"/>
                <w:color w:val="0D2C4A"/>
              </w:rPr>
            </w:pPr>
            <w:r w:rsidRPr="003E27E6">
              <w:rPr>
                <w:rFonts w:ascii="Tw Cen MT" w:hAnsi="Tw Cen MT"/>
                <w:color w:val="538135" w:themeColor="accent6" w:themeShade="BF"/>
              </w:rPr>
              <w:t xml:space="preserve">Keep a human in the loop </w:t>
            </w:r>
            <w:r w:rsidRPr="003E27E6">
              <w:rPr>
                <w:rFonts w:ascii="Tw Cen MT" w:hAnsi="Tw Cen MT"/>
                <w:color w:val="0D2C4A"/>
              </w:rPr>
              <w:t>for high stakes</w:t>
            </w:r>
          </w:p>
          <w:p w14:paraId="6DFC5127" w14:textId="77777777" w:rsidR="003E27E6" w:rsidRPr="003E27E6" w:rsidRDefault="003E27E6" w:rsidP="003E27E6">
            <w:pPr>
              <w:rPr>
                <w:rFonts w:ascii="Tw Cen MT" w:hAnsi="Tw Cen MT"/>
                <w:color w:val="0D2C4A"/>
              </w:rPr>
            </w:pPr>
            <w:r w:rsidRPr="003E27E6">
              <w:rPr>
                <w:rFonts w:ascii="Tw Cen MT" w:hAnsi="Tw Cen MT"/>
                <w:color w:val="0D2C4A"/>
              </w:rPr>
              <w:t>decisions; escalate questionable outputs. AI</w:t>
            </w:r>
          </w:p>
          <w:p w14:paraId="03C22442" w14:textId="77777777" w:rsidR="003E27E6" w:rsidRPr="003E27E6" w:rsidRDefault="003E27E6" w:rsidP="003E27E6">
            <w:pPr>
              <w:rPr>
                <w:rFonts w:ascii="Tw Cen MT" w:hAnsi="Tw Cen MT"/>
                <w:color w:val="0D2C4A"/>
              </w:rPr>
            </w:pPr>
            <w:r w:rsidRPr="003E27E6">
              <w:rPr>
                <w:rFonts w:ascii="Tw Cen MT" w:hAnsi="Tw Cen MT"/>
                <w:color w:val="0D2C4A"/>
              </w:rPr>
              <w:t>can assist your judgment but does not replace</w:t>
            </w:r>
          </w:p>
          <w:p w14:paraId="1E47C2B5" w14:textId="1DC0A0D9" w:rsidR="003E27E6" w:rsidRDefault="003E27E6" w:rsidP="00742C1B">
            <w:pPr>
              <w:rPr>
                <w:rFonts w:ascii="Tw Cen MT" w:hAnsi="Tw Cen MT"/>
                <w:color w:val="0D2C4A"/>
              </w:rPr>
            </w:pPr>
            <w:r w:rsidRPr="003E27E6">
              <w:rPr>
                <w:rFonts w:ascii="Tw Cen MT" w:hAnsi="Tw Cen MT"/>
                <w:color w:val="0D2C4A"/>
              </w:rPr>
              <w:t>it. Meaningful human review is required.</w:t>
            </w:r>
          </w:p>
        </w:tc>
      </w:tr>
      <w:tr w:rsidR="003E27E6" w14:paraId="6B9C7966" w14:textId="77777777" w:rsidTr="003E27E6">
        <w:tc>
          <w:tcPr>
            <w:tcW w:w="3505" w:type="dxa"/>
          </w:tcPr>
          <w:p w14:paraId="61C17055" w14:textId="77777777" w:rsidR="003E27E6" w:rsidRPr="003E27E6" w:rsidRDefault="003E27E6" w:rsidP="003E27E6">
            <w:pPr>
              <w:rPr>
                <w:rFonts w:ascii="Tw Cen MT" w:hAnsi="Tw Cen MT"/>
                <w:color w:val="0D2C4A"/>
              </w:rPr>
            </w:pPr>
            <w:r w:rsidRPr="003E27E6">
              <w:rPr>
                <w:rFonts w:ascii="Tw Cen MT" w:hAnsi="Tw Cen MT"/>
                <w:color w:val="0D2C4A"/>
              </w:rPr>
              <w:t>Be transparent with the</w:t>
            </w:r>
          </w:p>
          <w:p w14:paraId="54FF4E0F" w14:textId="77777777" w:rsidR="003E27E6" w:rsidRPr="003E27E6" w:rsidRDefault="003E27E6" w:rsidP="003E27E6">
            <w:pPr>
              <w:rPr>
                <w:rFonts w:ascii="Tw Cen MT" w:hAnsi="Tw Cen MT"/>
                <w:color w:val="0D2C4A"/>
              </w:rPr>
            </w:pPr>
            <w:r w:rsidRPr="003E27E6">
              <w:rPr>
                <w:rFonts w:ascii="Tw Cen MT" w:hAnsi="Tw Cen MT"/>
                <w:color w:val="0D2C4A"/>
              </w:rPr>
              <w:t>public.</w:t>
            </w:r>
          </w:p>
          <w:p w14:paraId="60A45FC7" w14:textId="77777777" w:rsidR="003E27E6" w:rsidRDefault="003E27E6" w:rsidP="00742C1B">
            <w:pPr>
              <w:rPr>
                <w:rFonts w:ascii="Tw Cen MT" w:hAnsi="Tw Cen MT"/>
                <w:color w:val="0D2C4A"/>
              </w:rPr>
            </w:pPr>
          </w:p>
        </w:tc>
        <w:tc>
          <w:tcPr>
            <w:tcW w:w="5785" w:type="dxa"/>
          </w:tcPr>
          <w:p w14:paraId="1CFB313C" w14:textId="57A1FE43" w:rsidR="003E27E6" w:rsidRDefault="003E27E6" w:rsidP="00742C1B">
            <w:pPr>
              <w:rPr>
                <w:rFonts w:ascii="Tw Cen MT" w:hAnsi="Tw Cen MT"/>
                <w:color w:val="0D2C4A"/>
              </w:rPr>
            </w:pPr>
            <w:r w:rsidRPr="003E27E6">
              <w:rPr>
                <w:rFonts w:ascii="Tw Cen MT" w:hAnsi="Tw Cen MT"/>
                <w:color w:val="538135" w:themeColor="accent6" w:themeShade="BF"/>
              </w:rPr>
              <w:t>Provide notices</w:t>
            </w:r>
            <w:r w:rsidRPr="003E27E6">
              <w:rPr>
                <w:rFonts w:ascii="Tw Cen MT" w:hAnsi="Tw Cen MT"/>
                <w:color w:val="0D2C4A"/>
              </w:rPr>
              <w:t xml:space="preserve"> in plain language when AI tools</w:t>
            </w:r>
            <w:r>
              <w:rPr>
                <w:rFonts w:ascii="Tw Cen MT" w:hAnsi="Tw Cen MT"/>
                <w:color w:val="0D2C4A"/>
              </w:rPr>
              <w:t xml:space="preserve"> </w:t>
            </w:r>
            <w:r w:rsidRPr="003E27E6">
              <w:rPr>
                <w:rFonts w:ascii="Tw Cen MT" w:hAnsi="Tw Cen MT"/>
                <w:color w:val="0D2C4A"/>
              </w:rPr>
              <w:t>are used in communications. Avoid giving the</w:t>
            </w:r>
            <w:r>
              <w:rPr>
                <w:rFonts w:ascii="Tw Cen MT" w:hAnsi="Tw Cen MT"/>
                <w:color w:val="0D2C4A"/>
              </w:rPr>
              <w:t xml:space="preserve"> </w:t>
            </w:r>
            <w:r w:rsidRPr="003E27E6">
              <w:rPr>
                <w:rFonts w:ascii="Tw Cen MT" w:hAnsi="Tw Cen MT"/>
                <w:color w:val="0D2C4A"/>
              </w:rPr>
              <w:t>impression that AI is the “o</w:t>
            </w:r>
            <w:r w:rsidRPr="003E27E6">
              <w:rPr>
                <w:rFonts w:ascii="Cambria Math" w:hAnsi="Cambria Math" w:cs="Cambria Math"/>
                <w:color w:val="0D2C4A"/>
              </w:rPr>
              <w:t>ﬀ</w:t>
            </w:r>
            <w:r w:rsidRPr="003E27E6">
              <w:rPr>
                <w:rFonts w:ascii="Tw Cen MT" w:hAnsi="Tw Cen MT"/>
                <w:color w:val="0D2C4A"/>
              </w:rPr>
              <w:t>icial decision-Maker</w:t>
            </w:r>
            <w:r>
              <w:rPr>
                <w:rFonts w:ascii="Tw Cen MT" w:hAnsi="Tw Cen MT"/>
                <w:color w:val="0D2C4A"/>
              </w:rPr>
              <w:t>.</w:t>
            </w:r>
            <w:r w:rsidRPr="003E27E6">
              <w:rPr>
                <w:rFonts w:ascii="Tw Cen MT" w:hAnsi="Tw Cen MT"/>
                <w:color w:val="0D2C4A"/>
              </w:rPr>
              <w:t>” </w:t>
            </w:r>
          </w:p>
        </w:tc>
      </w:tr>
      <w:tr w:rsidR="003E27E6" w14:paraId="3836E5BC" w14:textId="77777777" w:rsidTr="003E27E6">
        <w:tc>
          <w:tcPr>
            <w:tcW w:w="3505" w:type="dxa"/>
          </w:tcPr>
          <w:p w14:paraId="16F68777" w14:textId="77777777" w:rsidR="003E27E6" w:rsidRPr="003E27E6" w:rsidRDefault="003E27E6" w:rsidP="003E27E6">
            <w:pPr>
              <w:rPr>
                <w:rFonts w:ascii="Tw Cen MT" w:hAnsi="Tw Cen MT"/>
                <w:color w:val="0D2C4A"/>
              </w:rPr>
            </w:pPr>
            <w:r w:rsidRPr="003E27E6">
              <w:rPr>
                <w:rFonts w:ascii="Tw Cen MT" w:hAnsi="Tw Cen MT"/>
                <w:color w:val="0D2C4A"/>
              </w:rPr>
              <w:t>Use accessible and inclusive</w:t>
            </w:r>
          </w:p>
          <w:p w14:paraId="0AB78D91" w14:textId="77777777" w:rsidR="003E27E6" w:rsidRPr="003E27E6" w:rsidRDefault="003E27E6" w:rsidP="003E27E6">
            <w:pPr>
              <w:rPr>
                <w:rFonts w:ascii="Tw Cen MT" w:hAnsi="Tw Cen MT"/>
                <w:color w:val="0D2C4A"/>
              </w:rPr>
            </w:pPr>
            <w:r w:rsidRPr="003E27E6">
              <w:rPr>
                <w:rFonts w:ascii="Tw Cen MT" w:hAnsi="Tw Cen MT"/>
                <w:color w:val="0D2C4A"/>
              </w:rPr>
              <w:t>practices.</w:t>
            </w:r>
          </w:p>
          <w:p w14:paraId="6CEA3D81" w14:textId="77777777" w:rsidR="003E27E6" w:rsidRDefault="003E27E6" w:rsidP="00742C1B">
            <w:pPr>
              <w:rPr>
                <w:rFonts w:ascii="Tw Cen MT" w:hAnsi="Tw Cen MT"/>
                <w:color w:val="0D2C4A"/>
              </w:rPr>
            </w:pPr>
          </w:p>
        </w:tc>
        <w:tc>
          <w:tcPr>
            <w:tcW w:w="5785" w:type="dxa"/>
          </w:tcPr>
          <w:p w14:paraId="081A7668" w14:textId="77777777" w:rsidR="003E27E6" w:rsidRPr="003E27E6" w:rsidRDefault="003E27E6" w:rsidP="003E27E6">
            <w:pPr>
              <w:rPr>
                <w:rFonts w:ascii="Tw Cen MT" w:hAnsi="Tw Cen MT"/>
                <w:color w:val="538135" w:themeColor="accent6" w:themeShade="BF"/>
              </w:rPr>
            </w:pPr>
            <w:r w:rsidRPr="003E27E6">
              <w:rPr>
                <w:rFonts w:ascii="Tw Cen MT" w:hAnsi="Tw Cen MT"/>
                <w:color w:val="0D2C4A"/>
              </w:rPr>
              <w:t xml:space="preserve">Ensure </w:t>
            </w:r>
            <w:r w:rsidRPr="003E27E6">
              <w:rPr>
                <w:rFonts w:ascii="Tw Cen MT" w:hAnsi="Tw Cen MT"/>
                <w:color w:val="538135" w:themeColor="accent6" w:themeShade="BF"/>
              </w:rPr>
              <w:t>AI-generated outputs meet accessibility</w:t>
            </w:r>
          </w:p>
          <w:p w14:paraId="7A3D3425" w14:textId="77777777" w:rsidR="003E27E6" w:rsidRPr="003E27E6" w:rsidRDefault="003E27E6" w:rsidP="003E27E6">
            <w:pPr>
              <w:rPr>
                <w:rFonts w:ascii="Tw Cen MT" w:hAnsi="Tw Cen MT"/>
                <w:color w:val="0D2C4A"/>
              </w:rPr>
            </w:pPr>
            <w:r w:rsidRPr="003E27E6">
              <w:rPr>
                <w:rFonts w:ascii="Tw Cen MT" w:hAnsi="Tw Cen MT"/>
                <w:color w:val="538135" w:themeColor="accent6" w:themeShade="BF"/>
              </w:rPr>
              <w:t>standards</w:t>
            </w:r>
            <w:r w:rsidRPr="003E27E6">
              <w:rPr>
                <w:rFonts w:ascii="Tw Cen MT" w:hAnsi="Tw Cen MT"/>
                <w:color w:val="0D2C4A"/>
              </w:rPr>
              <w:t>. Double-check headings, alt text,</w:t>
            </w:r>
          </w:p>
          <w:p w14:paraId="19066167" w14:textId="77777777" w:rsidR="003E27E6" w:rsidRPr="003E27E6" w:rsidRDefault="003E27E6" w:rsidP="003E27E6">
            <w:pPr>
              <w:rPr>
                <w:rFonts w:ascii="Tw Cen MT" w:hAnsi="Tw Cen MT"/>
                <w:color w:val="0D2C4A"/>
              </w:rPr>
            </w:pPr>
            <w:r w:rsidRPr="003E27E6">
              <w:rPr>
                <w:rFonts w:ascii="Tw Cen MT" w:hAnsi="Tw Cen MT"/>
                <w:color w:val="0D2C4A"/>
              </w:rPr>
              <w:t>and formatting, since AI may produce</w:t>
            </w:r>
          </w:p>
          <w:p w14:paraId="71467D04" w14:textId="54E1491A" w:rsidR="003E27E6" w:rsidRDefault="003E27E6" w:rsidP="00742C1B">
            <w:pPr>
              <w:rPr>
                <w:rFonts w:ascii="Tw Cen MT" w:hAnsi="Tw Cen MT"/>
                <w:color w:val="0D2C4A"/>
              </w:rPr>
            </w:pPr>
            <w:r w:rsidRPr="003E27E6">
              <w:rPr>
                <w:rFonts w:ascii="Tw Cen MT" w:hAnsi="Tw Cen MT"/>
                <w:color w:val="0D2C4A"/>
              </w:rPr>
              <w:t>inaccessible content.</w:t>
            </w:r>
          </w:p>
        </w:tc>
      </w:tr>
      <w:tr w:rsidR="003E27E6" w14:paraId="6F010480" w14:textId="77777777" w:rsidTr="003E27E6">
        <w:tc>
          <w:tcPr>
            <w:tcW w:w="3505" w:type="dxa"/>
          </w:tcPr>
          <w:p w14:paraId="7D74C41B" w14:textId="77777777" w:rsidR="003E27E6" w:rsidRPr="003E27E6" w:rsidRDefault="003E27E6" w:rsidP="003E27E6">
            <w:pPr>
              <w:rPr>
                <w:rFonts w:ascii="Tw Cen MT" w:hAnsi="Tw Cen MT"/>
                <w:color w:val="0D2C4A"/>
              </w:rPr>
            </w:pPr>
            <w:r w:rsidRPr="003E27E6">
              <w:rPr>
                <w:rFonts w:ascii="Tw Cen MT" w:hAnsi="Tw Cen MT"/>
                <w:color w:val="0D2C4A"/>
              </w:rPr>
              <w:t>Watch for bias and fairness. </w:t>
            </w:r>
          </w:p>
          <w:p w14:paraId="2D182AB3" w14:textId="77777777" w:rsidR="003E27E6" w:rsidRDefault="003E27E6" w:rsidP="00742C1B">
            <w:pPr>
              <w:rPr>
                <w:rFonts w:ascii="Tw Cen MT" w:hAnsi="Tw Cen MT"/>
                <w:color w:val="0D2C4A"/>
              </w:rPr>
            </w:pPr>
          </w:p>
        </w:tc>
        <w:tc>
          <w:tcPr>
            <w:tcW w:w="5785" w:type="dxa"/>
          </w:tcPr>
          <w:p w14:paraId="7F4187E2" w14:textId="77777777" w:rsidR="003E27E6" w:rsidRPr="003E27E6" w:rsidRDefault="003E27E6" w:rsidP="003E27E6">
            <w:pPr>
              <w:rPr>
                <w:rFonts w:ascii="Tw Cen MT" w:hAnsi="Tw Cen MT"/>
                <w:color w:val="538135" w:themeColor="accent6" w:themeShade="BF"/>
              </w:rPr>
            </w:pPr>
            <w:r w:rsidRPr="003E27E6">
              <w:rPr>
                <w:rFonts w:ascii="Tw Cen MT" w:hAnsi="Tw Cen MT"/>
                <w:color w:val="0D2C4A"/>
              </w:rPr>
              <w:t xml:space="preserve">Be alert to outputs that </w:t>
            </w:r>
            <w:r w:rsidRPr="003E27E6">
              <w:rPr>
                <w:rFonts w:ascii="Tw Cen MT" w:hAnsi="Tw Cen MT"/>
                <w:color w:val="538135" w:themeColor="accent6" w:themeShade="BF"/>
              </w:rPr>
              <w:t>stereotype or</w:t>
            </w:r>
          </w:p>
          <w:p w14:paraId="1006E782" w14:textId="77777777" w:rsidR="003E27E6" w:rsidRPr="003E27E6" w:rsidRDefault="003E27E6" w:rsidP="003E27E6">
            <w:pPr>
              <w:rPr>
                <w:rFonts w:ascii="Tw Cen MT" w:hAnsi="Tw Cen MT"/>
                <w:color w:val="0D2C4A"/>
              </w:rPr>
            </w:pPr>
            <w:r w:rsidRPr="003E27E6">
              <w:rPr>
                <w:rFonts w:ascii="Tw Cen MT" w:hAnsi="Tw Cen MT"/>
                <w:color w:val="538135" w:themeColor="accent6" w:themeShade="BF"/>
              </w:rPr>
              <w:t>disadvantage any groups</w:t>
            </w:r>
            <w:r w:rsidRPr="003E27E6">
              <w:rPr>
                <w:rFonts w:ascii="Tw Cen MT" w:hAnsi="Tw Cen MT"/>
                <w:color w:val="0D2C4A"/>
              </w:rPr>
              <w:t>. Unapproved tools</w:t>
            </w:r>
          </w:p>
          <w:p w14:paraId="73EC2A2F" w14:textId="77777777" w:rsidR="003E27E6" w:rsidRPr="003E27E6" w:rsidRDefault="003E27E6" w:rsidP="003E27E6">
            <w:pPr>
              <w:rPr>
                <w:rFonts w:ascii="Tw Cen MT" w:hAnsi="Tw Cen MT"/>
                <w:color w:val="0D2C4A"/>
              </w:rPr>
            </w:pPr>
            <w:r w:rsidRPr="003E27E6">
              <w:rPr>
                <w:rFonts w:ascii="Tw Cen MT" w:hAnsi="Tw Cen MT"/>
                <w:color w:val="0D2C4A"/>
              </w:rPr>
              <w:t>can expose sensitive data or create compliance</w:t>
            </w:r>
          </w:p>
          <w:p w14:paraId="132AE0DC" w14:textId="61BE5C8F" w:rsidR="003E27E6" w:rsidRDefault="003E27E6" w:rsidP="00742C1B">
            <w:pPr>
              <w:rPr>
                <w:rFonts w:ascii="Tw Cen MT" w:hAnsi="Tw Cen MT"/>
                <w:color w:val="0D2C4A"/>
              </w:rPr>
            </w:pPr>
            <w:r w:rsidRPr="003E27E6">
              <w:rPr>
                <w:rFonts w:ascii="Tw Cen MT" w:hAnsi="Tw Cen MT"/>
                <w:color w:val="0D2C4A"/>
              </w:rPr>
              <w:t>risks.</w:t>
            </w:r>
          </w:p>
        </w:tc>
      </w:tr>
      <w:tr w:rsidR="003E27E6" w14:paraId="4FBF51F0" w14:textId="77777777" w:rsidTr="003E27E6">
        <w:tc>
          <w:tcPr>
            <w:tcW w:w="3505" w:type="dxa"/>
          </w:tcPr>
          <w:p w14:paraId="6C3A615D" w14:textId="77777777" w:rsidR="003E27E6" w:rsidRPr="003E27E6" w:rsidRDefault="003E27E6" w:rsidP="003E27E6">
            <w:pPr>
              <w:rPr>
                <w:rFonts w:ascii="Tw Cen MT" w:hAnsi="Tw Cen MT"/>
                <w:color w:val="0D2C4A"/>
              </w:rPr>
            </w:pPr>
            <w:r w:rsidRPr="003E27E6">
              <w:rPr>
                <w:rFonts w:ascii="Tw Cen MT" w:hAnsi="Tw Cen MT"/>
                <w:color w:val="0D2C4A"/>
              </w:rPr>
              <w:t>Apply ethical and</w:t>
            </w:r>
          </w:p>
          <w:p w14:paraId="16B61F94" w14:textId="77777777" w:rsidR="003E27E6" w:rsidRPr="003E27E6" w:rsidRDefault="003E27E6" w:rsidP="003E27E6">
            <w:pPr>
              <w:rPr>
                <w:rFonts w:ascii="Tw Cen MT" w:hAnsi="Tw Cen MT"/>
                <w:color w:val="0D2C4A"/>
              </w:rPr>
            </w:pPr>
            <w:r w:rsidRPr="003E27E6">
              <w:rPr>
                <w:rFonts w:ascii="Tw Cen MT" w:hAnsi="Tw Cen MT"/>
                <w:color w:val="0D2C4A"/>
              </w:rPr>
              <w:t>professional judgment.</w:t>
            </w:r>
          </w:p>
          <w:p w14:paraId="1516A5A1" w14:textId="77777777" w:rsidR="003E27E6" w:rsidRDefault="003E27E6" w:rsidP="00742C1B">
            <w:pPr>
              <w:rPr>
                <w:rFonts w:ascii="Tw Cen MT" w:hAnsi="Tw Cen MT"/>
                <w:color w:val="0D2C4A"/>
              </w:rPr>
            </w:pPr>
          </w:p>
        </w:tc>
        <w:tc>
          <w:tcPr>
            <w:tcW w:w="5785" w:type="dxa"/>
          </w:tcPr>
          <w:p w14:paraId="46B31EBD" w14:textId="77777777" w:rsidR="003E27E6" w:rsidRPr="003E27E6" w:rsidRDefault="003E27E6" w:rsidP="003E27E6">
            <w:pPr>
              <w:rPr>
                <w:rFonts w:ascii="Tw Cen MT" w:hAnsi="Tw Cen MT"/>
                <w:color w:val="0D2C4A"/>
              </w:rPr>
            </w:pPr>
            <w:r w:rsidRPr="003E27E6">
              <w:rPr>
                <w:rFonts w:ascii="Tw Cen MT" w:hAnsi="Tw Cen MT"/>
                <w:color w:val="0D2C4A"/>
              </w:rPr>
              <w:t xml:space="preserve">Use </w:t>
            </w:r>
            <w:r w:rsidRPr="003E27E6">
              <w:rPr>
                <w:rFonts w:ascii="Tw Cen MT" w:hAnsi="Tw Cen MT"/>
                <w:color w:val="538135" w:themeColor="accent6" w:themeShade="BF"/>
              </w:rPr>
              <w:t>AI to assist, not replace</w:t>
            </w:r>
            <w:r w:rsidRPr="003E27E6">
              <w:rPr>
                <w:rFonts w:ascii="Tw Cen MT" w:hAnsi="Tw Cen MT"/>
                <w:color w:val="0D2C4A"/>
              </w:rPr>
              <w:t>, your expertise</w:t>
            </w:r>
          </w:p>
          <w:p w14:paraId="60AF02C3" w14:textId="77777777" w:rsidR="003E27E6" w:rsidRPr="003E27E6" w:rsidRDefault="003E27E6" w:rsidP="003E27E6">
            <w:pPr>
              <w:rPr>
                <w:rFonts w:ascii="Tw Cen MT" w:hAnsi="Tw Cen MT"/>
                <w:color w:val="0D2C4A"/>
              </w:rPr>
            </w:pPr>
            <w:r w:rsidRPr="003E27E6">
              <w:rPr>
                <w:rFonts w:ascii="Tw Cen MT" w:hAnsi="Tw Cen MT"/>
                <w:color w:val="0D2C4A"/>
              </w:rPr>
              <w:t>and follow values of fairness, accountability,</w:t>
            </w:r>
          </w:p>
          <w:p w14:paraId="20DCC005" w14:textId="5EF1CC4A" w:rsidR="003E27E6" w:rsidRDefault="003E27E6" w:rsidP="003E27E6">
            <w:pPr>
              <w:rPr>
                <w:rFonts w:ascii="Tw Cen MT" w:hAnsi="Tw Cen MT"/>
                <w:color w:val="0D2C4A"/>
              </w:rPr>
            </w:pPr>
            <w:r w:rsidRPr="003E27E6">
              <w:rPr>
                <w:rFonts w:ascii="Tw Cen MT" w:hAnsi="Tw Cen MT"/>
                <w:color w:val="0D2C4A"/>
              </w:rPr>
              <w:t xml:space="preserve">and service. </w:t>
            </w:r>
          </w:p>
        </w:tc>
      </w:tr>
    </w:tbl>
    <w:p w14:paraId="718B86BF" w14:textId="77777777" w:rsidR="003E27E6" w:rsidRDefault="003E27E6" w:rsidP="00742C1B">
      <w:pPr>
        <w:rPr>
          <w:rFonts w:ascii="Tw Cen MT" w:hAnsi="Tw Cen MT"/>
          <w:color w:val="0D2C4A"/>
        </w:rPr>
      </w:pPr>
    </w:p>
    <w:p w14:paraId="3DBD34E6" w14:textId="77777777" w:rsidR="00742C1B" w:rsidRDefault="00742C1B" w:rsidP="00742C1B">
      <w:pPr>
        <w:rPr>
          <w:rFonts w:ascii="Tw Cen MT" w:eastAsiaTheme="majorEastAsia" w:hAnsi="Tw Cen MT" w:cstheme="majorBidi"/>
          <w:bCs/>
          <w:color w:val="0D2C4A"/>
        </w:rPr>
      </w:pPr>
    </w:p>
    <w:p w14:paraId="4FC28002" w14:textId="59A0C9F6" w:rsidR="0068190B" w:rsidRDefault="0068190B" w:rsidP="00742C1B">
      <w:pPr>
        <w:rPr>
          <w:rFonts w:ascii="Tw Cen MT" w:eastAsiaTheme="majorEastAsia" w:hAnsi="Tw Cen MT" w:cstheme="majorBidi"/>
          <w:bCs/>
          <w:color w:val="0D2C4A"/>
        </w:rPr>
      </w:pPr>
    </w:p>
    <w:p w14:paraId="6323AFFC" w14:textId="77777777" w:rsidR="0004365E" w:rsidRDefault="0004365E" w:rsidP="00742C1B">
      <w:pPr>
        <w:rPr>
          <w:rFonts w:ascii="Tw Cen MT" w:eastAsiaTheme="majorEastAsia" w:hAnsi="Tw Cen MT" w:cstheme="majorBidi"/>
          <w:bCs/>
          <w:color w:val="0D2C4A"/>
        </w:rPr>
      </w:pPr>
    </w:p>
    <w:p w14:paraId="4453E5FA" w14:textId="77777777" w:rsidR="0004365E" w:rsidRDefault="0004365E" w:rsidP="00742C1B">
      <w:pPr>
        <w:rPr>
          <w:rFonts w:ascii="Tw Cen MT" w:eastAsiaTheme="majorEastAsia" w:hAnsi="Tw Cen MT" w:cstheme="majorBidi"/>
          <w:bCs/>
          <w:color w:val="0D2C4A"/>
        </w:rPr>
      </w:pPr>
    </w:p>
    <w:p w14:paraId="63BBD365" w14:textId="77777777" w:rsidR="0004365E" w:rsidRDefault="0004365E" w:rsidP="00742C1B">
      <w:pPr>
        <w:rPr>
          <w:rFonts w:ascii="Tw Cen MT" w:eastAsiaTheme="majorEastAsia" w:hAnsi="Tw Cen MT" w:cstheme="majorBidi"/>
          <w:bCs/>
          <w:color w:val="0D2C4A"/>
        </w:rPr>
      </w:pPr>
    </w:p>
    <w:p w14:paraId="0426D0BC" w14:textId="77777777" w:rsidR="0004365E" w:rsidRDefault="0004365E" w:rsidP="00742C1B">
      <w:pPr>
        <w:rPr>
          <w:rFonts w:ascii="Tw Cen MT" w:eastAsiaTheme="majorEastAsia" w:hAnsi="Tw Cen MT" w:cstheme="majorBidi"/>
          <w:bCs/>
          <w:color w:val="0D2C4A"/>
        </w:rPr>
      </w:pPr>
    </w:p>
    <w:p w14:paraId="23C51500" w14:textId="77777777" w:rsidR="0004365E" w:rsidRDefault="0004365E" w:rsidP="00742C1B">
      <w:pPr>
        <w:rPr>
          <w:rFonts w:ascii="Tw Cen MT" w:eastAsiaTheme="majorEastAsia" w:hAnsi="Tw Cen MT" w:cstheme="majorBidi"/>
          <w:bCs/>
          <w:color w:val="0D2C4A"/>
        </w:rPr>
      </w:pPr>
    </w:p>
    <w:p w14:paraId="163B7393" w14:textId="77777777" w:rsidR="0004365E" w:rsidRDefault="0004365E" w:rsidP="00742C1B">
      <w:pPr>
        <w:rPr>
          <w:rFonts w:ascii="Tw Cen MT" w:eastAsiaTheme="majorEastAsia" w:hAnsi="Tw Cen MT" w:cstheme="majorBidi"/>
          <w:bCs/>
          <w:color w:val="0D2C4A"/>
        </w:rPr>
      </w:pPr>
    </w:p>
    <w:p w14:paraId="4851F47D" w14:textId="77777777" w:rsidR="0004365E" w:rsidRDefault="0004365E" w:rsidP="00742C1B">
      <w:pPr>
        <w:rPr>
          <w:rFonts w:ascii="Tw Cen MT" w:eastAsiaTheme="majorEastAsia" w:hAnsi="Tw Cen MT" w:cstheme="majorBidi"/>
          <w:bCs/>
          <w:color w:val="0D2C4A"/>
        </w:rPr>
      </w:pPr>
    </w:p>
    <w:p w14:paraId="59497EB3" w14:textId="77777777" w:rsidR="0004365E" w:rsidRDefault="0004365E" w:rsidP="0004365E">
      <w:pPr>
        <w:rPr>
          <w:sz w:val="16"/>
          <w:szCs w:val="16"/>
          <w:highlight w:val="cyan"/>
        </w:rPr>
      </w:pPr>
    </w:p>
    <w:p w14:paraId="738E8572" w14:textId="77777777" w:rsidR="0004365E" w:rsidRDefault="0004365E" w:rsidP="0004365E">
      <w:pPr>
        <w:pStyle w:val="Heading1"/>
      </w:pPr>
      <w:r>
        <w:t>JOURNALISM REQUIREMENTS &amp; GUIDELINES</w:t>
      </w:r>
    </w:p>
    <w:p w14:paraId="3DA2603F" w14:textId="77777777" w:rsidR="0004365E" w:rsidRDefault="0004365E" w:rsidP="0004365E">
      <w:pPr>
        <w:rPr>
          <w:sz w:val="16"/>
          <w:szCs w:val="16"/>
        </w:rPr>
      </w:pPr>
    </w:p>
    <w:p w14:paraId="19533811" w14:textId="77777777" w:rsidR="0004365E" w:rsidRDefault="0004365E" w:rsidP="0004365E">
      <w:pPr>
        <w:pStyle w:val="Heading1"/>
        <w:rPr>
          <w:sz w:val="28"/>
          <w:szCs w:val="28"/>
        </w:rPr>
      </w:pPr>
      <w:r>
        <w:rPr>
          <w:sz w:val="28"/>
          <w:szCs w:val="28"/>
        </w:rPr>
        <w:t>RE-TAKING FAILED JOURNALISM CLASSES</w:t>
      </w:r>
    </w:p>
    <w:p w14:paraId="289A9C39" w14:textId="77777777" w:rsidR="0004365E" w:rsidRDefault="0004365E" w:rsidP="0004365E">
      <w:r>
        <w:t>Students will not be allowed to automatically take a failed journalism course more than two times. Once you have failed a journalism course twice, you will not be allowed to enroll in that course for one calendar year after the date you received the second failing grade. Once a student has waited one calendar year after failing a course twice, the student may submit a written appeal to the director of graduate studies and graduate academic advisor (“the director” in the following) to be approved to enroll a third time. Students will not be allowed to re-take a failed journalism course more than three times.</w:t>
      </w:r>
    </w:p>
    <w:p w14:paraId="4E680B73" w14:textId="77777777" w:rsidR="0004365E" w:rsidRDefault="0004365E" w:rsidP="0004365E">
      <w:pPr>
        <w:pStyle w:val="Heading2"/>
      </w:pPr>
      <w:r>
        <w:t>TEXTBOOK POLICY</w:t>
      </w:r>
    </w:p>
    <w:p w14:paraId="088C2554" w14:textId="77777777" w:rsidR="0004365E" w:rsidRDefault="0004365E" w:rsidP="0004365E">
      <w:r>
        <w:t xml:space="preserve">The </w:t>
      </w:r>
      <w:proofErr w:type="spellStart"/>
      <w:r>
        <w:t>Mayborn</w:t>
      </w:r>
      <w:proofErr w:type="spellEnd"/>
      <w:r>
        <w:t xml:space="preserve"> School of Journalism doesn’t require students to purchase textbooks from the University Bookstore. Many are available through other bookstores or online.</w:t>
      </w:r>
    </w:p>
    <w:p w14:paraId="42424CBF" w14:textId="77777777" w:rsidR="0004365E" w:rsidRDefault="0004365E" w:rsidP="0004365E">
      <w:pPr>
        <w:pStyle w:val="Heading2"/>
        <w:rPr>
          <w:highlight w:val="yellow"/>
        </w:rPr>
      </w:pPr>
    </w:p>
    <w:p w14:paraId="7E41A08B" w14:textId="6F87A7EE" w:rsidR="0004365E" w:rsidRPr="0004365E" w:rsidRDefault="0004365E" w:rsidP="0004365E">
      <w:pPr>
        <w:pStyle w:val="Heading2"/>
        <w:rPr>
          <w:rFonts w:ascii="Times New Roman" w:hAnsi="Times New Roman" w:cs="Times New Roman"/>
        </w:rPr>
      </w:pPr>
      <w:r w:rsidRPr="0004365E">
        <w:rPr>
          <w:rFonts w:ascii="Times New Roman" w:hAnsi="Times New Roman" w:cs="Times New Roman"/>
        </w:rPr>
        <w:t>OFFICE HOURS</w:t>
      </w:r>
    </w:p>
    <w:p w14:paraId="4E43185C" w14:textId="0AA65AB9" w:rsidR="0004365E" w:rsidRPr="0004365E" w:rsidRDefault="0004365E" w:rsidP="0004365E">
      <w:pPr>
        <w:pStyle w:val="Heading2"/>
        <w:rPr>
          <w:rFonts w:ascii="Times New Roman" w:hAnsi="Times New Roman" w:cs="Times New Roman"/>
          <w:color w:val="000000" w:themeColor="text1"/>
        </w:rPr>
      </w:pPr>
      <w:r w:rsidRPr="0004365E">
        <w:rPr>
          <w:rFonts w:ascii="Times New Roman" w:hAnsi="Times New Roman" w:cs="Times New Roman"/>
          <w:color w:val="000000" w:themeColor="text1"/>
        </w:rPr>
        <w:t>Tuesdays and Thursdays from 11:00 a.m. to 12:00 p.m. or by appointment</w:t>
      </w:r>
    </w:p>
    <w:p w14:paraId="647E1378" w14:textId="77777777" w:rsidR="0004365E" w:rsidRPr="0004365E" w:rsidRDefault="0004365E" w:rsidP="0004365E">
      <w:pPr>
        <w:pStyle w:val="Heading2"/>
        <w:rPr>
          <w:rFonts w:ascii="Times New Roman" w:hAnsi="Times New Roman" w:cs="Times New Roman"/>
        </w:rPr>
      </w:pPr>
    </w:p>
    <w:p w14:paraId="6FD8510C" w14:textId="15226B61" w:rsidR="0004365E" w:rsidRPr="0004365E" w:rsidRDefault="0004365E" w:rsidP="0004365E">
      <w:pPr>
        <w:pStyle w:val="Heading2"/>
        <w:rPr>
          <w:rFonts w:ascii="Times New Roman" w:hAnsi="Times New Roman" w:cs="Times New Roman"/>
        </w:rPr>
      </w:pPr>
      <w:r w:rsidRPr="0004365E">
        <w:rPr>
          <w:rFonts w:ascii="Times New Roman" w:hAnsi="Times New Roman" w:cs="Times New Roman"/>
        </w:rPr>
        <w:t>ATTENDANCE</w:t>
      </w:r>
    </w:p>
    <w:p w14:paraId="69E385BA" w14:textId="77777777" w:rsidR="0004365E" w:rsidRPr="0004365E" w:rsidRDefault="0004365E" w:rsidP="0004365E">
      <w:r w:rsidRPr="0004365E">
        <w:t xml:space="preserve">Attendance is your responsibility. If you fail to sign in during the initial roll call, you will not have the opportunity to do so later. At the start of each class, you will need to scan a QR code. After the break, a second QR code will be provided, and you must scan it again. It is your responsibility to ensure that you scan both codes. Neither the professor nor the TA will remind or remind you to sign in. </w:t>
      </w:r>
    </w:p>
    <w:p w14:paraId="588E2D1A" w14:textId="77777777" w:rsidR="0004365E" w:rsidRPr="0004365E" w:rsidRDefault="0004365E" w:rsidP="0004365E"/>
    <w:p w14:paraId="61652AF1" w14:textId="77777777" w:rsidR="0004365E" w:rsidRPr="0004365E" w:rsidRDefault="0004365E" w:rsidP="0004365E">
      <w:pPr>
        <w:numPr>
          <w:ilvl w:val="0"/>
          <w:numId w:val="27"/>
        </w:numPr>
      </w:pPr>
      <w:r w:rsidRPr="0004365E">
        <w:t xml:space="preserve">If you sign in for the first half of the class but fail to sign for the second half, it will be recorded as an absence. </w:t>
      </w:r>
    </w:p>
    <w:p w14:paraId="012D39FE" w14:textId="77777777" w:rsidR="0004365E" w:rsidRPr="0004365E" w:rsidRDefault="0004365E" w:rsidP="0004365E">
      <w:pPr>
        <w:numPr>
          <w:ilvl w:val="0"/>
          <w:numId w:val="27"/>
        </w:numPr>
      </w:pPr>
      <w:r w:rsidRPr="0004365E">
        <w:t xml:space="preserve">Similarly, if you fail to sign in for the second half and then leave early, it will also be recorded as an absence. </w:t>
      </w:r>
    </w:p>
    <w:p w14:paraId="3F1681F7" w14:textId="77777777" w:rsidR="0004365E" w:rsidRPr="0004365E" w:rsidRDefault="0004365E" w:rsidP="0004365E">
      <w:pPr>
        <w:numPr>
          <w:ilvl w:val="0"/>
          <w:numId w:val="27"/>
        </w:numPr>
      </w:pPr>
      <w:r w:rsidRPr="0004365E">
        <w:rPr>
          <w:u w:val="single"/>
        </w:rPr>
        <w:t xml:space="preserve">Coming to class late or leaving early may constitute an absence for that day. </w:t>
      </w:r>
    </w:p>
    <w:p w14:paraId="5D84BF84" w14:textId="77777777" w:rsidR="0004365E" w:rsidRPr="0004365E" w:rsidRDefault="0004365E" w:rsidP="0004365E"/>
    <w:p w14:paraId="48B407A4" w14:textId="77777777" w:rsidR="0004365E" w:rsidRPr="0004365E" w:rsidRDefault="0004365E" w:rsidP="0004365E">
      <w:r w:rsidRPr="0004365E">
        <w:t>If you attend 11 classes, you will have 60 extra points.</w:t>
      </w:r>
    </w:p>
    <w:p w14:paraId="3D95EC81" w14:textId="77777777" w:rsidR="0004365E" w:rsidRPr="0004365E" w:rsidRDefault="0004365E" w:rsidP="0004365E">
      <w:r w:rsidRPr="0004365E">
        <w:t>If you attend 10 classes, you will have 50 extra points.</w:t>
      </w:r>
    </w:p>
    <w:p w14:paraId="3B9EE71B" w14:textId="77777777" w:rsidR="0004365E" w:rsidRPr="0004365E" w:rsidRDefault="0004365E" w:rsidP="0004365E">
      <w:r w:rsidRPr="0004365E">
        <w:t>If you attend 9 classes, you will have 40 extra points.</w:t>
      </w:r>
    </w:p>
    <w:p w14:paraId="5A14D345" w14:textId="77777777" w:rsidR="0004365E" w:rsidRPr="0004365E" w:rsidRDefault="0004365E" w:rsidP="0004365E">
      <w:r w:rsidRPr="0004365E">
        <w:t>If you attend 8 classes, you will have 30 extra points.</w:t>
      </w:r>
    </w:p>
    <w:p w14:paraId="6BF9DD73" w14:textId="77777777" w:rsidR="0004365E" w:rsidRPr="0004365E" w:rsidRDefault="0004365E" w:rsidP="0004365E"/>
    <w:p w14:paraId="6BB16761" w14:textId="77777777" w:rsidR="0004365E" w:rsidRPr="0004365E" w:rsidRDefault="0004365E" w:rsidP="0004365E">
      <w:r w:rsidRPr="0004365E">
        <w:t>Students who attend fewer than eight classes will receive no attendance extra credit.</w:t>
      </w:r>
    </w:p>
    <w:p w14:paraId="0FD7F5F1" w14:textId="77777777" w:rsidR="0004365E" w:rsidRPr="0004365E" w:rsidRDefault="0004365E" w:rsidP="0004365E"/>
    <w:p w14:paraId="030ECD38" w14:textId="59A77990" w:rsidR="0004365E" w:rsidRPr="0004365E" w:rsidRDefault="0004365E" w:rsidP="0004365E">
      <w:pPr>
        <w:rPr>
          <w:u w:val="single"/>
        </w:rPr>
      </w:pPr>
      <w:r w:rsidRPr="0004365E">
        <w:rPr>
          <w:u w:val="single"/>
        </w:rPr>
        <w:t xml:space="preserve">Coming to class late or leaving early may constitute an absence for that day. </w:t>
      </w:r>
    </w:p>
    <w:p w14:paraId="4E6F8793" w14:textId="77777777" w:rsidR="0004365E" w:rsidRDefault="0004365E" w:rsidP="0004365E">
      <w:pPr>
        <w:pStyle w:val="Heading2"/>
      </w:pPr>
    </w:p>
    <w:p w14:paraId="15B13803" w14:textId="7F0A6FCA" w:rsidR="0004365E" w:rsidRDefault="0004365E" w:rsidP="0004365E">
      <w:pPr>
        <w:pStyle w:val="Heading2"/>
        <w:rPr>
          <w:caps/>
        </w:rPr>
      </w:pPr>
      <w:r>
        <w:t>FINANCIAL AID SATISFACTORY ACADEMIC PROGRESS (SAP) GRADUATES</w:t>
      </w:r>
    </w:p>
    <w:p w14:paraId="4ABE926C" w14:textId="77777777" w:rsidR="0004365E" w:rsidRDefault="0004365E" w:rsidP="0004365E">
      <w:pPr>
        <w:rPr>
          <w:sz w:val="23"/>
          <w:szCs w:val="23"/>
        </w:rPr>
      </w:pPr>
      <w:r>
        <w:t xml:space="preserve">A student must maintain Satisfactory Academic Progress (SAP) to continue to receive financial aid. Students must maintain a minimum 2.67 cumulative GPA first term of enrollment and a 3.0 for all subsequent semesters. SAP will be measured according to graduate student classification, </w:t>
      </w:r>
      <w:proofErr w:type="gramStart"/>
      <w:r>
        <w:t>whether or not</w:t>
      </w:r>
      <w:proofErr w:type="gramEnd"/>
      <w:r>
        <w:t xml:space="preserve"> a bachelor’s degree has been earned. The maximum timeframe cannot exceed the published length of the program measured by the number of years at UNT. For more information, visit the </w:t>
      </w:r>
      <w:hyperlink r:id="rId9" w:history="1">
        <w:r>
          <w:rPr>
            <w:rStyle w:val="Hyperlink"/>
            <w:sz w:val="22"/>
          </w:rPr>
          <w:t>UNT Financial Aid web page</w:t>
        </w:r>
      </w:hyperlink>
      <w:r>
        <w:t>. (</w:t>
      </w:r>
      <w:hyperlink r:id="rId10" w:history="1">
        <w:r>
          <w:t>https://financialaid.unt.edu/sap</w:t>
        </w:r>
      </w:hyperlink>
      <w:r>
        <w:t xml:space="preserve">) </w:t>
      </w:r>
    </w:p>
    <w:p w14:paraId="0C041014" w14:textId="77777777" w:rsidR="0004365E" w:rsidRDefault="0004365E" w:rsidP="0004365E">
      <w:pPr>
        <w:pStyle w:val="Heading2"/>
      </w:pPr>
      <w:r>
        <w:t>ACADEMIC ADVISING</w:t>
      </w:r>
    </w:p>
    <w:p w14:paraId="12E996C0" w14:textId="77777777" w:rsidR="0004365E" w:rsidRDefault="0004365E" w:rsidP="0004365E">
      <w:r>
        <w:t>Students must meet with the director at least one time per long semester (Fall &amp; Spring). It is important to update your degree plan on a regular basis to ensure that you are on track for a timely graduation.</w:t>
      </w:r>
    </w:p>
    <w:p w14:paraId="2649022B" w14:textId="77777777" w:rsidR="0004365E" w:rsidRDefault="0004365E" w:rsidP="0004365E">
      <w:r>
        <w:rPr>
          <w:b/>
          <w:bCs/>
        </w:rPr>
        <w:t>It is imperative that students have paid for all enrolled classes.</w:t>
      </w:r>
      <w:r>
        <w:rPr>
          <w:b/>
        </w:rPr>
        <w:t xml:space="preserve">  Please check your online schedule daily through late registration to ensure you have not been dropped for non-payment of any amount. </w:t>
      </w:r>
      <w:r>
        <w:t xml:space="preserve"> Students have been unknowingly dropped from classes for various reasons such as financial aid, schedule change fees, parking fees, etc.  MSOJ will not be able to reinstate students for any reason after late registration, regardless of situation.   It is the student’s responsibility to ensure all payments have been made.</w:t>
      </w:r>
    </w:p>
    <w:p w14:paraId="59E4EADC" w14:textId="77777777" w:rsidR="0004365E" w:rsidRDefault="0004365E" w:rsidP="0004365E">
      <w:pPr>
        <w:rPr>
          <w:b/>
        </w:rPr>
      </w:pPr>
      <w:bookmarkStart w:id="0" w:name="_Hlk37158656"/>
      <w:r>
        <w:rPr>
          <w:b/>
          <w:noProof/>
        </w:rPr>
        <w:drawing>
          <wp:anchor distT="0" distB="0" distL="114300" distR="114300" simplePos="0" relativeHeight="251661312" behindDoc="0" locked="0" layoutInCell="1" allowOverlap="1" wp14:anchorId="7B33ABA8" wp14:editId="084D37C8">
            <wp:simplePos x="0" y="0"/>
            <wp:positionH relativeFrom="margin">
              <wp:posOffset>76200</wp:posOffset>
            </wp:positionH>
            <wp:positionV relativeFrom="paragraph">
              <wp:posOffset>22014</wp:posOffset>
            </wp:positionV>
            <wp:extent cx="5553075" cy="6576271"/>
            <wp:effectExtent l="0" t="0" r="0" b="0"/>
            <wp:wrapNone/>
            <wp:docPr id="10388352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53253" cy="6576482"/>
                    </a:xfrm>
                    <a:prstGeom prst="rect">
                      <a:avLst/>
                    </a:prstGeom>
                    <a:noFill/>
                  </pic:spPr>
                </pic:pic>
              </a:graphicData>
            </a:graphic>
            <wp14:sizeRelH relativeFrom="page">
              <wp14:pctWidth>0</wp14:pctWidth>
            </wp14:sizeRelH>
            <wp14:sizeRelV relativeFrom="page">
              <wp14:pctHeight>0</wp14:pctHeight>
            </wp14:sizeRelV>
          </wp:anchor>
        </w:drawing>
      </w:r>
    </w:p>
    <w:p w14:paraId="3E12DF73" w14:textId="77777777" w:rsidR="0004365E" w:rsidRDefault="0004365E" w:rsidP="0004365E">
      <w:pPr>
        <w:pStyle w:val="Heading2"/>
      </w:pPr>
    </w:p>
    <w:p w14:paraId="75131D55" w14:textId="77777777" w:rsidR="0004365E" w:rsidRDefault="0004365E" w:rsidP="0004365E">
      <w:pPr>
        <w:pStyle w:val="Heading2"/>
      </w:pPr>
    </w:p>
    <w:p w14:paraId="79594EEB" w14:textId="77777777" w:rsidR="0004365E" w:rsidRDefault="0004365E" w:rsidP="0004365E">
      <w:pPr>
        <w:pStyle w:val="Heading2"/>
      </w:pPr>
    </w:p>
    <w:p w14:paraId="7235961D" w14:textId="77777777" w:rsidR="0004365E" w:rsidRDefault="0004365E" w:rsidP="0004365E">
      <w:pPr>
        <w:pStyle w:val="Heading2"/>
      </w:pPr>
    </w:p>
    <w:p w14:paraId="0CCCC369" w14:textId="77777777" w:rsidR="0004365E" w:rsidRDefault="0004365E" w:rsidP="0004365E">
      <w:pPr>
        <w:pStyle w:val="Heading2"/>
      </w:pPr>
    </w:p>
    <w:p w14:paraId="267143C6" w14:textId="77777777" w:rsidR="0004365E" w:rsidRDefault="0004365E" w:rsidP="0004365E">
      <w:pPr>
        <w:pStyle w:val="Heading2"/>
      </w:pPr>
    </w:p>
    <w:p w14:paraId="6241D859" w14:textId="77777777" w:rsidR="0004365E" w:rsidRDefault="0004365E" w:rsidP="0004365E">
      <w:pPr>
        <w:pStyle w:val="Heading2"/>
      </w:pPr>
    </w:p>
    <w:p w14:paraId="1315AADF" w14:textId="77777777" w:rsidR="0004365E" w:rsidRDefault="0004365E" w:rsidP="0004365E">
      <w:pPr>
        <w:pStyle w:val="Heading2"/>
      </w:pPr>
    </w:p>
    <w:p w14:paraId="4148ED00" w14:textId="77777777" w:rsidR="0004365E" w:rsidRDefault="0004365E" w:rsidP="0004365E">
      <w:pPr>
        <w:pStyle w:val="Heading2"/>
      </w:pPr>
    </w:p>
    <w:p w14:paraId="25B8F77D" w14:textId="77777777" w:rsidR="0004365E" w:rsidRDefault="0004365E" w:rsidP="0004365E">
      <w:pPr>
        <w:pStyle w:val="Heading2"/>
      </w:pPr>
    </w:p>
    <w:p w14:paraId="43FB2BC2" w14:textId="77777777" w:rsidR="0004365E" w:rsidRPr="0038154A" w:rsidRDefault="0004365E" w:rsidP="0004365E"/>
    <w:p w14:paraId="15CA97E8" w14:textId="77777777" w:rsidR="0004365E" w:rsidRDefault="0004365E" w:rsidP="0004365E">
      <w:pPr>
        <w:pStyle w:val="Heading2"/>
      </w:pPr>
    </w:p>
    <w:p w14:paraId="2CC0370C" w14:textId="77777777" w:rsidR="0004365E" w:rsidRDefault="0004365E" w:rsidP="0004365E">
      <w:pPr>
        <w:pStyle w:val="Heading2"/>
      </w:pPr>
    </w:p>
    <w:p w14:paraId="309F528E" w14:textId="77777777" w:rsidR="0004365E" w:rsidRDefault="0004365E" w:rsidP="0004365E">
      <w:pPr>
        <w:pStyle w:val="Heading2"/>
      </w:pPr>
    </w:p>
    <w:p w14:paraId="7EE2CA9B" w14:textId="77777777" w:rsidR="0004365E" w:rsidRDefault="0004365E" w:rsidP="0004365E">
      <w:pPr>
        <w:pStyle w:val="Heading2"/>
      </w:pPr>
    </w:p>
    <w:p w14:paraId="37193E4D" w14:textId="77777777" w:rsidR="0004365E" w:rsidRDefault="0004365E" w:rsidP="0004365E">
      <w:pPr>
        <w:pStyle w:val="Heading2"/>
      </w:pPr>
    </w:p>
    <w:p w14:paraId="1960AE1A" w14:textId="77777777" w:rsidR="0004365E" w:rsidRPr="0004365E" w:rsidRDefault="0004365E" w:rsidP="0004365E"/>
    <w:p w14:paraId="63D0BB1F" w14:textId="77777777" w:rsidR="0004365E" w:rsidRDefault="0004365E" w:rsidP="0004365E">
      <w:pPr>
        <w:pStyle w:val="Heading2"/>
      </w:pPr>
    </w:p>
    <w:p w14:paraId="18325E60" w14:textId="1226567D" w:rsidR="0004365E" w:rsidRDefault="0004365E" w:rsidP="0004365E">
      <w:pPr>
        <w:pStyle w:val="Heading2"/>
      </w:pPr>
      <w:r>
        <w:t>JOURNALISM EQUIPMENT CHECK OUT</w:t>
      </w:r>
    </w:p>
    <w:p w14:paraId="5F5B3A1A" w14:textId="77777777" w:rsidR="0004365E" w:rsidRPr="00F31C64" w:rsidRDefault="0004365E" w:rsidP="0004365E">
      <w:pPr>
        <w:pStyle w:val="NormalWeb"/>
        <w:rPr>
          <w:rFonts w:ascii="Arial" w:hAnsi="Arial" w:cs="Arial"/>
          <w:color w:val="201F1E"/>
        </w:rPr>
      </w:pPr>
      <w:bookmarkStart w:id="1" w:name="_Hlk141954620"/>
      <w:bookmarkStart w:id="2" w:name="_Hlk103149271"/>
      <w:bookmarkEnd w:id="0"/>
      <w:r w:rsidRPr="00F31C64">
        <w:rPr>
          <w:rFonts w:ascii="Arial" w:hAnsi="Arial" w:cs="Arial"/>
          <w:color w:val="201F1E"/>
        </w:rPr>
        <w:t xml:space="preserve">Checkout length for the </w:t>
      </w:r>
      <w:r w:rsidRPr="00F31C64">
        <w:rPr>
          <w:rFonts w:ascii="Arial" w:hAnsi="Arial" w:cs="Arial"/>
          <w:b/>
          <w:bCs/>
          <w:color w:val="201F1E"/>
          <w:u w:val="single"/>
        </w:rPr>
        <w:t xml:space="preserve">Canon Mirrorless Camera, Batteries, Lighting Gear, Mirrorless Tripods, Individual Lenses, and Accessories </w:t>
      </w:r>
      <w:r w:rsidRPr="00F31C64">
        <w:rPr>
          <w:rFonts w:ascii="Arial" w:hAnsi="Arial" w:cs="Arial"/>
          <w:color w:val="201F1E"/>
        </w:rPr>
        <w:t>can be checked out up to 72 hours. </w:t>
      </w:r>
    </w:p>
    <w:p w14:paraId="49D0DE3F"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To checkout a </w:t>
      </w:r>
      <w:r w:rsidRPr="00F31C64">
        <w:rPr>
          <w:rFonts w:ascii="Arial" w:hAnsi="Arial" w:cs="Arial"/>
          <w:b/>
          <w:bCs/>
          <w:color w:val="201F1E"/>
          <w:u w:val="single"/>
        </w:rPr>
        <w:t>Canon Mirrorless Camera and items listed above</w:t>
      </w:r>
      <w:r w:rsidRPr="00F31C64">
        <w:rPr>
          <w:rFonts w:ascii="Arial" w:hAnsi="Arial" w:cs="Arial"/>
          <w:color w:val="201F1E"/>
        </w:rPr>
        <w:t> longer than 72 hours, the Professor for the course will need to approve the request.</w:t>
      </w:r>
    </w:p>
    <w:p w14:paraId="6CEAF8D1"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Checkout length for the </w:t>
      </w:r>
      <w:r w:rsidRPr="00F31C64">
        <w:rPr>
          <w:rFonts w:ascii="Arial" w:hAnsi="Arial" w:cs="Arial"/>
          <w:b/>
          <w:bCs/>
          <w:color w:val="201F1E"/>
          <w:u w:val="single"/>
        </w:rPr>
        <w:t>Panasonic Video Camera, Batteries, SDXC, and Tripods</w:t>
      </w:r>
      <w:r w:rsidRPr="00F31C64">
        <w:rPr>
          <w:rFonts w:ascii="Arial" w:hAnsi="Arial" w:cs="Arial"/>
          <w:color w:val="201F1E"/>
        </w:rPr>
        <w:t> can be checked out up to 24 hours. </w:t>
      </w:r>
    </w:p>
    <w:p w14:paraId="0D585347"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To checkout a </w:t>
      </w:r>
      <w:r w:rsidRPr="00F31C64">
        <w:rPr>
          <w:rFonts w:ascii="Arial" w:hAnsi="Arial" w:cs="Arial"/>
          <w:b/>
          <w:bCs/>
          <w:color w:val="201F1E"/>
          <w:u w:val="single"/>
        </w:rPr>
        <w:t>Panasonic Video Camera and items listed above</w:t>
      </w:r>
      <w:r w:rsidRPr="00F31C64">
        <w:rPr>
          <w:rFonts w:ascii="Arial" w:hAnsi="Arial" w:cs="Arial"/>
          <w:color w:val="201F1E"/>
        </w:rPr>
        <w:t> longer than 72 hours, the Professor for the course will need to approve the request.</w:t>
      </w:r>
    </w:p>
    <w:p w14:paraId="107F8D1C"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Please send extended reservations approval from the Professor to the following email: </w:t>
      </w:r>
      <w:hyperlink r:id="rId12" w:tooltip="mailto:mayborn-equipment@unt.edu" w:history="1">
        <w:r w:rsidRPr="00F31C64">
          <w:rPr>
            <w:rStyle w:val="Hyperlink"/>
            <w:rFonts w:ascii="Arial" w:hAnsi="Arial" w:cs="Arial"/>
            <w:b/>
            <w:bCs/>
          </w:rPr>
          <w:t>mayborn-equipment@unt.edu</w:t>
        </w:r>
      </w:hyperlink>
    </w:p>
    <w:p w14:paraId="08551523" w14:textId="77777777" w:rsidR="0004365E" w:rsidRPr="00F31C64" w:rsidRDefault="0004365E" w:rsidP="0004365E">
      <w:pPr>
        <w:pStyle w:val="NormalWeb"/>
        <w:rPr>
          <w:rFonts w:ascii="Arial" w:hAnsi="Arial" w:cs="Arial"/>
          <w:color w:val="201F1E"/>
        </w:rPr>
      </w:pPr>
      <w:r w:rsidRPr="00F31C64">
        <w:rPr>
          <w:rFonts w:ascii="Arial" w:hAnsi="Arial" w:cs="Arial"/>
          <w:b/>
          <w:bCs/>
          <w:color w:val="201F1E"/>
          <w:u w:val="single"/>
        </w:rPr>
        <w:t>Journalism Equipment Room - Location and Contact Information</w:t>
      </w:r>
    </w:p>
    <w:p w14:paraId="43188867"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The Journalism equipment room is located at </w:t>
      </w:r>
      <w:r w:rsidRPr="00F31C64">
        <w:rPr>
          <w:rFonts w:ascii="Arial" w:hAnsi="Arial" w:cs="Arial"/>
          <w:b/>
          <w:bCs/>
          <w:color w:val="201F1E"/>
        </w:rPr>
        <w:t>Chilton Hall 410 S. Ave. C, Room 155.</w:t>
      </w:r>
    </w:p>
    <w:p w14:paraId="1F35A319"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Equipment room phone number is </w:t>
      </w:r>
      <w:r w:rsidRPr="00F31C64">
        <w:rPr>
          <w:rFonts w:ascii="Arial" w:hAnsi="Arial" w:cs="Arial"/>
          <w:b/>
          <w:bCs/>
          <w:color w:val="201F1E"/>
        </w:rPr>
        <w:t>940-565-3580.</w:t>
      </w:r>
    </w:p>
    <w:p w14:paraId="67BEBB17"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Equipment room email is </w:t>
      </w:r>
      <w:hyperlink r:id="rId13" w:tooltip="mailto:mayborn-equipment@unt.edu" w:history="1">
        <w:r w:rsidRPr="00F31C64">
          <w:rPr>
            <w:rStyle w:val="Hyperlink"/>
            <w:rFonts w:ascii="Arial" w:hAnsi="Arial" w:cs="Arial"/>
            <w:b/>
            <w:bCs/>
          </w:rPr>
          <w:t>mayborn-equipment@unt.edu</w:t>
        </w:r>
      </w:hyperlink>
      <w:r w:rsidRPr="00F31C64">
        <w:rPr>
          <w:rFonts w:ascii="Arial" w:hAnsi="Arial" w:cs="Arial"/>
          <w:b/>
          <w:bCs/>
          <w:color w:val="201F1E"/>
          <w:u w:val="single"/>
        </w:rPr>
        <w:t>.</w:t>
      </w:r>
    </w:p>
    <w:p w14:paraId="1B1C465D"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Equipment room supervisor can be reached at </w:t>
      </w:r>
      <w:hyperlink r:id="rId14" w:tooltip="mailto:ladaniel.maxwell@unt.edu" w:history="1">
        <w:r w:rsidRPr="00F31C64">
          <w:rPr>
            <w:rStyle w:val="Hyperlink"/>
            <w:rFonts w:ascii="Arial" w:hAnsi="Arial" w:cs="Arial"/>
            <w:b/>
            <w:bCs/>
          </w:rPr>
          <w:t>ladaniel.maxwell@unt.edu</w:t>
        </w:r>
      </w:hyperlink>
    </w:p>
    <w:p w14:paraId="26C40B91" w14:textId="77777777" w:rsidR="0004365E" w:rsidRPr="00F31C64" w:rsidRDefault="0004365E" w:rsidP="0004365E">
      <w:pPr>
        <w:pStyle w:val="NormalWeb"/>
        <w:rPr>
          <w:rFonts w:ascii="Arial" w:hAnsi="Arial" w:cs="Arial"/>
          <w:color w:val="201F1E"/>
        </w:rPr>
      </w:pPr>
      <w:r w:rsidRPr="00F31C64">
        <w:rPr>
          <w:rFonts w:ascii="Arial" w:hAnsi="Arial" w:cs="Arial"/>
          <w:b/>
          <w:bCs/>
          <w:color w:val="201F1E"/>
          <w:u w:val="single"/>
        </w:rPr>
        <w:t>Journalism Equipment Room - Operating Hours</w:t>
      </w:r>
    </w:p>
    <w:p w14:paraId="49FC92D7"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Monday/Wednesday: 9 a.m. – 9:00 p.m.</w:t>
      </w:r>
    </w:p>
    <w:p w14:paraId="799A21C9"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Tuesday/Thursday: 9 a.m. – 9:00 p.m.</w:t>
      </w:r>
    </w:p>
    <w:p w14:paraId="290F1A80"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Friday: 9 a.m. - 6 p.m.</w:t>
      </w:r>
    </w:p>
    <w:p w14:paraId="43786B5A"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Sat-Sun: 12 p.m. - 6 p.m. </w:t>
      </w:r>
    </w:p>
    <w:p w14:paraId="7DBB4724" w14:textId="77777777" w:rsidR="0004365E" w:rsidRPr="00F31C64" w:rsidRDefault="0004365E" w:rsidP="0004365E">
      <w:pPr>
        <w:pStyle w:val="NormalWeb"/>
        <w:rPr>
          <w:rFonts w:ascii="Arial" w:hAnsi="Arial" w:cs="Arial"/>
          <w:color w:val="201F1E"/>
        </w:rPr>
      </w:pPr>
      <w:r w:rsidRPr="00F31C64">
        <w:rPr>
          <w:rFonts w:ascii="Arial" w:hAnsi="Arial" w:cs="Arial"/>
          <w:b/>
          <w:bCs/>
          <w:color w:val="201F1E"/>
          <w:u w:val="single"/>
        </w:rPr>
        <w:t>Journalism Equipment Room - Agreement Form</w:t>
      </w:r>
    </w:p>
    <w:p w14:paraId="14A51C0E"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Anyone who plans to check out equipment during the semester must complete the checkout agreement form found below:</w:t>
      </w:r>
    </w:p>
    <w:p w14:paraId="1D31EED3" w14:textId="77777777" w:rsidR="0004365E" w:rsidRPr="004F6F55" w:rsidRDefault="0004365E" w:rsidP="0004365E">
      <w:pPr>
        <w:pStyle w:val="NormalWeb"/>
      </w:pPr>
      <w:hyperlink r:id="rId15" w:history="1">
        <w:r w:rsidRPr="004F6F55">
          <w:rPr>
            <w:rStyle w:val="Hyperlink"/>
          </w:rPr>
          <w:t>Journalism Web Checkout Agreement Form</w:t>
        </w:r>
      </w:hyperlink>
    </w:p>
    <w:p w14:paraId="1FA3CECD" w14:textId="77777777" w:rsidR="0004365E" w:rsidRPr="00F31C64" w:rsidRDefault="0004365E" w:rsidP="0004365E">
      <w:pPr>
        <w:pStyle w:val="NormalWeb"/>
        <w:rPr>
          <w:rFonts w:ascii="Arial" w:hAnsi="Arial" w:cs="Arial"/>
          <w:color w:val="201F1E"/>
        </w:rPr>
      </w:pPr>
    </w:p>
    <w:p w14:paraId="6A414026"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This form </w:t>
      </w:r>
      <w:r>
        <w:rPr>
          <w:rFonts w:ascii="Arial" w:hAnsi="Arial" w:cs="Arial"/>
          <w:color w:val="201F1E"/>
        </w:rPr>
        <w:t>must be</w:t>
      </w:r>
      <w:r w:rsidRPr="00F31C64">
        <w:rPr>
          <w:rFonts w:ascii="Arial" w:hAnsi="Arial" w:cs="Arial"/>
          <w:color w:val="201F1E"/>
        </w:rPr>
        <w:t xml:space="preserve"> completed prior to checking out equipment and only needs to be done once per semester.</w:t>
      </w:r>
    </w:p>
    <w:p w14:paraId="6446DC0D" w14:textId="77777777" w:rsidR="0004365E" w:rsidRPr="00F31C64" w:rsidRDefault="0004365E" w:rsidP="0004365E">
      <w:pPr>
        <w:pStyle w:val="NormalWeb"/>
        <w:rPr>
          <w:rFonts w:ascii="Arial" w:hAnsi="Arial" w:cs="Arial"/>
          <w:color w:val="201F1E"/>
        </w:rPr>
      </w:pPr>
      <w:r w:rsidRPr="00F31C64">
        <w:rPr>
          <w:rFonts w:ascii="Arial" w:hAnsi="Arial" w:cs="Arial"/>
          <w:b/>
          <w:bCs/>
          <w:color w:val="201F1E"/>
          <w:u w:val="single"/>
        </w:rPr>
        <w:t>Journalism Equipment Room - Late Returns/Abuse of Checkout Policy</w:t>
      </w:r>
    </w:p>
    <w:p w14:paraId="0D74CE4B"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For every hour the student is late; a ban will be placed on the student's account accumulating the same amount of time.</w:t>
      </w:r>
    </w:p>
    <w:p w14:paraId="551AD87B"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A </w:t>
      </w:r>
      <w:r w:rsidRPr="00F31C64">
        <w:rPr>
          <w:rFonts w:ascii="Arial" w:hAnsi="Arial" w:cs="Arial"/>
          <w:b/>
          <w:bCs/>
          <w:color w:val="201F1E"/>
          <w:u w:val="single"/>
        </w:rPr>
        <w:t xml:space="preserve">ban </w:t>
      </w:r>
      <w:r w:rsidRPr="00F31C64">
        <w:rPr>
          <w:rFonts w:ascii="Arial" w:hAnsi="Arial" w:cs="Arial"/>
          <w:color w:val="201F1E"/>
        </w:rPr>
        <w:t>restricts the student from checking out any equipment within the Journalism Equipment Room</w:t>
      </w:r>
      <w:r>
        <w:rPr>
          <w:rFonts w:ascii="Arial" w:hAnsi="Arial" w:cs="Arial"/>
          <w:color w:val="201F1E"/>
        </w:rPr>
        <w:t>.</w:t>
      </w:r>
    </w:p>
    <w:p w14:paraId="01EFBA3C"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For example, if the student returns equipment 2 hours late, a </w:t>
      </w:r>
      <w:proofErr w:type="gramStart"/>
      <w:r w:rsidRPr="00F31C64">
        <w:rPr>
          <w:rFonts w:ascii="Arial" w:hAnsi="Arial" w:cs="Arial"/>
          <w:color w:val="201F1E"/>
        </w:rPr>
        <w:t>2 hour</w:t>
      </w:r>
      <w:proofErr w:type="gramEnd"/>
      <w:r w:rsidRPr="00F31C64">
        <w:rPr>
          <w:rFonts w:ascii="Arial" w:hAnsi="Arial" w:cs="Arial"/>
          <w:color w:val="201F1E"/>
        </w:rPr>
        <w:t xml:space="preserve"> ban will be placed on the student's account.</w:t>
      </w:r>
    </w:p>
    <w:p w14:paraId="64C83137" w14:textId="77777777" w:rsidR="0004365E" w:rsidRPr="00F31C64" w:rsidRDefault="0004365E" w:rsidP="0004365E">
      <w:pPr>
        <w:pStyle w:val="NormalWeb"/>
        <w:rPr>
          <w:rFonts w:ascii="Arial" w:hAnsi="Arial" w:cs="Arial"/>
          <w:color w:val="201F1E"/>
        </w:rPr>
      </w:pPr>
      <w:r w:rsidRPr="00F31C64">
        <w:rPr>
          <w:rFonts w:ascii="Arial" w:hAnsi="Arial" w:cs="Arial"/>
          <w:color w:val="201F1E"/>
        </w:rPr>
        <w:t xml:space="preserve">If the student returns equipment 72 hours late, a </w:t>
      </w:r>
      <w:proofErr w:type="gramStart"/>
      <w:r w:rsidRPr="00F31C64">
        <w:rPr>
          <w:rFonts w:ascii="Arial" w:hAnsi="Arial" w:cs="Arial"/>
          <w:color w:val="201F1E"/>
        </w:rPr>
        <w:t>72 hour</w:t>
      </w:r>
      <w:proofErr w:type="gramEnd"/>
      <w:r w:rsidRPr="00F31C64">
        <w:rPr>
          <w:rFonts w:ascii="Arial" w:hAnsi="Arial" w:cs="Arial"/>
          <w:color w:val="201F1E"/>
        </w:rPr>
        <w:t xml:space="preserve"> ban will be placed on the student's account.</w:t>
      </w:r>
    </w:p>
    <w:p w14:paraId="6F14E545" w14:textId="77777777" w:rsidR="0004365E" w:rsidRDefault="0004365E" w:rsidP="0004365E">
      <w:pPr>
        <w:pStyle w:val="NormalWeb"/>
        <w:spacing w:before="0" w:beforeAutospacing="0" w:after="0" w:afterAutospacing="0"/>
        <w:rPr>
          <w:rFonts w:ascii="Arial" w:hAnsi="Arial" w:cs="Arial"/>
          <w:color w:val="201F1E"/>
          <w:shd w:val="clear" w:color="auto" w:fill="FFFFFF"/>
        </w:rPr>
      </w:pPr>
      <w:r w:rsidRPr="00F31C64">
        <w:rPr>
          <w:rFonts w:ascii="Arial" w:hAnsi="Arial" w:cs="Arial"/>
          <w:color w:val="201F1E"/>
        </w:rPr>
        <w:t xml:space="preserve">If you are going to be late or unable to return equipment that you checked out on time, please email </w:t>
      </w:r>
      <w:hyperlink r:id="rId16" w:tooltip="mailto:mayborn-equipment@unt.edu" w:history="1">
        <w:r w:rsidRPr="00F31C64">
          <w:rPr>
            <w:rStyle w:val="Hyperlink"/>
            <w:rFonts w:ascii="Arial" w:hAnsi="Arial" w:cs="Arial"/>
            <w:b/>
            <w:bCs/>
          </w:rPr>
          <w:t>mayborn-equipment@unt.edu</w:t>
        </w:r>
      </w:hyperlink>
      <w:r w:rsidRPr="00F31C64">
        <w:rPr>
          <w:rFonts w:ascii="Arial" w:hAnsi="Arial" w:cs="Arial"/>
          <w:b/>
          <w:bCs/>
          <w:color w:val="201F1E"/>
        </w:rPr>
        <w:t> </w:t>
      </w:r>
      <w:r w:rsidRPr="00F31C64">
        <w:rPr>
          <w:rFonts w:ascii="Arial" w:hAnsi="Arial" w:cs="Arial"/>
          <w:color w:val="201F1E"/>
        </w:rPr>
        <w:t>or</w:t>
      </w:r>
      <w:r w:rsidRPr="00F31C64">
        <w:rPr>
          <w:rFonts w:ascii="Arial" w:hAnsi="Arial" w:cs="Arial"/>
          <w:b/>
          <w:bCs/>
          <w:color w:val="201F1E"/>
        </w:rPr>
        <w:t> </w:t>
      </w:r>
      <w:hyperlink r:id="rId17" w:tooltip="mailto:ladaniel.maxwell@unt.edu" w:history="1">
        <w:r w:rsidRPr="00F31C64">
          <w:rPr>
            <w:rStyle w:val="Hyperlink"/>
            <w:rFonts w:ascii="Arial" w:hAnsi="Arial" w:cs="Arial"/>
            <w:b/>
            <w:bCs/>
          </w:rPr>
          <w:t>ladaniel.maxwell@unt.edu</w:t>
        </w:r>
      </w:hyperlink>
    </w:p>
    <w:bookmarkEnd w:id="1"/>
    <w:p w14:paraId="0FAC7431" w14:textId="77777777" w:rsidR="0004365E" w:rsidRDefault="0004365E" w:rsidP="0004365E">
      <w:pPr>
        <w:pStyle w:val="NormalWeb"/>
        <w:spacing w:before="0" w:beforeAutospacing="0" w:after="0" w:afterAutospacing="0"/>
        <w:rPr>
          <w:color w:val="201F1E"/>
          <w:shd w:val="clear" w:color="auto" w:fill="FFFFFF"/>
        </w:rPr>
      </w:pPr>
    </w:p>
    <w:bookmarkEnd w:id="2"/>
    <w:p w14:paraId="65F23378" w14:textId="77777777" w:rsidR="0004365E" w:rsidRDefault="0004365E" w:rsidP="0004365E">
      <w:pPr>
        <w:pStyle w:val="Heading2"/>
      </w:pPr>
      <w:r>
        <w:t>ACADEMIC ORGANIZATIONAL STRUCTURE</w:t>
      </w:r>
    </w:p>
    <w:p w14:paraId="17AD813A" w14:textId="77777777" w:rsidR="0004365E" w:rsidRDefault="0004365E" w:rsidP="0004365E">
      <w:r>
        <w:t>Understanding the academic organizational structure and appropriate Chain of Command is important when resolving class-related or advising issues.  When you need problems resolved, please follow the steps outlined below:</w:t>
      </w:r>
    </w:p>
    <w:p w14:paraId="7643407E" w14:textId="77777777" w:rsidR="0004365E" w:rsidRDefault="0004365E" w:rsidP="0004365E"/>
    <w:tbl>
      <w:tblPr>
        <w:tblW w:w="0" w:type="auto"/>
        <w:tblInd w:w="558"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8460"/>
      </w:tblGrid>
      <w:tr w:rsidR="0004365E" w14:paraId="6152CAEC" w14:textId="77777777" w:rsidTr="005E44F6">
        <w:tc>
          <w:tcPr>
            <w:tcW w:w="8460" w:type="dxa"/>
          </w:tcPr>
          <w:p w14:paraId="0D0E2B58" w14:textId="77777777" w:rsidR="0004365E" w:rsidRDefault="0004365E" w:rsidP="005E44F6">
            <w:pPr>
              <w:jc w:val="center"/>
              <w:rPr>
                <w:sz w:val="22"/>
              </w:rPr>
            </w:pPr>
          </w:p>
          <w:p w14:paraId="73A19553" w14:textId="77777777" w:rsidR="0004365E" w:rsidRDefault="0004365E" w:rsidP="005E44F6">
            <w:pPr>
              <w:jc w:val="center"/>
              <w:rPr>
                <w:sz w:val="22"/>
              </w:rPr>
            </w:pPr>
            <w:r>
              <w:rPr>
                <w:noProof/>
                <w:sz w:val="22"/>
              </w:rPr>
              <mc:AlternateContent>
                <mc:Choice Requires="wps">
                  <w:drawing>
                    <wp:anchor distT="0" distB="0" distL="114300" distR="114300" simplePos="0" relativeHeight="251660288" behindDoc="0" locked="0" layoutInCell="1" allowOverlap="1" wp14:anchorId="1561BA51" wp14:editId="613573EA">
                      <wp:simplePos x="0" y="0"/>
                      <wp:positionH relativeFrom="column">
                        <wp:posOffset>2650490</wp:posOffset>
                      </wp:positionH>
                      <wp:positionV relativeFrom="paragraph">
                        <wp:posOffset>478790</wp:posOffset>
                      </wp:positionV>
                      <wp:extent cx="11430" cy="175260"/>
                      <wp:effectExtent l="38100" t="0" r="64770" b="53340"/>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B583C7" id="_x0000_t32" coordsize="21600,21600" o:spt="32" o:oned="t" path="m,l21600,21600e" filled="f">
                      <v:path arrowok="t" fillok="f" o:connecttype="none"/>
                      <o:lock v:ext="edit" shapetype="t"/>
                    </v:shapetype>
                    <v:shape id="AutoShape 31" o:spid="_x0000_s1026" type="#_x0000_t32" style="position:absolute;margin-left:208.7pt;margin-top:37.7pt;width:.9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">
                      <v:stroke endarrow="block"/>
                    </v:shape>
                  </w:pict>
                </mc:Fallback>
              </mc:AlternateContent>
            </w:r>
            <w:r>
              <w:rPr>
                <w:noProof/>
                <w:sz w:val="22"/>
              </w:rPr>
              <mc:AlternateContent>
                <mc:Choice Requires="wps">
                  <w:drawing>
                    <wp:anchor distT="0" distB="0" distL="114300" distR="114300" simplePos="0" relativeHeight="251659264" behindDoc="0" locked="0" layoutInCell="1" allowOverlap="1" wp14:anchorId="5AACC494" wp14:editId="30FE432C">
                      <wp:simplePos x="0" y="0"/>
                      <wp:positionH relativeFrom="column">
                        <wp:posOffset>2645410</wp:posOffset>
                      </wp:positionH>
                      <wp:positionV relativeFrom="paragraph">
                        <wp:posOffset>186055</wp:posOffset>
                      </wp:positionV>
                      <wp:extent cx="11430" cy="175260"/>
                      <wp:effectExtent l="45085" t="5080" r="57785" b="19685"/>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5C2753" id="AutoShape 31" o:spid="_x0000_s1026" type="#_x0000_t32" style="position:absolute;margin-left:208.3pt;margin-top:14.65pt;width:.9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">
                      <v:stroke endarrow="block"/>
                    </v:shape>
                  </w:pict>
                </mc:Fallback>
              </mc:AlternateContent>
            </w:r>
            <w:r>
              <w:rPr>
                <w:sz w:val="22"/>
              </w:rPr>
              <w:t>Individual Faculty Member/Advisor</w:t>
            </w:r>
            <w:r>
              <w:rPr>
                <w:sz w:val="22"/>
              </w:rPr>
              <w:br/>
            </w:r>
            <w:r>
              <w:rPr>
                <w:sz w:val="22"/>
              </w:rPr>
              <w:br/>
              <w:t xml:space="preserve">Director of Graduate Studies, </w:t>
            </w:r>
            <w:proofErr w:type="spellStart"/>
            <w:r>
              <w:rPr>
                <w:sz w:val="22"/>
              </w:rPr>
              <w:t>Mayborn</w:t>
            </w:r>
            <w:proofErr w:type="spellEnd"/>
            <w:r>
              <w:rPr>
                <w:sz w:val="22"/>
              </w:rPr>
              <w:t xml:space="preserve"> School of Journalism</w:t>
            </w:r>
            <w:r>
              <w:rPr>
                <w:sz w:val="22"/>
              </w:rPr>
              <w:br/>
            </w:r>
          </w:p>
          <w:p w14:paraId="18EA8080" w14:textId="77777777" w:rsidR="0004365E" w:rsidRDefault="0004365E" w:rsidP="005E44F6">
            <w:pPr>
              <w:jc w:val="center"/>
              <w:rPr>
                <w:sz w:val="22"/>
              </w:rPr>
            </w:pPr>
            <w:r>
              <w:rPr>
                <w:sz w:val="22"/>
              </w:rPr>
              <w:t xml:space="preserve">Dean, </w:t>
            </w:r>
            <w:proofErr w:type="spellStart"/>
            <w:r>
              <w:rPr>
                <w:sz w:val="22"/>
              </w:rPr>
              <w:t>Mayborn</w:t>
            </w:r>
            <w:proofErr w:type="spellEnd"/>
            <w:r>
              <w:rPr>
                <w:sz w:val="22"/>
              </w:rPr>
              <w:t xml:space="preserve"> School of Journalism</w:t>
            </w:r>
          </w:p>
          <w:p w14:paraId="77505ED3" w14:textId="77777777" w:rsidR="0004365E" w:rsidRDefault="0004365E" w:rsidP="005E44F6">
            <w:pPr>
              <w:rPr>
                <w:sz w:val="22"/>
              </w:rPr>
            </w:pPr>
          </w:p>
        </w:tc>
      </w:tr>
    </w:tbl>
    <w:p w14:paraId="403FACC1" w14:textId="77777777" w:rsidR="0004365E" w:rsidRDefault="0004365E" w:rsidP="0004365E">
      <w:pPr>
        <w:pStyle w:val="BodyTextIndent2"/>
        <w:ind w:left="0" w:firstLine="0"/>
        <w:rPr>
          <w:rFonts w:ascii="Times New Roman" w:hAnsi="Times New Roman"/>
          <w:sz w:val="22"/>
          <w:szCs w:val="24"/>
        </w:rPr>
      </w:pPr>
      <w:r>
        <w:rPr>
          <w:rFonts w:ascii="Times New Roman" w:hAnsi="Times New Roman"/>
          <w:sz w:val="22"/>
          <w:szCs w:val="24"/>
        </w:rPr>
        <w:tab/>
      </w:r>
    </w:p>
    <w:p w14:paraId="65D34CF7" w14:textId="77777777" w:rsidR="0004365E" w:rsidRDefault="0004365E" w:rsidP="0004365E">
      <w:pPr>
        <w:pStyle w:val="Heading2"/>
      </w:pPr>
      <w:r>
        <w:t>OFFICE OF DISABILITY ACCOMMODATIONS</w:t>
      </w:r>
    </w:p>
    <w:p w14:paraId="763C8C4C" w14:textId="77777777" w:rsidR="0004365E" w:rsidRDefault="0004365E" w:rsidP="0004365E">
      <w:r>
        <w:t xml:space="preserve">The University of North Texas and the </w:t>
      </w:r>
      <w:proofErr w:type="spellStart"/>
      <w:r>
        <w:t>Mayborn</w:t>
      </w:r>
      <w:proofErr w:type="spellEnd"/>
      <w:r>
        <w:t xml:space="preserve"> School of Journalism make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p>
    <w:p w14:paraId="0BDF4762" w14:textId="77777777" w:rsidR="0004365E" w:rsidRDefault="0004365E" w:rsidP="0004365E">
      <w:pPr>
        <w:rPr>
          <w:b/>
          <w:bCs/>
        </w:rPr>
      </w:pPr>
      <w:r>
        <w:rPr>
          <w:b/>
          <w:bCs/>
        </w:rPr>
        <w:lastRenderedPageBreak/>
        <w:t xml:space="preserve">Students are strongly encouraged to deliver letters of accommodation during faculty office hours or by appointment. Faculty members have the authority to ask students to discuss such letters during their designated office hours to protect the privacy of the student.  </w:t>
      </w:r>
    </w:p>
    <w:p w14:paraId="0FC2332D" w14:textId="77777777" w:rsidR="0004365E" w:rsidRDefault="0004365E" w:rsidP="0004365E">
      <w:r>
        <w:t xml:space="preserve">For additional information see the website for the </w:t>
      </w:r>
      <w:hyperlink r:id="rId18" w:history="1">
        <w:r>
          <w:rPr>
            <w:rStyle w:val="Hyperlink"/>
          </w:rPr>
          <w:t>Office of Disability Accommodation</w:t>
        </w:r>
      </w:hyperlink>
      <w:r>
        <w:t xml:space="preserve"> (</w:t>
      </w:r>
      <w:hyperlink r:id="rId19" w:history="1">
        <w:r>
          <w:t>http://www.unt.edu/oda</w:t>
        </w:r>
      </w:hyperlink>
      <w:r>
        <w:t>). You may also contact them by phone at 940.565.4323.</w:t>
      </w:r>
    </w:p>
    <w:p w14:paraId="2831FE25" w14:textId="77777777" w:rsidR="0004365E" w:rsidRDefault="0004365E" w:rsidP="0004365E">
      <w:pPr>
        <w:pStyle w:val="Heading2"/>
      </w:pPr>
      <w:r>
        <w:t>COURSE SAFETY STATEMENTS</w:t>
      </w:r>
    </w:p>
    <w:p w14:paraId="20EF9F25" w14:textId="77777777" w:rsidR="0004365E" w:rsidRDefault="0004365E" w:rsidP="0004365E">
      <w:r>
        <w:t xml:space="preserve">Students in the </w:t>
      </w:r>
      <w:proofErr w:type="spellStart"/>
      <w:r>
        <w:t>Mayborn</w:t>
      </w:r>
      <w:proofErr w:type="spellEnd"/>
      <w:r>
        <w:t xml:space="preserve"> School of Journalism are urged to use proper safety procedures and guidelines. While working in laboratory sessions, students are expected and required to identify and use property safety guidelines in all activities requiring lifting, climbing, walking on slippery surfaces, using equipment and tools, handling chemical solutions and hot and cold products.  Students should be aware that the University of North Texas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for this insurance program.  Brochures for this insurance are available in the UNT Health and Wellness Center on campus. Students who are injured during class activities may seek medical attention at the UNT Health and Wellness Center at rates that are reduced compared to other medical facilities.  If you have an insurance plan other than Student Health Insurance at UNT, please be sure that your plan covers treatment at this facility. If you choose not to go to the UNT Health and Wellness Center, you may be transported to an emergency room at a local hospital.  You are responsible for expenses incurred there. </w:t>
      </w:r>
    </w:p>
    <w:p w14:paraId="23B90FC8" w14:textId="77777777" w:rsidR="0004365E" w:rsidRDefault="0004365E" w:rsidP="0004365E">
      <w:pPr>
        <w:pStyle w:val="Heading2"/>
      </w:pPr>
      <w:r>
        <w:t>ACADEMIC DISHONESTY</w:t>
      </w:r>
    </w:p>
    <w:p w14:paraId="0D9F2E1F" w14:textId="77777777" w:rsidR="0004365E" w:rsidRDefault="0004365E" w:rsidP="0004365E">
      <w:pPr>
        <w:rPr>
          <w:b/>
        </w:rPr>
      </w:pPr>
      <w:r>
        <w:t xml:space="preserve">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Plagiarism includes the paraphrase or direct quotation of published or unpublished works </w:t>
      </w:r>
      <w:r>
        <w:rPr>
          <w:i/>
        </w:rPr>
        <w:t xml:space="preserve">without </w:t>
      </w:r>
      <w:r>
        <w:t>full and clear acknowledgment of the author/source.  Academic dishonesty will bring about disciplinary action which may include expulsion from the university.  This is explained in the UNT Student Handbook.</w:t>
      </w:r>
      <w:r>
        <w:rPr>
          <w:b/>
        </w:rPr>
        <w:t xml:space="preserve"> </w:t>
      </w:r>
    </w:p>
    <w:p w14:paraId="0745787A" w14:textId="77777777" w:rsidR="0004365E" w:rsidRDefault="0004365E" w:rsidP="0004365E">
      <w:pPr>
        <w:pStyle w:val="Heading2"/>
      </w:pPr>
    </w:p>
    <w:p w14:paraId="0D20D2B5" w14:textId="2D03D66A" w:rsidR="0004365E" w:rsidRDefault="0004365E" w:rsidP="0004365E">
      <w:pPr>
        <w:pStyle w:val="Heading2"/>
      </w:pPr>
      <w:r>
        <w:t>MSOJ ACADEMIC INTEGRITY POLICY</w:t>
      </w:r>
    </w:p>
    <w:p w14:paraId="3F400FD1" w14:textId="77777777" w:rsidR="0004365E" w:rsidRDefault="0004365E" w:rsidP="0004365E">
      <w:r>
        <w:t xml:space="preserve">The codes of ethics from the Society of Professional Journalists, American Advertising Federation and Public Relations Society of America address truth and honesty. The </w:t>
      </w:r>
      <w:proofErr w:type="spellStart"/>
      <w:r>
        <w:t>Mayborn</w:t>
      </w:r>
      <w:proofErr w:type="spellEnd"/>
      <w:r>
        <w:t xml:space="preserve"> School of Journalism embraces these tenets and believes that academic dishonesty of any kind – including plagiarism and fabrication – is incongruent with all areas of journalism. The school’s policy aligns with UNT Policy 06.003 and requires reporting any act of academic dishonesty to the Office for Academic Integrity for investigation. If the student has a previous confirmed offense (whether the first offense was in the journalism school or another university department) and the student is found to have committed another offense, the department will request the additional sanction of removing the student from the </w:t>
      </w:r>
      <w:proofErr w:type="spellStart"/>
      <w:r>
        <w:t>Mayborn</w:t>
      </w:r>
      <w:proofErr w:type="spellEnd"/>
      <w:r>
        <w:t xml:space="preserve"> School of Journalism. The student may appeal to the Office for Academic Integrity, which ensures due process and allows the student to remain in class pending the appeal. </w:t>
      </w:r>
    </w:p>
    <w:p w14:paraId="17ABA942" w14:textId="77777777" w:rsidR="0004365E" w:rsidRDefault="0004365E" w:rsidP="0004365E">
      <w:pPr>
        <w:pStyle w:val="Heading2"/>
      </w:pPr>
      <w:r>
        <w:lastRenderedPageBreak/>
        <w:t>FINAL EXAM POLICY</w:t>
      </w:r>
    </w:p>
    <w:p w14:paraId="76DB6305" w14:textId="77777777" w:rsidR="0004365E" w:rsidRDefault="0004365E" w:rsidP="0004365E">
      <w:pPr>
        <w:pStyle w:val="Heading2"/>
        <w:rPr>
          <w:rFonts w:ascii="Times New Roman" w:eastAsia="Times New Roman" w:hAnsi="Times New Roman" w:cs="Times New Roman"/>
          <w:color w:val="auto"/>
          <w:sz w:val="24"/>
          <w:szCs w:val="24"/>
        </w:rPr>
      </w:pPr>
      <w:r w:rsidRPr="0004365E">
        <w:rPr>
          <w:rFonts w:ascii="Times New Roman" w:eastAsia="Times New Roman" w:hAnsi="Times New Roman" w:cs="Times New Roman"/>
          <w:color w:val="auto"/>
          <w:sz w:val="24"/>
          <w:szCs w:val="24"/>
        </w:rPr>
        <w:t>This course does not have a final exam.</w:t>
      </w:r>
    </w:p>
    <w:p w14:paraId="1EB94573" w14:textId="77777777" w:rsidR="0004365E" w:rsidRDefault="0004365E" w:rsidP="0004365E">
      <w:pPr>
        <w:pStyle w:val="Heading2"/>
        <w:rPr>
          <w:rFonts w:ascii="Times New Roman" w:eastAsia="Times New Roman" w:hAnsi="Times New Roman" w:cs="Times New Roman"/>
          <w:color w:val="auto"/>
          <w:sz w:val="24"/>
          <w:szCs w:val="24"/>
        </w:rPr>
      </w:pPr>
    </w:p>
    <w:p w14:paraId="3688D175" w14:textId="5972A88E" w:rsidR="0004365E" w:rsidRDefault="0004365E" w:rsidP="0004365E">
      <w:pPr>
        <w:pStyle w:val="Heading2"/>
      </w:pPr>
      <w:r>
        <w:t>ACCESS TO INFORMATION</w:t>
      </w:r>
    </w:p>
    <w:p w14:paraId="39D851D1" w14:textId="77777777" w:rsidR="0004365E" w:rsidRDefault="0004365E" w:rsidP="0004365E">
      <w:r>
        <w:t xml:space="preserve">As you know, your access point for business and academic services at UNT occurs within the </w:t>
      </w:r>
      <w:hyperlink r:id="rId20" w:history="1">
        <w:r>
          <w:rPr>
            <w:rStyle w:val="Hyperlink"/>
          </w:rPr>
          <w:t>My.UNT site </w:t>
        </w:r>
      </w:hyperlink>
      <w:r>
        <w:t>(</w:t>
      </w:r>
      <w:hyperlink r:id="rId21" w:tgtFrame="_blank" w:history="1">
        <w:r>
          <w:t>www.my.unt.edu</w:t>
        </w:r>
      </w:hyperlink>
      <w:r>
        <w:t xml:space="preserve">).  If you do not regularly check </w:t>
      </w:r>
      <w:proofErr w:type="spellStart"/>
      <w:r>
        <w:t>EagleConnect</w:t>
      </w:r>
      <w:proofErr w:type="spellEnd"/>
      <w:r>
        <w:t xml:space="preserve"> or link it to your favorite e-mail account, please so do, as this is where you learn about job and internship opportunities, MSOJ events, scholarships, and other important information. Visit the </w:t>
      </w:r>
      <w:hyperlink r:id="rId22" w:history="1">
        <w:r>
          <w:rPr>
            <w:rStyle w:val="Hyperlink"/>
          </w:rPr>
          <w:t>Eagle Connect website</w:t>
        </w:r>
      </w:hyperlink>
      <w:r>
        <w:t xml:space="preserve"> for more information (</w:t>
      </w:r>
      <w:hyperlink r:id="rId23" w:tgtFrame="_blank" w:history="1">
        <w:r>
          <w:t>http://eagleconnect.unt.edu/</w:t>
        </w:r>
      </w:hyperlink>
      <w:r>
        <w:t xml:space="preserve">) including tips on how to forward your email. </w:t>
      </w:r>
    </w:p>
    <w:p w14:paraId="3AC79060" w14:textId="77777777" w:rsidR="0004365E" w:rsidRDefault="0004365E" w:rsidP="0004365E">
      <w:pPr>
        <w:pStyle w:val="Heading2"/>
      </w:pPr>
      <w:r>
        <w:t>Important Notice for F-1 Students taking Distance Education Courses</w:t>
      </w:r>
    </w:p>
    <w:p w14:paraId="14FA775D" w14:textId="77777777" w:rsidR="0004365E" w:rsidRDefault="0004365E" w:rsidP="0004365E">
      <w: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multiple on-campus lecture or lab activity, or other on-campus experience integral to the completion of this course.</w:t>
      </w:r>
    </w:p>
    <w:p w14:paraId="67C1DF02" w14:textId="77777777" w:rsidR="0004365E" w:rsidRDefault="0004365E" w:rsidP="0004365E">
      <w:r>
        <w:t>If such an on-campus activity is required, it is the student’s responsibility to do the following:</w:t>
      </w:r>
    </w:p>
    <w:p w14:paraId="139540B9" w14:textId="77777777" w:rsidR="0004365E" w:rsidRDefault="0004365E" w:rsidP="0004365E">
      <w:pPr>
        <w:ind w:left="720"/>
      </w:pPr>
      <w:r>
        <w:t>(1) Submit a written request to the instructor for an on-campus experiential component within one week of the start of the course.</w:t>
      </w:r>
    </w:p>
    <w:p w14:paraId="5FE0A962" w14:textId="77777777" w:rsidR="0004365E" w:rsidRDefault="0004365E" w:rsidP="0004365E">
      <w:pPr>
        <w:ind w:left="720"/>
      </w:pPr>
      <w:r>
        <w:t>(2) Ensure that the activity on campus takes place and the instructor documents it in writing with a notice sent to the International Advising Office.  The UNT International Advising Office has a form available that you may use for this purpose.</w:t>
      </w:r>
    </w:p>
    <w:p w14:paraId="48CF0CF0" w14:textId="77777777" w:rsidR="0004365E" w:rsidRDefault="0004365E" w:rsidP="0004365E">
      <w:pPr>
        <w:rPr>
          <w:b/>
          <w:bCs/>
        </w:rPr>
      </w:pPr>
      <w:r>
        <w:rPr>
          <w:b/>
          <w:bCs/>
        </w:rPr>
        <w:t xml:space="preserve">Because the decision may have serious immigration consequences, if an F-1 student is unsure about his or her need to participate in an on-campus experiential component for this course, students should contact the UNT International Advising Office (telephone 940-565-2195 or email </w:t>
      </w:r>
      <w:hyperlink r:id="rId24" w:history="1">
        <w:r>
          <w:rPr>
            <w:rStyle w:val="Hyperlink"/>
            <w:b/>
            <w:bCs/>
          </w:rPr>
          <w:t>international@unt.edu</w:t>
        </w:r>
      </w:hyperlink>
      <w:r>
        <w:rPr>
          <w:b/>
          <w:bCs/>
        </w:rPr>
        <w:t>) to get clarification before the one-week deadline.</w:t>
      </w:r>
    </w:p>
    <w:p w14:paraId="4A302216" w14:textId="77777777" w:rsidR="0004365E" w:rsidRDefault="0004365E" w:rsidP="0004365E">
      <w:pPr>
        <w:pStyle w:val="Heading2"/>
      </w:pPr>
      <w:r>
        <w:t>EMERGENCY NOTIFICATION &amp; PROCEDURES</w:t>
      </w:r>
    </w:p>
    <w:p w14:paraId="33988A19" w14:textId="77777777" w:rsidR="0004365E" w:rsidRDefault="0004365E" w:rsidP="0004365E">
      <w:r>
        <w:t xml:space="preserve">UNT uses a system called Eagle Alert to quickly notify you with critical information in an event of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hyperlink r:id="rId25" w:history="1">
        <w:r>
          <w:rPr>
            <w:rStyle w:val="Hyperlink"/>
          </w:rPr>
          <w:t>MyUNT.edu</w:t>
        </w:r>
      </w:hyperlink>
      <w:r>
        <w:t xml:space="preserve"> (</w:t>
      </w:r>
      <w:hyperlink r:id="rId26" w:history="1">
        <w:r>
          <w:t>www.my.unt.edu</w:t>
        </w:r>
      </w:hyperlink>
      <w:r>
        <w:t xml:space="preserve">).  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In the event of a university closure, your instructor will communicate with you through Blackboard regarding assignments, exams, field trips, and other items that may be impacted by the closure.  </w:t>
      </w:r>
    </w:p>
    <w:p w14:paraId="7DF6AE54" w14:textId="77777777" w:rsidR="0004365E" w:rsidRDefault="0004365E" w:rsidP="0004365E">
      <w:pPr>
        <w:pStyle w:val="Heading2"/>
      </w:pPr>
      <w:r>
        <w:t>STUDENT PERCEPTIONS OF TEACHING (SPOT)</w:t>
      </w:r>
    </w:p>
    <w:p w14:paraId="7B8AD721" w14:textId="77777777" w:rsidR="0004365E" w:rsidRDefault="0004365E" w:rsidP="0004365E">
      <w:r>
        <w:t>Student feedback is important and an essential part of participation in this course. The student evaluation of instruction is a requirement for all organized classes at UNT. The short SPOT survey will be made available to provide you with an opportunity to evaluate how this course is taught.  Yo</w:t>
      </w:r>
      <w:r>
        <w:rPr>
          <w:color w:val="000000"/>
        </w:rPr>
        <w:t>u</w:t>
      </w:r>
      <w:r>
        <w:t xml:space="preserve"> will receive an email from "UNT SPOT Course Evaluations via </w:t>
      </w:r>
      <w:proofErr w:type="spellStart"/>
      <w:r>
        <w:rPr>
          <w:rStyle w:val="Emphasis"/>
        </w:rPr>
        <w:t>IASystem</w:t>
      </w:r>
      <w:proofErr w:type="spellEnd"/>
      <w:r>
        <w:t xml:space="preserve"> Notification" (</w:t>
      </w:r>
      <w:hyperlink r:id="rId27" w:history="1">
        <w:r>
          <w:rPr>
            <w:rStyle w:val="Hyperlink"/>
          </w:rPr>
          <w:t>no-reply@iasystem.org</w:t>
        </w:r>
      </w:hyperlink>
      <w:r>
        <w:t xml:space="preserve">) with the survey link. Please look for the email in your </w:t>
      </w:r>
      <w:r>
        <w:lastRenderedPageBreak/>
        <w:t xml:space="preserve">UNT email inbox.  Simply click on the link and complete your survey.  Once you complete the survey you will receive a confirmation email that the survey has been submitted.  For additional information, please visit the </w:t>
      </w:r>
      <w:hyperlink r:id="rId28" w:history="1">
        <w:r>
          <w:rPr>
            <w:rStyle w:val="Hyperlink"/>
          </w:rPr>
          <w:t>SPOT website</w:t>
        </w:r>
      </w:hyperlink>
      <w:r>
        <w:t xml:space="preserve"> (</w:t>
      </w:r>
      <w:hyperlink r:id="rId29" w:history="1">
        <w:r>
          <w:t>www.spot.unt.edu</w:t>
        </w:r>
      </w:hyperlink>
      <w:r>
        <w:t xml:space="preserve">) or email </w:t>
      </w:r>
      <w:hyperlink r:id="rId30" w:history="1">
        <w:r>
          <w:rPr>
            <w:rStyle w:val="Hyperlink"/>
          </w:rPr>
          <w:t>spot@unt.edu</w:t>
        </w:r>
      </w:hyperlink>
      <w:r>
        <w:t xml:space="preserve">. Spots survey dates: </w:t>
      </w:r>
    </w:p>
    <w:p w14:paraId="186C0E8B" w14:textId="77777777" w:rsidR="0004365E" w:rsidRDefault="0004365E" w:rsidP="0004365E"/>
    <w:tbl>
      <w:tblPr>
        <w:tblW w:w="6042"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1943"/>
        <w:gridCol w:w="4099"/>
      </w:tblGrid>
      <w:tr w:rsidR="0004365E" w14:paraId="0F9ED31A" w14:textId="77777777" w:rsidTr="005E44F6">
        <w:tc>
          <w:tcPr>
            <w:tcW w:w="0" w:type="auto"/>
            <w:tcBorders>
              <w:top w:val="outset" w:sz="6" w:space="0" w:color="auto"/>
              <w:left w:val="outset" w:sz="6" w:space="0" w:color="auto"/>
              <w:bottom w:val="single" w:sz="18" w:space="0" w:color="CCCCCC"/>
              <w:right w:val="outset" w:sz="6" w:space="0" w:color="auto"/>
            </w:tcBorders>
            <w:shd w:val="clear" w:color="auto" w:fill="FFFFFF"/>
            <w:vAlign w:val="center"/>
            <w:hideMark/>
          </w:tcPr>
          <w:p w14:paraId="0476A039" w14:textId="77777777" w:rsidR="0004365E" w:rsidRDefault="0004365E" w:rsidP="005E44F6">
            <w:pPr>
              <w:spacing w:before="100" w:beforeAutospacing="1" w:after="100" w:afterAutospacing="1" w:line="420" w:lineRule="atLeast"/>
              <w:rPr>
                <w:color w:val="222222"/>
              </w:rPr>
            </w:pPr>
            <w:r>
              <w:rPr>
                <w:b/>
                <w:bCs/>
                <w:color w:val="222222"/>
              </w:rPr>
              <w:t>Term</w:t>
            </w:r>
          </w:p>
        </w:tc>
        <w:tc>
          <w:tcPr>
            <w:tcW w:w="0" w:type="auto"/>
            <w:tcBorders>
              <w:top w:val="outset" w:sz="6" w:space="0" w:color="auto"/>
              <w:left w:val="outset" w:sz="6" w:space="0" w:color="auto"/>
              <w:bottom w:val="single" w:sz="18" w:space="0" w:color="CCCCCC"/>
              <w:right w:val="outset" w:sz="6" w:space="0" w:color="auto"/>
            </w:tcBorders>
            <w:shd w:val="clear" w:color="auto" w:fill="FFFFFF"/>
            <w:vAlign w:val="center"/>
            <w:hideMark/>
          </w:tcPr>
          <w:p w14:paraId="55ED6740" w14:textId="77777777" w:rsidR="0004365E" w:rsidRDefault="0004365E" w:rsidP="005E44F6">
            <w:pPr>
              <w:spacing w:before="100" w:beforeAutospacing="1" w:after="100" w:afterAutospacing="1" w:line="420" w:lineRule="atLeast"/>
              <w:rPr>
                <w:color w:val="222222"/>
              </w:rPr>
            </w:pPr>
            <w:r>
              <w:rPr>
                <w:b/>
                <w:bCs/>
                <w:color w:val="222222"/>
              </w:rPr>
              <w:t>Survey Administration Dates</w:t>
            </w:r>
          </w:p>
        </w:tc>
      </w:tr>
      <w:tr w:rsidR="0004365E" w14:paraId="2F68E7B8" w14:textId="77777777" w:rsidTr="005E44F6">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5B153F8C" w14:textId="77777777" w:rsidR="0004365E" w:rsidRDefault="0004365E" w:rsidP="005E44F6">
            <w:pPr>
              <w:spacing w:before="100" w:beforeAutospacing="1" w:after="100" w:afterAutospacing="1" w:line="420" w:lineRule="atLeast"/>
              <w:rPr>
                <w:color w:val="00853E"/>
                <w:u w:val="single"/>
              </w:rPr>
            </w:pPr>
            <w:r>
              <w:rPr>
                <w:color w:val="00853E"/>
                <w:u w:val="single"/>
              </w:rPr>
              <w:t>8W1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5933B30D" w14:textId="77777777" w:rsidR="0004365E" w:rsidRDefault="0004365E" w:rsidP="005E44F6">
            <w:pPr>
              <w:spacing w:before="100" w:beforeAutospacing="1" w:after="100" w:afterAutospacing="1" w:line="420" w:lineRule="atLeast"/>
              <w:rPr>
                <w:color w:val="222222"/>
              </w:rPr>
            </w:pPr>
            <w:r>
              <w:rPr>
                <w:color w:val="222222"/>
              </w:rPr>
              <w:t>September 29-October 8</w:t>
            </w:r>
          </w:p>
        </w:tc>
      </w:tr>
      <w:tr w:rsidR="0004365E" w14:paraId="3F6223F5" w14:textId="77777777" w:rsidTr="005E44F6">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668E4A32" w14:textId="77777777" w:rsidR="0004365E" w:rsidRDefault="0004365E" w:rsidP="005E44F6">
            <w:pPr>
              <w:spacing w:before="100" w:beforeAutospacing="1" w:after="100" w:afterAutospacing="1" w:line="420" w:lineRule="atLeast"/>
              <w:rPr>
                <w:color w:val="00853E"/>
                <w:u w:val="single"/>
              </w:rPr>
            </w:pPr>
            <w:r>
              <w:rPr>
                <w:color w:val="00853E"/>
                <w:u w:val="single"/>
              </w:rPr>
              <w:t>8W2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7BC13D85" w14:textId="77777777" w:rsidR="0004365E" w:rsidRDefault="0004365E" w:rsidP="005E44F6">
            <w:pPr>
              <w:spacing w:before="100" w:beforeAutospacing="1" w:after="100" w:afterAutospacing="1" w:line="420" w:lineRule="atLeast"/>
              <w:rPr>
                <w:color w:val="222222"/>
              </w:rPr>
            </w:pPr>
            <w:r>
              <w:rPr>
                <w:color w:val="222222"/>
              </w:rPr>
              <w:t>December 1-December 10</w:t>
            </w:r>
          </w:p>
        </w:tc>
      </w:tr>
      <w:tr w:rsidR="0004365E" w14:paraId="65D904BF" w14:textId="77777777" w:rsidTr="005E44F6">
        <w:trPr>
          <w:trHeight w:val="33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330A4599" w14:textId="77777777" w:rsidR="0004365E" w:rsidRDefault="0004365E" w:rsidP="005E44F6">
            <w:pPr>
              <w:spacing w:before="100" w:beforeAutospacing="1" w:after="100" w:afterAutospacing="1" w:line="420" w:lineRule="atLeast"/>
              <w:rPr>
                <w:color w:val="00853E"/>
                <w:u w:val="single"/>
              </w:rPr>
            </w:pPr>
            <w:r>
              <w:rPr>
                <w:color w:val="00853E"/>
                <w:u w:val="single"/>
              </w:rPr>
              <w:t>Reg Fall Term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C1CBF06" w14:textId="77777777" w:rsidR="0004365E" w:rsidRDefault="0004365E" w:rsidP="005E44F6">
            <w:pPr>
              <w:spacing w:before="100" w:beforeAutospacing="1" w:after="100" w:afterAutospacing="1" w:line="420" w:lineRule="atLeast"/>
              <w:rPr>
                <w:color w:val="222222"/>
              </w:rPr>
            </w:pPr>
            <w:r>
              <w:rPr>
                <w:color w:val="222222"/>
              </w:rPr>
              <w:t>November 17-December 3</w:t>
            </w:r>
          </w:p>
        </w:tc>
      </w:tr>
    </w:tbl>
    <w:p w14:paraId="5197FCBC" w14:textId="77777777" w:rsidR="0004365E" w:rsidRDefault="0004365E" w:rsidP="0004365E">
      <w:pPr>
        <w:pStyle w:val="Heading2"/>
      </w:pPr>
      <w:r>
        <w:t>Acceptable Student Behavior</w:t>
      </w:r>
    </w:p>
    <w:p w14:paraId="4EC7A0F9" w14:textId="77777777" w:rsidR="0004365E" w:rsidRDefault="0004365E" w:rsidP="0004365E">
      <w:pPr>
        <w:rPr>
          <w:rStyle w:val="Hyperlink"/>
        </w:rPr>
      </w:pPr>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on the </w:t>
      </w:r>
      <w:hyperlink r:id="rId31" w:history="1">
        <w:r>
          <w:rPr>
            <w:rStyle w:val="Hyperlink"/>
          </w:rPr>
          <w:t>Dean Of Students website</w:t>
        </w:r>
      </w:hyperlink>
      <w:r>
        <w:t xml:space="preserve"> (</w:t>
      </w:r>
      <w:hyperlink r:id="rId32" w:history="1">
        <w:r>
          <w:t>www.deanofstudents.unt.edu</w:t>
        </w:r>
      </w:hyperlink>
      <w:r>
        <w:t>)</w:t>
      </w:r>
      <w:r>
        <w:rPr>
          <w:rStyle w:val="Hyperlink"/>
        </w:rPr>
        <w:t>.</w:t>
      </w:r>
    </w:p>
    <w:p w14:paraId="5B7740C7" w14:textId="77777777" w:rsidR="0004365E" w:rsidRDefault="0004365E" w:rsidP="0004365E">
      <w:pPr>
        <w:pStyle w:val="Heading2"/>
      </w:pPr>
      <w:r>
        <w:t>Classroom Policies</w:t>
      </w:r>
    </w:p>
    <w:p w14:paraId="08FD07B6" w14:textId="77777777" w:rsidR="0004365E" w:rsidRDefault="0004365E" w:rsidP="0004365E">
      <w:r>
        <w:rPr>
          <w:lang w:eastAsia="ja-JP"/>
        </w:rPr>
        <w:t xml:space="preserve">The </w:t>
      </w:r>
      <w:proofErr w:type="spellStart"/>
      <w:r>
        <w:rPr>
          <w:lang w:eastAsia="ja-JP"/>
        </w:rPr>
        <w:t>Mayborn</w:t>
      </w:r>
      <w:proofErr w:type="spellEnd"/>
      <w:r>
        <w:rPr>
          <w:lang w:eastAsia="ja-JP"/>
        </w:rPr>
        <w:t xml:space="preserve"> School of Journalism requires that students respect and maintain all university property. Students will be held accountable through disciplinary action for any intentional damages they cause in classrooms. (e.g., writing on tables).  </w:t>
      </w:r>
      <w:r>
        <w:rPr>
          <w:bCs/>
        </w:rPr>
        <w:t xml:space="preserve">Disruptive behavior is not tolerated </w:t>
      </w:r>
      <w:r>
        <w:t xml:space="preserve">(e.g., arriving late, leaving early, sleeping, talking on the phone, texting or game playing, making inappropriate comments, ringing cellular phones/beepers, dressing inappropriately). </w:t>
      </w:r>
    </w:p>
    <w:p w14:paraId="6E1D766E" w14:textId="77777777" w:rsidR="0004365E" w:rsidRDefault="0004365E" w:rsidP="0004365E">
      <w:pPr>
        <w:pStyle w:val="Heading2"/>
      </w:pPr>
      <w:r>
        <w:t>SEXUAL DISCRIMINATION, HARRASSMENT, &amp; ASSAULT</w:t>
      </w:r>
    </w:p>
    <w:p w14:paraId="7B554554" w14:textId="77777777" w:rsidR="0004365E" w:rsidRDefault="0004365E" w:rsidP="0004365E">
      <w:r>
        <w:t>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 </w:t>
      </w:r>
    </w:p>
    <w:p w14:paraId="1151B2F6" w14:textId="77777777" w:rsidR="0004365E" w:rsidRDefault="0004365E" w:rsidP="0004365E">
      <w:hyperlink r:id="rId33" w:history="1">
        <w:r>
          <w:rPr>
            <w:rStyle w:val="Hyperlink"/>
          </w:rPr>
          <w:t>UNT’s Dean of Students’ website</w:t>
        </w:r>
      </w:hyperlink>
      <w:r>
        <w:t xml:space="preserve"> (</w:t>
      </w:r>
      <w:hyperlink r:id="rId34" w:history="1">
        <w:r>
          <w:t>http://deanofstudents.unt.edu/resources_0</w:t>
        </w:r>
      </w:hyperlink>
      <w:r>
        <w:t xml:space="preserve">) offers a range of on-campus and off-campus resources to help support survivors, depending on their unique needs.  Renee LeClaire McNamara is UNT’s Student </w:t>
      </w:r>
      <w:proofErr w:type="gramStart"/>
      <w:r>
        <w:t>Advocate</w:t>
      </w:r>
      <w:proofErr w:type="gramEnd"/>
      <w:r>
        <w:t xml:space="preserve"> and she can be reached through e-mail at </w:t>
      </w:r>
      <w:hyperlink r:id="rId35" w:history="1">
        <w:r>
          <w:rPr>
            <w:rStyle w:val="Hyperlink"/>
          </w:rPr>
          <w:t>SurvivorAdvocate@unt.edu</w:t>
        </w:r>
      </w:hyperlink>
      <w:r>
        <w:t xml:space="preserve"> or by calling the Dean of Students’ office at 940-565-2648.  </w:t>
      </w:r>
    </w:p>
    <w:p w14:paraId="064B3C32" w14:textId="77777777" w:rsidR="0004365E" w:rsidRDefault="0004365E" w:rsidP="0004365E">
      <w:pPr>
        <w:rPr>
          <w:b/>
          <w:bCs/>
        </w:rPr>
      </w:pPr>
      <w:r>
        <w:rPr>
          <w:b/>
          <w:bCs/>
        </w:rPr>
        <w:t>You are not alone.  We are here to help.</w:t>
      </w:r>
    </w:p>
    <w:p w14:paraId="0F50FFD1" w14:textId="77777777" w:rsidR="0004365E" w:rsidRDefault="0004365E" w:rsidP="0004365E">
      <w:pPr>
        <w:pStyle w:val="Heading2"/>
      </w:pPr>
      <w:r>
        <w:t>MENTAL HEALTH SERVICES</w:t>
      </w:r>
    </w:p>
    <w:p w14:paraId="3172AA80" w14:textId="77777777" w:rsidR="0004365E" w:rsidRDefault="0004365E" w:rsidP="0004365E">
      <w:r>
        <w:t xml:space="preserve">UNT provides mental health services to students to help ensure there are numerous outlets to turn to that wholeheartedly care for and are there for students in need, regardless of the issue or </w:t>
      </w:r>
      <w:r>
        <w:lastRenderedPageBreak/>
        <w:t>its severity. Listed below are several resources on campus that can support your academic success and mental well-being:</w:t>
      </w:r>
    </w:p>
    <w:p w14:paraId="1703C579" w14:textId="77777777" w:rsidR="0004365E" w:rsidRDefault="0004365E" w:rsidP="0004365E">
      <w:pPr>
        <w:pStyle w:val="NoSpacing"/>
        <w:rPr>
          <w:lang w:eastAsia="en-US"/>
        </w:rPr>
      </w:pPr>
      <w:r>
        <w:rPr>
          <w:lang w:eastAsia="en-US"/>
        </w:rPr>
        <w:t xml:space="preserve">1. </w:t>
      </w:r>
      <w:hyperlink r:id="rId36" w:anchor="programs" w:history="1">
        <w:r>
          <w:rPr>
            <w:rStyle w:val="Hyperlink"/>
            <w:lang w:eastAsia="en-US"/>
          </w:rPr>
          <w:t>Student Health and Wellness Center</w:t>
        </w:r>
      </w:hyperlink>
    </w:p>
    <w:p w14:paraId="06BB65B0" w14:textId="77777777" w:rsidR="0004365E" w:rsidRDefault="0004365E" w:rsidP="0004365E">
      <w:pPr>
        <w:pStyle w:val="NoSpacing"/>
        <w:rPr>
          <w:color w:val="000000" w:themeColor="text1"/>
          <w:lang w:eastAsia="en-US"/>
        </w:rPr>
      </w:pPr>
      <w:r>
        <w:rPr>
          <w:color w:val="000000" w:themeColor="text1"/>
          <w:lang w:eastAsia="en-US"/>
        </w:rPr>
        <w:t>(</w:t>
      </w:r>
      <w:hyperlink r:id="rId37" w:anchor="programs" w:history="1">
        <w:r>
          <w:rPr>
            <w:color w:val="000000" w:themeColor="text1"/>
            <w:lang w:eastAsia="en-US"/>
          </w:rPr>
          <w:t>https://studentaffairs.unt.edu/student-health-and-wellness-center#programs</w:t>
        </w:r>
      </w:hyperlink>
      <w:r>
        <w:rPr>
          <w:color w:val="000000" w:themeColor="text1"/>
          <w:lang w:eastAsia="en-US"/>
        </w:rPr>
        <w:t>)</w:t>
      </w:r>
    </w:p>
    <w:p w14:paraId="5E38C34A" w14:textId="77777777" w:rsidR="0004365E" w:rsidRDefault="0004365E" w:rsidP="0004365E">
      <w:pPr>
        <w:pStyle w:val="NoSpacing"/>
        <w:rPr>
          <w:color w:val="0000FF"/>
          <w:u w:val="single"/>
          <w:lang w:eastAsia="en-US"/>
        </w:rPr>
      </w:pPr>
      <w:r>
        <w:rPr>
          <w:lang w:eastAsia="en-US"/>
        </w:rPr>
        <w:t>1800 Chestnut St. (Chestnut Hall)</w:t>
      </w:r>
    </w:p>
    <w:p w14:paraId="42A8CA1F" w14:textId="77777777" w:rsidR="0004365E" w:rsidRDefault="0004365E" w:rsidP="0004365E">
      <w:pPr>
        <w:pStyle w:val="NoSpacing"/>
        <w:rPr>
          <w:lang w:eastAsia="en-US"/>
        </w:rPr>
      </w:pPr>
      <w:r>
        <w:rPr>
          <w:lang w:eastAsia="en-US"/>
        </w:rPr>
        <w:t>940-565-2333</w:t>
      </w:r>
    </w:p>
    <w:p w14:paraId="605ED1BD" w14:textId="77777777" w:rsidR="0004365E" w:rsidRDefault="0004365E" w:rsidP="0004365E">
      <w:pPr>
        <w:pStyle w:val="NoSpacing"/>
        <w:rPr>
          <w:lang w:eastAsia="en-US"/>
        </w:rPr>
      </w:pPr>
      <w:r>
        <w:rPr>
          <w:lang w:eastAsia="en-US"/>
        </w:rPr>
        <w:t>M-Th, 8 a.m. to 5 p.m.</w:t>
      </w:r>
    </w:p>
    <w:p w14:paraId="30A12EA1" w14:textId="77777777" w:rsidR="0004365E" w:rsidRDefault="0004365E" w:rsidP="0004365E">
      <w:pPr>
        <w:pStyle w:val="NoSpacing"/>
        <w:rPr>
          <w:color w:val="0000FF"/>
          <w:u w:val="single"/>
          <w:lang w:eastAsia="en-US"/>
        </w:rPr>
      </w:pPr>
    </w:p>
    <w:p w14:paraId="3286B0B4" w14:textId="77777777" w:rsidR="0004365E" w:rsidRDefault="0004365E" w:rsidP="0004365E">
      <w:pPr>
        <w:pStyle w:val="NoSpacing"/>
        <w:rPr>
          <w:color w:val="000000" w:themeColor="text1"/>
          <w:lang w:eastAsia="en-US"/>
        </w:rPr>
      </w:pPr>
      <w:r>
        <w:rPr>
          <w:lang w:eastAsia="en-US"/>
        </w:rPr>
        <w:t xml:space="preserve">2. </w:t>
      </w:r>
      <w:hyperlink r:id="rId38" w:history="1">
        <w:r>
          <w:rPr>
            <w:rStyle w:val="Hyperlink"/>
            <w:lang w:eastAsia="en-US"/>
          </w:rPr>
          <w:t>Counseling and Testing Services</w:t>
        </w:r>
      </w:hyperlink>
      <w:r>
        <w:rPr>
          <w:lang w:eastAsia="en-US"/>
        </w:rPr>
        <w:t xml:space="preserve"> – Free to UNT Students</w:t>
      </w:r>
    </w:p>
    <w:p w14:paraId="7435B78A" w14:textId="77777777" w:rsidR="0004365E" w:rsidRDefault="0004365E" w:rsidP="0004365E">
      <w:pPr>
        <w:pStyle w:val="NoSpacing"/>
        <w:rPr>
          <w:color w:val="000000" w:themeColor="text1"/>
          <w:lang w:eastAsia="en-US"/>
        </w:rPr>
      </w:pPr>
      <w:r>
        <w:rPr>
          <w:color w:val="000000" w:themeColor="text1"/>
          <w:lang w:eastAsia="en-US"/>
        </w:rPr>
        <w:t>(</w:t>
      </w:r>
      <w:hyperlink r:id="rId39" w:history="1">
        <w:r>
          <w:rPr>
            <w:color w:val="000000" w:themeColor="text1"/>
            <w:lang w:eastAsia="en-US"/>
          </w:rPr>
          <w:t>https://studentaffairs.unt.edu/counseling-and-testing-services</w:t>
        </w:r>
      </w:hyperlink>
      <w:r>
        <w:rPr>
          <w:color w:val="000000" w:themeColor="text1"/>
          <w:lang w:eastAsia="en-US"/>
        </w:rPr>
        <w:t>)</w:t>
      </w:r>
    </w:p>
    <w:p w14:paraId="4BCF1448" w14:textId="77777777" w:rsidR="0004365E" w:rsidRDefault="0004365E" w:rsidP="0004365E">
      <w:pPr>
        <w:pStyle w:val="NoSpacing"/>
        <w:rPr>
          <w:lang w:eastAsia="en-US"/>
        </w:rPr>
      </w:pPr>
      <w:r>
        <w:rPr>
          <w:lang w:eastAsia="en-US"/>
        </w:rPr>
        <w:t>801 N. Texas Blvd., Suite 140 (Gateway Center)</w:t>
      </w:r>
    </w:p>
    <w:p w14:paraId="6249DE41" w14:textId="77777777" w:rsidR="0004365E" w:rsidRDefault="0004365E" w:rsidP="0004365E">
      <w:pPr>
        <w:pStyle w:val="NoSpacing"/>
        <w:rPr>
          <w:lang w:eastAsia="en-US"/>
        </w:rPr>
      </w:pPr>
      <w:r>
        <w:rPr>
          <w:lang w:eastAsia="en-US"/>
        </w:rPr>
        <w:t>940-565-2741</w:t>
      </w:r>
    </w:p>
    <w:p w14:paraId="46E0441F" w14:textId="77777777" w:rsidR="0004365E" w:rsidRDefault="0004365E" w:rsidP="0004365E">
      <w:pPr>
        <w:pStyle w:val="NoSpacing"/>
        <w:rPr>
          <w:lang w:eastAsia="en-US"/>
        </w:rPr>
      </w:pPr>
      <w:r>
        <w:rPr>
          <w:lang w:eastAsia="en-US"/>
        </w:rPr>
        <w:t>M-F, 8 a.m. to 5 p.m.</w:t>
      </w:r>
    </w:p>
    <w:p w14:paraId="24A2314E" w14:textId="77777777" w:rsidR="0004365E" w:rsidRDefault="0004365E" w:rsidP="0004365E">
      <w:pPr>
        <w:pStyle w:val="NoSpacing"/>
        <w:rPr>
          <w:lang w:eastAsia="en-US"/>
        </w:rPr>
      </w:pPr>
    </w:p>
    <w:p w14:paraId="7D4A4138" w14:textId="77777777" w:rsidR="0004365E" w:rsidRDefault="0004365E" w:rsidP="0004365E">
      <w:pPr>
        <w:pStyle w:val="NoSpacing"/>
        <w:rPr>
          <w:color w:val="000000" w:themeColor="text1"/>
          <w:lang w:eastAsia="en-US"/>
        </w:rPr>
      </w:pPr>
      <w:r>
        <w:rPr>
          <w:lang w:eastAsia="en-US"/>
        </w:rPr>
        <w:t xml:space="preserve">3. </w:t>
      </w:r>
      <w:hyperlink r:id="rId40" w:history="1">
        <w:r>
          <w:rPr>
            <w:rStyle w:val="Hyperlink"/>
            <w:lang w:eastAsia="en-US"/>
          </w:rPr>
          <w:t>UNT CARE Team</w:t>
        </w:r>
      </w:hyperlink>
      <w:r>
        <w:rPr>
          <w:lang w:eastAsia="en-US"/>
        </w:rPr>
        <w:t xml:space="preserve"> – Free to UNT</w:t>
      </w:r>
      <w:r>
        <w:rPr>
          <w:color w:val="000000" w:themeColor="text1"/>
          <w:lang w:eastAsia="en-US"/>
        </w:rPr>
        <w:t xml:space="preserve"> Students</w:t>
      </w:r>
    </w:p>
    <w:p w14:paraId="24B4F0EA" w14:textId="77777777" w:rsidR="0004365E" w:rsidRDefault="0004365E" w:rsidP="0004365E">
      <w:pPr>
        <w:pStyle w:val="NoSpacing"/>
        <w:rPr>
          <w:color w:val="000000" w:themeColor="text1"/>
          <w:lang w:eastAsia="en-US"/>
        </w:rPr>
      </w:pPr>
      <w:r>
        <w:rPr>
          <w:color w:val="000000" w:themeColor="text1"/>
          <w:lang w:eastAsia="en-US"/>
        </w:rPr>
        <w:t>(</w:t>
      </w:r>
      <w:hyperlink r:id="rId41" w:history="1">
        <w:r>
          <w:rPr>
            <w:color w:val="000000" w:themeColor="text1"/>
            <w:lang w:eastAsia="en-US"/>
          </w:rPr>
          <w:t>https://studentaffairs.unt.edu/care</w:t>
        </w:r>
      </w:hyperlink>
      <w:r>
        <w:rPr>
          <w:color w:val="000000" w:themeColor="text1"/>
          <w:lang w:eastAsia="en-US"/>
        </w:rPr>
        <w:t>)</w:t>
      </w:r>
    </w:p>
    <w:p w14:paraId="4C8B0651" w14:textId="77777777" w:rsidR="0004365E" w:rsidRDefault="0004365E" w:rsidP="0004365E">
      <w:pPr>
        <w:pStyle w:val="NoSpacing"/>
        <w:rPr>
          <w:lang w:eastAsia="en-US"/>
        </w:rPr>
      </w:pPr>
      <w:r>
        <w:rPr>
          <w:lang w:eastAsia="en-US"/>
        </w:rPr>
        <w:t>Dean of Students, University Union</w:t>
      </w:r>
    </w:p>
    <w:p w14:paraId="0C7E2BF1" w14:textId="77777777" w:rsidR="0004365E" w:rsidRDefault="0004365E" w:rsidP="0004365E">
      <w:pPr>
        <w:pStyle w:val="NoSpacing"/>
        <w:rPr>
          <w:lang w:eastAsia="en-US"/>
        </w:rPr>
      </w:pPr>
      <w:r>
        <w:rPr>
          <w:lang w:eastAsia="en-US"/>
        </w:rPr>
        <w:t>940-565-2648</w:t>
      </w:r>
    </w:p>
    <w:p w14:paraId="5F688036" w14:textId="77777777" w:rsidR="0004365E" w:rsidRDefault="0004365E" w:rsidP="0004365E">
      <w:pPr>
        <w:pStyle w:val="NoSpacing"/>
        <w:rPr>
          <w:lang w:eastAsia="en-US"/>
        </w:rPr>
      </w:pPr>
      <w:hyperlink r:id="rId42" w:history="1">
        <w:r>
          <w:rPr>
            <w:color w:val="0000FF"/>
            <w:u w:val="single"/>
            <w:lang w:eastAsia="en-US"/>
          </w:rPr>
          <w:t>careteam@unt.edu</w:t>
        </w:r>
      </w:hyperlink>
    </w:p>
    <w:p w14:paraId="470B7248" w14:textId="77777777" w:rsidR="0004365E" w:rsidRDefault="0004365E" w:rsidP="0004365E">
      <w:pPr>
        <w:pStyle w:val="NoSpacing"/>
        <w:rPr>
          <w:lang w:eastAsia="en-US"/>
        </w:rPr>
      </w:pPr>
    </w:p>
    <w:p w14:paraId="1D2C05C1" w14:textId="77777777" w:rsidR="0004365E" w:rsidRDefault="0004365E" w:rsidP="0004365E">
      <w:pPr>
        <w:pStyle w:val="NoSpacing"/>
        <w:rPr>
          <w:lang w:eastAsia="en-US"/>
        </w:rPr>
      </w:pPr>
      <w:r>
        <w:rPr>
          <w:lang w:eastAsia="en-US"/>
        </w:rPr>
        <w:t xml:space="preserve">4. </w:t>
      </w:r>
      <w:hyperlink r:id="rId43" w:history="1">
        <w:r>
          <w:rPr>
            <w:rStyle w:val="Hyperlink"/>
            <w:lang w:eastAsia="en-US"/>
          </w:rPr>
          <w:t>Psychiatric Services</w:t>
        </w:r>
      </w:hyperlink>
    </w:p>
    <w:p w14:paraId="3CE58F89" w14:textId="77777777" w:rsidR="0004365E" w:rsidRDefault="0004365E" w:rsidP="0004365E">
      <w:pPr>
        <w:pStyle w:val="NoSpacing"/>
        <w:rPr>
          <w:color w:val="0000FF"/>
          <w:u w:val="single"/>
          <w:lang w:eastAsia="en-US"/>
        </w:rPr>
      </w:pPr>
      <w:r>
        <w:t>(</w:t>
      </w:r>
      <w:hyperlink r:id="rId44" w:history="1">
        <w:r>
          <w:t>https://studentaffairs.unt.edu/student-health-and-wellness-center/services/psychiatry</w:t>
        </w:r>
      </w:hyperlink>
      <w:r>
        <w:rPr>
          <w:lang w:eastAsia="en-US"/>
        </w:rPr>
        <w:t>)</w:t>
      </w:r>
    </w:p>
    <w:p w14:paraId="4DC04D1D" w14:textId="77777777" w:rsidR="0004365E" w:rsidRDefault="0004365E" w:rsidP="0004365E">
      <w:pPr>
        <w:pStyle w:val="NoSpacing"/>
        <w:rPr>
          <w:lang w:eastAsia="en-US"/>
        </w:rPr>
      </w:pPr>
      <w:r>
        <w:rPr>
          <w:lang w:eastAsia="en-US"/>
        </w:rPr>
        <w:t>940-565-2333</w:t>
      </w:r>
    </w:p>
    <w:p w14:paraId="655B4346" w14:textId="77777777" w:rsidR="0004365E" w:rsidRDefault="0004365E" w:rsidP="0004365E">
      <w:pPr>
        <w:pStyle w:val="NoSpacing"/>
        <w:rPr>
          <w:lang w:eastAsia="en-US"/>
        </w:rPr>
      </w:pPr>
    </w:p>
    <w:p w14:paraId="7930CA4A" w14:textId="77777777" w:rsidR="0004365E" w:rsidRDefault="0004365E" w:rsidP="0004365E">
      <w:pPr>
        <w:pStyle w:val="NoSpacing"/>
        <w:rPr>
          <w:lang w:eastAsia="en-US"/>
        </w:rPr>
      </w:pPr>
      <w:r>
        <w:rPr>
          <w:lang w:eastAsia="en-US"/>
        </w:rPr>
        <w:t xml:space="preserve">5. </w:t>
      </w:r>
      <w:hyperlink r:id="rId45" w:history="1">
        <w:r>
          <w:rPr>
            <w:rStyle w:val="Hyperlink"/>
            <w:lang w:eastAsia="en-US"/>
          </w:rPr>
          <w:t>Individual Counseling</w:t>
        </w:r>
      </w:hyperlink>
      <w:r>
        <w:rPr>
          <w:lang w:eastAsia="en-US"/>
        </w:rPr>
        <w:t xml:space="preserve"> – Free to UNT Students</w:t>
      </w:r>
    </w:p>
    <w:p w14:paraId="5FCD6E5E" w14:textId="77777777" w:rsidR="0004365E" w:rsidRDefault="0004365E" w:rsidP="0004365E">
      <w:pPr>
        <w:pStyle w:val="NoSpacing"/>
        <w:rPr>
          <w:color w:val="000000" w:themeColor="text1"/>
          <w:lang w:eastAsia="en-US"/>
        </w:rPr>
      </w:pPr>
      <w:r>
        <w:rPr>
          <w:color w:val="000000" w:themeColor="text1"/>
          <w:lang w:eastAsia="en-US"/>
        </w:rPr>
        <w:t>(</w:t>
      </w:r>
      <w:hyperlink r:id="rId46" w:history="1">
        <w:r>
          <w:rPr>
            <w:color w:val="000000" w:themeColor="text1"/>
            <w:lang w:eastAsia="en-US"/>
          </w:rPr>
          <w:t>https://studentaffairs.unt.edu/counseling-and-testing-services/services/individual-counseling</w:t>
        </w:r>
      </w:hyperlink>
      <w:r>
        <w:rPr>
          <w:color w:val="000000" w:themeColor="text1"/>
          <w:lang w:eastAsia="en-US"/>
        </w:rPr>
        <w:t>)</w:t>
      </w:r>
    </w:p>
    <w:p w14:paraId="67100528" w14:textId="77777777" w:rsidR="0004365E" w:rsidRDefault="0004365E" w:rsidP="0004365E">
      <w:pPr>
        <w:pStyle w:val="NoSpacing"/>
        <w:rPr>
          <w:lang w:eastAsia="en-US"/>
        </w:rPr>
      </w:pPr>
      <w:r>
        <w:rPr>
          <w:lang w:eastAsia="en-US"/>
        </w:rPr>
        <w:t>940-369-8773</w:t>
      </w:r>
    </w:p>
    <w:p w14:paraId="6CA2B6C8" w14:textId="77777777" w:rsidR="0004365E" w:rsidRDefault="0004365E" w:rsidP="0004365E"/>
    <w:p w14:paraId="394AFC09" w14:textId="77777777" w:rsidR="0004365E" w:rsidRDefault="0004365E" w:rsidP="0004365E">
      <w:r>
        <w:t>If at any time you are feeling alone or in jeopardy of self-harm, reach out to any of the following:</w:t>
      </w:r>
    </w:p>
    <w:p w14:paraId="0CB3B5F9" w14:textId="77777777" w:rsidR="0004365E" w:rsidRDefault="0004365E" w:rsidP="0004365E">
      <w:pPr>
        <w:pStyle w:val="NoSpacing"/>
        <w:numPr>
          <w:ilvl w:val="0"/>
          <w:numId w:val="19"/>
        </w:numPr>
        <w:rPr>
          <w:lang w:eastAsia="en-US"/>
        </w:rPr>
      </w:pPr>
      <w:r>
        <w:rPr>
          <w:lang w:eastAsia="en-US"/>
        </w:rPr>
        <w:t>National Suicide Hotline 800-273-8255</w:t>
      </w:r>
    </w:p>
    <w:p w14:paraId="6558B69F" w14:textId="77777777" w:rsidR="0004365E" w:rsidRDefault="0004365E" w:rsidP="0004365E">
      <w:pPr>
        <w:pStyle w:val="NoSpacing"/>
        <w:numPr>
          <w:ilvl w:val="0"/>
          <w:numId w:val="19"/>
        </w:numPr>
        <w:rPr>
          <w:lang w:eastAsia="en-US"/>
        </w:rPr>
      </w:pPr>
      <w:r>
        <w:rPr>
          <w:lang w:eastAsia="en-US"/>
        </w:rPr>
        <w:t>Denton County MHMR Crisis Line 800-762-0157</w:t>
      </w:r>
    </w:p>
    <w:p w14:paraId="1762CF33" w14:textId="77777777" w:rsidR="0004365E" w:rsidRDefault="0004365E" w:rsidP="0004365E">
      <w:pPr>
        <w:pStyle w:val="NoSpacing"/>
        <w:numPr>
          <w:ilvl w:val="0"/>
          <w:numId w:val="19"/>
        </w:numPr>
        <w:rPr>
          <w:lang w:eastAsia="en-US"/>
        </w:rPr>
      </w:pPr>
      <w:r>
        <w:rPr>
          <w:lang w:eastAsia="en-US"/>
        </w:rPr>
        <w:t>Denton County Friends of the Family Crisis Line (family or intimate partner violence) 940-382-7273</w:t>
      </w:r>
    </w:p>
    <w:p w14:paraId="44B39E69" w14:textId="77777777" w:rsidR="0004365E" w:rsidRDefault="0004365E" w:rsidP="0004365E">
      <w:pPr>
        <w:pStyle w:val="NoSpacing"/>
        <w:numPr>
          <w:ilvl w:val="0"/>
          <w:numId w:val="19"/>
        </w:numPr>
        <w:rPr>
          <w:lang w:eastAsia="en-US"/>
        </w:rPr>
      </w:pPr>
      <w:r>
        <w:rPr>
          <w:lang w:eastAsia="en-US"/>
        </w:rPr>
        <w:t>UNT Mental Health Emergency Contacts</w:t>
      </w:r>
    </w:p>
    <w:p w14:paraId="39D0F58A" w14:textId="77777777" w:rsidR="0004365E" w:rsidRDefault="0004365E" w:rsidP="0004365E">
      <w:pPr>
        <w:pStyle w:val="NoSpacing"/>
        <w:numPr>
          <w:ilvl w:val="1"/>
          <w:numId w:val="19"/>
        </w:numPr>
        <w:rPr>
          <w:lang w:eastAsia="en-US"/>
        </w:rPr>
      </w:pPr>
      <w:r>
        <w:rPr>
          <w:lang w:eastAsia="en-US"/>
        </w:rPr>
        <w:t xml:space="preserve">During office hours, M-F, 8 a.m. to 5 </w:t>
      </w:r>
      <w:proofErr w:type="spellStart"/>
      <w:r>
        <w:rPr>
          <w:lang w:eastAsia="en-US"/>
        </w:rPr>
        <w:t>p.m</w:t>
      </w:r>
      <w:proofErr w:type="spellEnd"/>
      <w:r>
        <w:rPr>
          <w:lang w:eastAsia="en-US"/>
        </w:rPr>
        <w:t>: Call 940-565-2741</w:t>
      </w:r>
    </w:p>
    <w:p w14:paraId="20688F58" w14:textId="77777777" w:rsidR="0004365E" w:rsidRDefault="0004365E" w:rsidP="0004365E">
      <w:pPr>
        <w:pStyle w:val="NoSpacing"/>
        <w:numPr>
          <w:ilvl w:val="1"/>
          <w:numId w:val="19"/>
        </w:numPr>
        <w:rPr>
          <w:lang w:eastAsia="en-US"/>
        </w:rPr>
      </w:pPr>
      <w:r>
        <w:rPr>
          <w:lang w:eastAsia="en-US"/>
        </w:rPr>
        <w:t>After hours: Call 940-565-2741</w:t>
      </w:r>
    </w:p>
    <w:p w14:paraId="664FDF22" w14:textId="77777777" w:rsidR="0004365E" w:rsidRDefault="0004365E" w:rsidP="0004365E">
      <w:pPr>
        <w:pStyle w:val="NoSpacing"/>
        <w:numPr>
          <w:ilvl w:val="1"/>
          <w:numId w:val="19"/>
        </w:numPr>
        <w:rPr>
          <w:lang w:eastAsia="en-US"/>
        </w:rPr>
      </w:pPr>
      <w:r>
        <w:rPr>
          <w:lang w:eastAsia="en-US"/>
        </w:rPr>
        <w:t>Crisis Line: Text CONNECT to 741741</w:t>
      </w:r>
    </w:p>
    <w:p w14:paraId="21301616" w14:textId="77777777" w:rsidR="0004365E" w:rsidRDefault="0004365E" w:rsidP="0004365E">
      <w:pPr>
        <w:pStyle w:val="NoSpacing"/>
        <w:numPr>
          <w:ilvl w:val="1"/>
          <w:numId w:val="19"/>
        </w:numPr>
        <w:rPr>
          <w:lang w:eastAsia="en-US"/>
        </w:rPr>
      </w:pPr>
      <w:hyperlink r:id="rId47" w:history="1">
        <w:r>
          <w:rPr>
            <w:rStyle w:val="Hyperlink"/>
            <w:lang w:eastAsia="en-US"/>
          </w:rPr>
          <w:t>Live chat</w:t>
        </w:r>
      </w:hyperlink>
      <w:r>
        <w:rPr>
          <w:lang w:eastAsia="en-US"/>
        </w:rPr>
        <w:t xml:space="preserve">: </w:t>
      </w:r>
      <w:hyperlink r:id="rId48" w:history="1">
        <w:r>
          <w:rPr>
            <w:lang w:eastAsia="en-US"/>
          </w:rPr>
          <w:t>(</w:t>
        </w:r>
      </w:hyperlink>
      <w:hyperlink r:id="rId49" w:history="1">
        <w:r>
          <w:rPr>
            <w:lang w:eastAsia="en-US"/>
          </w:rPr>
          <w:t>http://www.suicidepreventionlifeline.org</w:t>
        </w:r>
      </w:hyperlink>
      <w:r>
        <w:t>)</w:t>
      </w:r>
    </w:p>
    <w:p w14:paraId="4CCC11B3" w14:textId="77777777" w:rsidR="0004365E" w:rsidRDefault="0004365E" w:rsidP="0004365E">
      <w:pPr>
        <w:pStyle w:val="Heading2"/>
      </w:pPr>
      <w:r>
        <w:t>STATEMENTS OF STUDENT LEARNING OUTCOMES</w:t>
      </w:r>
    </w:p>
    <w:p w14:paraId="7EEBD691" w14:textId="44AA1BE7" w:rsidR="0004365E" w:rsidRDefault="0004365E" w:rsidP="0004365E">
      <w:pPr>
        <w:rPr>
          <w:highlight w:val="yellow"/>
        </w:rPr>
      </w:pPr>
      <w:r>
        <w:rPr>
          <w:highlight w:val="yellow"/>
        </w:rPr>
        <w:t xml:space="preserve"> </w:t>
      </w:r>
    </w:p>
    <w:p w14:paraId="389385B1" w14:textId="77777777" w:rsidR="0004365E" w:rsidRDefault="0004365E" w:rsidP="0004365E">
      <w:pPr>
        <w:rPr>
          <w:b/>
        </w:rPr>
      </w:pPr>
      <w:r>
        <w:rPr>
          <w:b/>
        </w:rPr>
        <w:t>Statement of Student Learning Outcomes</w:t>
      </w:r>
    </w:p>
    <w:p w14:paraId="5FC44DD6" w14:textId="77777777" w:rsidR="0004365E" w:rsidRDefault="0004365E" w:rsidP="0004365E">
      <w:pPr>
        <w:pStyle w:val="ListParagraph"/>
        <w:numPr>
          <w:ilvl w:val="0"/>
          <w:numId w:val="17"/>
        </w:numPr>
        <w:spacing w:before="120" w:after="120"/>
        <w:contextualSpacing w:val="0"/>
        <w:rPr>
          <w:rFonts w:eastAsia="Cambria"/>
          <w:bCs/>
          <w:color w:val="000000" w:themeColor="text1"/>
        </w:rPr>
      </w:pPr>
      <w:r>
        <w:rPr>
          <w:rFonts w:eastAsia="Cambria"/>
          <w:color w:val="000000" w:themeColor="text1"/>
        </w:rPr>
        <w:t xml:space="preserve">Understand and apply the principles and laws of freedom of speech and press for the country in which the institution that invites ACEJMC is located, as well as receive instruction in and understand the range of systems of freedom of expression around </w:t>
      </w:r>
      <w:r>
        <w:rPr>
          <w:rFonts w:eastAsia="Cambria"/>
          <w:color w:val="000000" w:themeColor="text1"/>
        </w:rPr>
        <w:lastRenderedPageBreak/>
        <w:t>the world, including the right to dissent, to monitor and criticize power, and to assemble and petition for redress of grievances</w:t>
      </w:r>
    </w:p>
    <w:p w14:paraId="08EAF2AC" w14:textId="77777777" w:rsidR="0004365E" w:rsidRDefault="0004365E" w:rsidP="0004365E">
      <w:pPr>
        <w:pStyle w:val="ListParagraph"/>
        <w:numPr>
          <w:ilvl w:val="0"/>
          <w:numId w:val="17"/>
        </w:numPr>
        <w:spacing w:before="120" w:after="120"/>
        <w:contextualSpacing w:val="0"/>
        <w:rPr>
          <w:rFonts w:eastAsia="Cambria"/>
          <w:bCs/>
          <w:color w:val="000000" w:themeColor="text1"/>
        </w:rPr>
      </w:pPr>
      <w:r>
        <w:rPr>
          <w:rFonts w:eastAsia="Cambria"/>
          <w:color w:val="000000" w:themeColor="text1"/>
        </w:rPr>
        <w:t>Demonstrate an understanding of the history and role of professionals and institutions in shaping communications</w:t>
      </w:r>
    </w:p>
    <w:p w14:paraId="386C617D" w14:textId="77777777" w:rsidR="0004365E" w:rsidRPr="0004365E" w:rsidRDefault="0004365E" w:rsidP="0004365E">
      <w:pPr>
        <w:pStyle w:val="ListParagraph"/>
        <w:numPr>
          <w:ilvl w:val="0"/>
          <w:numId w:val="17"/>
        </w:numPr>
        <w:spacing w:before="120" w:after="120"/>
        <w:contextualSpacing w:val="0"/>
        <w:rPr>
          <w:rFonts w:eastAsia="Cambria"/>
          <w:b/>
          <w:bCs/>
          <w:color w:val="000000" w:themeColor="text1"/>
        </w:rPr>
      </w:pPr>
      <w:r w:rsidRPr="0004365E">
        <w:rPr>
          <w:rFonts w:eastAsia="Cambria"/>
          <w:b/>
          <w:bCs/>
          <w:color w:val="000000" w:themeColor="text1"/>
        </w:rPr>
        <w:t>Demonstrate an understanding of diversity in domestic society in relation to mass communications</w:t>
      </w:r>
    </w:p>
    <w:p w14:paraId="30E4CA4F" w14:textId="77777777" w:rsidR="0004365E" w:rsidRPr="0004365E" w:rsidRDefault="0004365E" w:rsidP="0004365E">
      <w:pPr>
        <w:pStyle w:val="ListParagraph"/>
        <w:numPr>
          <w:ilvl w:val="0"/>
          <w:numId w:val="17"/>
        </w:numPr>
        <w:spacing w:before="120" w:after="120"/>
        <w:contextualSpacing w:val="0"/>
        <w:rPr>
          <w:rFonts w:eastAsia="Cambria"/>
          <w:b/>
          <w:bCs/>
          <w:color w:val="000000" w:themeColor="text1"/>
        </w:rPr>
      </w:pPr>
      <w:r w:rsidRPr="0004365E">
        <w:rPr>
          <w:rFonts w:eastAsia="Cambria"/>
          <w:b/>
          <w:bCs/>
          <w:color w:val="000000" w:themeColor="text1"/>
        </w:rPr>
        <w:t>Demonstrate an understanding of the diversity of peoples and cultures and of the significance and impact of mass communications in a global society</w:t>
      </w:r>
    </w:p>
    <w:p w14:paraId="543200A1" w14:textId="77777777" w:rsidR="0004365E" w:rsidRDefault="0004365E" w:rsidP="0004365E">
      <w:pPr>
        <w:pStyle w:val="ListParagraph"/>
        <w:numPr>
          <w:ilvl w:val="0"/>
          <w:numId w:val="17"/>
        </w:numPr>
        <w:spacing w:before="120" w:after="120"/>
        <w:contextualSpacing w:val="0"/>
        <w:rPr>
          <w:rFonts w:eastAsia="Cambria"/>
          <w:bCs/>
          <w:color w:val="000000" w:themeColor="text1"/>
        </w:rPr>
      </w:pPr>
      <w:r>
        <w:rPr>
          <w:rFonts w:eastAsia="Cambria"/>
          <w:color w:val="000000" w:themeColor="text1"/>
        </w:rPr>
        <w:t>Understand concepts and apply theories in the use and presentation of images and information</w:t>
      </w:r>
    </w:p>
    <w:p w14:paraId="1D4F08B7" w14:textId="77777777" w:rsidR="0004365E" w:rsidRPr="0004365E" w:rsidRDefault="0004365E" w:rsidP="0004365E">
      <w:pPr>
        <w:pStyle w:val="ListParagraph"/>
        <w:numPr>
          <w:ilvl w:val="0"/>
          <w:numId w:val="17"/>
        </w:numPr>
        <w:spacing w:before="120" w:after="120"/>
        <w:contextualSpacing w:val="0"/>
        <w:rPr>
          <w:rFonts w:eastAsia="Cambria"/>
          <w:b/>
          <w:bCs/>
          <w:color w:val="000000" w:themeColor="text1"/>
        </w:rPr>
      </w:pPr>
      <w:r w:rsidRPr="0004365E">
        <w:rPr>
          <w:rFonts w:eastAsia="Cambria"/>
          <w:b/>
          <w:bCs/>
          <w:color w:val="000000" w:themeColor="text1"/>
        </w:rPr>
        <w:t>Demonstrate an understanding of professional ethical principles and work ethically in pursuit of truth, accuracy, fairness and diversity</w:t>
      </w:r>
    </w:p>
    <w:p w14:paraId="7C0E215B" w14:textId="77777777" w:rsidR="0004365E" w:rsidRDefault="0004365E" w:rsidP="0004365E">
      <w:pPr>
        <w:pStyle w:val="ListParagraph"/>
        <w:numPr>
          <w:ilvl w:val="0"/>
          <w:numId w:val="17"/>
        </w:numPr>
        <w:spacing w:before="120" w:after="120"/>
        <w:contextualSpacing w:val="0"/>
        <w:rPr>
          <w:rFonts w:eastAsia="Cambria"/>
          <w:bCs/>
          <w:color w:val="000000" w:themeColor="text1"/>
        </w:rPr>
      </w:pPr>
      <w:r>
        <w:rPr>
          <w:rFonts w:eastAsia="Cambria"/>
          <w:color w:val="000000" w:themeColor="text1"/>
        </w:rPr>
        <w:t>Think critically, creatively and independently</w:t>
      </w:r>
    </w:p>
    <w:p w14:paraId="452287D6" w14:textId="77777777" w:rsidR="0004365E" w:rsidRDefault="0004365E" w:rsidP="0004365E">
      <w:pPr>
        <w:pStyle w:val="ListParagraph"/>
        <w:numPr>
          <w:ilvl w:val="0"/>
          <w:numId w:val="17"/>
        </w:numPr>
        <w:spacing w:before="120" w:after="120"/>
        <w:contextualSpacing w:val="0"/>
        <w:rPr>
          <w:rFonts w:eastAsia="Cambria"/>
          <w:bCs/>
          <w:color w:val="000000" w:themeColor="text1"/>
        </w:rPr>
      </w:pPr>
      <w:r>
        <w:rPr>
          <w:rFonts w:eastAsia="Cambria"/>
          <w:color w:val="000000" w:themeColor="text1"/>
        </w:rPr>
        <w:t>Conduct research and evaluate information by methods appropriate to the communications professions in which they work</w:t>
      </w:r>
    </w:p>
    <w:p w14:paraId="58C1E63F" w14:textId="77777777" w:rsidR="0004365E" w:rsidRDefault="0004365E" w:rsidP="0004365E">
      <w:pPr>
        <w:pStyle w:val="ListParagraph"/>
        <w:numPr>
          <w:ilvl w:val="0"/>
          <w:numId w:val="17"/>
        </w:numPr>
        <w:spacing w:before="120" w:after="120"/>
        <w:contextualSpacing w:val="0"/>
        <w:rPr>
          <w:rFonts w:eastAsia="Cambria"/>
          <w:bCs/>
          <w:color w:val="000000" w:themeColor="text1"/>
        </w:rPr>
      </w:pPr>
      <w:r>
        <w:rPr>
          <w:rFonts w:eastAsia="Cambria"/>
          <w:color w:val="000000" w:themeColor="text1"/>
        </w:rPr>
        <w:t>Write correctly and clearly in forms and styles appropriate for the communications professions, audiences and purposes they serve</w:t>
      </w:r>
    </w:p>
    <w:p w14:paraId="21AADFFF" w14:textId="77777777" w:rsidR="0004365E" w:rsidRDefault="0004365E" w:rsidP="0004365E">
      <w:pPr>
        <w:pStyle w:val="ListParagraph"/>
        <w:numPr>
          <w:ilvl w:val="0"/>
          <w:numId w:val="17"/>
        </w:numPr>
        <w:spacing w:before="120" w:after="120"/>
        <w:contextualSpacing w:val="0"/>
        <w:rPr>
          <w:rFonts w:eastAsia="Cambria"/>
          <w:bCs/>
          <w:color w:val="000000" w:themeColor="text1"/>
        </w:rPr>
      </w:pPr>
      <w:r>
        <w:rPr>
          <w:rFonts w:eastAsia="Cambria"/>
          <w:color w:val="000000" w:themeColor="text1"/>
        </w:rPr>
        <w:t>Critically evaluate their own work and that of others for accuracy and fairness, clarity, appropriate style and grammatical correctness</w:t>
      </w:r>
    </w:p>
    <w:p w14:paraId="335FFCB3" w14:textId="77777777" w:rsidR="0004365E" w:rsidRDefault="0004365E" w:rsidP="0004365E">
      <w:pPr>
        <w:pStyle w:val="ListParagraph"/>
        <w:numPr>
          <w:ilvl w:val="0"/>
          <w:numId w:val="17"/>
        </w:numPr>
        <w:spacing w:before="120" w:after="120"/>
        <w:contextualSpacing w:val="0"/>
        <w:rPr>
          <w:rFonts w:eastAsia="Cambria"/>
          <w:bCs/>
          <w:color w:val="000000" w:themeColor="text1"/>
        </w:rPr>
      </w:pPr>
      <w:r>
        <w:rPr>
          <w:rFonts w:eastAsia="Cambria"/>
          <w:color w:val="000000" w:themeColor="text1"/>
        </w:rPr>
        <w:t>Apply basic numerical and statistical concepts</w:t>
      </w:r>
    </w:p>
    <w:p w14:paraId="046E2850" w14:textId="77777777" w:rsidR="0004365E" w:rsidRDefault="0004365E" w:rsidP="0004365E">
      <w:pPr>
        <w:pStyle w:val="ListParagraph"/>
        <w:numPr>
          <w:ilvl w:val="0"/>
          <w:numId w:val="17"/>
        </w:numPr>
        <w:spacing w:before="120" w:after="120"/>
        <w:contextualSpacing w:val="0"/>
        <w:rPr>
          <w:rFonts w:eastAsia="Cambria"/>
          <w:bCs/>
          <w:color w:val="000000" w:themeColor="text1"/>
        </w:rPr>
      </w:pPr>
      <w:r>
        <w:rPr>
          <w:rFonts w:eastAsia="Cambria"/>
          <w:color w:val="000000" w:themeColor="text1"/>
        </w:rPr>
        <w:t>Apply tools and technologies appropriate for the communications professions in which they work</w:t>
      </w:r>
    </w:p>
    <w:p w14:paraId="5E8E561C" w14:textId="77777777" w:rsidR="00DB11A6" w:rsidRPr="007F5552" w:rsidRDefault="00DB11A6" w:rsidP="008814BF">
      <w:pPr>
        <w:pStyle w:val="Heading1"/>
        <w:rPr>
          <w:rFonts w:ascii="Tw Cen MT" w:hAnsi="Tw Cen MT"/>
          <w:bCs/>
          <w:color w:val="0D2C4A"/>
          <w:sz w:val="24"/>
          <w:szCs w:val="24"/>
        </w:rPr>
      </w:pPr>
    </w:p>
    <w:sectPr w:rsidR="00DB11A6" w:rsidRPr="007F5552" w:rsidSect="00DB11A6">
      <w:headerReference w:type="default" r:id="rId50"/>
      <w:footerReference w:type="even" r:id="rId51"/>
      <w:footerReference w:type="default" r:id="rId52"/>
      <w:pgSz w:w="12240" w:h="15840"/>
      <w:pgMar w:top="1458" w:right="1440" w:bottom="1431" w:left="15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7C0923" w14:textId="77777777" w:rsidR="003E7F83" w:rsidRDefault="003E7F83" w:rsidP="00E21D16">
      <w:r>
        <w:separator/>
      </w:r>
    </w:p>
  </w:endnote>
  <w:endnote w:type="continuationSeparator" w:id="0">
    <w:p w14:paraId="66B45D9A" w14:textId="77777777" w:rsidR="003E7F83" w:rsidRDefault="003E7F83" w:rsidP="00E21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w Cen MT">
    <w:panose1 w:val="020B0602020104020603"/>
    <w:charset w:val="4D"/>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20B0604020202020204"/>
    <w:charset w:val="00"/>
    <w:family w:val="roman"/>
    <w:pitch w:val="variable"/>
    <w:sig w:usb0="00000003" w:usb1="00000000" w:usb2="00000000" w:usb3="00000000" w:csb0="00000001" w:csb1="00000000"/>
  </w:font>
  <w:font w:name="-webkit-standard">
    <w:altName w:val="Cambria"/>
    <w:panose1 w:val="020B0604020202020204"/>
    <w:charset w:val="00"/>
    <w:family w:val="roman"/>
    <w:pitch w:val="default"/>
  </w:font>
  <w:font w:name="Bauhaus 93">
    <w:panose1 w:val="04030905020B02020C02"/>
    <w:charset w:val="4D"/>
    <w:family w:val="decorativ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45384462"/>
      <w:docPartObj>
        <w:docPartGallery w:val="Page Numbers (Bottom of Page)"/>
        <w:docPartUnique/>
      </w:docPartObj>
    </w:sdtPr>
    <w:sdtContent>
      <w:p w14:paraId="054F6026" w14:textId="0F27E1A7" w:rsidR="00D77855" w:rsidRDefault="00D77855" w:rsidP="0037483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A4EE1B" w14:textId="77777777" w:rsidR="00D77855" w:rsidRDefault="00D77855" w:rsidP="00D778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679838"/>
      <w:docPartObj>
        <w:docPartGallery w:val="Page Numbers (Bottom of Page)"/>
        <w:docPartUnique/>
      </w:docPartObj>
    </w:sdtPr>
    <w:sdtContent>
      <w:p w14:paraId="1F6CA65C" w14:textId="64BC471E" w:rsidR="00D77855" w:rsidRDefault="00D77855" w:rsidP="0037483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553204" w14:textId="77777777" w:rsidR="00D77855" w:rsidRDefault="00D77855" w:rsidP="00D7785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D80DFC" w14:textId="77777777" w:rsidR="003E7F83" w:rsidRDefault="003E7F83" w:rsidP="00E21D16">
      <w:r>
        <w:separator/>
      </w:r>
    </w:p>
  </w:footnote>
  <w:footnote w:type="continuationSeparator" w:id="0">
    <w:p w14:paraId="20CC0AE2" w14:textId="77777777" w:rsidR="003E7F83" w:rsidRDefault="003E7F83" w:rsidP="00E21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70A425" w14:textId="0484FB05" w:rsidR="00E21D16" w:rsidRPr="00E21D16" w:rsidRDefault="00D13A4D" w:rsidP="00D13A4D">
    <w:pPr>
      <w:pStyle w:val="Header"/>
      <w:tabs>
        <w:tab w:val="clear" w:pos="4680"/>
      </w:tabs>
      <w:rPr>
        <w:rFonts w:ascii="Tw Cen MT" w:hAnsi="Tw Cen MT"/>
      </w:rPr>
    </w:pPr>
    <w:r>
      <w:rPr>
        <w:rFonts w:ascii="Tw Cen MT" w:hAnsi="Tw Cen MT"/>
      </w:rPr>
      <w:t xml:space="preserve">ADVG 2100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136679"/>
    <w:multiLevelType w:val="hybridMultilevel"/>
    <w:tmpl w:val="E68290F6"/>
    <w:lvl w:ilvl="0" w:tplc="07464D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D01E5"/>
    <w:multiLevelType w:val="hybridMultilevel"/>
    <w:tmpl w:val="B532DC18"/>
    <w:lvl w:ilvl="0" w:tplc="CF18793A">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B0349"/>
    <w:multiLevelType w:val="hybridMultilevel"/>
    <w:tmpl w:val="2506C04A"/>
    <w:lvl w:ilvl="0" w:tplc="034E2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931774"/>
    <w:multiLevelType w:val="hybridMultilevel"/>
    <w:tmpl w:val="9B28F3D4"/>
    <w:lvl w:ilvl="0" w:tplc="07464D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E0900"/>
    <w:multiLevelType w:val="hybridMultilevel"/>
    <w:tmpl w:val="A4A282E8"/>
    <w:lvl w:ilvl="0" w:tplc="591027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2056AF"/>
    <w:multiLevelType w:val="hybridMultilevel"/>
    <w:tmpl w:val="80E660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872DB2"/>
    <w:multiLevelType w:val="multilevel"/>
    <w:tmpl w:val="83B64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5F5471"/>
    <w:multiLevelType w:val="hybridMultilevel"/>
    <w:tmpl w:val="585AF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B76BA5"/>
    <w:multiLevelType w:val="hybridMultilevel"/>
    <w:tmpl w:val="AAC269FA"/>
    <w:lvl w:ilvl="0" w:tplc="CF18793A">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5C2E3D"/>
    <w:multiLevelType w:val="multilevel"/>
    <w:tmpl w:val="4D46E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644B7A"/>
    <w:multiLevelType w:val="hybridMultilevel"/>
    <w:tmpl w:val="78E2F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EA6AE1"/>
    <w:multiLevelType w:val="hybridMultilevel"/>
    <w:tmpl w:val="20C6BF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1513524"/>
    <w:multiLevelType w:val="hybridMultilevel"/>
    <w:tmpl w:val="DE945BF2"/>
    <w:lvl w:ilvl="0" w:tplc="78D6260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9460CD"/>
    <w:multiLevelType w:val="hybridMultilevel"/>
    <w:tmpl w:val="BCDA9AF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EC72863"/>
    <w:multiLevelType w:val="hybridMultilevel"/>
    <w:tmpl w:val="2E62C0F2"/>
    <w:lvl w:ilvl="0" w:tplc="04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4D6CDF"/>
    <w:multiLevelType w:val="multilevel"/>
    <w:tmpl w:val="11BE1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2B5E74"/>
    <w:multiLevelType w:val="hybridMultilevel"/>
    <w:tmpl w:val="10469864"/>
    <w:lvl w:ilvl="0" w:tplc="07464D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B81F6C"/>
    <w:multiLevelType w:val="hybridMultilevel"/>
    <w:tmpl w:val="F9107B3A"/>
    <w:lvl w:ilvl="0" w:tplc="3476182E">
      <w:numFmt w:val="bullet"/>
      <w:lvlText w:val="-"/>
      <w:lvlJc w:val="left"/>
      <w:pPr>
        <w:ind w:left="720" w:hanging="360"/>
      </w:pPr>
      <w:rPr>
        <w:rFonts w:ascii="Tw Cen MT" w:eastAsiaTheme="majorEastAsia" w:hAnsi="Tw Cen MT"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831DE6"/>
    <w:multiLevelType w:val="multilevel"/>
    <w:tmpl w:val="83B64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592A5E"/>
    <w:multiLevelType w:val="hybridMultilevel"/>
    <w:tmpl w:val="A5180C1C"/>
    <w:lvl w:ilvl="0" w:tplc="4D6A60CA">
      <w:start w:val="500"/>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D20B94"/>
    <w:multiLevelType w:val="hybridMultilevel"/>
    <w:tmpl w:val="BC884A92"/>
    <w:lvl w:ilvl="0" w:tplc="CF18793A">
      <w:start w:val="1"/>
      <w:numFmt w:val="bullet"/>
      <w:lvlText w:val=""/>
      <w:lvlJc w:val="left"/>
      <w:pPr>
        <w:ind w:left="1440" w:hanging="360"/>
      </w:pPr>
      <w:rPr>
        <w:rFonts w:ascii="Symbol" w:hAnsi="Symbol" w:hint="default"/>
        <w:b w:val="0"/>
        <w:b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D85231B"/>
    <w:multiLevelType w:val="multilevel"/>
    <w:tmpl w:val="D482F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880DEF"/>
    <w:multiLevelType w:val="hybridMultilevel"/>
    <w:tmpl w:val="8CE0E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950684"/>
    <w:multiLevelType w:val="multilevel"/>
    <w:tmpl w:val="3C54B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566184"/>
    <w:multiLevelType w:val="hybridMultilevel"/>
    <w:tmpl w:val="BAAE4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55451"/>
    <w:multiLevelType w:val="hybridMultilevel"/>
    <w:tmpl w:val="F7D8D3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AF75ADD"/>
    <w:multiLevelType w:val="hybridMultilevel"/>
    <w:tmpl w:val="EFE24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A73CCA"/>
    <w:multiLevelType w:val="multilevel"/>
    <w:tmpl w:val="91144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D245C5"/>
    <w:multiLevelType w:val="multilevel"/>
    <w:tmpl w:val="B33A2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817CE9"/>
    <w:multiLevelType w:val="multilevel"/>
    <w:tmpl w:val="8A88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2224DB"/>
    <w:multiLevelType w:val="hybridMultilevel"/>
    <w:tmpl w:val="5EA2FA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6273A2"/>
    <w:multiLevelType w:val="multilevel"/>
    <w:tmpl w:val="CD10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070085"/>
    <w:multiLevelType w:val="hybridMultilevel"/>
    <w:tmpl w:val="165AB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1046084">
    <w:abstractNumId w:val="7"/>
  </w:num>
  <w:num w:numId="2" w16cid:durableId="52438128">
    <w:abstractNumId w:val="14"/>
  </w:num>
  <w:num w:numId="3" w16cid:durableId="1244488251">
    <w:abstractNumId w:val="12"/>
  </w:num>
  <w:num w:numId="4" w16cid:durableId="260072165">
    <w:abstractNumId w:val="19"/>
  </w:num>
  <w:num w:numId="5" w16cid:durableId="956258808">
    <w:abstractNumId w:val="22"/>
  </w:num>
  <w:num w:numId="6" w16cid:durableId="505872895">
    <w:abstractNumId w:val="11"/>
  </w:num>
  <w:num w:numId="7" w16cid:durableId="1820460590">
    <w:abstractNumId w:val="28"/>
  </w:num>
  <w:num w:numId="8" w16cid:durableId="1788230704">
    <w:abstractNumId w:val="21"/>
  </w:num>
  <w:num w:numId="9" w16cid:durableId="2008435009">
    <w:abstractNumId w:val="0"/>
  </w:num>
  <w:num w:numId="10" w16cid:durableId="1288393644">
    <w:abstractNumId w:val="16"/>
  </w:num>
  <w:num w:numId="11" w16cid:durableId="1098016753">
    <w:abstractNumId w:val="15"/>
  </w:num>
  <w:num w:numId="12" w16cid:durableId="1530338990">
    <w:abstractNumId w:val="27"/>
  </w:num>
  <w:num w:numId="13" w16cid:durableId="2110663779">
    <w:abstractNumId w:val="9"/>
  </w:num>
  <w:num w:numId="14" w16cid:durableId="532041969">
    <w:abstractNumId w:val="26"/>
  </w:num>
  <w:num w:numId="15" w16cid:durableId="1750693681">
    <w:abstractNumId w:val="31"/>
  </w:num>
  <w:num w:numId="16" w16cid:durableId="1816138513">
    <w:abstractNumId w:val="32"/>
  </w:num>
  <w:num w:numId="17" w16cid:durableId="829952791">
    <w:abstractNumId w:val="8"/>
  </w:num>
  <w:num w:numId="18" w16cid:durableId="864371994">
    <w:abstractNumId w:val="1"/>
  </w:num>
  <w:num w:numId="19" w16cid:durableId="561260618">
    <w:abstractNumId w:val="10"/>
  </w:num>
  <w:num w:numId="20" w16cid:durableId="1970479071">
    <w:abstractNumId w:val="24"/>
  </w:num>
  <w:num w:numId="21" w16cid:durableId="1916698592">
    <w:abstractNumId w:val="3"/>
  </w:num>
  <w:num w:numId="22" w16cid:durableId="108401405">
    <w:abstractNumId w:val="13"/>
  </w:num>
  <w:num w:numId="23" w16cid:durableId="1501508923">
    <w:abstractNumId w:val="25"/>
  </w:num>
  <w:num w:numId="24" w16cid:durableId="1567911085">
    <w:abstractNumId w:val="30"/>
  </w:num>
  <w:num w:numId="25" w16cid:durableId="2101179121">
    <w:abstractNumId w:val="20"/>
  </w:num>
  <w:num w:numId="26" w16cid:durableId="1351224511">
    <w:abstractNumId w:val="5"/>
  </w:num>
  <w:num w:numId="27" w16cid:durableId="2032952706">
    <w:abstractNumId w:val="2"/>
  </w:num>
  <w:num w:numId="28" w16cid:durableId="76290460">
    <w:abstractNumId w:val="4"/>
  </w:num>
  <w:num w:numId="29" w16cid:durableId="807670068">
    <w:abstractNumId w:val="17"/>
  </w:num>
  <w:num w:numId="30" w16cid:durableId="1145509280">
    <w:abstractNumId w:val="18"/>
  </w:num>
  <w:num w:numId="31" w16cid:durableId="578489750">
    <w:abstractNumId w:val="23"/>
  </w:num>
  <w:num w:numId="32" w16cid:durableId="1337227281">
    <w:abstractNumId w:val="6"/>
  </w:num>
  <w:num w:numId="33" w16cid:durableId="758261201">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31B"/>
    <w:rsid w:val="0000264B"/>
    <w:rsid w:val="0000472C"/>
    <w:rsid w:val="00010097"/>
    <w:rsid w:val="0001136A"/>
    <w:rsid w:val="00012501"/>
    <w:rsid w:val="000140CB"/>
    <w:rsid w:val="00014C2E"/>
    <w:rsid w:val="000157D5"/>
    <w:rsid w:val="00015CCE"/>
    <w:rsid w:val="00017421"/>
    <w:rsid w:val="000201EB"/>
    <w:rsid w:val="00020AEA"/>
    <w:rsid w:val="00023571"/>
    <w:rsid w:val="00023EA7"/>
    <w:rsid w:val="00033848"/>
    <w:rsid w:val="000360C1"/>
    <w:rsid w:val="00042DCC"/>
    <w:rsid w:val="0004361E"/>
    <w:rsid w:val="0004365E"/>
    <w:rsid w:val="0005398C"/>
    <w:rsid w:val="00054BDC"/>
    <w:rsid w:val="00060494"/>
    <w:rsid w:val="00060D91"/>
    <w:rsid w:val="00074B77"/>
    <w:rsid w:val="000755CF"/>
    <w:rsid w:val="00080954"/>
    <w:rsid w:val="000833DB"/>
    <w:rsid w:val="000A6EFF"/>
    <w:rsid w:val="000B0945"/>
    <w:rsid w:val="000B6275"/>
    <w:rsid w:val="000D3293"/>
    <w:rsid w:val="000D5C55"/>
    <w:rsid w:val="000D66C4"/>
    <w:rsid w:val="000E3353"/>
    <w:rsid w:val="000E4BF8"/>
    <w:rsid w:val="000F2407"/>
    <w:rsid w:val="000F6AE8"/>
    <w:rsid w:val="00100318"/>
    <w:rsid w:val="00100EDF"/>
    <w:rsid w:val="00103829"/>
    <w:rsid w:val="0010601B"/>
    <w:rsid w:val="00107675"/>
    <w:rsid w:val="00110A3E"/>
    <w:rsid w:val="00111B3D"/>
    <w:rsid w:val="00115C5E"/>
    <w:rsid w:val="0011790C"/>
    <w:rsid w:val="00133BBC"/>
    <w:rsid w:val="00135C52"/>
    <w:rsid w:val="00136E96"/>
    <w:rsid w:val="00137994"/>
    <w:rsid w:val="001444E1"/>
    <w:rsid w:val="00146FA3"/>
    <w:rsid w:val="00153F77"/>
    <w:rsid w:val="00163874"/>
    <w:rsid w:val="00166D24"/>
    <w:rsid w:val="00171DBE"/>
    <w:rsid w:val="0017463F"/>
    <w:rsid w:val="0017664E"/>
    <w:rsid w:val="00180C19"/>
    <w:rsid w:val="001A37DA"/>
    <w:rsid w:val="001A71F3"/>
    <w:rsid w:val="001B41BD"/>
    <w:rsid w:val="001B5038"/>
    <w:rsid w:val="001C50D8"/>
    <w:rsid w:val="001C7BC4"/>
    <w:rsid w:val="001D5BCD"/>
    <w:rsid w:val="001D5DDE"/>
    <w:rsid w:val="001D60B8"/>
    <w:rsid w:val="001D768C"/>
    <w:rsid w:val="001E1417"/>
    <w:rsid w:val="001E1FDC"/>
    <w:rsid w:val="001F15E8"/>
    <w:rsid w:val="001F5D8A"/>
    <w:rsid w:val="002040F1"/>
    <w:rsid w:val="002067A0"/>
    <w:rsid w:val="0022095C"/>
    <w:rsid w:val="002254CE"/>
    <w:rsid w:val="00233B0A"/>
    <w:rsid w:val="00234590"/>
    <w:rsid w:val="00234B39"/>
    <w:rsid w:val="002355B3"/>
    <w:rsid w:val="00241F39"/>
    <w:rsid w:val="00250967"/>
    <w:rsid w:val="002534C6"/>
    <w:rsid w:val="0025435A"/>
    <w:rsid w:val="00256011"/>
    <w:rsid w:val="0026587E"/>
    <w:rsid w:val="0026726F"/>
    <w:rsid w:val="00272595"/>
    <w:rsid w:val="00275F60"/>
    <w:rsid w:val="00280B74"/>
    <w:rsid w:val="00281412"/>
    <w:rsid w:val="00283CF7"/>
    <w:rsid w:val="00284E0C"/>
    <w:rsid w:val="00285266"/>
    <w:rsid w:val="00286AFE"/>
    <w:rsid w:val="002913BE"/>
    <w:rsid w:val="00291614"/>
    <w:rsid w:val="0029252E"/>
    <w:rsid w:val="002A04E5"/>
    <w:rsid w:val="002A27B3"/>
    <w:rsid w:val="002A2CC7"/>
    <w:rsid w:val="002A36CA"/>
    <w:rsid w:val="002A656D"/>
    <w:rsid w:val="002B003F"/>
    <w:rsid w:val="002B1C72"/>
    <w:rsid w:val="002B38D5"/>
    <w:rsid w:val="002B58D7"/>
    <w:rsid w:val="002B6D6F"/>
    <w:rsid w:val="002C2CDC"/>
    <w:rsid w:val="002C7080"/>
    <w:rsid w:val="002D61F9"/>
    <w:rsid w:val="002F0334"/>
    <w:rsid w:val="002F1081"/>
    <w:rsid w:val="002F3888"/>
    <w:rsid w:val="002F63D5"/>
    <w:rsid w:val="00307C4C"/>
    <w:rsid w:val="0031383F"/>
    <w:rsid w:val="00313E2B"/>
    <w:rsid w:val="003234D5"/>
    <w:rsid w:val="00323B0D"/>
    <w:rsid w:val="00326C57"/>
    <w:rsid w:val="003307F5"/>
    <w:rsid w:val="00333BA0"/>
    <w:rsid w:val="0034142C"/>
    <w:rsid w:val="0034202D"/>
    <w:rsid w:val="00345F02"/>
    <w:rsid w:val="00357D54"/>
    <w:rsid w:val="00361E8C"/>
    <w:rsid w:val="003623A6"/>
    <w:rsid w:val="00364644"/>
    <w:rsid w:val="00372247"/>
    <w:rsid w:val="0037249C"/>
    <w:rsid w:val="00374F92"/>
    <w:rsid w:val="0038047E"/>
    <w:rsid w:val="00387E72"/>
    <w:rsid w:val="00392FF2"/>
    <w:rsid w:val="0039311F"/>
    <w:rsid w:val="00394A13"/>
    <w:rsid w:val="003A3038"/>
    <w:rsid w:val="003A5284"/>
    <w:rsid w:val="003A601E"/>
    <w:rsid w:val="003A6363"/>
    <w:rsid w:val="003A71B2"/>
    <w:rsid w:val="003B0686"/>
    <w:rsid w:val="003B2FD4"/>
    <w:rsid w:val="003B7806"/>
    <w:rsid w:val="003C37FD"/>
    <w:rsid w:val="003C47C0"/>
    <w:rsid w:val="003C7CE3"/>
    <w:rsid w:val="003D2D45"/>
    <w:rsid w:val="003E27E6"/>
    <w:rsid w:val="003E3430"/>
    <w:rsid w:val="003E43CA"/>
    <w:rsid w:val="003E7632"/>
    <w:rsid w:val="003E7F83"/>
    <w:rsid w:val="003F1469"/>
    <w:rsid w:val="003F3307"/>
    <w:rsid w:val="00403450"/>
    <w:rsid w:val="00403E78"/>
    <w:rsid w:val="004126F6"/>
    <w:rsid w:val="00417C37"/>
    <w:rsid w:val="0042692A"/>
    <w:rsid w:val="0042752C"/>
    <w:rsid w:val="004347CF"/>
    <w:rsid w:val="00435F0B"/>
    <w:rsid w:val="004373DC"/>
    <w:rsid w:val="004410C9"/>
    <w:rsid w:val="00443C6E"/>
    <w:rsid w:val="004473C1"/>
    <w:rsid w:val="00452295"/>
    <w:rsid w:val="0045388B"/>
    <w:rsid w:val="0045461D"/>
    <w:rsid w:val="00454EC2"/>
    <w:rsid w:val="00456622"/>
    <w:rsid w:val="00460764"/>
    <w:rsid w:val="00461028"/>
    <w:rsid w:val="004612DB"/>
    <w:rsid w:val="0046183A"/>
    <w:rsid w:val="0046299E"/>
    <w:rsid w:val="00464DB4"/>
    <w:rsid w:val="00486E5A"/>
    <w:rsid w:val="004879D3"/>
    <w:rsid w:val="0049158E"/>
    <w:rsid w:val="00496DF8"/>
    <w:rsid w:val="0049755E"/>
    <w:rsid w:val="004A2F8D"/>
    <w:rsid w:val="004A3C35"/>
    <w:rsid w:val="004A3EBC"/>
    <w:rsid w:val="004A3FB3"/>
    <w:rsid w:val="004A556F"/>
    <w:rsid w:val="004A63D5"/>
    <w:rsid w:val="004A6B6D"/>
    <w:rsid w:val="004A738F"/>
    <w:rsid w:val="004A7A2A"/>
    <w:rsid w:val="004B1129"/>
    <w:rsid w:val="004B153A"/>
    <w:rsid w:val="004B2543"/>
    <w:rsid w:val="004B3D27"/>
    <w:rsid w:val="004B4711"/>
    <w:rsid w:val="004C033A"/>
    <w:rsid w:val="004C483E"/>
    <w:rsid w:val="004D0B1D"/>
    <w:rsid w:val="004D577D"/>
    <w:rsid w:val="004D7438"/>
    <w:rsid w:val="004E1A72"/>
    <w:rsid w:val="004E2465"/>
    <w:rsid w:val="004E3EF8"/>
    <w:rsid w:val="004E424E"/>
    <w:rsid w:val="004E5880"/>
    <w:rsid w:val="004E767A"/>
    <w:rsid w:val="004F09A3"/>
    <w:rsid w:val="004F287D"/>
    <w:rsid w:val="004F69F6"/>
    <w:rsid w:val="00502CC2"/>
    <w:rsid w:val="0050463C"/>
    <w:rsid w:val="00506D5E"/>
    <w:rsid w:val="00514D77"/>
    <w:rsid w:val="00522970"/>
    <w:rsid w:val="00523DB8"/>
    <w:rsid w:val="005308B0"/>
    <w:rsid w:val="005317FC"/>
    <w:rsid w:val="005432B4"/>
    <w:rsid w:val="00543E6A"/>
    <w:rsid w:val="00545B3F"/>
    <w:rsid w:val="0054631B"/>
    <w:rsid w:val="00551D27"/>
    <w:rsid w:val="00555426"/>
    <w:rsid w:val="00560451"/>
    <w:rsid w:val="00562C2C"/>
    <w:rsid w:val="00567A7C"/>
    <w:rsid w:val="005732FA"/>
    <w:rsid w:val="00573D6C"/>
    <w:rsid w:val="00573FD8"/>
    <w:rsid w:val="0057406F"/>
    <w:rsid w:val="00575B74"/>
    <w:rsid w:val="00581F3C"/>
    <w:rsid w:val="00592F42"/>
    <w:rsid w:val="00597E15"/>
    <w:rsid w:val="005A737A"/>
    <w:rsid w:val="005A7D75"/>
    <w:rsid w:val="005B2896"/>
    <w:rsid w:val="005B455E"/>
    <w:rsid w:val="005B7B22"/>
    <w:rsid w:val="005C6E29"/>
    <w:rsid w:val="005C7725"/>
    <w:rsid w:val="005D255C"/>
    <w:rsid w:val="005D5DA7"/>
    <w:rsid w:val="005F1005"/>
    <w:rsid w:val="005F1D77"/>
    <w:rsid w:val="00601966"/>
    <w:rsid w:val="0060627C"/>
    <w:rsid w:val="00621E6C"/>
    <w:rsid w:val="00626596"/>
    <w:rsid w:val="00632B01"/>
    <w:rsid w:val="006453AE"/>
    <w:rsid w:val="00647BBC"/>
    <w:rsid w:val="0065481C"/>
    <w:rsid w:val="006626C2"/>
    <w:rsid w:val="00664C4C"/>
    <w:rsid w:val="00673B62"/>
    <w:rsid w:val="0067701F"/>
    <w:rsid w:val="00677920"/>
    <w:rsid w:val="0068190B"/>
    <w:rsid w:val="0068658E"/>
    <w:rsid w:val="00686D37"/>
    <w:rsid w:val="00691C8C"/>
    <w:rsid w:val="00692AB7"/>
    <w:rsid w:val="00695AE3"/>
    <w:rsid w:val="006A4EED"/>
    <w:rsid w:val="006A535A"/>
    <w:rsid w:val="006A6085"/>
    <w:rsid w:val="006A71C2"/>
    <w:rsid w:val="006A73AC"/>
    <w:rsid w:val="006A79D1"/>
    <w:rsid w:val="006B335D"/>
    <w:rsid w:val="006B33C4"/>
    <w:rsid w:val="006B76F0"/>
    <w:rsid w:val="006C041B"/>
    <w:rsid w:val="006C42EF"/>
    <w:rsid w:val="006C6302"/>
    <w:rsid w:val="006D06D2"/>
    <w:rsid w:val="006D36DA"/>
    <w:rsid w:val="006D40AD"/>
    <w:rsid w:val="006E0692"/>
    <w:rsid w:val="006E15F1"/>
    <w:rsid w:val="006E4178"/>
    <w:rsid w:val="006E78A3"/>
    <w:rsid w:val="006F1F7E"/>
    <w:rsid w:val="006F4CC4"/>
    <w:rsid w:val="00706CAC"/>
    <w:rsid w:val="00710395"/>
    <w:rsid w:val="00711239"/>
    <w:rsid w:val="0071482B"/>
    <w:rsid w:val="00730582"/>
    <w:rsid w:val="00731BFD"/>
    <w:rsid w:val="00732B7B"/>
    <w:rsid w:val="0073506D"/>
    <w:rsid w:val="00742C1B"/>
    <w:rsid w:val="00743D59"/>
    <w:rsid w:val="00750E83"/>
    <w:rsid w:val="00757F5B"/>
    <w:rsid w:val="007644EA"/>
    <w:rsid w:val="00765EFA"/>
    <w:rsid w:val="00766472"/>
    <w:rsid w:val="00766A03"/>
    <w:rsid w:val="00767DE0"/>
    <w:rsid w:val="00776F11"/>
    <w:rsid w:val="0077770F"/>
    <w:rsid w:val="00790721"/>
    <w:rsid w:val="007A1683"/>
    <w:rsid w:val="007A2173"/>
    <w:rsid w:val="007A5B37"/>
    <w:rsid w:val="007A7C3F"/>
    <w:rsid w:val="007B1E10"/>
    <w:rsid w:val="007B39BE"/>
    <w:rsid w:val="007B6985"/>
    <w:rsid w:val="007B750A"/>
    <w:rsid w:val="007C5977"/>
    <w:rsid w:val="007D02C2"/>
    <w:rsid w:val="007D57FF"/>
    <w:rsid w:val="007D5BD6"/>
    <w:rsid w:val="007E3645"/>
    <w:rsid w:val="007E6C5A"/>
    <w:rsid w:val="007F12A5"/>
    <w:rsid w:val="007F5552"/>
    <w:rsid w:val="007F5A79"/>
    <w:rsid w:val="007F64E0"/>
    <w:rsid w:val="00801DEC"/>
    <w:rsid w:val="00802473"/>
    <w:rsid w:val="00802FC1"/>
    <w:rsid w:val="00804188"/>
    <w:rsid w:val="0080619A"/>
    <w:rsid w:val="008074D4"/>
    <w:rsid w:val="00807DF6"/>
    <w:rsid w:val="00807F87"/>
    <w:rsid w:val="008105C0"/>
    <w:rsid w:val="00812450"/>
    <w:rsid w:val="0081521F"/>
    <w:rsid w:val="0081667E"/>
    <w:rsid w:val="008178F5"/>
    <w:rsid w:val="008308DB"/>
    <w:rsid w:val="00832613"/>
    <w:rsid w:val="00835795"/>
    <w:rsid w:val="00840B15"/>
    <w:rsid w:val="00842075"/>
    <w:rsid w:val="00862B96"/>
    <w:rsid w:val="008642E2"/>
    <w:rsid w:val="00864DB5"/>
    <w:rsid w:val="00865206"/>
    <w:rsid w:val="00865FDA"/>
    <w:rsid w:val="008723CB"/>
    <w:rsid w:val="008775E3"/>
    <w:rsid w:val="008805AF"/>
    <w:rsid w:val="008814BF"/>
    <w:rsid w:val="00881E34"/>
    <w:rsid w:val="00886C53"/>
    <w:rsid w:val="00887A2A"/>
    <w:rsid w:val="00892A59"/>
    <w:rsid w:val="00892D3B"/>
    <w:rsid w:val="008950EF"/>
    <w:rsid w:val="00896115"/>
    <w:rsid w:val="008A5C02"/>
    <w:rsid w:val="008B0469"/>
    <w:rsid w:val="008B541F"/>
    <w:rsid w:val="008B699C"/>
    <w:rsid w:val="008C1424"/>
    <w:rsid w:val="008C15A4"/>
    <w:rsid w:val="008C46DD"/>
    <w:rsid w:val="008C5C18"/>
    <w:rsid w:val="008D1341"/>
    <w:rsid w:val="008D2A0A"/>
    <w:rsid w:val="008D7069"/>
    <w:rsid w:val="008D744F"/>
    <w:rsid w:val="008E0757"/>
    <w:rsid w:val="008E155B"/>
    <w:rsid w:val="008E52CB"/>
    <w:rsid w:val="008F1584"/>
    <w:rsid w:val="008F15DE"/>
    <w:rsid w:val="008F19A4"/>
    <w:rsid w:val="008F3B87"/>
    <w:rsid w:val="008F6C6C"/>
    <w:rsid w:val="00903A22"/>
    <w:rsid w:val="00907FEE"/>
    <w:rsid w:val="009141F8"/>
    <w:rsid w:val="00917D24"/>
    <w:rsid w:val="009226A3"/>
    <w:rsid w:val="009262AE"/>
    <w:rsid w:val="009275CA"/>
    <w:rsid w:val="0093519F"/>
    <w:rsid w:val="00935D4D"/>
    <w:rsid w:val="009438E0"/>
    <w:rsid w:val="00945CFB"/>
    <w:rsid w:val="0094697A"/>
    <w:rsid w:val="00947591"/>
    <w:rsid w:val="00952EB8"/>
    <w:rsid w:val="00956293"/>
    <w:rsid w:val="0096234B"/>
    <w:rsid w:val="00963420"/>
    <w:rsid w:val="00966BE2"/>
    <w:rsid w:val="009726F8"/>
    <w:rsid w:val="00973692"/>
    <w:rsid w:val="009803B3"/>
    <w:rsid w:val="00983102"/>
    <w:rsid w:val="00983534"/>
    <w:rsid w:val="009911BA"/>
    <w:rsid w:val="0099476C"/>
    <w:rsid w:val="009A15CD"/>
    <w:rsid w:val="009A5812"/>
    <w:rsid w:val="009B4F2C"/>
    <w:rsid w:val="009C08C8"/>
    <w:rsid w:val="009C40CC"/>
    <w:rsid w:val="009C4CE4"/>
    <w:rsid w:val="009C767E"/>
    <w:rsid w:val="009D129A"/>
    <w:rsid w:val="009D27BC"/>
    <w:rsid w:val="009D5E8D"/>
    <w:rsid w:val="009D5EF4"/>
    <w:rsid w:val="009D6039"/>
    <w:rsid w:val="009D7A8B"/>
    <w:rsid w:val="009E440A"/>
    <w:rsid w:val="009E545C"/>
    <w:rsid w:val="009E7243"/>
    <w:rsid w:val="009F29ED"/>
    <w:rsid w:val="009F785D"/>
    <w:rsid w:val="00A00A51"/>
    <w:rsid w:val="00A1538F"/>
    <w:rsid w:val="00A22208"/>
    <w:rsid w:val="00A24BAE"/>
    <w:rsid w:val="00A256EC"/>
    <w:rsid w:val="00A26661"/>
    <w:rsid w:val="00A3009A"/>
    <w:rsid w:val="00A33CB6"/>
    <w:rsid w:val="00A352D3"/>
    <w:rsid w:val="00A4093E"/>
    <w:rsid w:val="00A41221"/>
    <w:rsid w:val="00A447CB"/>
    <w:rsid w:val="00A47B51"/>
    <w:rsid w:val="00A55B9B"/>
    <w:rsid w:val="00A62954"/>
    <w:rsid w:val="00A64B63"/>
    <w:rsid w:val="00A66229"/>
    <w:rsid w:val="00A67A72"/>
    <w:rsid w:val="00A74918"/>
    <w:rsid w:val="00A81423"/>
    <w:rsid w:val="00A8456C"/>
    <w:rsid w:val="00A875A8"/>
    <w:rsid w:val="00A90A6D"/>
    <w:rsid w:val="00A95D24"/>
    <w:rsid w:val="00A9602B"/>
    <w:rsid w:val="00A968CE"/>
    <w:rsid w:val="00AB003E"/>
    <w:rsid w:val="00AB1D48"/>
    <w:rsid w:val="00AB2965"/>
    <w:rsid w:val="00AB55E2"/>
    <w:rsid w:val="00AC1C36"/>
    <w:rsid w:val="00AC6A33"/>
    <w:rsid w:val="00AC79A6"/>
    <w:rsid w:val="00AC7A11"/>
    <w:rsid w:val="00AC7C81"/>
    <w:rsid w:val="00AD16D9"/>
    <w:rsid w:val="00AD2298"/>
    <w:rsid w:val="00AD3BA1"/>
    <w:rsid w:val="00AD4459"/>
    <w:rsid w:val="00AD72B5"/>
    <w:rsid w:val="00AF0E06"/>
    <w:rsid w:val="00AF1D72"/>
    <w:rsid w:val="00AF4C97"/>
    <w:rsid w:val="00AF5654"/>
    <w:rsid w:val="00AF5B14"/>
    <w:rsid w:val="00AF663B"/>
    <w:rsid w:val="00B01FA3"/>
    <w:rsid w:val="00B04069"/>
    <w:rsid w:val="00B05213"/>
    <w:rsid w:val="00B05736"/>
    <w:rsid w:val="00B05AFC"/>
    <w:rsid w:val="00B060DF"/>
    <w:rsid w:val="00B07429"/>
    <w:rsid w:val="00B11956"/>
    <w:rsid w:val="00B1357C"/>
    <w:rsid w:val="00B13772"/>
    <w:rsid w:val="00B16986"/>
    <w:rsid w:val="00B21161"/>
    <w:rsid w:val="00B22F01"/>
    <w:rsid w:val="00B23839"/>
    <w:rsid w:val="00B248C1"/>
    <w:rsid w:val="00B2632E"/>
    <w:rsid w:val="00B40185"/>
    <w:rsid w:val="00B41A69"/>
    <w:rsid w:val="00B41ED5"/>
    <w:rsid w:val="00B44128"/>
    <w:rsid w:val="00B46184"/>
    <w:rsid w:val="00B50154"/>
    <w:rsid w:val="00B520BE"/>
    <w:rsid w:val="00B5510D"/>
    <w:rsid w:val="00B55F12"/>
    <w:rsid w:val="00B635AF"/>
    <w:rsid w:val="00B65AD4"/>
    <w:rsid w:val="00B67D1D"/>
    <w:rsid w:val="00B702DD"/>
    <w:rsid w:val="00B70FA2"/>
    <w:rsid w:val="00B76E31"/>
    <w:rsid w:val="00B877EE"/>
    <w:rsid w:val="00B96EAC"/>
    <w:rsid w:val="00BA0356"/>
    <w:rsid w:val="00BA52B2"/>
    <w:rsid w:val="00BB2F97"/>
    <w:rsid w:val="00BB4157"/>
    <w:rsid w:val="00BC2C16"/>
    <w:rsid w:val="00BC49EE"/>
    <w:rsid w:val="00BD0823"/>
    <w:rsid w:val="00BD2F18"/>
    <w:rsid w:val="00BD4E67"/>
    <w:rsid w:val="00BD71B0"/>
    <w:rsid w:val="00BE0AB7"/>
    <w:rsid w:val="00BE2A6C"/>
    <w:rsid w:val="00BE4D05"/>
    <w:rsid w:val="00BE65EF"/>
    <w:rsid w:val="00BF0452"/>
    <w:rsid w:val="00BF0EE7"/>
    <w:rsid w:val="00BF5065"/>
    <w:rsid w:val="00BF6150"/>
    <w:rsid w:val="00BF7F7B"/>
    <w:rsid w:val="00C00F0C"/>
    <w:rsid w:val="00C05342"/>
    <w:rsid w:val="00C06483"/>
    <w:rsid w:val="00C10507"/>
    <w:rsid w:val="00C120CB"/>
    <w:rsid w:val="00C13DCC"/>
    <w:rsid w:val="00C17C13"/>
    <w:rsid w:val="00C20F70"/>
    <w:rsid w:val="00C21420"/>
    <w:rsid w:val="00C228A8"/>
    <w:rsid w:val="00C23C8D"/>
    <w:rsid w:val="00C25260"/>
    <w:rsid w:val="00C25404"/>
    <w:rsid w:val="00C25884"/>
    <w:rsid w:val="00C25C0E"/>
    <w:rsid w:val="00C27C83"/>
    <w:rsid w:val="00C3797E"/>
    <w:rsid w:val="00C43266"/>
    <w:rsid w:val="00C43FFB"/>
    <w:rsid w:val="00C5135A"/>
    <w:rsid w:val="00C5187F"/>
    <w:rsid w:val="00C54338"/>
    <w:rsid w:val="00C605BA"/>
    <w:rsid w:val="00C62466"/>
    <w:rsid w:val="00C7052E"/>
    <w:rsid w:val="00C7359C"/>
    <w:rsid w:val="00C9160D"/>
    <w:rsid w:val="00C96DDF"/>
    <w:rsid w:val="00CA0215"/>
    <w:rsid w:val="00CA310A"/>
    <w:rsid w:val="00CA4613"/>
    <w:rsid w:val="00CA5DFB"/>
    <w:rsid w:val="00CB0788"/>
    <w:rsid w:val="00CB3D43"/>
    <w:rsid w:val="00CB3E97"/>
    <w:rsid w:val="00CB5C46"/>
    <w:rsid w:val="00CB6E62"/>
    <w:rsid w:val="00CB7F1B"/>
    <w:rsid w:val="00CC1421"/>
    <w:rsid w:val="00CC2C93"/>
    <w:rsid w:val="00CC3186"/>
    <w:rsid w:val="00CC5771"/>
    <w:rsid w:val="00CC7AA5"/>
    <w:rsid w:val="00CD4819"/>
    <w:rsid w:val="00CD5266"/>
    <w:rsid w:val="00CE3342"/>
    <w:rsid w:val="00CE4BD5"/>
    <w:rsid w:val="00D04DFD"/>
    <w:rsid w:val="00D05CCB"/>
    <w:rsid w:val="00D07E67"/>
    <w:rsid w:val="00D11587"/>
    <w:rsid w:val="00D11A17"/>
    <w:rsid w:val="00D13A4D"/>
    <w:rsid w:val="00D147FF"/>
    <w:rsid w:val="00D149F8"/>
    <w:rsid w:val="00D14DB5"/>
    <w:rsid w:val="00D17D94"/>
    <w:rsid w:val="00D252D9"/>
    <w:rsid w:val="00D260EE"/>
    <w:rsid w:val="00D2719D"/>
    <w:rsid w:val="00D32A3E"/>
    <w:rsid w:val="00D32FF1"/>
    <w:rsid w:val="00D36711"/>
    <w:rsid w:val="00D44147"/>
    <w:rsid w:val="00D470FB"/>
    <w:rsid w:val="00D650A7"/>
    <w:rsid w:val="00D720DF"/>
    <w:rsid w:val="00D7469A"/>
    <w:rsid w:val="00D77855"/>
    <w:rsid w:val="00D80EDF"/>
    <w:rsid w:val="00D857AC"/>
    <w:rsid w:val="00D859DD"/>
    <w:rsid w:val="00D92C2D"/>
    <w:rsid w:val="00D96D43"/>
    <w:rsid w:val="00DA25F9"/>
    <w:rsid w:val="00DA3FF9"/>
    <w:rsid w:val="00DA64EA"/>
    <w:rsid w:val="00DB11A6"/>
    <w:rsid w:val="00DB1DFB"/>
    <w:rsid w:val="00DB343A"/>
    <w:rsid w:val="00DB3696"/>
    <w:rsid w:val="00DB44D7"/>
    <w:rsid w:val="00DB49F7"/>
    <w:rsid w:val="00DB5790"/>
    <w:rsid w:val="00DB7597"/>
    <w:rsid w:val="00DD067C"/>
    <w:rsid w:val="00DD0F6E"/>
    <w:rsid w:val="00DE32F8"/>
    <w:rsid w:val="00DE6A14"/>
    <w:rsid w:val="00DF02DD"/>
    <w:rsid w:val="00DF2CBA"/>
    <w:rsid w:val="00DF7E9D"/>
    <w:rsid w:val="00E008E6"/>
    <w:rsid w:val="00E01EA2"/>
    <w:rsid w:val="00E03A4A"/>
    <w:rsid w:val="00E03BDF"/>
    <w:rsid w:val="00E17273"/>
    <w:rsid w:val="00E21D16"/>
    <w:rsid w:val="00E33E2F"/>
    <w:rsid w:val="00E35BB4"/>
    <w:rsid w:val="00E412B7"/>
    <w:rsid w:val="00E45614"/>
    <w:rsid w:val="00E54B58"/>
    <w:rsid w:val="00E56DDA"/>
    <w:rsid w:val="00E57B5B"/>
    <w:rsid w:val="00E57FCD"/>
    <w:rsid w:val="00E64A00"/>
    <w:rsid w:val="00E70EA3"/>
    <w:rsid w:val="00E747FA"/>
    <w:rsid w:val="00E767A5"/>
    <w:rsid w:val="00E86FD3"/>
    <w:rsid w:val="00E8735A"/>
    <w:rsid w:val="00EA5E51"/>
    <w:rsid w:val="00EB1C47"/>
    <w:rsid w:val="00EB216A"/>
    <w:rsid w:val="00EB249C"/>
    <w:rsid w:val="00EB73F8"/>
    <w:rsid w:val="00EC62F2"/>
    <w:rsid w:val="00ED1635"/>
    <w:rsid w:val="00ED3336"/>
    <w:rsid w:val="00ED5CEE"/>
    <w:rsid w:val="00ED75E2"/>
    <w:rsid w:val="00EE32F2"/>
    <w:rsid w:val="00EE692B"/>
    <w:rsid w:val="00EF070E"/>
    <w:rsid w:val="00EF2422"/>
    <w:rsid w:val="00F0597C"/>
    <w:rsid w:val="00F06851"/>
    <w:rsid w:val="00F10428"/>
    <w:rsid w:val="00F11012"/>
    <w:rsid w:val="00F12773"/>
    <w:rsid w:val="00F204ED"/>
    <w:rsid w:val="00F20876"/>
    <w:rsid w:val="00F25A84"/>
    <w:rsid w:val="00F26FD1"/>
    <w:rsid w:val="00F33E07"/>
    <w:rsid w:val="00F341EE"/>
    <w:rsid w:val="00F42685"/>
    <w:rsid w:val="00F42873"/>
    <w:rsid w:val="00F44828"/>
    <w:rsid w:val="00F44E7A"/>
    <w:rsid w:val="00F524C2"/>
    <w:rsid w:val="00F549FB"/>
    <w:rsid w:val="00F57530"/>
    <w:rsid w:val="00F74EBF"/>
    <w:rsid w:val="00F857B7"/>
    <w:rsid w:val="00F866E8"/>
    <w:rsid w:val="00F8715B"/>
    <w:rsid w:val="00F94505"/>
    <w:rsid w:val="00FA3F64"/>
    <w:rsid w:val="00FA7F0C"/>
    <w:rsid w:val="00FB051D"/>
    <w:rsid w:val="00FB0B16"/>
    <w:rsid w:val="00FB326F"/>
    <w:rsid w:val="00FB7E5C"/>
    <w:rsid w:val="00FC0D3C"/>
    <w:rsid w:val="00FC529A"/>
    <w:rsid w:val="00FC5EE6"/>
    <w:rsid w:val="00FD1671"/>
    <w:rsid w:val="00FD4F37"/>
    <w:rsid w:val="00FD54F4"/>
    <w:rsid w:val="00FE0444"/>
    <w:rsid w:val="00FE1BE9"/>
    <w:rsid w:val="00FE624B"/>
    <w:rsid w:val="00FE6DC7"/>
    <w:rsid w:val="00FF0C0B"/>
    <w:rsid w:val="00FF389B"/>
    <w:rsid w:val="00FF4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40CEF"/>
  <w15:docId w15:val="{3C9DEBA8-5B13-6D4E-81B5-352638F94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69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A5E5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E32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03A4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6A79D1"/>
    <w:rPr>
      <w:color w:val="0563C1" w:themeColor="hyperlink"/>
      <w:u w:val="single"/>
    </w:rPr>
  </w:style>
  <w:style w:type="table" w:styleId="TableGrid">
    <w:name w:val="Table Grid"/>
    <w:basedOn w:val="TableNormal"/>
    <w:rsid w:val="006A79D1"/>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E21D16"/>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E21D16"/>
    <w:rPr>
      <w:sz w:val="24"/>
      <w:szCs w:val="24"/>
    </w:rPr>
  </w:style>
  <w:style w:type="paragraph" w:styleId="Footer">
    <w:name w:val="footer"/>
    <w:basedOn w:val="Normal"/>
    <w:link w:val="FooterChar"/>
    <w:uiPriority w:val="99"/>
    <w:unhideWhenUsed/>
    <w:rsid w:val="00E21D16"/>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E21D16"/>
    <w:rPr>
      <w:sz w:val="24"/>
      <w:szCs w:val="24"/>
    </w:rPr>
  </w:style>
  <w:style w:type="paragraph" w:styleId="ListParagraph">
    <w:name w:val="List Paragraph"/>
    <w:basedOn w:val="Normal"/>
    <w:uiPriority w:val="34"/>
    <w:qFormat/>
    <w:rsid w:val="00B21161"/>
    <w:pPr>
      <w:spacing w:after="200"/>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E33E2F"/>
    <w:rPr>
      <w:sz w:val="16"/>
      <w:szCs w:val="16"/>
    </w:rPr>
  </w:style>
  <w:style w:type="paragraph" w:styleId="CommentText">
    <w:name w:val="annotation text"/>
    <w:basedOn w:val="Normal"/>
    <w:link w:val="CommentTextChar"/>
    <w:uiPriority w:val="99"/>
    <w:semiHidden/>
    <w:unhideWhenUsed/>
    <w:rsid w:val="00E33E2F"/>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E33E2F"/>
    <w:rPr>
      <w:sz w:val="20"/>
      <w:szCs w:val="20"/>
    </w:rPr>
  </w:style>
  <w:style w:type="paragraph" w:styleId="CommentSubject">
    <w:name w:val="annotation subject"/>
    <w:basedOn w:val="CommentText"/>
    <w:next w:val="CommentText"/>
    <w:link w:val="CommentSubjectChar"/>
    <w:uiPriority w:val="99"/>
    <w:semiHidden/>
    <w:unhideWhenUsed/>
    <w:rsid w:val="00E33E2F"/>
    <w:rPr>
      <w:b/>
      <w:bCs/>
    </w:rPr>
  </w:style>
  <w:style w:type="character" w:customStyle="1" w:styleId="CommentSubjectChar">
    <w:name w:val="Comment Subject Char"/>
    <w:basedOn w:val="CommentTextChar"/>
    <w:link w:val="CommentSubject"/>
    <w:uiPriority w:val="99"/>
    <w:semiHidden/>
    <w:rsid w:val="00E33E2F"/>
    <w:rPr>
      <w:b/>
      <w:bCs/>
      <w:sz w:val="20"/>
      <w:szCs w:val="20"/>
    </w:rPr>
  </w:style>
  <w:style w:type="paragraph" w:styleId="BalloonText">
    <w:name w:val="Balloon Text"/>
    <w:basedOn w:val="Normal"/>
    <w:link w:val="BalloonTextChar"/>
    <w:uiPriority w:val="99"/>
    <w:semiHidden/>
    <w:unhideWhenUsed/>
    <w:rsid w:val="00E33E2F"/>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E33E2F"/>
    <w:rPr>
      <w:rFonts w:ascii="Segoe UI" w:hAnsi="Segoe UI" w:cs="Segoe UI"/>
      <w:sz w:val="18"/>
      <w:szCs w:val="18"/>
    </w:rPr>
  </w:style>
  <w:style w:type="character" w:styleId="UnresolvedMention">
    <w:name w:val="Unresolved Mention"/>
    <w:basedOn w:val="DefaultParagraphFont"/>
    <w:uiPriority w:val="99"/>
    <w:semiHidden/>
    <w:unhideWhenUsed/>
    <w:rsid w:val="00D2719D"/>
    <w:rPr>
      <w:color w:val="605E5C"/>
      <w:shd w:val="clear" w:color="auto" w:fill="E1DFDD"/>
    </w:rPr>
  </w:style>
  <w:style w:type="character" w:styleId="FollowedHyperlink">
    <w:name w:val="FollowedHyperlink"/>
    <w:basedOn w:val="DefaultParagraphFont"/>
    <w:uiPriority w:val="99"/>
    <w:semiHidden/>
    <w:unhideWhenUsed/>
    <w:rsid w:val="003307F5"/>
    <w:rPr>
      <w:color w:val="954F72" w:themeColor="followedHyperlink"/>
      <w:u w:val="single"/>
    </w:rPr>
  </w:style>
  <w:style w:type="paragraph" w:styleId="NormalWeb">
    <w:name w:val="Normal (Web)"/>
    <w:basedOn w:val="Normal"/>
    <w:uiPriority w:val="99"/>
    <w:unhideWhenUsed/>
    <w:rsid w:val="008D2A0A"/>
    <w:pPr>
      <w:spacing w:before="100" w:beforeAutospacing="1" w:after="100" w:afterAutospacing="1"/>
    </w:pPr>
  </w:style>
  <w:style w:type="character" w:customStyle="1" w:styleId="Heading1Char">
    <w:name w:val="Heading 1 Char"/>
    <w:basedOn w:val="DefaultParagraphFont"/>
    <w:link w:val="Heading1"/>
    <w:uiPriority w:val="9"/>
    <w:rsid w:val="00EA5E5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E32F2"/>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8814BF"/>
    <w:rPr>
      <w:i/>
      <w:iCs/>
    </w:rPr>
  </w:style>
  <w:style w:type="paragraph" w:styleId="NoSpacing">
    <w:name w:val="No Spacing"/>
    <w:uiPriority w:val="1"/>
    <w:qFormat/>
    <w:rsid w:val="008814BF"/>
    <w:pPr>
      <w:spacing w:after="0" w:line="240" w:lineRule="auto"/>
    </w:pPr>
    <w:rPr>
      <w:rFonts w:ascii="Times New Roman" w:eastAsia="Batang" w:hAnsi="Times New Roman" w:cs="Times New Roman"/>
      <w:sz w:val="24"/>
      <w:szCs w:val="24"/>
      <w:lang w:eastAsia="ko-KR"/>
    </w:rPr>
  </w:style>
  <w:style w:type="character" w:customStyle="1" w:styleId="apple-converted-space">
    <w:name w:val="apple-converted-space"/>
    <w:basedOn w:val="DefaultParagraphFont"/>
    <w:rsid w:val="008814BF"/>
  </w:style>
  <w:style w:type="character" w:customStyle="1" w:styleId="Heading3Char">
    <w:name w:val="Heading 3 Char"/>
    <w:basedOn w:val="DefaultParagraphFont"/>
    <w:link w:val="Heading3"/>
    <w:uiPriority w:val="9"/>
    <w:semiHidden/>
    <w:rsid w:val="00E03A4A"/>
    <w:rPr>
      <w:rFonts w:asciiTheme="majorHAnsi" w:eastAsiaTheme="majorEastAsia" w:hAnsiTheme="majorHAnsi" w:cstheme="majorBidi"/>
      <w:color w:val="1F4D78" w:themeColor="accent1" w:themeShade="7F"/>
      <w:sz w:val="24"/>
      <w:szCs w:val="24"/>
    </w:rPr>
  </w:style>
  <w:style w:type="character" w:styleId="PageNumber">
    <w:name w:val="page number"/>
    <w:basedOn w:val="DefaultParagraphFont"/>
    <w:uiPriority w:val="99"/>
    <w:semiHidden/>
    <w:unhideWhenUsed/>
    <w:rsid w:val="00D77855"/>
  </w:style>
  <w:style w:type="paragraph" w:styleId="BodyTextIndent2">
    <w:name w:val="Body Text Indent 2"/>
    <w:basedOn w:val="Normal"/>
    <w:link w:val="BodyTextIndent2Char"/>
    <w:rsid w:val="0004365E"/>
    <w:pPr>
      <w:widowControl w:val="0"/>
      <w:tabs>
        <w:tab w:val="left" w:pos="-1440"/>
      </w:tabs>
      <w:spacing w:before="120" w:after="120"/>
      <w:ind w:left="720" w:hanging="720"/>
    </w:pPr>
    <w:rPr>
      <w:rFonts w:ascii="CG Times" w:hAnsi="CG Times"/>
      <w:b/>
      <w:snapToGrid w:val="0"/>
      <w:sz w:val="20"/>
      <w:szCs w:val="20"/>
    </w:rPr>
  </w:style>
  <w:style w:type="character" w:customStyle="1" w:styleId="BodyTextIndent2Char">
    <w:name w:val="Body Text Indent 2 Char"/>
    <w:basedOn w:val="DefaultParagraphFont"/>
    <w:link w:val="BodyTextIndent2"/>
    <w:rsid w:val="0004365E"/>
    <w:rPr>
      <w:rFonts w:ascii="CG Times" w:eastAsia="Times New Roman" w:hAnsi="CG Times" w:cs="Times New Roman"/>
      <w:b/>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237676">
      <w:bodyDiv w:val="1"/>
      <w:marLeft w:val="0"/>
      <w:marRight w:val="0"/>
      <w:marTop w:val="0"/>
      <w:marBottom w:val="0"/>
      <w:divBdr>
        <w:top w:val="none" w:sz="0" w:space="0" w:color="auto"/>
        <w:left w:val="none" w:sz="0" w:space="0" w:color="auto"/>
        <w:bottom w:val="none" w:sz="0" w:space="0" w:color="auto"/>
        <w:right w:val="none" w:sz="0" w:space="0" w:color="auto"/>
      </w:divBdr>
    </w:div>
    <w:div w:id="371270315">
      <w:bodyDiv w:val="1"/>
      <w:marLeft w:val="0"/>
      <w:marRight w:val="0"/>
      <w:marTop w:val="0"/>
      <w:marBottom w:val="0"/>
      <w:divBdr>
        <w:top w:val="none" w:sz="0" w:space="0" w:color="auto"/>
        <w:left w:val="none" w:sz="0" w:space="0" w:color="auto"/>
        <w:bottom w:val="none" w:sz="0" w:space="0" w:color="auto"/>
        <w:right w:val="none" w:sz="0" w:space="0" w:color="auto"/>
      </w:divBdr>
      <w:divsChild>
        <w:div w:id="2074961047">
          <w:marLeft w:val="0"/>
          <w:marRight w:val="0"/>
          <w:marTop w:val="0"/>
          <w:marBottom w:val="0"/>
          <w:divBdr>
            <w:top w:val="none" w:sz="0" w:space="0" w:color="auto"/>
            <w:left w:val="none" w:sz="0" w:space="0" w:color="auto"/>
            <w:bottom w:val="none" w:sz="0" w:space="0" w:color="auto"/>
            <w:right w:val="none" w:sz="0" w:space="0" w:color="auto"/>
          </w:divBdr>
          <w:divsChild>
            <w:div w:id="176163413">
              <w:marLeft w:val="0"/>
              <w:marRight w:val="0"/>
              <w:marTop w:val="0"/>
              <w:marBottom w:val="0"/>
              <w:divBdr>
                <w:top w:val="none" w:sz="0" w:space="0" w:color="auto"/>
                <w:left w:val="none" w:sz="0" w:space="0" w:color="auto"/>
                <w:bottom w:val="none" w:sz="0" w:space="0" w:color="auto"/>
                <w:right w:val="none" w:sz="0" w:space="0" w:color="auto"/>
              </w:divBdr>
              <w:divsChild>
                <w:div w:id="135869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290654">
      <w:bodyDiv w:val="1"/>
      <w:marLeft w:val="0"/>
      <w:marRight w:val="0"/>
      <w:marTop w:val="0"/>
      <w:marBottom w:val="0"/>
      <w:divBdr>
        <w:top w:val="none" w:sz="0" w:space="0" w:color="auto"/>
        <w:left w:val="none" w:sz="0" w:space="0" w:color="auto"/>
        <w:bottom w:val="none" w:sz="0" w:space="0" w:color="auto"/>
        <w:right w:val="none" w:sz="0" w:space="0" w:color="auto"/>
      </w:divBdr>
      <w:divsChild>
        <w:div w:id="1990092838">
          <w:marLeft w:val="0"/>
          <w:marRight w:val="0"/>
          <w:marTop w:val="0"/>
          <w:marBottom w:val="0"/>
          <w:divBdr>
            <w:top w:val="none" w:sz="0" w:space="0" w:color="auto"/>
            <w:left w:val="none" w:sz="0" w:space="0" w:color="auto"/>
            <w:bottom w:val="none" w:sz="0" w:space="0" w:color="auto"/>
            <w:right w:val="none" w:sz="0" w:space="0" w:color="auto"/>
          </w:divBdr>
          <w:divsChild>
            <w:div w:id="543177638">
              <w:marLeft w:val="0"/>
              <w:marRight w:val="0"/>
              <w:marTop w:val="0"/>
              <w:marBottom w:val="0"/>
              <w:divBdr>
                <w:top w:val="none" w:sz="0" w:space="0" w:color="auto"/>
                <w:left w:val="none" w:sz="0" w:space="0" w:color="auto"/>
                <w:bottom w:val="none" w:sz="0" w:space="0" w:color="auto"/>
                <w:right w:val="none" w:sz="0" w:space="0" w:color="auto"/>
              </w:divBdr>
              <w:divsChild>
                <w:div w:id="1730498726">
                  <w:marLeft w:val="0"/>
                  <w:marRight w:val="0"/>
                  <w:marTop w:val="0"/>
                  <w:marBottom w:val="0"/>
                  <w:divBdr>
                    <w:top w:val="none" w:sz="0" w:space="0" w:color="auto"/>
                    <w:left w:val="none" w:sz="0" w:space="0" w:color="auto"/>
                    <w:bottom w:val="none" w:sz="0" w:space="0" w:color="auto"/>
                    <w:right w:val="none" w:sz="0" w:space="0" w:color="auto"/>
                  </w:divBdr>
                  <w:divsChild>
                    <w:div w:id="15504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220808">
      <w:bodyDiv w:val="1"/>
      <w:marLeft w:val="0"/>
      <w:marRight w:val="0"/>
      <w:marTop w:val="0"/>
      <w:marBottom w:val="0"/>
      <w:divBdr>
        <w:top w:val="none" w:sz="0" w:space="0" w:color="auto"/>
        <w:left w:val="none" w:sz="0" w:space="0" w:color="auto"/>
        <w:bottom w:val="none" w:sz="0" w:space="0" w:color="auto"/>
        <w:right w:val="none" w:sz="0" w:space="0" w:color="auto"/>
      </w:divBdr>
      <w:divsChild>
        <w:div w:id="1445953282">
          <w:marLeft w:val="0"/>
          <w:marRight w:val="0"/>
          <w:marTop w:val="0"/>
          <w:marBottom w:val="0"/>
          <w:divBdr>
            <w:top w:val="none" w:sz="0" w:space="0" w:color="auto"/>
            <w:left w:val="none" w:sz="0" w:space="0" w:color="auto"/>
            <w:bottom w:val="none" w:sz="0" w:space="0" w:color="auto"/>
            <w:right w:val="none" w:sz="0" w:space="0" w:color="auto"/>
          </w:divBdr>
          <w:divsChild>
            <w:div w:id="2020160584">
              <w:marLeft w:val="0"/>
              <w:marRight w:val="0"/>
              <w:marTop w:val="0"/>
              <w:marBottom w:val="0"/>
              <w:divBdr>
                <w:top w:val="none" w:sz="0" w:space="0" w:color="auto"/>
                <w:left w:val="none" w:sz="0" w:space="0" w:color="auto"/>
                <w:bottom w:val="none" w:sz="0" w:space="0" w:color="auto"/>
                <w:right w:val="none" w:sz="0" w:space="0" w:color="auto"/>
              </w:divBdr>
              <w:divsChild>
                <w:div w:id="1340352955">
                  <w:marLeft w:val="0"/>
                  <w:marRight w:val="0"/>
                  <w:marTop w:val="0"/>
                  <w:marBottom w:val="0"/>
                  <w:divBdr>
                    <w:top w:val="none" w:sz="0" w:space="0" w:color="auto"/>
                    <w:left w:val="none" w:sz="0" w:space="0" w:color="auto"/>
                    <w:bottom w:val="none" w:sz="0" w:space="0" w:color="auto"/>
                    <w:right w:val="none" w:sz="0" w:space="0" w:color="auto"/>
                  </w:divBdr>
                  <w:divsChild>
                    <w:div w:id="45954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491918">
      <w:bodyDiv w:val="1"/>
      <w:marLeft w:val="0"/>
      <w:marRight w:val="0"/>
      <w:marTop w:val="0"/>
      <w:marBottom w:val="0"/>
      <w:divBdr>
        <w:top w:val="none" w:sz="0" w:space="0" w:color="auto"/>
        <w:left w:val="none" w:sz="0" w:space="0" w:color="auto"/>
        <w:bottom w:val="none" w:sz="0" w:space="0" w:color="auto"/>
        <w:right w:val="none" w:sz="0" w:space="0" w:color="auto"/>
      </w:divBdr>
    </w:div>
    <w:div w:id="733896971">
      <w:bodyDiv w:val="1"/>
      <w:marLeft w:val="0"/>
      <w:marRight w:val="0"/>
      <w:marTop w:val="0"/>
      <w:marBottom w:val="0"/>
      <w:divBdr>
        <w:top w:val="none" w:sz="0" w:space="0" w:color="auto"/>
        <w:left w:val="none" w:sz="0" w:space="0" w:color="auto"/>
        <w:bottom w:val="none" w:sz="0" w:space="0" w:color="auto"/>
        <w:right w:val="none" w:sz="0" w:space="0" w:color="auto"/>
      </w:divBdr>
    </w:div>
    <w:div w:id="782726501">
      <w:bodyDiv w:val="1"/>
      <w:marLeft w:val="0"/>
      <w:marRight w:val="0"/>
      <w:marTop w:val="0"/>
      <w:marBottom w:val="0"/>
      <w:divBdr>
        <w:top w:val="none" w:sz="0" w:space="0" w:color="auto"/>
        <w:left w:val="none" w:sz="0" w:space="0" w:color="auto"/>
        <w:bottom w:val="none" w:sz="0" w:space="0" w:color="auto"/>
        <w:right w:val="none" w:sz="0" w:space="0" w:color="auto"/>
      </w:divBdr>
    </w:div>
    <w:div w:id="982004898">
      <w:bodyDiv w:val="1"/>
      <w:marLeft w:val="0"/>
      <w:marRight w:val="0"/>
      <w:marTop w:val="0"/>
      <w:marBottom w:val="0"/>
      <w:divBdr>
        <w:top w:val="none" w:sz="0" w:space="0" w:color="auto"/>
        <w:left w:val="none" w:sz="0" w:space="0" w:color="auto"/>
        <w:bottom w:val="none" w:sz="0" w:space="0" w:color="auto"/>
        <w:right w:val="none" w:sz="0" w:space="0" w:color="auto"/>
      </w:divBdr>
    </w:div>
    <w:div w:id="1122915691">
      <w:bodyDiv w:val="1"/>
      <w:marLeft w:val="0"/>
      <w:marRight w:val="0"/>
      <w:marTop w:val="0"/>
      <w:marBottom w:val="0"/>
      <w:divBdr>
        <w:top w:val="none" w:sz="0" w:space="0" w:color="auto"/>
        <w:left w:val="none" w:sz="0" w:space="0" w:color="auto"/>
        <w:bottom w:val="none" w:sz="0" w:space="0" w:color="auto"/>
        <w:right w:val="none" w:sz="0" w:space="0" w:color="auto"/>
      </w:divBdr>
      <w:divsChild>
        <w:div w:id="1629042315">
          <w:marLeft w:val="0"/>
          <w:marRight w:val="0"/>
          <w:marTop w:val="0"/>
          <w:marBottom w:val="0"/>
          <w:divBdr>
            <w:top w:val="single" w:sz="2" w:space="0" w:color="D9D9E3"/>
            <w:left w:val="single" w:sz="2" w:space="0" w:color="D9D9E3"/>
            <w:bottom w:val="single" w:sz="2" w:space="0" w:color="D9D9E3"/>
            <w:right w:val="single" w:sz="2" w:space="0" w:color="D9D9E3"/>
          </w:divBdr>
          <w:divsChild>
            <w:div w:id="1994092147">
              <w:marLeft w:val="0"/>
              <w:marRight w:val="0"/>
              <w:marTop w:val="0"/>
              <w:marBottom w:val="0"/>
              <w:divBdr>
                <w:top w:val="single" w:sz="2" w:space="0" w:color="D9D9E3"/>
                <w:left w:val="single" w:sz="2" w:space="0" w:color="D9D9E3"/>
                <w:bottom w:val="single" w:sz="2" w:space="0" w:color="D9D9E3"/>
                <w:right w:val="single" w:sz="2" w:space="0" w:color="D9D9E3"/>
              </w:divBdr>
              <w:divsChild>
                <w:div w:id="1074282620">
                  <w:marLeft w:val="0"/>
                  <w:marRight w:val="0"/>
                  <w:marTop w:val="0"/>
                  <w:marBottom w:val="0"/>
                  <w:divBdr>
                    <w:top w:val="single" w:sz="2" w:space="0" w:color="D9D9E3"/>
                    <w:left w:val="single" w:sz="2" w:space="0" w:color="D9D9E3"/>
                    <w:bottom w:val="single" w:sz="2" w:space="0" w:color="D9D9E3"/>
                    <w:right w:val="single" w:sz="2" w:space="0" w:color="D9D9E3"/>
                  </w:divBdr>
                  <w:divsChild>
                    <w:div w:id="776293480">
                      <w:marLeft w:val="0"/>
                      <w:marRight w:val="0"/>
                      <w:marTop w:val="0"/>
                      <w:marBottom w:val="0"/>
                      <w:divBdr>
                        <w:top w:val="single" w:sz="2" w:space="0" w:color="D9D9E3"/>
                        <w:left w:val="single" w:sz="2" w:space="0" w:color="D9D9E3"/>
                        <w:bottom w:val="single" w:sz="2" w:space="0" w:color="D9D9E3"/>
                        <w:right w:val="single" w:sz="2" w:space="0" w:color="D9D9E3"/>
                      </w:divBdr>
                      <w:divsChild>
                        <w:div w:id="6925352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74056611">
          <w:marLeft w:val="0"/>
          <w:marRight w:val="0"/>
          <w:marTop w:val="0"/>
          <w:marBottom w:val="0"/>
          <w:divBdr>
            <w:top w:val="single" w:sz="2" w:space="0" w:color="D9D9E3"/>
            <w:left w:val="single" w:sz="2" w:space="0" w:color="D9D9E3"/>
            <w:bottom w:val="single" w:sz="2" w:space="0" w:color="D9D9E3"/>
            <w:right w:val="single" w:sz="2" w:space="0" w:color="D9D9E3"/>
          </w:divBdr>
          <w:divsChild>
            <w:div w:id="327099232">
              <w:marLeft w:val="0"/>
              <w:marRight w:val="0"/>
              <w:marTop w:val="0"/>
              <w:marBottom w:val="0"/>
              <w:divBdr>
                <w:top w:val="single" w:sz="2" w:space="0" w:color="D9D9E3"/>
                <w:left w:val="single" w:sz="2" w:space="0" w:color="D9D9E3"/>
                <w:bottom w:val="single" w:sz="2" w:space="0" w:color="D9D9E3"/>
                <w:right w:val="single" w:sz="2" w:space="0" w:color="D9D9E3"/>
              </w:divBdr>
              <w:divsChild>
                <w:div w:id="198706670">
                  <w:marLeft w:val="0"/>
                  <w:marRight w:val="0"/>
                  <w:marTop w:val="0"/>
                  <w:marBottom w:val="0"/>
                  <w:divBdr>
                    <w:top w:val="single" w:sz="2" w:space="0" w:color="D9D9E3"/>
                    <w:left w:val="single" w:sz="2" w:space="0" w:color="D9D9E3"/>
                    <w:bottom w:val="single" w:sz="2" w:space="0" w:color="D9D9E3"/>
                    <w:right w:val="single" w:sz="2" w:space="0" w:color="D9D9E3"/>
                  </w:divBdr>
                  <w:divsChild>
                    <w:div w:id="2091154981">
                      <w:marLeft w:val="0"/>
                      <w:marRight w:val="0"/>
                      <w:marTop w:val="0"/>
                      <w:marBottom w:val="0"/>
                      <w:divBdr>
                        <w:top w:val="single" w:sz="2" w:space="0" w:color="D9D9E3"/>
                        <w:left w:val="single" w:sz="2" w:space="0" w:color="D9D9E3"/>
                        <w:bottom w:val="single" w:sz="2" w:space="0" w:color="D9D9E3"/>
                        <w:right w:val="single" w:sz="2" w:space="0" w:color="D9D9E3"/>
                      </w:divBdr>
                      <w:divsChild>
                        <w:div w:id="3948130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140927881">
      <w:bodyDiv w:val="1"/>
      <w:marLeft w:val="0"/>
      <w:marRight w:val="0"/>
      <w:marTop w:val="0"/>
      <w:marBottom w:val="0"/>
      <w:divBdr>
        <w:top w:val="none" w:sz="0" w:space="0" w:color="auto"/>
        <w:left w:val="none" w:sz="0" w:space="0" w:color="auto"/>
        <w:bottom w:val="none" w:sz="0" w:space="0" w:color="auto"/>
        <w:right w:val="none" w:sz="0" w:space="0" w:color="auto"/>
      </w:divBdr>
    </w:div>
    <w:div w:id="1182889945">
      <w:bodyDiv w:val="1"/>
      <w:marLeft w:val="0"/>
      <w:marRight w:val="0"/>
      <w:marTop w:val="0"/>
      <w:marBottom w:val="0"/>
      <w:divBdr>
        <w:top w:val="none" w:sz="0" w:space="0" w:color="auto"/>
        <w:left w:val="none" w:sz="0" w:space="0" w:color="auto"/>
        <w:bottom w:val="none" w:sz="0" w:space="0" w:color="auto"/>
        <w:right w:val="none" w:sz="0" w:space="0" w:color="auto"/>
      </w:divBdr>
    </w:div>
    <w:div w:id="1201476908">
      <w:bodyDiv w:val="1"/>
      <w:marLeft w:val="0"/>
      <w:marRight w:val="0"/>
      <w:marTop w:val="0"/>
      <w:marBottom w:val="0"/>
      <w:divBdr>
        <w:top w:val="none" w:sz="0" w:space="0" w:color="auto"/>
        <w:left w:val="none" w:sz="0" w:space="0" w:color="auto"/>
        <w:bottom w:val="none" w:sz="0" w:space="0" w:color="auto"/>
        <w:right w:val="none" w:sz="0" w:space="0" w:color="auto"/>
      </w:divBdr>
      <w:divsChild>
        <w:div w:id="629820273">
          <w:marLeft w:val="0"/>
          <w:marRight w:val="0"/>
          <w:marTop w:val="0"/>
          <w:marBottom w:val="0"/>
          <w:divBdr>
            <w:top w:val="none" w:sz="0" w:space="0" w:color="auto"/>
            <w:left w:val="none" w:sz="0" w:space="0" w:color="auto"/>
            <w:bottom w:val="none" w:sz="0" w:space="0" w:color="auto"/>
            <w:right w:val="none" w:sz="0" w:space="0" w:color="auto"/>
          </w:divBdr>
          <w:divsChild>
            <w:div w:id="151457113">
              <w:marLeft w:val="0"/>
              <w:marRight w:val="0"/>
              <w:marTop w:val="0"/>
              <w:marBottom w:val="0"/>
              <w:divBdr>
                <w:top w:val="none" w:sz="0" w:space="0" w:color="auto"/>
                <w:left w:val="none" w:sz="0" w:space="0" w:color="auto"/>
                <w:bottom w:val="none" w:sz="0" w:space="0" w:color="auto"/>
                <w:right w:val="none" w:sz="0" w:space="0" w:color="auto"/>
              </w:divBdr>
              <w:divsChild>
                <w:div w:id="1086849595">
                  <w:marLeft w:val="0"/>
                  <w:marRight w:val="0"/>
                  <w:marTop w:val="0"/>
                  <w:marBottom w:val="0"/>
                  <w:divBdr>
                    <w:top w:val="none" w:sz="0" w:space="0" w:color="auto"/>
                    <w:left w:val="none" w:sz="0" w:space="0" w:color="auto"/>
                    <w:bottom w:val="none" w:sz="0" w:space="0" w:color="auto"/>
                    <w:right w:val="none" w:sz="0" w:space="0" w:color="auto"/>
                  </w:divBdr>
                  <w:divsChild>
                    <w:div w:id="75081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968057">
      <w:bodyDiv w:val="1"/>
      <w:marLeft w:val="0"/>
      <w:marRight w:val="0"/>
      <w:marTop w:val="0"/>
      <w:marBottom w:val="0"/>
      <w:divBdr>
        <w:top w:val="none" w:sz="0" w:space="0" w:color="auto"/>
        <w:left w:val="none" w:sz="0" w:space="0" w:color="auto"/>
        <w:bottom w:val="none" w:sz="0" w:space="0" w:color="auto"/>
        <w:right w:val="none" w:sz="0" w:space="0" w:color="auto"/>
      </w:divBdr>
      <w:divsChild>
        <w:div w:id="833691779">
          <w:marLeft w:val="0"/>
          <w:marRight w:val="0"/>
          <w:marTop w:val="0"/>
          <w:marBottom w:val="0"/>
          <w:divBdr>
            <w:top w:val="none" w:sz="0" w:space="0" w:color="auto"/>
            <w:left w:val="none" w:sz="0" w:space="0" w:color="auto"/>
            <w:bottom w:val="none" w:sz="0" w:space="0" w:color="auto"/>
            <w:right w:val="none" w:sz="0" w:space="0" w:color="auto"/>
          </w:divBdr>
          <w:divsChild>
            <w:div w:id="1006830633">
              <w:marLeft w:val="0"/>
              <w:marRight w:val="0"/>
              <w:marTop w:val="0"/>
              <w:marBottom w:val="0"/>
              <w:divBdr>
                <w:top w:val="none" w:sz="0" w:space="0" w:color="auto"/>
                <w:left w:val="none" w:sz="0" w:space="0" w:color="auto"/>
                <w:bottom w:val="none" w:sz="0" w:space="0" w:color="auto"/>
                <w:right w:val="none" w:sz="0" w:space="0" w:color="auto"/>
              </w:divBdr>
              <w:divsChild>
                <w:div w:id="143775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562737">
      <w:bodyDiv w:val="1"/>
      <w:marLeft w:val="0"/>
      <w:marRight w:val="0"/>
      <w:marTop w:val="0"/>
      <w:marBottom w:val="0"/>
      <w:divBdr>
        <w:top w:val="none" w:sz="0" w:space="0" w:color="auto"/>
        <w:left w:val="none" w:sz="0" w:space="0" w:color="auto"/>
        <w:bottom w:val="none" w:sz="0" w:space="0" w:color="auto"/>
        <w:right w:val="none" w:sz="0" w:space="0" w:color="auto"/>
      </w:divBdr>
      <w:divsChild>
        <w:div w:id="113642375">
          <w:marLeft w:val="0"/>
          <w:marRight w:val="0"/>
          <w:marTop w:val="0"/>
          <w:marBottom w:val="0"/>
          <w:divBdr>
            <w:top w:val="single" w:sz="2" w:space="0" w:color="D9D9E3"/>
            <w:left w:val="single" w:sz="2" w:space="0" w:color="D9D9E3"/>
            <w:bottom w:val="single" w:sz="2" w:space="0" w:color="D9D9E3"/>
            <w:right w:val="single" w:sz="2" w:space="0" w:color="D9D9E3"/>
          </w:divBdr>
          <w:divsChild>
            <w:div w:id="1044329235">
              <w:marLeft w:val="0"/>
              <w:marRight w:val="0"/>
              <w:marTop w:val="0"/>
              <w:marBottom w:val="0"/>
              <w:divBdr>
                <w:top w:val="single" w:sz="2" w:space="0" w:color="D9D9E3"/>
                <w:left w:val="single" w:sz="2" w:space="0" w:color="D9D9E3"/>
                <w:bottom w:val="single" w:sz="2" w:space="0" w:color="D9D9E3"/>
                <w:right w:val="single" w:sz="2" w:space="0" w:color="D9D9E3"/>
              </w:divBdr>
              <w:divsChild>
                <w:div w:id="1825245319">
                  <w:marLeft w:val="0"/>
                  <w:marRight w:val="0"/>
                  <w:marTop w:val="0"/>
                  <w:marBottom w:val="0"/>
                  <w:divBdr>
                    <w:top w:val="single" w:sz="2" w:space="0" w:color="D9D9E3"/>
                    <w:left w:val="single" w:sz="2" w:space="0" w:color="D9D9E3"/>
                    <w:bottom w:val="single" w:sz="2" w:space="0" w:color="D9D9E3"/>
                    <w:right w:val="single" w:sz="2" w:space="0" w:color="D9D9E3"/>
                  </w:divBdr>
                  <w:divsChild>
                    <w:div w:id="1063796800">
                      <w:marLeft w:val="0"/>
                      <w:marRight w:val="0"/>
                      <w:marTop w:val="0"/>
                      <w:marBottom w:val="0"/>
                      <w:divBdr>
                        <w:top w:val="single" w:sz="2" w:space="0" w:color="D9D9E3"/>
                        <w:left w:val="single" w:sz="2" w:space="0" w:color="D9D9E3"/>
                        <w:bottom w:val="single" w:sz="2" w:space="0" w:color="D9D9E3"/>
                        <w:right w:val="single" w:sz="2" w:space="0" w:color="D9D9E3"/>
                      </w:divBdr>
                      <w:divsChild>
                        <w:div w:id="1881699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030792667">
          <w:marLeft w:val="0"/>
          <w:marRight w:val="0"/>
          <w:marTop w:val="0"/>
          <w:marBottom w:val="0"/>
          <w:divBdr>
            <w:top w:val="single" w:sz="2" w:space="0" w:color="D9D9E3"/>
            <w:left w:val="single" w:sz="2" w:space="0" w:color="D9D9E3"/>
            <w:bottom w:val="single" w:sz="2" w:space="0" w:color="D9D9E3"/>
            <w:right w:val="single" w:sz="2" w:space="0" w:color="D9D9E3"/>
          </w:divBdr>
          <w:divsChild>
            <w:div w:id="1016924464">
              <w:marLeft w:val="0"/>
              <w:marRight w:val="0"/>
              <w:marTop w:val="0"/>
              <w:marBottom w:val="0"/>
              <w:divBdr>
                <w:top w:val="single" w:sz="2" w:space="0" w:color="D9D9E3"/>
                <w:left w:val="single" w:sz="2" w:space="0" w:color="D9D9E3"/>
                <w:bottom w:val="single" w:sz="2" w:space="0" w:color="D9D9E3"/>
                <w:right w:val="single" w:sz="2" w:space="0" w:color="D9D9E3"/>
              </w:divBdr>
              <w:divsChild>
                <w:div w:id="140853204">
                  <w:marLeft w:val="0"/>
                  <w:marRight w:val="0"/>
                  <w:marTop w:val="0"/>
                  <w:marBottom w:val="0"/>
                  <w:divBdr>
                    <w:top w:val="single" w:sz="2" w:space="0" w:color="D9D9E3"/>
                    <w:left w:val="single" w:sz="2" w:space="0" w:color="D9D9E3"/>
                    <w:bottom w:val="single" w:sz="2" w:space="0" w:color="D9D9E3"/>
                    <w:right w:val="single" w:sz="2" w:space="0" w:color="D9D9E3"/>
                  </w:divBdr>
                  <w:divsChild>
                    <w:div w:id="1392314258">
                      <w:marLeft w:val="0"/>
                      <w:marRight w:val="0"/>
                      <w:marTop w:val="0"/>
                      <w:marBottom w:val="0"/>
                      <w:divBdr>
                        <w:top w:val="single" w:sz="2" w:space="0" w:color="D9D9E3"/>
                        <w:left w:val="single" w:sz="2" w:space="0" w:color="D9D9E3"/>
                        <w:bottom w:val="single" w:sz="2" w:space="0" w:color="D9D9E3"/>
                        <w:right w:val="single" w:sz="2" w:space="0" w:color="D9D9E3"/>
                      </w:divBdr>
                      <w:divsChild>
                        <w:div w:id="14190156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611740691">
      <w:bodyDiv w:val="1"/>
      <w:marLeft w:val="0"/>
      <w:marRight w:val="0"/>
      <w:marTop w:val="0"/>
      <w:marBottom w:val="0"/>
      <w:divBdr>
        <w:top w:val="none" w:sz="0" w:space="0" w:color="auto"/>
        <w:left w:val="none" w:sz="0" w:space="0" w:color="auto"/>
        <w:bottom w:val="none" w:sz="0" w:space="0" w:color="auto"/>
        <w:right w:val="none" w:sz="0" w:space="0" w:color="auto"/>
      </w:divBdr>
    </w:div>
    <w:div w:id="1666397180">
      <w:bodyDiv w:val="1"/>
      <w:marLeft w:val="0"/>
      <w:marRight w:val="0"/>
      <w:marTop w:val="0"/>
      <w:marBottom w:val="0"/>
      <w:divBdr>
        <w:top w:val="none" w:sz="0" w:space="0" w:color="auto"/>
        <w:left w:val="none" w:sz="0" w:space="0" w:color="auto"/>
        <w:bottom w:val="none" w:sz="0" w:space="0" w:color="auto"/>
        <w:right w:val="none" w:sz="0" w:space="0" w:color="auto"/>
      </w:divBdr>
    </w:div>
    <w:div w:id="1753812953">
      <w:bodyDiv w:val="1"/>
      <w:marLeft w:val="0"/>
      <w:marRight w:val="0"/>
      <w:marTop w:val="0"/>
      <w:marBottom w:val="0"/>
      <w:divBdr>
        <w:top w:val="none" w:sz="0" w:space="0" w:color="auto"/>
        <w:left w:val="none" w:sz="0" w:space="0" w:color="auto"/>
        <w:bottom w:val="none" w:sz="0" w:space="0" w:color="auto"/>
        <w:right w:val="none" w:sz="0" w:space="0" w:color="auto"/>
      </w:divBdr>
    </w:div>
    <w:div w:id="1841193632">
      <w:bodyDiv w:val="1"/>
      <w:marLeft w:val="0"/>
      <w:marRight w:val="0"/>
      <w:marTop w:val="0"/>
      <w:marBottom w:val="0"/>
      <w:divBdr>
        <w:top w:val="none" w:sz="0" w:space="0" w:color="auto"/>
        <w:left w:val="none" w:sz="0" w:space="0" w:color="auto"/>
        <w:bottom w:val="none" w:sz="0" w:space="0" w:color="auto"/>
        <w:right w:val="none" w:sz="0" w:space="0" w:color="auto"/>
      </w:divBdr>
      <w:divsChild>
        <w:div w:id="260988644">
          <w:marLeft w:val="0"/>
          <w:marRight w:val="0"/>
          <w:marTop w:val="0"/>
          <w:marBottom w:val="0"/>
          <w:divBdr>
            <w:top w:val="none" w:sz="0" w:space="0" w:color="auto"/>
            <w:left w:val="none" w:sz="0" w:space="0" w:color="auto"/>
            <w:bottom w:val="none" w:sz="0" w:space="0" w:color="auto"/>
            <w:right w:val="none" w:sz="0" w:space="0" w:color="auto"/>
          </w:divBdr>
          <w:divsChild>
            <w:div w:id="590117160">
              <w:marLeft w:val="0"/>
              <w:marRight w:val="0"/>
              <w:marTop w:val="0"/>
              <w:marBottom w:val="0"/>
              <w:divBdr>
                <w:top w:val="none" w:sz="0" w:space="0" w:color="auto"/>
                <w:left w:val="none" w:sz="0" w:space="0" w:color="auto"/>
                <w:bottom w:val="none" w:sz="0" w:space="0" w:color="auto"/>
                <w:right w:val="none" w:sz="0" w:space="0" w:color="auto"/>
              </w:divBdr>
              <w:divsChild>
                <w:div w:id="1210413168">
                  <w:marLeft w:val="0"/>
                  <w:marRight w:val="0"/>
                  <w:marTop w:val="0"/>
                  <w:marBottom w:val="0"/>
                  <w:divBdr>
                    <w:top w:val="none" w:sz="0" w:space="0" w:color="auto"/>
                    <w:left w:val="none" w:sz="0" w:space="0" w:color="auto"/>
                    <w:bottom w:val="none" w:sz="0" w:space="0" w:color="auto"/>
                    <w:right w:val="none" w:sz="0" w:space="0" w:color="auto"/>
                  </w:divBdr>
                  <w:divsChild>
                    <w:div w:id="65275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037862">
      <w:bodyDiv w:val="1"/>
      <w:marLeft w:val="0"/>
      <w:marRight w:val="0"/>
      <w:marTop w:val="0"/>
      <w:marBottom w:val="0"/>
      <w:divBdr>
        <w:top w:val="none" w:sz="0" w:space="0" w:color="auto"/>
        <w:left w:val="none" w:sz="0" w:space="0" w:color="auto"/>
        <w:bottom w:val="none" w:sz="0" w:space="0" w:color="auto"/>
        <w:right w:val="none" w:sz="0" w:space="0" w:color="auto"/>
      </w:divBdr>
    </w:div>
    <w:div w:id="1913928113">
      <w:bodyDiv w:val="1"/>
      <w:marLeft w:val="0"/>
      <w:marRight w:val="0"/>
      <w:marTop w:val="0"/>
      <w:marBottom w:val="0"/>
      <w:divBdr>
        <w:top w:val="none" w:sz="0" w:space="0" w:color="auto"/>
        <w:left w:val="none" w:sz="0" w:space="0" w:color="auto"/>
        <w:bottom w:val="none" w:sz="0" w:space="0" w:color="auto"/>
        <w:right w:val="none" w:sz="0" w:space="0" w:color="auto"/>
      </w:divBdr>
    </w:div>
    <w:div w:id="1972401592">
      <w:bodyDiv w:val="1"/>
      <w:marLeft w:val="0"/>
      <w:marRight w:val="0"/>
      <w:marTop w:val="0"/>
      <w:marBottom w:val="0"/>
      <w:divBdr>
        <w:top w:val="none" w:sz="0" w:space="0" w:color="auto"/>
        <w:left w:val="none" w:sz="0" w:space="0" w:color="auto"/>
        <w:bottom w:val="none" w:sz="0" w:space="0" w:color="auto"/>
        <w:right w:val="none" w:sz="0" w:space="0" w:color="auto"/>
      </w:divBdr>
      <w:divsChild>
        <w:div w:id="1264149033">
          <w:marLeft w:val="0"/>
          <w:marRight w:val="0"/>
          <w:marTop w:val="0"/>
          <w:marBottom w:val="0"/>
          <w:divBdr>
            <w:top w:val="single" w:sz="2" w:space="0" w:color="D9D9E3"/>
            <w:left w:val="single" w:sz="2" w:space="0" w:color="D9D9E3"/>
            <w:bottom w:val="single" w:sz="2" w:space="0" w:color="D9D9E3"/>
            <w:right w:val="single" w:sz="2" w:space="0" w:color="D9D9E3"/>
          </w:divBdr>
          <w:divsChild>
            <w:div w:id="5833166">
              <w:marLeft w:val="0"/>
              <w:marRight w:val="0"/>
              <w:marTop w:val="0"/>
              <w:marBottom w:val="0"/>
              <w:divBdr>
                <w:top w:val="single" w:sz="2" w:space="0" w:color="D9D9E3"/>
                <w:left w:val="single" w:sz="2" w:space="0" w:color="D9D9E3"/>
                <w:bottom w:val="single" w:sz="2" w:space="0" w:color="D9D9E3"/>
                <w:right w:val="single" w:sz="2" w:space="0" w:color="D9D9E3"/>
              </w:divBdr>
              <w:divsChild>
                <w:div w:id="170684697">
                  <w:marLeft w:val="0"/>
                  <w:marRight w:val="0"/>
                  <w:marTop w:val="0"/>
                  <w:marBottom w:val="0"/>
                  <w:divBdr>
                    <w:top w:val="single" w:sz="2" w:space="0" w:color="D9D9E3"/>
                    <w:left w:val="single" w:sz="2" w:space="0" w:color="D9D9E3"/>
                    <w:bottom w:val="single" w:sz="2" w:space="0" w:color="D9D9E3"/>
                    <w:right w:val="single" w:sz="2" w:space="0" w:color="D9D9E3"/>
                  </w:divBdr>
                  <w:divsChild>
                    <w:div w:id="1773937109">
                      <w:marLeft w:val="0"/>
                      <w:marRight w:val="0"/>
                      <w:marTop w:val="0"/>
                      <w:marBottom w:val="0"/>
                      <w:divBdr>
                        <w:top w:val="single" w:sz="2" w:space="0" w:color="D9D9E3"/>
                        <w:left w:val="single" w:sz="2" w:space="0" w:color="D9D9E3"/>
                        <w:bottom w:val="single" w:sz="2" w:space="0" w:color="D9D9E3"/>
                        <w:right w:val="single" w:sz="2" w:space="0" w:color="D9D9E3"/>
                      </w:divBdr>
                      <w:divsChild>
                        <w:div w:id="15930090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30673877">
          <w:marLeft w:val="0"/>
          <w:marRight w:val="0"/>
          <w:marTop w:val="0"/>
          <w:marBottom w:val="0"/>
          <w:divBdr>
            <w:top w:val="single" w:sz="2" w:space="0" w:color="D9D9E3"/>
            <w:left w:val="single" w:sz="2" w:space="0" w:color="D9D9E3"/>
            <w:bottom w:val="single" w:sz="2" w:space="0" w:color="D9D9E3"/>
            <w:right w:val="single" w:sz="2" w:space="0" w:color="D9D9E3"/>
          </w:divBdr>
          <w:divsChild>
            <w:div w:id="1146507387">
              <w:marLeft w:val="0"/>
              <w:marRight w:val="0"/>
              <w:marTop w:val="0"/>
              <w:marBottom w:val="0"/>
              <w:divBdr>
                <w:top w:val="single" w:sz="2" w:space="0" w:color="D9D9E3"/>
                <w:left w:val="single" w:sz="2" w:space="0" w:color="D9D9E3"/>
                <w:bottom w:val="single" w:sz="2" w:space="0" w:color="D9D9E3"/>
                <w:right w:val="single" w:sz="2" w:space="0" w:color="D9D9E3"/>
              </w:divBdr>
              <w:divsChild>
                <w:div w:id="1144276588">
                  <w:marLeft w:val="0"/>
                  <w:marRight w:val="0"/>
                  <w:marTop w:val="0"/>
                  <w:marBottom w:val="0"/>
                  <w:divBdr>
                    <w:top w:val="single" w:sz="2" w:space="0" w:color="D9D9E3"/>
                    <w:left w:val="single" w:sz="2" w:space="0" w:color="D9D9E3"/>
                    <w:bottom w:val="single" w:sz="2" w:space="0" w:color="D9D9E3"/>
                    <w:right w:val="single" w:sz="2" w:space="0" w:color="D9D9E3"/>
                  </w:divBdr>
                  <w:divsChild>
                    <w:div w:id="1649432554">
                      <w:marLeft w:val="0"/>
                      <w:marRight w:val="0"/>
                      <w:marTop w:val="0"/>
                      <w:marBottom w:val="0"/>
                      <w:divBdr>
                        <w:top w:val="single" w:sz="2" w:space="0" w:color="D9D9E3"/>
                        <w:left w:val="single" w:sz="2" w:space="0" w:color="D9D9E3"/>
                        <w:bottom w:val="single" w:sz="2" w:space="0" w:color="D9D9E3"/>
                        <w:right w:val="single" w:sz="2" w:space="0" w:color="D9D9E3"/>
                      </w:divBdr>
                      <w:divsChild>
                        <w:div w:id="14412185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yborn-equipment@unt.edu" TargetMode="External"/><Relationship Id="rId18" Type="http://schemas.openxmlformats.org/officeDocument/2006/relationships/hyperlink" Target="http://www.unt.edu/oda" TargetMode="External"/><Relationship Id="rId26" Type="http://schemas.openxmlformats.org/officeDocument/2006/relationships/hyperlink" Target="http://www.my.unt.edu" TargetMode="External"/><Relationship Id="rId39" Type="http://schemas.openxmlformats.org/officeDocument/2006/relationships/hyperlink" Target="https://studentaffairs.unt.edu/counseling-and-testing-services" TargetMode="External"/><Relationship Id="rId21" Type="http://schemas.openxmlformats.org/officeDocument/2006/relationships/hyperlink" Target="http://www.my.unt.edu" TargetMode="External"/><Relationship Id="rId34" Type="http://schemas.openxmlformats.org/officeDocument/2006/relationships/hyperlink" Target="http://deanofstudents.unt.edu/resources_0" TargetMode="External"/><Relationship Id="rId42" Type="http://schemas.openxmlformats.org/officeDocument/2006/relationships/hyperlink" Target="mailto:careteam@unt.edu" TargetMode="External"/><Relationship Id="rId47" Type="http://schemas.openxmlformats.org/officeDocument/2006/relationships/hyperlink" Target="http://www.suicidepreventionlifeline.org/"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mayborn-equipment@unt.edu" TargetMode="External"/><Relationship Id="rId29" Type="http://schemas.openxmlformats.org/officeDocument/2006/relationships/hyperlink" Target="http://www.spot.unt.edu" TargetMode="External"/><Relationship Id="rId11" Type="http://schemas.openxmlformats.org/officeDocument/2006/relationships/image" Target="media/image2.png"/><Relationship Id="rId24" Type="http://schemas.openxmlformats.org/officeDocument/2006/relationships/hyperlink" Target="mailto:international@unt.edu" TargetMode="External"/><Relationship Id="rId32" Type="http://schemas.openxmlformats.org/officeDocument/2006/relationships/hyperlink" Target="http://www.deanofstudents.unt.edu" TargetMode="External"/><Relationship Id="rId37" Type="http://schemas.openxmlformats.org/officeDocument/2006/relationships/hyperlink" Target="https://studentaffairs.unt.edu/student-health-and-wellness-center" TargetMode="External"/><Relationship Id="rId40" Type="http://schemas.openxmlformats.org/officeDocument/2006/relationships/hyperlink" Target="https://studentaffairs.unt.edu/care" TargetMode="External"/><Relationship Id="rId45" Type="http://schemas.openxmlformats.org/officeDocument/2006/relationships/hyperlink" Target="https://studentaffairs.unt.edu/counseling-and-testing-services/services/individual-counseling"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financialaid.unt.edu/sap" TargetMode="External"/><Relationship Id="rId19" Type="http://schemas.openxmlformats.org/officeDocument/2006/relationships/hyperlink" Target="http://www.unt.edu/oda" TargetMode="External"/><Relationship Id="rId31" Type="http://schemas.openxmlformats.org/officeDocument/2006/relationships/hyperlink" Target="http://www.deanofstudents.unt.edu/" TargetMode="External"/><Relationship Id="rId44" Type="http://schemas.openxmlformats.org/officeDocument/2006/relationships/hyperlink" Target="https://studentaffairs.unt.edu/student-health-and-wellness-center/services/psychiatry"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financialaid.unt.edu/sap" TargetMode="External"/><Relationship Id="rId14" Type="http://schemas.openxmlformats.org/officeDocument/2006/relationships/hyperlink" Target="mailto:ladaniel.maxwell@unt.edu" TargetMode="External"/><Relationship Id="rId22" Type="http://schemas.openxmlformats.org/officeDocument/2006/relationships/hyperlink" Target="http://eagleconnect.unt.edu/" TargetMode="External"/><Relationship Id="rId27" Type="http://schemas.openxmlformats.org/officeDocument/2006/relationships/hyperlink" Target="mailto:no-reply@iasystem.org" TargetMode="External"/><Relationship Id="rId30" Type="http://schemas.openxmlformats.org/officeDocument/2006/relationships/hyperlink" Target="mailto:spot@unt.edu" TargetMode="External"/><Relationship Id="rId35" Type="http://schemas.openxmlformats.org/officeDocument/2006/relationships/hyperlink" Target="mailto:SurvivorAdvocate@unt.edu" TargetMode="External"/><Relationship Id="rId43" Type="http://schemas.openxmlformats.org/officeDocument/2006/relationships/hyperlink" Target="https://studentaffairs.unt.edu/student-health-and-wellness-center/services/psychiatry" TargetMode="External"/><Relationship Id="rId48" Type="http://schemas.openxmlformats.org/officeDocument/2006/relationships/hyperlink" Target="file:///\\cas-shared.unt.ad.unt.edu\Users\cta0023\Documents\UNT\ALL%20Classes\*%20Semester%20Notes\2020%20Fall\FIX%20THESE\(" TargetMode="Externa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mayborn-equipment@unt.edu" TargetMode="External"/><Relationship Id="rId17" Type="http://schemas.openxmlformats.org/officeDocument/2006/relationships/hyperlink" Target="mailto:ladaniel.maxwell@unt.edu" TargetMode="External"/><Relationship Id="rId25" Type="http://schemas.openxmlformats.org/officeDocument/2006/relationships/hyperlink" Target="http://www.my.unt.edu/" TargetMode="External"/><Relationship Id="rId33" Type="http://schemas.openxmlformats.org/officeDocument/2006/relationships/hyperlink" Target="http://deanofstudents.unt.edu/resources_0" TargetMode="External"/><Relationship Id="rId38" Type="http://schemas.openxmlformats.org/officeDocument/2006/relationships/hyperlink" Target="https://studentaffairs.unt.edu/counseling-and-testing-services" TargetMode="External"/><Relationship Id="rId46" Type="http://schemas.openxmlformats.org/officeDocument/2006/relationships/hyperlink" Target="https://studentaffairs.unt.edu/counseling-and-testing-services/services/individual-counseling" TargetMode="External"/><Relationship Id="rId20" Type="http://schemas.openxmlformats.org/officeDocument/2006/relationships/hyperlink" Target="http://www.my.unt.edu/" TargetMode="External"/><Relationship Id="rId41" Type="http://schemas.openxmlformats.org/officeDocument/2006/relationships/hyperlink" Target="https://studentaffairs.unt.edu/car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yunt.sharepoint.com/:l:/s/MSOJEquipmentRoom/JAAszZLn-mZvTbGXRlGzVv5cATphK-C0ktS6naB6-I-_VkY?nav=YzZlMDVjMjktNzAwYi00Yzk2LWIxMWQtMzViODdhYzZmZTQ3" TargetMode="External"/><Relationship Id="rId23" Type="http://schemas.openxmlformats.org/officeDocument/2006/relationships/hyperlink" Target="http://eagleconnect.unt.edu/" TargetMode="External"/><Relationship Id="rId28" Type="http://schemas.openxmlformats.org/officeDocument/2006/relationships/hyperlink" Target="http://www.spot.unt.edu/" TargetMode="External"/><Relationship Id="rId36" Type="http://schemas.openxmlformats.org/officeDocument/2006/relationships/hyperlink" Target="https://studentaffairs.unt.edu/student-health-and-wellness-center" TargetMode="External"/><Relationship Id="rId49" Type="http://schemas.openxmlformats.org/officeDocument/2006/relationships/hyperlink" Target="http://www.suicidepreventionlifel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E9A4F-BF95-844B-87A9-5879D2C08AD6}">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870</TotalTime>
  <Pages>18</Pages>
  <Words>6720</Words>
  <Characters>38308</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Champlin, Sara</dc:creator>
  <cp:keywords/>
  <dc:description/>
  <cp:lastModifiedBy>xx</cp:lastModifiedBy>
  <cp:revision>135</cp:revision>
  <cp:lastPrinted>2024-02-08T21:40:00Z</cp:lastPrinted>
  <dcterms:created xsi:type="dcterms:W3CDTF">2024-01-02T17:09:00Z</dcterms:created>
  <dcterms:modified xsi:type="dcterms:W3CDTF">2026-08-17T22:58:00Z</dcterms:modified>
</cp:coreProperties>
</file>