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85BAF4" w14:textId="77777777" w:rsidR="00A162B5" w:rsidRPr="00A162B5" w:rsidRDefault="00A162B5" w:rsidP="00A162B5">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14:ligatures w14:val="none"/>
        </w:rPr>
      </w:pPr>
      <w:r w:rsidRPr="00A162B5">
        <w:rPr>
          <w:rFonts w:ascii="Times New Roman" w:eastAsia="Times New Roman" w:hAnsi="Times New Roman" w:cs="Times New Roman"/>
          <w:b/>
          <w:bCs/>
          <w:color w:val="236FA1"/>
          <w:kern w:val="0"/>
          <w:sz w:val="36"/>
          <w:szCs w:val="36"/>
          <w14:ligatures w14:val="none"/>
        </w:rPr>
        <w:t>PHYS 1520 – General Physics with Calculus, Fall 2026</w:t>
      </w:r>
    </w:p>
    <w:p w14:paraId="2561CEE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tbl>
      <w:tblPr>
        <w:tblW w:w="9450" w:type="dxa"/>
        <w:tblCellSpacing w:w="15" w:type="dxa"/>
        <w:tblCellMar>
          <w:top w:w="15" w:type="dxa"/>
          <w:left w:w="15" w:type="dxa"/>
          <w:bottom w:w="15" w:type="dxa"/>
          <w:right w:w="15" w:type="dxa"/>
        </w:tblCellMar>
        <w:tblLook w:val="04A0" w:firstRow="1" w:lastRow="0" w:firstColumn="1" w:lastColumn="0" w:noHBand="0" w:noVBand="1"/>
      </w:tblPr>
      <w:tblGrid>
        <w:gridCol w:w="3469"/>
        <w:gridCol w:w="6095"/>
      </w:tblGrid>
      <w:tr w:rsidR="00A162B5" w:rsidRPr="00A162B5" w14:paraId="7E206D7C" w14:textId="77777777">
        <w:trPr>
          <w:tblCellSpacing w:w="15" w:type="dxa"/>
        </w:trPr>
        <w:tc>
          <w:tcPr>
            <w:tcW w:w="5220" w:type="dxa"/>
            <w:vAlign w:val="center"/>
            <w:hideMark/>
          </w:tcPr>
          <w:p w14:paraId="344C1AF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p w14:paraId="66B4266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p w14:paraId="50BDD639" w14:textId="77777777" w:rsid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Instructor:  Luke Claycomb (he/him)</w:t>
            </w:r>
            <w:r w:rsidRPr="00A162B5">
              <w:rPr>
                <w:rFonts w:ascii="Times New Roman" w:eastAsia="Times New Roman" w:hAnsi="Times New Roman" w:cs="Times New Roman"/>
                <w:color w:val="000000"/>
                <w:kern w:val="0"/>
                <w14:ligatures w14:val="none"/>
              </w:rPr>
              <w:br/>
              <w:t>email:  lukeclaycomb@my.unt.edu</w:t>
            </w:r>
            <w:r w:rsidRPr="00A162B5">
              <w:rPr>
                <w:rFonts w:ascii="Times New Roman" w:eastAsia="Times New Roman" w:hAnsi="Times New Roman" w:cs="Times New Roman"/>
                <w:color w:val="000000"/>
                <w:kern w:val="0"/>
                <w14:ligatures w14:val="none"/>
              </w:rPr>
              <w:br/>
            </w:r>
          </w:p>
          <w:p w14:paraId="2763BABB" w14:textId="1DD02B51" w:rsid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office:  Physics Bldg. Room 310                              </w:t>
            </w:r>
          </w:p>
          <w:p w14:paraId="283302DF" w14:textId="193DA632"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xml:space="preserve">office hours:  Monday 3 - 4 </w:t>
            </w:r>
            <w:proofErr w:type="gramStart"/>
            <w:r w:rsidRPr="00A162B5">
              <w:rPr>
                <w:rFonts w:ascii="Times New Roman" w:eastAsia="Times New Roman" w:hAnsi="Times New Roman" w:cs="Times New Roman"/>
                <w:color w:val="000000"/>
                <w:kern w:val="0"/>
                <w14:ligatures w14:val="none"/>
              </w:rPr>
              <w:t>pm,  and</w:t>
            </w:r>
            <w:proofErr w:type="gramEnd"/>
            <w:r w:rsidRPr="00A162B5">
              <w:rPr>
                <w:rFonts w:ascii="Times New Roman" w:eastAsia="Times New Roman" w:hAnsi="Times New Roman" w:cs="Times New Roman"/>
                <w:color w:val="000000"/>
                <w:kern w:val="0"/>
                <w14:ligatures w14:val="none"/>
              </w:rPr>
              <w:t xml:space="preserve"> by appt.</w:t>
            </w:r>
          </w:p>
          <w:p w14:paraId="202C62F3" w14:textId="33B204B1" w:rsid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Teaching Assistant:  Jeremy</w:t>
            </w:r>
            <w:r>
              <w:rPr>
                <w:rFonts w:ascii="Times New Roman" w:eastAsia="Times New Roman" w:hAnsi="Times New Roman" w:cs="Times New Roman"/>
                <w:color w:val="000000"/>
                <w:kern w:val="0"/>
                <w14:ligatures w14:val="none"/>
              </w:rPr>
              <w:t xml:space="preserve"> Meeder</w:t>
            </w:r>
          </w:p>
          <w:p w14:paraId="4801EA05" w14:textId="6D1D82B6"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email:  jeremymeeder@my.unt.edu</w:t>
            </w:r>
          </w:p>
          <w:p w14:paraId="0C7BA6D3"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b/>
                <w:bCs/>
                <w:color w:val="000000"/>
                <w:kern w:val="0"/>
                <w14:ligatures w14:val="none"/>
              </w:rPr>
              <w:t> </w:t>
            </w:r>
          </w:p>
        </w:tc>
        <w:tc>
          <w:tcPr>
            <w:tcW w:w="4230" w:type="dxa"/>
            <w:vAlign w:val="center"/>
            <w:hideMark/>
          </w:tcPr>
          <w:p w14:paraId="7EBB9A6E" w14:textId="6566A3AA" w:rsidR="00A162B5" w:rsidRPr="00A162B5" w:rsidRDefault="00A162B5" w:rsidP="00A162B5">
            <w:pPr>
              <w:spacing w:after="0"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fldChar w:fldCharType="begin"/>
            </w:r>
            <w:r w:rsidRPr="00A162B5">
              <w:rPr>
                <w:rFonts w:ascii="Times New Roman" w:eastAsia="Times New Roman" w:hAnsi="Times New Roman" w:cs="Times New Roman"/>
                <w:color w:val="000000"/>
                <w:kern w:val="0"/>
                <w14:ligatures w14:val="none"/>
              </w:rPr>
              <w:instrText xml:space="preserve"> INCLUDEPICTURE "https://unt.instructure.com/courses/147344/files/40206613/preview" \* MERGEFORMATINET </w:instrText>
            </w:r>
            <w:r w:rsidRPr="00A162B5">
              <w:rPr>
                <w:rFonts w:ascii="Times New Roman" w:eastAsia="Times New Roman" w:hAnsi="Times New Roman" w:cs="Times New Roman"/>
                <w:color w:val="000000"/>
                <w:kern w:val="0"/>
                <w14:ligatures w14:val="none"/>
              </w:rPr>
              <w:fldChar w:fldCharType="separate"/>
            </w:r>
            <w:r w:rsidRPr="00A162B5">
              <w:rPr>
                <w:rFonts w:ascii="Times New Roman" w:eastAsia="Times New Roman" w:hAnsi="Times New Roman" w:cs="Times New Roman"/>
                <w:noProof/>
                <w:color w:val="000000"/>
                <w:kern w:val="0"/>
                <w14:ligatures w14:val="none"/>
              </w:rPr>
              <mc:AlternateContent>
                <mc:Choice Requires="wps">
                  <w:drawing>
                    <wp:inline distT="0" distB="0" distL="0" distR="0" wp14:anchorId="2DC1D7EF" wp14:editId="78DD85E5">
                      <wp:extent cx="3822700" cy="3314700"/>
                      <wp:effectExtent l="0" t="0" r="0" b="0"/>
                      <wp:docPr id="385134594" name="Rectangle 1" descr="Bproton3_smal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22700" cy="331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4D04EC" id="Rectangle 1" o:spid="_x0000_s1026" alt="Bproton3_small.jpg" style="width:301pt;height:2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" filled="f" stroked="f">
                      <o:lock v:ext="edit" aspectratio="t"/>
                      <w10:anchorlock/>
                    </v:rect>
                  </w:pict>
                </mc:Fallback>
              </mc:AlternateContent>
            </w:r>
            <w:r w:rsidRPr="00A162B5">
              <w:rPr>
                <w:rFonts w:ascii="Times New Roman" w:eastAsia="Times New Roman" w:hAnsi="Times New Roman" w:cs="Times New Roman"/>
                <w:color w:val="000000"/>
                <w:kern w:val="0"/>
                <w14:ligatures w14:val="none"/>
              </w:rPr>
              <w:fldChar w:fldCharType="end"/>
            </w:r>
          </w:p>
        </w:tc>
      </w:tr>
      <w:tr w:rsidR="00A162B5" w:rsidRPr="00A162B5" w14:paraId="49D24077" w14:textId="77777777">
        <w:trPr>
          <w:tblCellSpacing w:w="15" w:type="dxa"/>
        </w:trPr>
        <w:tc>
          <w:tcPr>
            <w:tcW w:w="0" w:type="auto"/>
            <w:vAlign w:val="center"/>
            <w:hideMark/>
          </w:tcPr>
          <w:p w14:paraId="3D153418" w14:textId="77777777" w:rsidR="00A162B5" w:rsidRPr="00A162B5" w:rsidRDefault="00A162B5" w:rsidP="00A162B5">
            <w:pPr>
              <w:spacing w:after="0" w:line="240" w:lineRule="auto"/>
              <w:rPr>
                <w:rFonts w:ascii="Times New Roman" w:eastAsia="Times New Roman" w:hAnsi="Times New Roman" w:cs="Times New Roman"/>
                <w:color w:val="000000"/>
                <w:kern w:val="0"/>
                <w14:ligatures w14:val="none"/>
              </w:rPr>
            </w:pPr>
          </w:p>
        </w:tc>
        <w:tc>
          <w:tcPr>
            <w:tcW w:w="0" w:type="auto"/>
            <w:vAlign w:val="center"/>
            <w:hideMark/>
          </w:tcPr>
          <w:p w14:paraId="717C54E8" w14:textId="77777777" w:rsidR="00A162B5" w:rsidRPr="00A162B5" w:rsidRDefault="00A162B5" w:rsidP="00A162B5">
            <w:pPr>
              <w:spacing w:after="0" w:line="240" w:lineRule="auto"/>
              <w:rPr>
                <w:rFonts w:ascii="Times New Roman" w:eastAsia="Times New Roman" w:hAnsi="Times New Roman" w:cs="Times New Roman"/>
                <w:kern w:val="0"/>
                <w:sz w:val="20"/>
                <w:szCs w:val="20"/>
                <w14:ligatures w14:val="none"/>
              </w:rPr>
            </w:pPr>
          </w:p>
        </w:tc>
      </w:tr>
    </w:tbl>
    <w:p w14:paraId="21FFFC8F" w14:textId="77777777" w:rsidR="00A162B5" w:rsidRPr="00A162B5" w:rsidRDefault="00A162B5" w:rsidP="00A162B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162B5">
        <w:rPr>
          <w:rFonts w:ascii="Times New Roman" w:eastAsia="Times New Roman" w:hAnsi="Times New Roman" w:cs="Times New Roman"/>
          <w:b/>
          <w:bCs/>
          <w:color w:val="000000"/>
          <w:kern w:val="0"/>
          <w:sz w:val="27"/>
          <w:szCs w:val="27"/>
          <w14:ligatures w14:val="none"/>
        </w:rPr>
        <w:t>Course Description:</w:t>
      </w:r>
    </w:p>
    <w:p w14:paraId="7488BFEE"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This course covers: Electricity and Magnetism, Optics, and the structure of atoms.  The goal of the course is to involve you in the contemporary physics enterprise, by emphasizing reasoning directly from a small number of fundamental principles, integrating contemporary insights such as atomic models of matter, engaging in the full process of creating and refining physical models, and reasoning iteratively about system behavior, both on paper and through the construction and exploration of computational models.  You should have completed at least the first five Trinket assignments from PHYS 1510/1530 to prepare for this.</w:t>
      </w:r>
    </w:p>
    <w:p w14:paraId="3D38005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Pre-requisite:  PHYS 1510</w:t>
      </w:r>
    </w:p>
    <w:p w14:paraId="28715B8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Co-requisite: PHYS 1540 (lab) </w:t>
      </w:r>
    </w:p>
    <w:p w14:paraId="1FD108AF" w14:textId="77777777" w:rsidR="00A162B5" w:rsidRPr="00A162B5" w:rsidRDefault="00A162B5" w:rsidP="00A162B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162B5">
        <w:rPr>
          <w:rFonts w:ascii="Times New Roman" w:eastAsia="Times New Roman" w:hAnsi="Times New Roman" w:cs="Times New Roman"/>
          <w:b/>
          <w:bCs/>
          <w:color w:val="000000"/>
          <w:kern w:val="0"/>
          <w:sz w:val="27"/>
          <w:szCs w:val="27"/>
          <w14:ligatures w14:val="none"/>
        </w:rPr>
        <w:t>Course Structure:</w:t>
      </w:r>
    </w:p>
    <w:p w14:paraId="3146F5B8" w14:textId="77777777" w:rsidR="00A162B5" w:rsidRPr="00A162B5" w:rsidRDefault="00A162B5" w:rsidP="00A162B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i/>
          <w:iCs/>
          <w:color w:val="000000"/>
          <w:kern w:val="0"/>
          <w14:ligatures w14:val="none"/>
        </w:rPr>
        <w:t>Lectures</w:t>
      </w:r>
      <w:r w:rsidRPr="00A162B5">
        <w:rPr>
          <w:rFonts w:ascii="Times New Roman" w:eastAsia="Times New Roman" w:hAnsi="Times New Roman" w:cs="Times New Roman"/>
          <w:color w:val="000000"/>
          <w:kern w:val="0"/>
          <w14:ligatures w14:val="none"/>
        </w:rPr>
        <w:t xml:space="preserve"> are face-to-face: </w:t>
      </w:r>
      <w:proofErr w:type="spellStart"/>
      <w:r w:rsidRPr="00A162B5">
        <w:rPr>
          <w:rFonts w:ascii="Times New Roman" w:eastAsia="Times New Roman" w:hAnsi="Times New Roman" w:cs="Times New Roman"/>
          <w:color w:val="000000"/>
          <w:kern w:val="0"/>
          <w14:ligatures w14:val="none"/>
        </w:rPr>
        <w:t>TuTh</w:t>
      </w:r>
      <w:proofErr w:type="spellEnd"/>
      <w:r w:rsidRPr="00A162B5">
        <w:rPr>
          <w:rFonts w:ascii="Times New Roman" w:eastAsia="Times New Roman" w:hAnsi="Times New Roman" w:cs="Times New Roman"/>
          <w:color w:val="000000"/>
          <w:kern w:val="0"/>
          <w14:ligatures w14:val="none"/>
        </w:rPr>
        <w:t xml:space="preserve"> 9:35-10:55 AM, in Physics Room 115 </w:t>
      </w:r>
    </w:p>
    <w:p w14:paraId="0A4D6D03" w14:textId="77777777" w:rsidR="00A162B5" w:rsidRPr="00A162B5" w:rsidRDefault="00A162B5" w:rsidP="00A162B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i/>
          <w:iCs/>
          <w:color w:val="000000"/>
          <w:kern w:val="0"/>
          <w14:ligatures w14:val="none"/>
        </w:rPr>
        <w:lastRenderedPageBreak/>
        <w:t>Recitations</w:t>
      </w:r>
      <w:r w:rsidRPr="00A162B5">
        <w:rPr>
          <w:rFonts w:ascii="Times New Roman" w:eastAsia="Times New Roman" w:hAnsi="Times New Roman" w:cs="Times New Roman"/>
          <w:color w:val="000000"/>
          <w:kern w:val="0"/>
          <w14:ligatures w14:val="none"/>
        </w:rPr>
        <w:t xml:space="preserve">: Recitations meet twice a week, </w:t>
      </w:r>
      <w:proofErr w:type="spellStart"/>
      <w:r w:rsidRPr="00A162B5">
        <w:rPr>
          <w:rFonts w:ascii="Times New Roman" w:eastAsia="Times New Roman" w:hAnsi="Times New Roman" w:cs="Times New Roman"/>
          <w:color w:val="000000"/>
          <w:kern w:val="0"/>
          <w14:ligatures w14:val="none"/>
        </w:rPr>
        <w:t>TuTh</w:t>
      </w:r>
      <w:proofErr w:type="spellEnd"/>
      <w:r w:rsidRPr="00A162B5">
        <w:rPr>
          <w:rFonts w:ascii="Times New Roman" w:eastAsia="Times New Roman" w:hAnsi="Times New Roman" w:cs="Times New Roman"/>
          <w:color w:val="000000"/>
          <w:kern w:val="0"/>
          <w14:ligatures w14:val="none"/>
        </w:rPr>
        <w:t xml:space="preserve"> 12:40-1:35 PM, in Physics Room 115, and are a required part of the course. In recitation you will practice solving problems </w:t>
      </w:r>
      <w:proofErr w:type="gramStart"/>
      <w:r w:rsidRPr="00A162B5">
        <w:rPr>
          <w:rFonts w:ascii="Times New Roman" w:eastAsia="Times New Roman" w:hAnsi="Times New Roman" w:cs="Times New Roman"/>
          <w:color w:val="000000"/>
          <w:kern w:val="0"/>
          <w14:ligatures w14:val="none"/>
        </w:rPr>
        <w:t>similar to</w:t>
      </w:r>
      <w:proofErr w:type="gramEnd"/>
      <w:r w:rsidRPr="00A162B5">
        <w:rPr>
          <w:rFonts w:ascii="Times New Roman" w:eastAsia="Times New Roman" w:hAnsi="Times New Roman" w:cs="Times New Roman"/>
          <w:color w:val="000000"/>
          <w:kern w:val="0"/>
          <w14:ligatures w14:val="none"/>
        </w:rPr>
        <w:t xml:space="preserve"> those on homework and tests. </w:t>
      </w:r>
    </w:p>
    <w:p w14:paraId="575BC569" w14:textId="77777777" w:rsidR="00A162B5" w:rsidRPr="00A162B5" w:rsidRDefault="00A162B5" w:rsidP="00A162B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xml:space="preserve">Lab (PHYS 1540) is </w:t>
      </w:r>
      <w:proofErr w:type="gramStart"/>
      <w:r w:rsidRPr="00A162B5">
        <w:rPr>
          <w:rFonts w:ascii="Times New Roman" w:eastAsia="Times New Roman" w:hAnsi="Times New Roman" w:cs="Times New Roman"/>
          <w:color w:val="000000"/>
          <w:kern w:val="0"/>
          <w14:ligatures w14:val="none"/>
        </w:rPr>
        <w:t>face-to-face, and</w:t>
      </w:r>
      <w:proofErr w:type="gramEnd"/>
      <w:r w:rsidRPr="00A162B5">
        <w:rPr>
          <w:rFonts w:ascii="Times New Roman" w:eastAsia="Times New Roman" w:hAnsi="Times New Roman" w:cs="Times New Roman"/>
          <w:color w:val="000000"/>
          <w:kern w:val="0"/>
          <w14:ligatures w14:val="none"/>
        </w:rPr>
        <w:t xml:space="preserve"> meets in Physics Room 204. It is tightly integrated with the </w:t>
      </w:r>
      <w:proofErr w:type="gramStart"/>
      <w:r w:rsidRPr="00A162B5">
        <w:rPr>
          <w:rFonts w:ascii="Times New Roman" w:eastAsia="Times New Roman" w:hAnsi="Times New Roman" w:cs="Times New Roman"/>
          <w:color w:val="000000"/>
          <w:kern w:val="0"/>
          <w14:ligatures w14:val="none"/>
        </w:rPr>
        <w:t>lecture, and</w:t>
      </w:r>
      <w:proofErr w:type="gramEnd"/>
      <w:r w:rsidRPr="00A162B5">
        <w:rPr>
          <w:rFonts w:ascii="Times New Roman" w:eastAsia="Times New Roman" w:hAnsi="Times New Roman" w:cs="Times New Roman"/>
          <w:color w:val="000000"/>
          <w:kern w:val="0"/>
          <w14:ligatures w14:val="none"/>
        </w:rPr>
        <w:t xml:space="preserve"> is </w:t>
      </w:r>
      <w:r w:rsidRPr="00A162B5">
        <w:rPr>
          <w:rFonts w:ascii="Times New Roman" w:eastAsia="Times New Roman" w:hAnsi="Times New Roman" w:cs="Times New Roman"/>
          <w:i/>
          <w:iCs/>
          <w:color w:val="000000"/>
          <w:kern w:val="0"/>
          <w14:ligatures w14:val="none"/>
        </w:rPr>
        <w:t>required</w:t>
      </w:r>
      <w:r w:rsidRPr="00A162B5">
        <w:rPr>
          <w:rFonts w:ascii="Times New Roman" w:eastAsia="Times New Roman" w:hAnsi="Times New Roman" w:cs="Times New Roman"/>
          <w:color w:val="000000"/>
          <w:kern w:val="0"/>
          <w14:ligatures w14:val="none"/>
        </w:rPr>
        <w:t> to be taken concurrently with PHYS 1520. It will focus on collecting and making sense of data in experiments based on the theory you learn in lecture, and on constructing and exploring computational models of physical systems.  You must take PHYS 1540 concurrently with PHYS 1520.  You are encouraged to bring your personal laptop or tablet to lab.</w:t>
      </w:r>
    </w:p>
    <w:p w14:paraId="76B12542" w14:textId="77777777" w:rsidR="00A162B5" w:rsidRPr="00A162B5" w:rsidRDefault="00A162B5" w:rsidP="00A162B5">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i/>
          <w:iCs/>
          <w:color w:val="000000"/>
          <w:kern w:val="0"/>
          <w14:ligatures w14:val="none"/>
        </w:rPr>
        <w:t>Homework </w:t>
      </w:r>
      <w:r w:rsidRPr="00A162B5">
        <w:rPr>
          <w:rFonts w:ascii="Times New Roman" w:eastAsia="Times New Roman" w:hAnsi="Times New Roman" w:cs="Times New Roman"/>
          <w:color w:val="000000"/>
          <w:kern w:val="0"/>
          <w14:ligatures w14:val="none"/>
        </w:rPr>
        <w:t xml:space="preserve">will be found in </w:t>
      </w:r>
      <w:proofErr w:type="spellStart"/>
      <w:r w:rsidRPr="00A162B5">
        <w:rPr>
          <w:rFonts w:ascii="Times New Roman" w:eastAsia="Times New Roman" w:hAnsi="Times New Roman" w:cs="Times New Roman"/>
          <w:color w:val="000000"/>
          <w:kern w:val="0"/>
          <w14:ligatures w14:val="none"/>
        </w:rPr>
        <w:t>WileyPlus</w:t>
      </w:r>
      <w:proofErr w:type="spellEnd"/>
      <w:r w:rsidRPr="00A162B5">
        <w:rPr>
          <w:rFonts w:ascii="Times New Roman" w:eastAsia="Times New Roman" w:hAnsi="Times New Roman" w:cs="Times New Roman"/>
          <w:color w:val="000000"/>
          <w:kern w:val="0"/>
          <w14:ligatures w14:val="none"/>
        </w:rPr>
        <w:t xml:space="preserve">, which can be accessed through Canvas. Homework will usually be due every week at 11:59 PM on Tuesday </w:t>
      </w:r>
      <w:proofErr w:type="gramStart"/>
      <w:r w:rsidRPr="00A162B5">
        <w:rPr>
          <w:rFonts w:ascii="Times New Roman" w:eastAsia="Times New Roman" w:hAnsi="Times New Roman" w:cs="Times New Roman"/>
          <w:color w:val="000000"/>
          <w:kern w:val="0"/>
          <w14:ligatures w14:val="none"/>
        </w:rPr>
        <w:t>evening, but</w:t>
      </w:r>
      <w:proofErr w:type="gramEnd"/>
      <w:r w:rsidRPr="00A162B5">
        <w:rPr>
          <w:rFonts w:ascii="Times New Roman" w:eastAsia="Times New Roman" w:hAnsi="Times New Roman" w:cs="Times New Roman"/>
          <w:color w:val="000000"/>
          <w:kern w:val="0"/>
          <w14:ligatures w14:val="none"/>
        </w:rPr>
        <w:t xml:space="preserve"> pay attention to the posted due dates as they may vary occasionally. Late homework will receive 70% credit.  </w:t>
      </w:r>
    </w:p>
    <w:p w14:paraId="04EF4632" w14:textId="77777777" w:rsidR="00A162B5" w:rsidRPr="00A162B5" w:rsidRDefault="00A162B5" w:rsidP="00A162B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162B5">
        <w:rPr>
          <w:rFonts w:ascii="Times New Roman" w:eastAsia="Times New Roman" w:hAnsi="Times New Roman" w:cs="Times New Roman"/>
          <w:b/>
          <w:bCs/>
          <w:color w:val="000000"/>
          <w:kern w:val="0"/>
          <w:sz w:val="27"/>
          <w:szCs w:val="27"/>
          <w14:ligatures w14:val="none"/>
        </w:rPr>
        <w:t>Course Materials:</w:t>
      </w:r>
    </w:p>
    <w:p w14:paraId="6A64B15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xml:space="preserve">You are required to obtain access to the </w:t>
      </w:r>
      <w:proofErr w:type="spellStart"/>
      <w:r w:rsidRPr="00A162B5">
        <w:rPr>
          <w:rFonts w:ascii="Times New Roman" w:eastAsia="Times New Roman" w:hAnsi="Times New Roman" w:cs="Times New Roman"/>
          <w:color w:val="000000"/>
          <w:kern w:val="0"/>
          <w14:ligatures w14:val="none"/>
        </w:rPr>
        <w:t>WileyPLUS</w:t>
      </w:r>
      <w:proofErr w:type="spellEnd"/>
      <w:r w:rsidRPr="00A162B5">
        <w:rPr>
          <w:rFonts w:ascii="Times New Roman" w:eastAsia="Times New Roman" w:hAnsi="Times New Roman" w:cs="Times New Roman"/>
          <w:color w:val="000000"/>
          <w:kern w:val="0"/>
          <w14:ligatures w14:val="none"/>
        </w:rPr>
        <w:t xml:space="preserve"> homework system.  Access includes a complete electronic version of the textbook </w:t>
      </w:r>
      <w:r w:rsidRPr="00A162B5">
        <w:rPr>
          <w:rFonts w:ascii="Times New Roman" w:eastAsia="Times New Roman" w:hAnsi="Times New Roman" w:cs="Times New Roman"/>
          <w:i/>
          <w:iCs/>
          <w:color w:val="000000"/>
          <w:kern w:val="0"/>
          <w14:ligatures w14:val="none"/>
        </w:rPr>
        <w:t>Matter &amp; Interactions,5</w:t>
      </w:r>
      <w:r w:rsidRPr="00A162B5">
        <w:rPr>
          <w:rFonts w:ascii="Times New Roman" w:eastAsia="Times New Roman" w:hAnsi="Times New Roman" w:cs="Times New Roman"/>
          <w:i/>
          <w:iCs/>
          <w:color w:val="000000"/>
          <w:kern w:val="0"/>
          <w:vertAlign w:val="superscript"/>
          <w14:ligatures w14:val="none"/>
        </w:rPr>
        <w:t>th</w:t>
      </w:r>
      <w:r w:rsidRPr="00A162B5">
        <w:rPr>
          <w:rFonts w:ascii="Times New Roman" w:eastAsia="Times New Roman" w:hAnsi="Times New Roman" w:cs="Times New Roman"/>
          <w:i/>
          <w:iCs/>
          <w:color w:val="000000"/>
          <w:kern w:val="0"/>
          <w14:ligatures w14:val="none"/>
        </w:rPr>
        <w:t> </w:t>
      </w:r>
      <w:proofErr w:type="gramStart"/>
      <w:r w:rsidRPr="00A162B5">
        <w:rPr>
          <w:rFonts w:ascii="Times New Roman" w:eastAsia="Times New Roman" w:hAnsi="Times New Roman" w:cs="Times New Roman"/>
          <w:i/>
          <w:iCs/>
          <w:color w:val="000000"/>
          <w:kern w:val="0"/>
          <w14:ligatures w14:val="none"/>
        </w:rPr>
        <w:t>Edition  </w:t>
      </w:r>
      <w:r w:rsidRPr="00A162B5">
        <w:rPr>
          <w:rFonts w:ascii="Times New Roman" w:eastAsia="Times New Roman" w:hAnsi="Times New Roman" w:cs="Times New Roman"/>
          <w:color w:val="000000"/>
          <w:kern w:val="0"/>
          <w14:ligatures w14:val="none"/>
        </w:rPr>
        <w:t>(</w:t>
      </w:r>
      <w:proofErr w:type="spellStart"/>
      <w:proofErr w:type="gramEnd"/>
      <w:r w:rsidRPr="00A162B5">
        <w:rPr>
          <w:rFonts w:ascii="Times New Roman" w:eastAsia="Times New Roman" w:hAnsi="Times New Roman" w:cs="Times New Roman"/>
          <w:color w:val="000000"/>
          <w:kern w:val="0"/>
          <w14:ligatures w14:val="none"/>
        </w:rPr>
        <w:t>Chabay</w:t>
      </w:r>
      <w:proofErr w:type="spellEnd"/>
      <w:r w:rsidRPr="00A162B5">
        <w:rPr>
          <w:rFonts w:ascii="Times New Roman" w:eastAsia="Times New Roman" w:hAnsi="Times New Roman" w:cs="Times New Roman"/>
          <w:color w:val="000000"/>
          <w:kern w:val="0"/>
          <w14:ligatures w14:val="none"/>
        </w:rPr>
        <w:t xml:space="preserve">, Sherwood, Titus &amp; </w:t>
      </w:r>
      <w:proofErr w:type="spellStart"/>
      <w:r w:rsidRPr="00A162B5">
        <w:rPr>
          <w:rFonts w:ascii="Times New Roman" w:eastAsia="Times New Roman" w:hAnsi="Times New Roman" w:cs="Times New Roman"/>
          <w:color w:val="000000"/>
          <w:kern w:val="0"/>
          <w14:ligatures w14:val="none"/>
        </w:rPr>
        <w:t>Spicklemire</w:t>
      </w:r>
      <w:proofErr w:type="spellEnd"/>
      <w:r w:rsidRPr="00A162B5">
        <w:rPr>
          <w:rFonts w:ascii="Times New Roman" w:eastAsia="Times New Roman" w:hAnsi="Times New Roman" w:cs="Times New Roman"/>
          <w:color w:val="000000"/>
          <w:kern w:val="0"/>
          <w14:ligatures w14:val="none"/>
        </w:rPr>
        <w:t>, Wiley, 2025), which is required for this course.  </w:t>
      </w:r>
    </w:p>
    <w:p w14:paraId="33F389BB"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You will need a computer with a webcam, and good internet access. You are also required to install Lockdown Browser, and use it, along with a webcam, during quizzes. </w:t>
      </w:r>
    </w:p>
    <w:p w14:paraId="20F796D7" w14:textId="77777777" w:rsidR="00A162B5" w:rsidRPr="00A162B5" w:rsidRDefault="00A162B5" w:rsidP="00A162B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162B5">
        <w:rPr>
          <w:rFonts w:ascii="Times New Roman" w:eastAsia="Times New Roman" w:hAnsi="Times New Roman" w:cs="Times New Roman"/>
          <w:b/>
          <w:bCs/>
          <w:color w:val="000000"/>
          <w:kern w:val="0"/>
          <w:sz w:val="27"/>
          <w:szCs w:val="27"/>
          <w14:ligatures w14:val="none"/>
        </w:rPr>
        <w:t>Physics 1520 Core Objectives:</w:t>
      </w:r>
    </w:p>
    <w:p w14:paraId="556269A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This course satisfies the core course requirement by fostering skills associated with four core objectives:</w:t>
      </w:r>
    </w:p>
    <w:p w14:paraId="3B7C2AAC" w14:textId="77777777" w:rsidR="00A162B5" w:rsidRPr="00A162B5" w:rsidRDefault="00A162B5" w:rsidP="00A162B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Critical thinking – analysis, evaluation, and synthesis of information</w:t>
      </w:r>
    </w:p>
    <w:p w14:paraId="257DDDC1" w14:textId="77777777" w:rsidR="00A162B5" w:rsidRPr="00A162B5" w:rsidRDefault="00A162B5" w:rsidP="00A162B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Effective communication – development, interpretation and expression of ideas through written, oral, and graphical means</w:t>
      </w:r>
    </w:p>
    <w:p w14:paraId="68B103B6" w14:textId="77777777" w:rsidR="00A162B5" w:rsidRPr="00A162B5" w:rsidRDefault="00A162B5" w:rsidP="00A162B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Quantitative skills – the ability to compute and manipulate quantitative data and to reach meaningful conclusions</w:t>
      </w:r>
    </w:p>
    <w:p w14:paraId="69E84BB6" w14:textId="77777777" w:rsidR="00A162B5" w:rsidRPr="00A162B5" w:rsidRDefault="00A162B5" w:rsidP="00A162B5">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Teamwork – the ability to consider different points of view and to work effectively as a team</w:t>
      </w:r>
    </w:p>
    <w:p w14:paraId="0FAD62DB" w14:textId="77777777" w:rsidR="00A162B5" w:rsidRPr="00A162B5" w:rsidRDefault="00A162B5" w:rsidP="00A162B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162B5">
        <w:rPr>
          <w:rFonts w:ascii="Times New Roman" w:eastAsia="Times New Roman" w:hAnsi="Times New Roman" w:cs="Times New Roman"/>
          <w:b/>
          <w:bCs/>
          <w:color w:val="000000"/>
          <w:kern w:val="0"/>
          <w:sz w:val="27"/>
          <w:szCs w:val="27"/>
          <w14:ligatures w14:val="none"/>
        </w:rPr>
        <w:t>Grading:</w:t>
      </w:r>
    </w:p>
    <w:p w14:paraId="09B627F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Your final grade will be calculated as follows:</w:t>
      </w:r>
    </w:p>
    <w:tbl>
      <w:tblPr>
        <w:tblW w:w="0" w:type="auto"/>
        <w:tblCellMar>
          <w:top w:w="15" w:type="dxa"/>
          <w:left w:w="15" w:type="dxa"/>
          <w:bottom w:w="15" w:type="dxa"/>
          <w:right w:w="15" w:type="dxa"/>
        </w:tblCellMar>
        <w:tblLook w:val="04A0" w:firstRow="1" w:lastRow="0" w:firstColumn="1" w:lastColumn="0" w:noHBand="0" w:noVBand="1"/>
      </w:tblPr>
      <w:tblGrid>
        <w:gridCol w:w="4500"/>
        <w:gridCol w:w="1395"/>
      </w:tblGrid>
      <w:tr w:rsidR="00A162B5" w:rsidRPr="00A162B5" w14:paraId="57DF26E7" w14:textId="77777777">
        <w:tc>
          <w:tcPr>
            <w:tcW w:w="4500" w:type="dxa"/>
            <w:vAlign w:val="center"/>
            <w:hideMark/>
          </w:tcPr>
          <w:p w14:paraId="2C277E8E"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Tests (all 3 test grades will be averaged)</w:t>
            </w:r>
          </w:p>
        </w:tc>
        <w:tc>
          <w:tcPr>
            <w:tcW w:w="1395" w:type="dxa"/>
            <w:vAlign w:val="center"/>
            <w:hideMark/>
          </w:tcPr>
          <w:p w14:paraId="022EC8EF"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50%</w:t>
            </w:r>
          </w:p>
        </w:tc>
      </w:tr>
      <w:tr w:rsidR="00A162B5" w:rsidRPr="00A162B5" w14:paraId="1D982ACE" w14:textId="77777777">
        <w:tc>
          <w:tcPr>
            <w:tcW w:w="4500" w:type="dxa"/>
            <w:vAlign w:val="center"/>
            <w:hideMark/>
          </w:tcPr>
          <w:p w14:paraId="26E460F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proofErr w:type="gramStart"/>
            <w:r w:rsidRPr="00A162B5">
              <w:rPr>
                <w:rFonts w:ascii="Times New Roman" w:eastAsia="Times New Roman" w:hAnsi="Times New Roman" w:cs="Times New Roman"/>
                <w:color w:val="000000"/>
                <w:kern w:val="0"/>
                <w14:ligatures w14:val="none"/>
              </w:rPr>
              <w:t>Final  Exam</w:t>
            </w:r>
            <w:proofErr w:type="gramEnd"/>
          </w:p>
        </w:tc>
        <w:tc>
          <w:tcPr>
            <w:tcW w:w="1395" w:type="dxa"/>
            <w:vAlign w:val="center"/>
            <w:hideMark/>
          </w:tcPr>
          <w:p w14:paraId="22687D3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25%</w:t>
            </w:r>
          </w:p>
        </w:tc>
      </w:tr>
      <w:tr w:rsidR="00A162B5" w:rsidRPr="00A162B5" w14:paraId="49AA2700" w14:textId="77777777">
        <w:tc>
          <w:tcPr>
            <w:tcW w:w="4500" w:type="dxa"/>
            <w:vAlign w:val="center"/>
            <w:hideMark/>
          </w:tcPr>
          <w:p w14:paraId="71AEDE6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Homework</w:t>
            </w:r>
          </w:p>
        </w:tc>
        <w:tc>
          <w:tcPr>
            <w:tcW w:w="1395" w:type="dxa"/>
            <w:vAlign w:val="center"/>
            <w:hideMark/>
          </w:tcPr>
          <w:p w14:paraId="5C97E14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15%</w:t>
            </w:r>
          </w:p>
        </w:tc>
      </w:tr>
      <w:tr w:rsidR="00A162B5" w:rsidRPr="00A162B5" w14:paraId="4FBADBA4" w14:textId="77777777">
        <w:tc>
          <w:tcPr>
            <w:tcW w:w="4500" w:type="dxa"/>
            <w:vAlign w:val="center"/>
            <w:hideMark/>
          </w:tcPr>
          <w:p w14:paraId="1FA70C6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Class participation (class, recitation)</w:t>
            </w:r>
          </w:p>
        </w:tc>
        <w:tc>
          <w:tcPr>
            <w:tcW w:w="1395" w:type="dxa"/>
            <w:vAlign w:val="center"/>
            <w:hideMark/>
          </w:tcPr>
          <w:p w14:paraId="6693D0B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5%</w:t>
            </w:r>
          </w:p>
        </w:tc>
      </w:tr>
      <w:tr w:rsidR="00A162B5" w:rsidRPr="00A162B5" w14:paraId="4403B999" w14:textId="77777777">
        <w:tc>
          <w:tcPr>
            <w:tcW w:w="4500" w:type="dxa"/>
            <w:vAlign w:val="center"/>
            <w:hideMark/>
          </w:tcPr>
          <w:p w14:paraId="4E88F04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Weekly quizzes (lowest dropped)</w:t>
            </w:r>
          </w:p>
        </w:tc>
        <w:tc>
          <w:tcPr>
            <w:tcW w:w="1395" w:type="dxa"/>
            <w:vAlign w:val="center"/>
            <w:hideMark/>
          </w:tcPr>
          <w:p w14:paraId="7676BB7E"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5%</w:t>
            </w:r>
          </w:p>
        </w:tc>
      </w:tr>
    </w:tbl>
    <w:p w14:paraId="5DF400E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lastRenderedPageBreak/>
        <w:t> </w:t>
      </w:r>
    </w:p>
    <w:p w14:paraId="74D4052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xml:space="preserve">Final </w:t>
      </w:r>
      <w:proofErr w:type="spellStart"/>
      <w:r w:rsidRPr="00A162B5">
        <w:rPr>
          <w:rFonts w:ascii="Times New Roman" w:eastAsia="Times New Roman" w:hAnsi="Times New Roman" w:cs="Times New Roman"/>
          <w:color w:val="000000"/>
          <w:kern w:val="0"/>
          <w14:ligatures w14:val="none"/>
        </w:rPr>
        <w:t>gradelines</w:t>
      </w:r>
      <w:proofErr w:type="spellEnd"/>
      <w:r w:rsidRPr="00A162B5">
        <w:rPr>
          <w:rFonts w:ascii="Times New Roman" w:eastAsia="Times New Roman" w:hAnsi="Times New Roman" w:cs="Times New Roman"/>
          <w:color w:val="000000"/>
          <w:kern w:val="0"/>
          <w14:ligatures w14:val="none"/>
        </w:rPr>
        <w:t xml:space="preserve"> are:</w:t>
      </w:r>
    </w:p>
    <w:tbl>
      <w:tblPr>
        <w:tblW w:w="354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73"/>
        <w:gridCol w:w="1774"/>
      </w:tblGrid>
      <w:tr w:rsidR="00A162B5" w:rsidRPr="00A162B5" w14:paraId="704A30E1" w14:textId="77777777">
        <w:tc>
          <w:tcPr>
            <w:tcW w:w="1721" w:type="dxa"/>
            <w:tcBorders>
              <w:top w:val="outset" w:sz="6" w:space="0" w:color="auto"/>
              <w:left w:val="outset" w:sz="6" w:space="0" w:color="auto"/>
              <w:bottom w:val="outset" w:sz="6" w:space="0" w:color="auto"/>
              <w:right w:val="outset" w:sz="6" w:space="0" w:color="auto"/>
            </w:tcBorders>
            <w:vAlign w:val="center"/>
            <w:hideMark/>
          </w:tcPr>
          <w:p w14:paraId="04D64B1D" w14:textId="77777777" w:rsidR="00A162B5" w:rsidRPr="00A162B5" w:rsidRDefault="00A162B5" w:rsidP="00A162B5">
            <w:pPr>
              <w:spacing w:after="0" w:line="240" w:lineRule="auto"/>
              <w:jc w:val="center"/>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0-59</w:t>
            </w:r>
          </w:p>
        </w:tc>
        <w:tc>
          <w:tcPr>
            <w:tcW w:w="1721" w:type="dxa"/>
            <w:tcBorders>
              <w:top w:val="outset" w:sz="6" w:space="0" w:color="auto"/>
              <w:left w:val="outset" w:sz="6" w:space="0" w:color="auto"/>
              <w:bottom w:val="outset" w:sz="6" w:space="0" w:color="auto"/>
              <w:right w:val="outset" w:sz="6" w:space="0" w:color="auto"/>
            </w:tcBorders>
            <w:vAlign w:val="center"/>
            <w:hideMark/>
          </w:tcPr>
          <w:p w14:paraId="2C0C55F4" w14:textId="77777777" w:rsidR="00A162B5" w:rsidRPr="00A162B5" w:rsidRDefault="00A162B5" w:rsidP="00A162B5">
            <w:pPr>
              <w:spacing w:after="0" w:line="240" w:lineRule="auto"/>
              <w:jc w:val="center"/>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F</w:t>
            </w:r>
          </w:p>
        </w:tc>
      </w:tr>
      <w:tr w:rsidR="00A162B5" w:rsidRPr="00A162B5" w14:paraId="7A2974E3" w14:textId="77777777">
        <w:tc>
          <w:tcPr>
            <w:tcW w:w="1721" w:type="dxa"/>
            <w:tcBorders>
              <w:top w:val="outset" w:sz="6" w:space="0" w:color="auto"/>
              <w:left w:val="outset" w:sz="6" w:space="0" w:color="auto"/>
              <w:bottom w:val="outset" w:sz="6" w:space="0" w:color="auto"/>
              <w:right w:val="outset" w:sz="6" w:space="0" w:color="auto"/>
            </w:tcBorders>
            <w:vAlign w:val="center"/>
            <w:hideMark/>
          </w:tcPr>
          <w:p w14:paraId="69420D44" w14:textId="77777777" w:rsidR="00A162B5" w:rsidRPr="00A162B5" w:rsidRDefault="00A162B5" w:rsidP="00A162B5">
            <w:pPr>
              <w:spacing w:after="0" w:line="240" w:lineRule="auto"/>
              <w:jc w:val="center"/>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60-69</w:t>
            </w:r>
          </w:p>
        </w:tc>
        <w:tc>
          <w:tcPr>
            <w:tcW w:w="1721" w:type="dxa"/>
            <w:tcBorders>
              <w:top w:val="outset" w:sz="6" w:space="0" w:color="auto"/>
              <w:left w:val="outset" w:sz="6" w:space="0" w:color="auto"/>
              <w:bottom w:val="outset" w:sz="6" w:space="0" w:color="auto"/>
              <w:right w:val="outset" w:sz="6" w:space="0" w:color="auto"/>
            </w:tcBorders>
            <w:vAlign w:val="center"/>
            <w:hideMark/>
          </w:tcPr>
          <w:p w14:paraId="2603C857" w14:textId="77777777" w:rsidR="00A162B5" w:rsidRPr="00A162B5" w:rsidRDefault="00A162B5" w:rsidP="00A162B5">
            <w:pPr>
              <w:spacing w:after="0" w:line="240" w:lineRule="auto"/>
              <w:jc w:val="center"/>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D</w:t>
            </w:r>
          </w:p>
        </w:tc>
      </w:tr>
      <w:tr w:rsidR="00A162B5" w:rsidRPr="00A162B5" w14:paraId="142C97AB" w14:textId="77777777">
        <w:tc>
          <w:tcPr>
            <w:tcW w:w="1721" w:type="dxa"/>
            <w:tcBorders>
              <w:top w:val="outset" w:sz="6" w:space="0" w:color="auto"/>
              <w:left w:val="outset" w:sz="6" w:space="0" w:color="auto"/>
              <w:bottom w:val="outset" w:sz="6" w:space="0" w:color="auto"/>
              <w:right w:val="outset" w:sz="6" w:space="0" w:color="auto"/>
            </w:tcBorders>
            <w:vAlign w:val="center"/>
            <w:hideMark/>
          </w:tcPr>
          <w:p w14:paraId="23762D04" w14:textId="77777777" w:rsidR="00A162B5" w:rsidRPr="00A162B5" w:rsidRDefault="00A162B5" w:rsidP="00A162B5">
            <w:pPr>
              <w:spacing w:after="0" w:line="240" w:lineRule="auto"/>
              <w:jc w:val="center"/>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70-79</w:t>
            </w:r>
          </w:p>
        </w:tc>
        <w:tc>
          <w:tcPr>
            <w:tcW w:w="1721" w:type="dxa"/>
            <w:tcBorders>
              <w:top w:val="outset" w:sz="6" w:space="0" w:color="auto"/>
              <w:left w:val="outset" w:sz="6" w:space="0" w:color="auto"/>
              <w:bottom w:val="outset" w:sz="6" w:space="0" w:color="auto"/>
              <w:right w:val="outset" w:sz="6" w:space="0" w:color="auto"/>
            </w:tcBorders>
            <w:vAlign w:val="center"/>
            <w:hideMark/>
          </w:tcPr>
          <w:p w14:paraId="07A9B25F" w14:textId="77777777" w:rsidR="00A162B5" w:rsidRPr="00A162B5" w:rsidRDefault="00A162B5" w:rsidP="00A162B5">
            <w:pPr>
              <w:spacing w:after="0" w:line="240" w:lineRule="auto"/>
              <w:jc w:val="center"/>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C</w:t>
            </w:r>
          </w:p>
        </w:tc>
      </w:tr>
      <w:tr w:rsidR="00A162B5" w:rsidRPr="00A162B5" w14:paraId="74A32F41" w14:textId="77777777">
        <w:tc>
          <w:tcPr>
            <w:tcW w:w="1721" w:type="dxa"/>
            <w:tcBorders>
              <w:top w:val="outset" w:sz="6" w:space="0" w:color="auto"/>
              <w:left w:val="outset" w:sz="6" w:space="0" w:color="auto"/>
              <w:bottom w:val="outset" w:sz="6" w:space="0" w:color="auto"/>
              <w:right w:val="outset" w:sz="6" w:space="0" w:color="auto"/>
            </w:tcBorders>
            <w:vAlign w:val="center"/>
            <w:hideMark/>
          </w:tcPr>
          <w:p w14:paraId="0DC33498" w14:textId="77777777" w:rsidR="00A162B5" w:rsidRPr="00A162B5" w:rsidRDefault="00A162B5" w:rsidP="00A162B5">
            <w:pPr>
              <w:spacing w:after="0" w:line="240" w:lineRule="auto"/>
              <w:jc w:val="center"/>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79-89</w:t>
            </w:r>
          </w:p>
        </w:tc>
        <w:tc>
          <w:tcPr>
            <w:tcW w:w="1721" w:type="dxa"/>
            <w:tcBorders>
              <w:top w:val="outset" w:sz="6" w:space="0" w:color="auto"/>
              <w:left w:val="outset" w:sz="6" w:space="0" w:color="auto"/>
              <w:bottom w:val="outset" w:sz="6" w:space="0" w:color="auto"/>
              <w:right w:val="outset" w:sz="6" w:space="0" w:color="auto"/>
            </w:tcBorders>
            <w:vAlign w:val="center"/>
            <w:hideMark/>
          </w:tcPr>
          <w:p w14:paraId="14C56AE9" w14:textId="77777777" w:rsidR="00A162B5" w:rsidRPr="00A162B5" w:rsidRDefault="00A162B5" w:rsidP="00A162B5">
            <w:pPr>
              <w:spacing w:after="0" w:line="240" w:lineRule="auto"/>
              <w:jc w:val="center"/>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B</w:t>
            </w:r>
          </w:p>
        </w:tc>
      </w:tr>
      <w:tr w:rsidR="00A162B5" w:rsidRPr="00A162B5" w14:paraId="16395D2B" w14:textId="77777777">
        <w:tc>
          <w:tcPr>
            <w:tcW w:w="1721" w:type="dxa"/>
            <w:tcBorders>
              <w:top w:val="outset" w:sz="6" w:space="0" w:color="auto"/>
              <w:left w:val="outset" w:sz="6" w:space="0" w:color="auto"/>
              <w:bottom w:val="outset" w:sz="6" w:space="0" w:color="auto"/>
              <w:right w:val="outset" w:sz="6" w:space="0" w:color="auto"/>
            </w:tcBorders>
            <w:vAlign w:val="center"/>
            <w:hideMark/>
          </w:tcPr>
          <w:p w14:paraId="3358BCD0" w14:textId="77777777" w:rsidR="00A162B5" w:rsidRPr="00A162B5" w:rsidRDefault="00A162B5" w:rsidP="00A162B5">
            <w:pPr>
              <w:spacing w:after="0" w:line="240" w:lineRule="auto"/>
              <w:jc w:val="center"/>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90 and above</w:t>
            </w:r>
          </w:p>
        </w:tc>
        <w:tc>
          <w:tcPr>
            <w:tcW w:w="1721" w:type="dxa"/>
            <w:tcBorders>
              <w:top w:val="outset" w:sz="6" w:space="0" w:color="auto"/>
              <w:left w:val="outset" w:sz="6" w:space="0" w:color="auto"/>
              <w:bottom w:val="outset" w:sz="6" w:space="0" w:color="auto"/>
              <w:right w:val="outset" w:sz="6" w:space="0" w:color="auto"/>
            </w:tcBorders>
            <w:vAlign w:val="center"/>
            <w:hideMark/>
          </w:tcPr>
          <w:p w14:paraId="6E503620" w14:textId="77777777" w:rsidR="00A162B5" w:rsidRPr="00A162B5" w:rsidRDefault="00A162B5" w:rsidP="00A162B5">
            <w:pPr>
              <w:spacing w:after="0" w:line="240" w:lineRule="auto"/>
              <w:jc w:val="center"/>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A</w:t>
            </w:r>
          </w:p>
        </w:tc>
      </w:tr>
    </w:tbl>
    <w:p w14:paraId="31B7F18B"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p w14:paraId="78BA40CD" w14:textId="77777777" w:rsidR="00A162B5" w:rsidRPr="00A162B5" w:rsidRDefault="00A162B5" w:rsidP="00A162B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A162B5">
        <w:rPr>
          <w:rFonts w:ascii="Times New Roman" w:eastAsia="Times New Roman" w:hAnsi="Times New Roman" w:cs="Times New Roman"/>
          <w:b/>
          <w:bCs/>
          <w:color w:val="000000"/>
          <w:kern w:val="0"/>
          <w:sz w:val="36"/>
          <w:szCs w:val="36"/>
          <w14:ligatures w14:val="none"/>
        </w:rPr>
        <w:t>Attendance</w:t>
      </w:r>
    </w:p>
    <w:p w14:paraId="1C54FA7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xml:space="preserve">Attendance is required for lectures and </w:t>
      </w:r>
      <w:proofErr w:type="gramStart"/>
      <w:r w:rsidRPr="00A162B5">
        <w:rPr>
          <w:rFonts w:ascii="Times New Roman" w:eastAsia="Times New Roman" w:hAnsi="Times New Roman" w:cs="Times New Roman"/>
          <w:color w:val="000000"/>
          <w:kern w:val="0"/>
          <w14:ligatures w14:val="none"/>
        </w:rPr>
        <w:t>recitations, and</w:t>
      </w:r>
      <w:proofErr w:type="gramEnd"/>
      <w:r w:rsidRPr="00A162B5">
        <w:rPr>
          <w:rFonts w:ascii="Times New Roman" w:eastAsia="Times New Roman" w:hAnsi="Times New Roman" w:cs="Times New Roman"/>
          <w:color w:val="000000"/>
          <w:kern w:val="0"/>
          <w14:ligatures w14:val="none"/>
        </w:rPr>
        <w:t xml:space="preserve"> will count toward your final grade.   See the section on Attendance and Illness below.</w:t>
      </w:r>
    </w:p>
    <w:p w14:paraId="0319D37F" w14:textId="77777777" w:rsidR="00A162B5" w:rsidRPr="00A162B5" w:rsidRDefault="00A162B5" w:rsidP="00A162B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A162B5">
        <w:rPr>
          <w:rFonts w:ascii="Times New Roman" w:eastAsia="Times New Roman" w:hAnsi="Times New Roman" w:cs="Times New Roman"/>
          <w:b/>
          <w:bCs/>
          <w:color w:val="000000"/>
          <w:kern w:val="0"/>
          <w:sz w:val="36"/>
          <w:szCs w:val="36"/>
          <w14:ligatures w14:val="none"/>
        </w:rPr>
        <w:t>Tests:</w:t>
      </w:r>
    </w:p>
    <w:p w14:paraId="10D352F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Test dates are noted on the</w:t>
      </w:r>
      <w:hyperlink w:anchor="_Course_Calendar" w:history="1">
        <w:r w:rsidRPr="00A162B5">
          <w:rPr>
            <w:rFonts w:ascii="Times New Roman" w:eastAsia="Times New Roman" w:hAnsi="Times New Roman" w:cs="Times New Roman"/>
            <w:color w:val="0000FF"/>
            <w:kern w:val="0"/>
            <w:u w:val="single"/>
            <w14:ligatures w14:val="none"/>
          </w:rPr>
          <w:t> Course Calendar</w:t>
        </w:r>
      </w:hyperlink>
      <w:r w:rsidRPr="00A162B5">
        <w:rPr>
          <w:rFonts w:ascii="Times New Roman" w:eastAsia="Times New Roman" w:hAnsi="Times New Roman" w:cs="Times New Roman"/>
          <w:color w:val="000000"/>
          <w:kern w:val="0"/>
          <w14:ligatures w14:val="none"/>
        </w:rPr>
        <w:t> in this document.  Please record these test dates in your calendar immediately.  There will </w:t>
      </w:r>
      <w:r w:rsidRPr="00A162B5">
        <w:rPr>
          <w:rFonts w:ascii="Times New Roman" w:eastAsia="Times New Roman" w:hAnsi="Times New Roman" w:cs="Times New Roman"/>
          <w:i/>
          <w:iCs/>
          <w:color w:val="000000"/>
          <w:kern w:val="0"/>
          <w14:ligatures w14:val="none"/>
        </w:rPr>
        <w:t>not</w:t>
      </w:r>
      <w:r w:rsidRPr="00A162B5">
        <w:rPr>
          <w:rFonts w:ascii="Times New Roman" w:eastAsia="Times New Roman" w:hAnsi="Times New Roman" w:cs="Times New Roman"/>
          <w:color w:val="000000"/>
          <w:kern w:val="0"/>
          <w14:ligatures w14:val="none"/>
        </w:rPr>
        <w:t> be makeup tests.  If you miss a test due to documented illness or to a documented university-sponsored activity, your other test scores will be averaged.</w:t>
      </w:r>
    </w:p>
    <w:p w14:paraId="16222DBE" w14:textId="77777777" w:rsidR="00A162B5" w:rsidRPr="00A162B5" w:rsidRDefault="00A162B5" w:rsidP="00A162B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A162B5">
        <w:rPr>
          <w:rFonts w:ascii="Times New Roman" w:eastAsia="Times New Roman" w:hAnsi="Times New Roman" w:cs="Times New Roman"/>
          <w:b/>
          <w:bCs/>
          <w:color w:val="000000"/>
          <w:kern w:val="0"/>
          <w:sz w:val="36"/>
          <w:szCs w:val="36"/>
          <w14:ligatures w14:val="none"/>
        </w:rPr>
        <w:t>Quizzes</w:t>
      </w:r>
    </w:p>
    <w:p w14:paraId="38418700"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Short weekly quizzes will be given through Canvas.  Quizzes will be available all day, usually on Fridays.  You will be required to use Lockdown Browser with a webcam.  You will be permitted two attempts at each quiz.</w:t>
      </w:r>
    </w:p>
    <w:p w14:paraId="44E4CE96" w14:textId="77777777" w:rsidR="00A162B5" w:rsidRPr="00A162B5" w:rsidRDefault="00A162B5" w:rsidP="00A162B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A162B5">
        <w:rPr>
          <w:rFonts w:ascii="Times New Roman" w:eastAsia="Times New Roman" w:hAnsi="Times New Roman" w:cs="Times New Roman"/>
          <w:b/>
          <w:bCs/>
          <w:color w:val="000000"/>
          <w:kern w:val="0"/>
          <w:sz w:val="36"/>
          <w:szCs w:val="36"/>
          <w14:ligatures w14:val="none"/>
        </w:rPr>
        <w:t>How to Succeed in this course:</w:t>
      </w:r>
    </w:p>
    <w:p w14:paraId="18D62431" w14:textId="77777777" w:rsidR="00A162B5" w:rsidRPr="00A162B5" w:rsidRDefault="00A162B5" w:rsidP="00A162B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xml:space="preserve">Come to </w:t>
      </w:r>
      <w:proofErr w:type="gramStart"/>
      <w:r w:rsidRPr="00A162B5">
        <w:rPr>
          <w:rFonts w:ascii="Times New Roman" w:eastAsia="Times New Roman" w:hAnsi="Times New Roman" w:cs="Times New Roman"/>
          <w:color w:val="000000"/>
          <w:kern w:val="0"/>
          <w14:ligatures w14:val="none"/>
        </w:rPr>
        <w:t>class, and</w:t>
      </w:r>
      <w:proofErr w:type="gramEnd"/>
      <w:r w:rsidRPr="00A162B5">
        <w:rPr>
          <w:rFonts w:ascii="Times New Roman" w:eastAsia="Times New Roman" w:hAnsi="Times New Roman" w:cs="Times New Roman"/>
          <w:color w:val="000000"/>
          <w:kern w:val="0"/>
          <w14:ligatures w14:val="none"/>
        </w:rPr>
        <w:t xml:space="preserve"> pay attention. Answer the questions posed during class. Class attendance is strongly correlated with final grade in this course.</w:t>
      </w:r>
    </w:p>
    <w:p w14:paraId="6A371B27" w14:textId="77777777" w:rsidR="00A162B5" w:rsidRPr="00A162B5" w:rsidRDefault="00A162B5" w:rsidP="00A162B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Don’t get behind. Every topic in this course builds on previous topics.  Don’t treat the course as a series of sprints, where you cram to pass a test.  Treat it as a marathon, where working steadily and learning material thoroughly is essential to success.</w:t>
      </w:r>
    </w:p>
    <w:p w14:paraId="5F199F93" w14:textId="77777777" w:rsidR="00A162B5" w:rsidRPr="00A162B5" w:rsidRDefault="00A162B5" w:rsidP="00A162B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Do the homework. Approach it as an opportunity to learn. Homework is where you really consolidate your knowledge of physics.  Homework score is strongly correlated with final grade in this course. It is very important to keep up with homework.  When you do homework, ask yourself what you are supposed to be learning.  Use homework as a self-test:  if you can’t do the homework, re-read the assigned sections and try to identify what you don’t understand. </w:t>
      </w:r>
    </w:p>
    <w:p w14:paraId="750BC6A1" w14:textId="77777777" w:rsidR="00A162B5" w:rsidRPr="00A162B5" w:rsidRDefault="00A162B5" w:rsidP="00A162B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lastRenderedPageBreak/>
        <w:t>Use the quizzes to assess your understanding. If you can’t do a question on a quiz, you won’t be able to do a similar question on a test. </w:t>
      </w:r>
    </w:p>
    <w:p w14:paraId="5FD014D5" w14:textId="77777777" w:rsidR="00A162B5" w:rsidRPr="00A162B5" w:rsidRDefault="00A162B5" w:rsidP="00A162B5">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Get help right away when you need it. Office hours and tutoring hours are free help sessions!  </w:t>
      </w:r>
    </w:p>
    <w:p w14:paraId="4CBC2371" w14:textId="77777777" w:rsidR="00A162B5" w:rsidRPr="00A162B5" w:rsidRDefault="00A162B5" w:rsidP="00A162B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A162B5">
        <w:rPr>
          <w:rFonts w:ascii="Times New Roman" w:eastAsia="Times New Roman" w:hAnsi="Times New Roman" w:cs="Times New Roman"/>
          <w:b/>
          <w:bCs/>
          <w:color w:val="000000"/>
          <w:kern w:val="0"/>
          <w:sz w:val="36"/>
          <w:szCs w:val="36"/>
          <w14:ligatures w14:val="none"/>
        </w:rPr>
        <w:t>Course Calendar</w:t>
      </w:r>
    </w:p>
    <w:p w14:paraId="68A88DC0"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The calendar may be revised as appropriate or necessary.  Last update:  2026-08-18</w:t>
      </w:r>
    </w:p>
    <w:tbl>
      <w:tblPr>
        <w:tblW w:w="8719" w:type="dxa"/>
        <w:tblCellSpacing w:w="15" w:type="dxa"/>
        <w:tblCellMar>
          <w:top w:w="15" w:type="dxa"/>
          <w:left w:w="15" w:type="dxa"/>
          <w:bottom w:w="15" w:type="dxa"/>
          <w:right w:w="15" w:type="dxa"/>
        </w:tblCellMar>
        <w:tblLook w:val="04A0" w:firstRow="1" w:lastRow="0" w:firstColumn="1" w:lastColumn="0" w:noHBand="0" w:noVBand="1"/>
      </w:tblPr>
      <w:tblGrid>
        <w:gridCol w:w="753"/>
        <w:gridCol w:w="1293"/>
        <w:gridCol w:w="5343"/>
        <w:gridCol w:w="1330"/>
      </w:tblGrid>
      <w:tr w:rsidR="00A162B5" w:rsidRPr="00A162B5" w14:paraId="222704A6" w14:textId="77777777">
        <w:trPr>
          <w:trHeight w:val="800"/>
          <w:tblCellSpacing w:w="15" w:type="dxa"/>
        </w:trPr>
        <w:tc>
          <w:tcPr>
            <w:tcW w:w="619" w:type="dxa"/>
            <w:vAlign w:val="center"/>
            <w:hideMark/>
          </w:tcPr>
          <w:p w14:paraId="2552E79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Day</w:t>
            </w:r>
          </w:p>
        </w:tc>
        <w:tc>
          <w:tcPr>
            <w:tcW w:w="1105" w:type="dxa"/>
            <w:vAlign w:val="center"/>
            <w:hideMark/>
          </w:tcPr>
          <w:p w14:paraId="788AD0A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Date</w:t>
            </w:r>
          </w:p>
        </w:tc>
        <w:tc>
          <w:tcPr>
            <w:tcW w:w="5447" w:type="dxa"/>
            <w:vAlign w:val="center"/>
            <w:hideMark/>
          </w:tcPr>
          <w:p w14:paraId="0073D09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Topic</w:t>
            </w:r>
          </w:p>
        </w:tc>
        <w:tc>
          <w:tcPr>
            <w:tcW w:w="1279" w:type="dxa"/>
            <w:vAlign w:val="center"/>
            <w:hideMark/>
          </w:tcPr>
          <w:p w14:paraId="7615172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Reading</w:t>
            </w:r>
          </w:p>
        </w:tc>
      </w:tr>
      <w:tr w:rsidR="00A162B5" w:rsidRPr="00A162B5" w14:paraId="7276CC77" w14:textId="77777777">
        <w:trPr>
          <w:trHeight w:val="1160"/>
          <w:tblCellSpacing w:w="15" w:type="dxa"/>
        </w:trPr>
        <w:tc>
          <w:tcPr>
            <w:tcW w:w="619" w:type="dxa"/>
            <w:vAlign w:val="center"/>
            <w:hideMark/>
          </w:tcPr>
          <w:p w14:paraId="4DEA178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w:t>
            </w:r>
          </w:p>
        </w:tc>
        <w:tc>
          <w:tcPr>
            <w:tcW w:w="1105" w:type="dxa"/>
            <w:vAlign w:val="center"/>
            <w:hideMark/>
          </w:tcPr>
          <w:p w14:paraId="2894FA2C"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08/18</w:t>
            </w:r>
          </w:p>
        </w:tc>
        <w:tc>
          <w:tcPr>
            <w:tcW w:w="3100" w:type="pct"/>
            <w:vAlign w:val="center"/>
            <w:hideMark/>
          </w:tcPr>
          <w:p w14:paraId="764E2DF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Intro; 3D vectors, Electric Force</w:t>
            </w:r>
          </w:p>
        </w:tc>
        <w:tc>
          <w:tcPr>
            <w:tcW w:w="1279" w:type="dxa"/>
            <w:vAlign w:val="center"/>
            <w:hideMark/>
          </w:tcPr>
          <w:p w14:paraId="30456D1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1.4-1.5, 3.6</w:t>
            </w:r>
          </w:p>
        </w:tc>
      </w:tr>
      <w:tr w:rsidR="00A162B5" w:rsidRPr="00A162B5" w14:paraId="4BE89D3E" w14:textId="77777777">
        <w:trPr>
          <w:trHeight w:val="1160"/>
          <w:tblCellSpacing w:w="15" w:type="dxa"/>
        </w:trPr>
        <w:tc>
          <w:tcPr>
            <w:tcW w:w="619" w:type="dxa"/>
            <w:vAlign w:val="center"/>
            <w:hideMark/>
          </w:tcPr>
          <w:p w14:paraId="528EEB83"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w:t>
            </w:r>
          </w:p>
        </w:tc>
        <w:tc>
          <w:tcPr>
            <w:tcW w:w="1105" w:type="dxa"/>
            <w:vAlign w:val="center"/>
            <w:hideMark/>
          </w:tcPr>
          <w:p w14:paraId="4FEDEB3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08/20</w:t>
            </w:r>
          </w:p>
        </w:tc>
        <w:tc>
          <w:tcPr>
            <w:tcW w:w="5447" w:type="dxa"/>
            <w:vAlign w:val="center"/>
            <w:hideMark/>
          </w:tcPr>
          <w:p w14:paraId="756562A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Electric force, Electric field, E of point charge, superposition </w:t>
            </w:r>
          </w:p>
        </w:tc>
        <w:tc>
          <w:tcPr>
            <w:tcW w:w="1279" w:type="dxa"/>
            <w:vAlign w:val="center"/>
            <w:hideMark/>
          </w:tcPr>
          <w:p w14:paraId="4D86EAC0"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13.1-13.4</w:t>
            </w:r>
          </w:p>
        </w:tc>
      </w:tr>
      <w:tr w:rsidR="00A162B5" w:rsidRPr="00A162B5" w14:paraId="3EDB4939" w14:textId="77777777">
        <w:trPr>
          <w:trHeight w:val="1160"/>
          <w:tblCellSpacing w:w="15" w:type="dxa"/>
        </w:trPr>
        <w:tc>
          <w:tcPr>
            <w:tcW w:w="619" w:type="dxa"/>
            <w:vAlign w:val="center"/>
            <w:hideMark/>
          </w:tcPr>
          <w:p w14:paraId="35E5370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3</w:t>
            </w:r>
          </w:p>
        </w:tc>
        <w:tc>
          <w:tcPr>
            <w:tcW w:w="1105" w:type="dxa"/>
            <w:vAlign w:val="center"/>
            <w:hideMark/>
          </w:tcPr>
          <w:p w14:paraId="357CE9C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08/25</w:t>
            </w:r>
          </w:p>
        </w:tc>
        <w:tc>
          <w:tcPr>
            <w:tcW w:w="5447" w:type="dxa"/>
            <w:vAlign w:val="center"/>
            <w:hideMark/>
          </w:tcPr>
          <w:p w14:paraId="14212FCB"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Superposition, Dipoles</w:t>
            </w:r>
          </w:p>
        </w:tc>
        <w:tc>
          <w:tcPr>
            <w:tcW w:w="1279" w:type="dxa"/>
            <w:vAlign w:val="center"/>
            <w:hideMark/>
          </w:tcPr>
          <w:p w14:paraId="5833309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13.4-13.6</w:t>
            </w:r>
          </w:p>
        </w:tc>
      </w:tr>
      <w:tr w:rsidR="00A162B5" w:rsidRPr="00A162B5" w14:paraId="5175BC6A" w14:textId="77777777">
        <w:trPr>
          <w:trHeight w:val="1160"/>
          <w:tblCellSpacing w:w="15" w:type="dxa"/>
        </w:trPr>
        <w:tc>
          <w:tcPr>
            <w:tcW w:w="619" w:type="dxa"/>
            <w:vAlign w:val="center"/>
            <w:hideMark/>
          </w:tcPr>
          <w:p w14:paraId="7D94F70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4</w:t>
            </w:r>
          </w:p>
        </w:tc>
        <w:tc>
          <w:tcPr>
            <w:tcW w:w="1105" w:type="dxa"/>
            <w:vAlign w:val="center"/>
            <w:hideMark/>
          </w:tcPr>
          <w:p w14:paraId="56D5DA40"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08/27</w:t>
            </w:r>
          </w:p>
        </w:tc>
        <w:tc>
          <w:tcPr>
            <w:tcW w:w="5447" w:type="dxa"/>
            <w:vAlign w:val="center"/>
            <w:hideMark/>
          </w:tcPr>
          <w:p w14:paraId="6522BC1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Polarization; Charged and neutral matter; Conductors and insulators</w:t>
            </w:r>
          </w:p>
        </w:tc>
        <w:tc>
          <w:tcPr>
            <w:tcW w:w="1279" w:type="dxa"/>
            <w:vAlign w:val="center"/>
            <w:hideMark/>
          </w:tcPr>
          <w:p w14:paraId="00978FD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14.1-14.4</w:t>
            </w:r>
          </w:p>
        </w:tc>
      </w:tr>
      <w:tr w:rsidR="00A162B5" w:rsidRPr="00A162B5" w14:paraId="77AB32A1" w14:textId="77777777">
        <w:trPr>
          <w:trHeight w:val="1160"/>
          <w:tblCellSpacing w:w="15" w:type="dxa"/>
        </w:trPr>
        <w:tc>
          <w:tcPr>
            <w:tcW w:w="619" w:type="dxa"/>
            <w:vAlign w:val="center"/>
            <w:hideMark/>
          </w:tcPr>
          <w:p w14:paraId="2CCA06C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5</w:t>
            </w:r>
          </w:p>
        </w:tc>
        <w:tc>
          <w:tcPr>
            <w:tcW w:w="1105" w:type="dxa"/>
            <w:vAlign w:val="center"/>
            <w:hideMark/>
          </w:tcPr>
          <w:p w14:paraId="5D72BE2F"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09/01</w:t>
            </w:r>
          </w:p>
        </w:tc>
        <w:tc>
          <w:tcPr>
            <w:tcW w:w="5447" w:type="dxa"/>
            <w:vAlign w:val="center"/>
            <w:hideMark/>
          </w:tcPr>
          <w:p w14:paraId="15F6EC4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Conductors; Charging and discharging</w:t>
            </w:r>
          </w:p>
        </w:tc>
        <w:tc>
          <w:tcPr>
            <w:tcW w:w="1279" w:type="dxa"/>
            <w:vAlign w:val="center"/>
            <w:hideMark/>
          </w:tcPr>
          <w:p w14:paraId="3CD2A25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14.5-14.8</w:t>
            </w:r>
          </w:p>
        </w:tc>
      </w:tr>
      <w:tr w:rsidR="00A162B5" w:rsidRPr="00A162B5" w14:paraId="7E103B1B" w14:textId="77777777">
        <w:trPr>
          <w:trHeight w:val="1160"/>
          <w:tblCellSpacing w:w="15" w:type="dxa"/>
        </w:trPr>
        <w:tc>
          <w:tcPr>
            <w:tcW w:w="619" w:type="dxa"/>
            <w:vAlign w:val="center"/>
            <w:hideMark/>
          </w:tcPr>
          <w:p w14:paraId="7DC245D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6</w:t>
            </w:r>
          </w:p>
        </w:tc>
        <w:tc>
          <w:tcPr>
            <w:tcW w:w="1105" w:type="dxa"/>
            <w:vAlign w:val="center"/>
            <w:hideMark/>
          </w:tcPr>
          <w:p w14:paraId="20FD626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09/03</w:t>
            </w:r>
          </w:p>
        </w:tc>
        <w:tc>
          <w:tcPr>
            <w:tcW w:w="5447" w:type="dxa"/>
            <w:vAlign w:val="center"/>
            <w:hideMark/>
          </w:tcPr>
          <w:p w14:paraId="33B3FC0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E of distributed charges:  thin rod; ring</w:t>
            </w:r>
          </w:p>
        </w:tc>
        <w:tc>
          <w:tcPr>
            <w:tcW w:w="1279" w:type="dxa"/>
            <w:vAlign w:val="center"/>
            <w:hideMark/>
          </w:tcPr>
          <w:p w14:paraId="1AD87BC0"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15.1-15.3</w:t>
            </w:r>
          </w:p>
        </w:tc>
      </w:tr>
      <w:tr w:rsidR="00A162B5" w:rsidRPr="00A162B5" w14:paraId="45F1A71F" w14:textId="77777777">
        <w:trPr>
          <w:trHeight w:val="1160"/>
          <w:tblCellSpacing w:w="15" w:type="dxa"/>
        </w:trPr>
        <w:tc>
          <w:tcPr>
            <w:tcW w:w="619" w:type="dxa"/>
            <w:vAlign w:val="center"/>
            <w:hideMark/>
          </w:tcPr>
          <w:p w14:paraId="4FB86A2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7</w:t>
            </w:r>
          </w:p>
        </w:tc>
        <w:tc>
          <w:tcPr>
            <w:tcW w:w="1105" w:type="dxa"/>
            <w:vAlign w:val="center"/>
            <w:hideMark/>
          </w:tcPr>
          <w:p w14:paraId="70CD30DB"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09/08</w:t>
            </w:r>
          </w:p>
        </w:tc>
        <w:tc>
          <w:tcPr>
            <w:tcW w:w="5447" w:type="dxa"/>
            <w:vAlign w:val="center"/>
            <w:hideMark/>
          </w:tcPr>
          <w:p w14:paraId="0AD847D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Disk, capacitor, solid and hollow spheres;</w:t>
            </w:r>
          </w:p>
        </w:tc>
        <w:tc>
          <w:tcPr>
            <w:tcW w:w="1279" w:type="dxa"/>
            <w:vAlign w:val="center"/>
            <w:hideMark/>
          </w:tcPr>
          <w:p w14:paraId="26487D0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15.4-15.8</w:t>
            </w:r>
          </w:p>
        </w:tc>
      </w:tr>
      <w:tr w:rsidR="00A162B5" w:rsidRPr="00A162B5" w14:paraId="5671560B" w14:textId="77777777">
        <w:trPr>
          <w:trHeight w:val="1160"/>
          <w:tblCellSpacing w:w="15" w:type="dxa"/>
        </w:trPr>
        <w:tc>
          <w:tcPr>
            <w:tcW w:w="619" w:type="dxa"/>
            <w:vAlign w:val="center"/>
            <w:hideMark/>
          </w:tcPr>
          <w:p w14:paraId="62A53CD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lastRenderedPageBreak/>
              <w:t>8</w:t>
            </w:r>
          </w:p>
        </w:tc>
        <w:tc>
          <w:tcPr>
            <w:tcW w:w="1105" w:type="dxa"/>
            <w:vAlign w:val="center"/>
            <w:hideMark/>
          </w:tcPr>
          <w:p w14:paraId="781B98C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09/10</w:t>
            </w:r>
          </w:p>
        </w:tc>
        <w:tc>
          <w:tcPr>
            <w:tcW w:w="3000" w:type="pct"/>
            <w:vAlign w:val="center"/>
            <w:hideMark/>
          </w:tcPr>
          <w:p w14:paraId="55C135F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Potential energy and electric potential: uniform field; Sign of potential difference</w:t>
            </w:r>
          </w:p>
        </w:tc>
        <w:tc>
          <w:tcPr>
            <w:tcW w:w="1279" w:type="dxa"/>
            <w:vAlign w:val="center"/>
            <w:hideMark/>
          </w:tcPr>
          <w:p w14:paraId="703FB0DF"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16.1-16.4</w:t>
            </w:r>
          </w:p>
        </w:tc>
      </w:tr>
      <w:tr w:rsidR="00A162B5" w:rsidRPr="00A162B5" w14:paraId="161BC262" w14:textId="77777777">
        <w:trPr>
          <w:trHeight w:val="1160"/>
          <w:tblCellSpacing w:w="15" w:type="dxa"/>
        </w:trPr>
        <w:tc>
          <w:tcPr>
            <w:tcW w:w="619" w:type="dxa"/>
            <w:vAlign w:val="center"/>
            <w:hideMark/>
          </w:tcPr>
          <w:p w14:paraId="54FEC793"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9</w:t>
            </w:r>
          </w:p>
        </w:tc>
        <w:tc>
          <w:tcPr>
            <w:tcW w:w="1105" w:type="dxa"/>
            <w:vAlign w:val="center"/>
            <w:hideMark/>
          </w:tcPr>
          <w:p w14:paraId="4D3B3B9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09/15</w:t>
            </w:r>
          </w:p>
        </w:tc>
        <w:tc>
          <w:tcPr>
            <w:tcW w:w="5447" w:type="dxa"/>
            <w:vAlign w:val="center"/>
            <w:hideMark/>
          </w:tcPr>
          <w:p w14:paraId="746A5DAE"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Potential difference in non-uniform field; Path independence </w:t>
            </w:r>
          </w:p>
        </w:tc>
        <w:tc>
          <w:tcPr>
            <w:tcW w:w="1279" w:type="dxa"/>
            <w:vAlign w:val="center"/>
            <w:hideMark/>
          </w:tcPr>
          <w:p w14:paraId="2F98DB2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16.5-16.9</w:t>
            </w:r>
          </w:p>
        </w:tc>
      </w:tr>
      <w:tr w:rsidR="00A162B5" w:rsidRPr="00A162B5" w14:paraId="5387EBF8" w14:textId="77777777">
        <w:trPr>
          <w:trHeight w:val="1160"/>
          <w:tblCellSpacing w:w="15" w:type="dxa"/>
        </w:trPr>
        <w:tc>
          <w:tcPr>
            <w:tcW w:w="619" w:type="dxa"/>
            <w:vAlign w:val="center"/>
            <w:hideMark/>
          </w:tcPr>
          <w:p w14:paraId="41FCD5F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10</w:t>
            </w:r>
          </w:p>
        </w:tc>
        <w:tc>
          <w:tcPr>
            <w:tcW w:w="1105" w:type="dxa"/>
            <w:vAlign w:val="center"/>
            <w:hideMark/>
          </w:tcPr>
          <w:p w14:paraId="1BA9063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09/17</w:t>
            </w:r>
          </w:p>
        </w:tc>
        <w:tc>
          <w:tcPr>
            <w:tcW w:w="5447" w:type="dxa"/>
            <w:vAlign w:val="center"/>
            <w:hideMark/>
          </w:tcPr>
          <w:p w14:paraId="3E6099F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Test 1 Ch 13-15 </w:t>
            </w:r>
          </w:p>
        </w:tc>
        <w:tc>
          <w:tcPr>
            <w:tcW w:w="1279" w:type="dxa"/>
            <w:vAlign w:val="center"/>
            <w:hideMark/>
          </w:tcPr>
          <w:p w14:paraId="1AFF69BB"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tc>
      </w:tr>
      <w:tr w:rsidR="00A162B5" w:rsidRPr="00A162B5" w14:paraId="7E254646" w14:textId="77777777">
        <w:trPr>
          <w:trHeight w:val="1160"/>
          <w:tblCellSpacing w:w="15" w:type="dxa"/>
        </w:trPr>
        <w:tc>
          <w:tcPr>
            <w:tcW w:w="619" w:type="dxa"/>
            <w:vAlign w:val="center"/>
            <w:hideMark/>
          </w:tcPr>
          <w:p w14:paraId="20747C6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11</w:t>
            </w:r>
          </w:p>
        </w:tc>
        <w:tc>
          <w:tcPr>
            <w:tcW w:w="1105" w:type="dxa"/>
            <w:vAlign w:val="center"/>
            <w:hideMark/>
          </w:tcPr>
          <w:p w14:paraId="2FD5908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09/22</w:t>
            </w:r>
          </w:p>
        </w:tc>
        <w:tc>
          <w:tcPr>
            <w:tcW w:w="3000" w:type="pct"/>
            <w:vAlign w:val="center"/>
            <w:hideMark/>
          </w:tcPr>
          <w:p w14:paraId="2F16505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Magnetic field, electron and conventional current</w:t>
            </w:r>
          </w:p>
        </w:tc>
        <w:tc>
          <w:tcPr>
            <w:tcW w:w="1279" w:type="dxa"/>
            <w:vAlign w:val="center"/>
            <w:hideMark/>
          </w:tcPr>
          <w:p w14:paraId="0615673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17.1-17.6</w:t>
            </w:r>
          </w:p>
        </w:tc>
      </w:tr>
      <w:tr w:rsidR="00A162B5" w:rsidRPr="00A162B5" w14:paraId="5A6786E7" w14:textId="77777777">
        <w:trPr>
          <w:trHeight w:val="1160"/>
          <w:tblCellSpacing w:w="15" w:type="dxa"/>
        </w:trPr>
        <w:tc>
          <w:tcPr>
            <w:tcW w:w="619" w:type="dxa"/>
            <w:vAlign w:val="center"/>
            <w:hideMark/>
          </w:tcPr>
          <w:p w14:paraId="7705EC7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12</w:t>
            </w:r>
          </w:p>
        </w:tc>
        <w:tc>
          <w:tcPr>
            <w:tcW w:w="1105" w:type="dxa"/>
            <w:vAlign w:val="center"/>
            <w:hideMark/>
          </w:tcPr>
          <w:p w14:paraId="394D161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09/24</w:t>
            </w:r>
          </w:p>
        </w:tc>
        <w:tc>
          <w:tcPr>
            <w:tcW w:w="5447" w:type="dxa"/>
            <w:vAlign w:val="center"/>
            <w:hideMark/>
          </w:tcPr>
          <w:p w14:paraId="5D55B5F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Magnetic field of current distributions; Magnets</w:t>
            </w:r>
          </w:p>
        </w:tc>
        <w:tc>
          <w:tcPr>
            <w:tcW w:w="1279" w:type="dxa"/>
            <w:vAlign w:val="center"/>
            <w:hideMark/>
          </w:tcPr>
          <w:p w14:paraId="3C31B7DE"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17.7-17.12</w:t>
            </w:r>
          </w:p>
        </w:tc>
      </w:tr>
      <w:tr w:rsidR="00A162B5" w:rsidRPr="00A162B5" w14:paraId="10E208EF" w14:textId="77777777">
        <w:trPr>
          <w:trHeight w:val="1160"/>
          <w:tblCellSpacing w:w="15" w:type="dxa"/>
        </w:trPr>
        <w:tc>
          <w:tcPr>
            <w:tcW w:w="619" w:type="dxa"/>
            <w:vAlign w:val="center"/>
            <w:hideMark/>
          </w:tcPr>
          <w:p w14:paraId="50AF422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13</w:t>
            </w:r>
          </w:p>
        </w:tc>
        <w:tc>
          <w:tcPr>
            <w:tcW w:w="1105" w:type="dxa"/>
            <w:vAlign w:val="center"/>
            <w:hideMark/>
          </w:tcPr>
          <w:p w14:paraId="6E89C42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09/29</w:t>
            </w:r>
          </w:p>
        </w:tc>
        <w:tc>
          <w:tcPr>
            <w:tcW w:w="5447" w:type="dxa"/>
            <w:vAlign w:val="center"/>
            <w:hideMark/>
          </w:tcPr>
          <w:p w14:paraId="363630C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Electric field and charge flow in circuits</w:t>
            </w:r>
          </w:p>
        </w:tc>
        <w:tc>
          <w:tcPr>
            <w:tcW w:w="1279" w:type="dxa"/>
            <w:vAlign w:val="center"/>
            <w:hideMark/>
          </w:tcPr>
          <w:p w14:paraId="57F9453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18.1-18.5</w:t>
            </w:r>
          </w:p>
        </w:tc>
      </w:tr>
      <w:tr w:rsidR="00A162B5" w:rsidRPr="00A162B5" w14:paraId="4B4CAC95" w14:textId="77777777">
        <w:trPr>
          <w:trHeight w:val="1160"/>
          <w:tblCellSpacing w:w="15" w:type="dxa"/>
        </w:trPr>
        <w:tc>
          <w:tcPr>
            <w:tcW w:w="619" w:type="dxa"/>
            <w:vAlign w:val="center"/>
            <w:hideMark/>
          </w:tcPr>
          <w:p w14:paraId="4A7D6F2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14</w:t>
            </w:r>
          </w:p>
        </w:tc>
        <w:tc>
          <w:tcPr>
            <w:tcW w:w="1105" w:type="dxa"/>
            <w:vAlign w:val="center"/>
            <w:hideMark/>
          </w:tcPr>
          <w:p w14:paraId="491DD2BB"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10/01</w:t>
            </w:r>
          </w:p>
        </w:tc>
        <w:tc>
          <w:tcPr>
            <w:tcW w:w="5447" w:type="dxa"/>
            <w:vAlign w:val="center"/>
            <w:hideMark/>
          </w:tcPr>
          <w:p w14:paraId="182A262E"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Feedback; Energy in circuits</w:t>
            </w:r>
          </w:p>
        </w:tc>
        <w:tc>
          <w:tcPr>
            <w:tcW w:w="1279" w:type="dxa"/>
            <w:vAlign w:val="center"/>
            <w:hideMark/>
          </w:tcPr>
          <w:p w14:paraId="240768D0" w14:textId="77777777" w:rsidR="00A162B5" w:rsidRPr="00A162B5" w:rsidRDefault="00A162B5" w:rsidP="00A162B5">
            <w:pPr>
              <w:spacing w:after="0"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18.6-18.9</w:t>
            </w:r>
          </w:p>
        </w:tc>
      </w:tr>
      <w:tr w:rsidR="00A162B5" w:rsidRPr="00A162B5" w14:paraId="5E594856" w14:textId="77777777">
        <w:trPr>
          <w:trHeight w:val="1160"/>
          <w:tblCellSpacing w:w="15" w:type="dxa"/>
        </w:trPr>
        <w:tc>
          <w:tcPr>
            <w:tcW w:w="619" w:type="dxa"/>
            <w:vAlign w:val="center"/>
            <w:hideMark/>
          </w:tcPr>
          <w:p w14:paraId="5785B2BC"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15</w:t>
            </w:r>
          </w:p>
        </w:tc>
        <w:tc>
          <w:tcPr>
            <w:tcW w:w="1105" w:type="dxa"/>
            <w:vAlign w:val="center"/>
            <w:hideMark/>
          </w:tcPr>
          <w:p w14:paraId="3F26B1A3"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10/06</w:t>
            </w:r>
          </w:p>
        </w:tc>
        <w:tc>
          <w:tcPr>
            <w:tcW w:w="5447" w:type="dxa"/>
            <w:vAlign w:val="center"/>
            <w:hideMark/>
          </w:tcPr>
          <w:p w14:paraId="4A797DC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Macro view of circuits, Resistance; Power; Ammeters &amp; voltmeters</w:t>
            </w:r>
          </w:p>
        </w:tc>
        <w:tc>
          <w:tcPr>
            <w:tcW w:w="1279" w:type="dxa"/>
            <w:vAlign w:val="center"/>
            <w:hideMark/>
          </w:tcPr>
          <w:p w14:paraId="31DBF52B"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19.2-19.4; 19.6</w:t>
            </w:r>
          </w:p>
        </w:tc>
      </w:tr>
      <w:tr w:rsidR="00A162B5" w:rsidRPr="00A162B5" w14:paraId="2A6A14C8" w14:textId="77777777">
        <w:trPr>
          <w:trHeight w:val="1160"/>
          <w:tblCellSpacing w:w="15" w:type="dxa"/>
        </w:trPr>
        <w:tc>
          <w:tcPr>
            <w:tcW w:w="619" w:type="dxa"/>
            <w:vAlign w:val="center"/>
            <w:hideMark/>
          </w:tcPr>
          <w:p w14:paraId="223903A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16</w:t>
            </w:r>
          </w:p>
        </w:tc>
        <w:tc>
          <w:tcPr>
            <w:tcW w:w="1105" w:type="dxa"/>
            <w:vAlign w:val="center"/>
            <w:hideMark/>
          </w:tcPr>
          <w:p w14:paraId="004DF38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10/08</w:t>
            </w:r>
          </w:p>
        </w:tc>
        <w:tc>
          <w:tcPr>
            <w:tcW w:w="5447" w:type="dxa"/>
            <w:vAlign w:val="center"/>
            <w:hideMark/>
          </w:tcPr>
          <w:p w14:paraId="4984AEC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Internal resistance; Capacitors; RC circuits</w:t>
            </w:r>
          </w:p>
        </w:tc>
        <w:tc>
          <w:tcPr>
            <w:tcW w:w="1279" w:type="dxa"/>
            <w:vAlign w:val="center"/>
            <w:hideMark/>
          </w:tcPr>
          <w:p w14:paraId="0230EFBF"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19.1, 19.5; 19.7</w:t>
            </w:r>
          </w:p>
        </w:tc>
      </w:tr>
      <w:tr w:rsidR="00A162B5" w:rsidRPr="00A162B5" w14:paraId="6815E62E" w14:textId="77777777">
        <w:trPr>
          <w:trHeight w:val="1160"/>
          <w:tblCellSpacing w:w="15" w:type="dxa"/>
        </w:trPr>
        <w:tc>
          <w:tcPr>
            <w:tcW w:w="619" w:type="dxa"/>
            <w:vAlign w:val="center"/>
            <w:hideMark/>
          </w:tcPr>
          <w:p w14:paraId="42ABFE7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17</w:t>
            </w:r>
          </w:p>
        </w:tc>
        <w:tc>
          <w:tcPr>
            <w:tcW w:w="1105" w:type="dxa"/>
            <w:vAlign w:val="center"/>
            <w:hideMark/>
          </w:tcPr>
          <w:p w14:paraId="5B4D3853"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10/13</w:t>
            </w:r>
          </w:p>
        </w:tc>
        <w:tc>
          <w:tcPr>
            <w:tcW w:w="3000" w:type="pct"/>
            <w:vAlign w:val="center"/>
            <w:hideMark/>
          </w:tcPr>
          <w:p w14:paraId="3C76AAFC"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AC circuits; Complicated resistive circuits</w:t>
            </w:r>
          </w:p>
        </w:tc>
        <w:tc>
          <w:tcPr>
            <w:tcW w:w="750" w:type="pct"/>
            <w:vAlign w:val="center"/>
            <w:hideMark/>
          </w:tcPr>
          <w:p w14:paraId="2F8A4F6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19.9; 19.11</w:t>
            </w:r>
          </w:p>
        </w:tc>
      </w:tr>
      <w:tr w:rsidR="00A162B5" w:rsidRPr="00A162B5" w14:paraId="4801E817" w14:textId="77777777">
        <w:trPr>
          <w:trHeight w:val="1160"/>
          <w:tblCellSpacing w:w="15" w:type="dxa"/>
        </w:trPr>
        <w:tc>
          <w:tcPr>
            <w:tcW w:w="619" w:type="dxa"/>
            <w:vAlign w:val="center"/>
            <w:hideMark/>
          </w:tcPr>
          <w:p w14:paraId="2B2C6DE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lastRenderedPageBreak/>
              <w:t>18</w:t>
            </w:r>
          </w:p>
        </w:tc>
        <w:tc>
          <w:tcPr>
            <w:tcW w:w="1105" w:type="dxa"/>
            <w:vAlign w:val="center"/>
            <w:hideMark/>
          </w:tcPr>
          <w:p w14:paraId="6280B55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10/15</w:t>
            </w:r>
          </w:p>
        </w:tc>
        <w:tc>
          <w:tcPr>
            <w:tcW w:w="5447" w:type="dxa"/>
            <w:vAlign w:val="center"/>
            <w:hideMark/>
          </w:tcPr>
          <w:p w14:paraId="7EB9D1EC"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Test 2 Ch 16-18</w:t>
            </w:r>
          </w:p>
        </w:tc>
        <w:tc>
          <w:tcPr>
            <w:tcW w:w="1279" w:type="dxa"/>
            <w:vAlign w:val="center"/>
            <w:hideMark/>
          </w:tcPr>
          <w:p w14:paraId="39B74C9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tc>
      </w:tr>
      <w:tr w:rsidR="00A162B5" w:rsidRPr="00A162B5" w14:paraId="467B1FFD" w14:textId="77777777">
        <w:trPr>
          <w:trHeight w:val="1160"/>
          <w:tblCellSpacing w:w="15" w:type="dxa"/>
        </w:trPr>
        <w:tc>
          <w:tcPr>
            <w:tcW w:w="619" w:type="dxa"/>
            <w:vAlign w:val="center"/>
            <w:hideMark/>
          </w:tcPr>
          <w:p w14:paraId="0C318CC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19</w:t>
            </w:r>
          </w:p>
        </w:tc>
        <w:tc>
          <w:tcPr>
            <w:tcW w:w="1105" w:type="dxa"/>
            <w:vAlign w:val="center"/>
            <w:hideMark/>
          </w:tcPr>
          <w:p w14:paraId="63F280A3"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10/20</w:t>
            </w:r>
          </w:p>
        </w:tc>
        <w:tc>
          <w:tcPr>
            <w:tcW w:w="5447" w:type="dxa"/>
            <w:vAlign w:val="center"/>
            <w:hideMark/>
          </w:tcPr>
          <w:p w14:paraId="693DDEF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proofErr w:type="gramStart"/>
            <w:r w:rsidRPr="00A162B5">
              <w:rPr>
                <w:rFonts w:ascii="Times New Roman" w:eastAsia="Times New Roman" w:hAnsi="Times New Roman" w:cs="Times New Roman"/>
                <w:color w:val="000000"/>
                <w:kern w:val="0"/>
                <w14:ligatures w14:val="none"/>
              </w:rPr>
              <w:t>Magnetic  force</w:t>
            </w:r>
            <w:proofErr w:type="gramEnd"/>
            <w:r w:rsidRPr="00A162B5">
              <w:rPr>
                <w:rFonts w:ascii="Times New Roman" w:eastAsia="Times New Roman" w:hAnsi="Times New Roman" w:cs="Times New Roman"/>
                <w:color w:val="000000"/>
                <w:kern w:val="0"/>
                <w14:ligatures w14:val="none"/>
              </w:rPr>
              <w:t>; Velocity selector; Motional EMF</w:t>
            </w:r>
          </w:p>
        </w:tc>
        <w:tc>
          <w:tcPr>
            <w:tcW w:w="1279" w:type="dxa"/>
            <w:vAlign w:val="center"/>
            <w:hideMark/>
          </w:tcPr>
          <w:p w14:paraId="059F2C82" w14:textId="77777777" w:rsidR="00A162B5" w:rsidRPr="00A162B5" w:rsidRDefault="00A162B5" w:rsidP="00A162B5">
            <w:pPr>
              <w:spacing w:after="0"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20.1-20.5</w:t>
            </w:r>
          </w:p>
        </w:tc>
      </w:tr>
      <w:tr w:rsidR="00A162B5" w:rsidRPr="00A162B5" w14:paraId="59F74E06" w14:textId="77777777">
        <w:trPr>
          <w:trHeight w:val="1160"/>
          <w:tblCellSpacing w:w="15" w:type="dxa"/>
        </w:trPr>
        <w:tc>
          <w:tcPr>
            <w:tcW w:w="619" w:type="dxa"/>
            <w:vAlign w:val="center"/>
            <w:hideMark/>
          </w:tcPr>
          <w:p w14:paraId="7C86FF8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20</w:t>
            </w:r>
          </w:p>
        </w:tc>
        <w:tc>
          <w:tcPr>
            <w:tcW w:w="1105" w:type="dxa"/>
            <w:vAlign w:val="center"/>
            <w:hideMark/>
          </w:tcPr>
          <w:p w14:paraId="6206D1D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10/22</w:t>
            </w:r>
          </w:p>
        </w:tc>
        <w:tc>
          <w:tcPr>
            <w:tcW w:w="3000" w:type="pct"/>
            <w:vAlign w:val="center"/>
            <w:hideMark/>
          </w:tcPr>
          <w:p w14:paraId="3AACE41F"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Moving reference frame; Magnetic torque; Magnetic potential energy; Hall effect</w:t>
            </w:r>
          </w:p>
        </w:tc>
        <w:tc>
          <w:tcPr>
            <w:tcW w:w="750" w:type="pct"/>
            <w:vAlign w:val="center"/>
            <w:hideMark/>
          </w:tcPr>
          <w:p w14:paraId="15B849E3"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20.6-20.9</w:t>
            </w:r>
          </w:p>
        </w:tc>
      </w:tr>
      <w:tr w:rsidR="00A162B5" w:rsidRPr="00A162B5" w14:paraId="3E285CAD" w14:textId="77777777">
        <w:trPr>
          <w:trHeight w:val="1160"/>
          <w:tblCellSpacing w:w="15" w:type="dxa"/>
        </w:trPr>
        <w:tc>
          <w:tcPr>
            <w:tcW w:w="619" w:type="dxa"/>
            <w:vAlign w:val="center"/>
            <w:hideMark/>
          </w:tcPr>
          <w:p w14:paraId="7F791DBC"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21</w:t>
            </w:r>
          </w:p>
        </w:tc>
        <w:tc>
          <w:tcPr>
            <w:tcW w:w="1105" w:type="dxa"/>
            <w:vAlign w:val="center"/>
            <w:hideMark/>
          </w:tcPr>
          <w:p w14:paraId="6476A22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10/27</w:t>
            </w:r>
          </w:p>
        </w:tc>
        <w:tc>
          <w:tcPr>
            <w:tcW w:w="5447" w:type="dxa"/>
            <w:vAlign w:val="center"/>
            <w:hideMark/>
          </w:tcPr>
          <w:p w14:paraId="3638229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Gauss’s Law</w:t>
            </w:r>
          </w:p>
        </w:tc>
        <w:tc>
          <w:tcPr>
            <w:tcW w:w="1279" w:type="dxa"/>
            <w:vAlign w:val="center"/>
            <w:hideMark/>
          </w:tcPr>
          <w:p w14:paraId="2294B67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21.1-21.5</w:t>
            </w:r>
          </w:p>
        </w:tc>
      </w:tr>
      <w:tr w:rsidR="00A162B5" w:rsidRPr="00A162B5" w14:paraId="1CC6FF16" w14:textId="77777777">
        <w:trPr>
          <w:trHeight w:val="1160"/>
          <w:tblCellSpacing w:w="15" w:type="dxa"/>
        </w:trPr>
        <w:tc>
          <w:tcPr>
            <w:tcW w:w="619" w:type="dxa"/>
            <w:vAlign w:val="center"/>
            <w:hideMark/>
          </w:tcPr>
          <w:p w14:paraId="2D783F33"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22</w:t>
            </w:r>
          </w:p>
        </w:tc>
        <w:tc>
          <w:tcPr>
            <w:tcW w:w="1105" w:type="dxa"/>
            <w:vAlign w:val="center"/>
            <w:hideMark/>
          </w:tcPr>
          <w:p w14:paraId="791D660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10/29</w:t>
            </w:r>
          </w:p>
        </w:tc>
        <w:tc>
          <w:tcPr>
            <w:tcW w:w="5447" w:type="dxa"/>
            <w:vAlign w:val="center"/>
            <w:hideMark/>
          </w:tcPr>
          <w:p w14:paraId="77DF5CC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Proofs with Gauss’s law; Ampere’s Law  </w:t>
            </w:r>
          </w:p>
        </w:tc>
        <w:tc>
          <w:tcPr>
            <w:tcW w:w="1279" w:type="dxa"/>
            <w:vAlign w:val="center"/>
            <w:hideMark/>
          </w:tcPr>
          <w:p w14:paraId="4EF80AE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21.5-21.7</w:t>
            </w:r>
          </w:p>
        </w:tc>
      </w:tr>
      <w:tr w:rsidR="00A162B5" w:rsidRPr="00A162B5" w14:paraId="4E403AEA" w14:textId="77777777">
        <w:trPr>
          <w:trHeight w:val="1160"/>
          <w:tblCellSpacing w:w="15" w:type="dxa"/>
        </w:trPr>
        <w:tc>
          <w:tcPr>
            <w:tcW w:w="619" w:type="dxa"/>
            <w:vAlign w:val="center"/>
            <w:hideMark/>
          </w:tcPr>
          <w:p w14:paraId="1934A73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23</w:t>
            </w:r>
          </w:p>
        </w:tc>
        <w:tc>
          <w:tcPr>
            <w:tcW w:w="1105" w:type="dxa"/>
            <w:vAlign w:val="center"/>
            <w:hideMark/>
          </w:tcPr>
          <w:p w14:paraId="13FEBF1F"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11/03</w:t>
            </w:r>
          </w:p>
        </w:tc>
        <w:tc>
          <w:tcPr>
            <w:tcW w:w="5447" w:type="dxa"/>
            <w:vAlign w:val="center"/>
            <w:hideMark/>
          </w:tcPr>
          <w:p w14:paraId="2EF6C43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Faraday’s Law</w:t>
            </w:r>
          </w:p>
        </w:tc>
        <w:tc>
          <w:tcPr>
            <w:tcW w:w="1279" w:type="dxa"/>
            <w:vAlign w:val="center"/>
            <w:hideMark/>
          </w:tcPr>
          <w:p w14:paraId="4BD1E4B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22.1-22.4</w:t>
            </w:r>
          </w:p>
        </w:tc>
      </w:tr>
      <w:tr w:rsidR="00A162B5" w:rsidRPr="00A162B5" w14:paraId="1D883B39" w14:textId="77777777">
        <w:trPr>
          <w:trHeight w:val="1160"/>
          <w:tblCellSpacing w:w="15" w:type="dxa"/>
        </w:trPr>
        <w:tc>
          <w:tcPr>
            <w:tcW w:w="619" w:type="dxa"/>
            <w:vAlign w:val="center"/>
            <w:hideMark/>
          </w:tcPr>
          <w:p w14:paraId="1120F53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24</w:t>
            </w:r>
          </w:p>
        </w:tc>
        <w:tc>
          <w:tcPr>
            <w:tcW w:w="1105" w:type="dxa"/>
            <w:vAlign w:val="center"/>
            <w:hideMark/>
          </w:tcPr>
          <w:p w14:paraId="386BAFB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11/05</w:t>
            </w:r>
          </w:p>
        </w:tc>
        <w:tc>
          <w:tcPr>
            <w:tcW w:w="5447" w:type="dxa"/>
            <w:vAlign w:val="center"/>
            <w:hideMark/>
          </w:tcPr>
          <w:p w14:paraId="1640176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Inductance; Lenz's Rule</w:t>
            </w:r>
          </w:p>
        </w:tc>
        <w:tc>
          <w:tcPr>
            <w:tcW w:w="1279" w:type="dxa"/>
            <w:vAlign w:val="center"/>
            <w:hideMark/>
          </w:tcPr>
          <w:p w14:paraId="33CEBF2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22.6-22.10</w:t>
            </w:r>
          </w:p>
        </w:tc>
      </w:tr>
      <w:tr w:rsidR="00A162B5" w:rsidRPr="00A162B5" w14:paraId="28DA2A25" w14:textId="77777777">
        <w:trPr>
          <w:trHeight w:val="1160"/>
          <w:tblCellSpacing w:w="15" w:type="dxa"/>
        </w:trPr>
        <w:tc>
          <w:tcPr>
            <w:tcW w:w="619" w:type="dxa"/>
            <w:vAlign w:val="center"/>
            <w:hideMark/>
          </w:tcPr>
          <w:p w14:paraId="0E54BD7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25</w:t>
            </w:r>
          </w:p>
        </w:tc>
        <w:tc>
          <w:tcPr>
            <w:tcW w:w="1105" w:type="dxa"/>
            <w:vAlign w:val="center"/>
            <w:hideMark/>
          </w:tcPr>
          <w:p w14:paraId="63F479AE"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11/10</w:t>
            </w:r>
          </w:p>
        </w:tc>
        <w:tc>
          <w:tcPr>
            <w:tcW w:w="5447" w:type="dxa"/>
            <w:vAlign w:val="center"/>
            <w:hideMark/>
          </w:tcPr>
          <w:p w14:paraId="34ECFC0D" w14:textId="77777777" w:rsidR="00A162B5" w:rsidRPr="00A162B5" w:rsidRDefault="00A162B5" w:rsidP="00A162B5">
            <w:pPr>
              <w:spacing w:after="0"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Maxwell’s equations; Fields travelling through space  </w:t>
            </w:r>
          </w:p>
        </w:tc>
        <w:tc>
          <w:tcPr>
            <w:tcW w:w="750" w:type="pct"/>
            <w:vAlign w:val="center"/>
            <w:hideMark/>
          </w:tcPr>
          <w:p w14:paraId="028E5186"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23.1-23.2</w:t>
            </w:r>
          </w:p>
        </w:tc>
      </w:tr>
      <w:tr w:rsidR="00A162B5" w:rsidRPr="00A162B5" w14:paraId="19644E0B" w14:textId="77777777">
        <w:trPr>
          <w:trHeight w:val="1160"/>
          <w:tblCellSpacing w:w="15" w:type="dxa"/>
        </w:trPr>
        <w:tc>
          <w:tcPr>
            <w:tcW w:w="619" w:type="dxa"/>
            <w:vAlign w:val="center"/>
            <w:hideMark/>
          </w:tcPr>
          <w:p w14:paraId="548F843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26</w:t>
            </w:r>
          </w:p>
        </w:tc>
        <w:tc>
          <w:tcPr>
            <w:tcW w:w="1105" w:type="dxa"/>
            <w:vAlign w:val="center"/>
            <w:hideMark/>
          </w:tcPr>
          <w:p w14:paraId="20D01A5C"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11/12</w:t>
            </w:r>
          </w:p>
        </w:tc>
        <w:tc>
          <w:tcPr>
            <w:tcW w:w="5447" w:type="dxa"/>
            <w:vAlign w:val="center"/>
            <w:hideMark/>
          </w:tcPr>
          <w:p w14:paraId="6A8FEFDF" w14:textId="77777777" w:rsidR="00A162B5" w:rsidRPr="00A162B5" w:rsidRDefault="00A162B5" w:rsidP="00A162B5">
            <w:pPr>
              <w:spacing w:after="0"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Test 3 Ch 18-20</w:t>
            </w:r>
          </w:p>
        </w:tc>
        <w:tc>
          <w:tcPr>
            <w:tcW w:w="1279" w:type="dxa"/>
            <w:vAlign w:val="center"/>
            <w:hideMark/>
          </w:tcPr>
          <w:p w14:paraId="2EF21D8C" w14:textId="77777777" w:rsidR="00A162B5" w:rsidRPr="00A162B5" w:rsidRDefault="00A162B5" w:rsidP="00A162B5">
            <w:pPr>
              <w:spacing w:after="0" w:line="240" w:lineRule="auto"/>
              <w:rPr>
                <w:rFonts w:ascii="Times New Roman" w:eastAsia="Times New Roman" w:hAnsi="Times New Roman" w:cs="Times New Roman"/>
                <w:color w:val="000000"/>
                <w:kern w:val="0"/>
                <w14:ligatures w14:val="none"/>
              </w:rPr>
            </w:pPr>
          </w:p>
        </w:tc>
      </w:tr>
      <w:tr w:rsidR="00A162B5" w:rsidRPr="00A162B5" w14:paraId="1B438847" w14:textId="77777777">
        <w:trPr>
          <w:trHeight w:val="1160"/>
          <w:tblCellSpacing w:w="15" w:type="dxa"/>
        </w:trPr>
        <w:tc>
          <w:tcPr>
            <w:tcW w:w="619" w:type="dxa"/>
            <w:vAlign w:val="center"/>
            <w:hideMark/>
          </w:tcPr>
          <w:p w14:paraId="3812A8BB"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27</w:t>
            </w:r>
          </w:p>
        </w:tc>
        <w:tc>
          <w:tcPr>
            <w:tcW w:w="1105" w:type="dxa"/>
            <w:vAlign w:val="center"/>
            <w:hideMark/>
          </w:tcPr>
          <w:p w14:paraId="3EDFD24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11/17</w:t>
            </w:r>
          </w:p>
        </w:tc>
        <w:tc>
          <w:tcPr>
            <w:tcW w:w="5447" w:type="dxa"/>
            <w:vAlign w:val="center"/>
            <w:hideMark/>
          </w:tcPr>
          <w:p w14:paraId="2B926DB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Accelerated charges produce radiation; Effects of radiation on matter; Re-radiation</w:t>
            </w:r>
          </w:p>
        </w:tc>
        <w:tc>
          <w:tcPr>
            <w:tcW w:w="1279" w:type="dxa"/>
            <w:vAlign w:val="center"/>
            <w:hideMark/>
          </w:tcPr>
          <w:p w14:paraId="2B87FEB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23.3-23.6</w:t>
            </w:r>
          </w:p>
        </w:tc>
      </w:tr>
      <w:tr w:rsidR="00A162B5" w:rsidRPr="00A162B5" w14:paraId="221AF80C" w14:textId="77777777">
        <w:trPr>
          <w:trHeight w:val="1160"/>
          <w:tblCellSpacing w:w="15" w:type="dxa"/>
        </w:trPr>
        <w:tc>
          <w:tcPr>
            <w:tcW w:w="619" w:type="dxa"/>
            <w:vAlign w:val="center"/>
            <w:hideMark/>
          </w:tcPr>
          <w:p w14:paraId="08CFBE73"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lastRenderedPageBreak/>
              <w:t>28</w:t>
            </w:r>
          </w:p>
        </w:tc>
        <w:tc>
          <w:tcPr>
            <w:tcW w:w="1105" w:type="dxa"/>
            <w:vAlign w:val="center"/>
            <w:hideMark/>
          </w:tcPr>
          <w:p w14:paraId="24C9ED2A"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11/19</w:t>
            </w:r>
          </w:p>
        </w:tc>
        <w:tc>
          <w:tcPr>
            <w:tcW w:w="3000" w:type="pct"/>
            <w:vAlign w:val="center"/>
            <w:hideMark/>
          </w:tcPr>
          <w:p w14:paraId="719C1E40"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Light propagation through a medium; index of refraction</w:t>
            </w:r>
          </w:p>
        </w:tc>
        <w:tc>
          <w:tcPr>
            <w:tcW w:w="1279" w:type="dxa"/>
            <w:vAlign w:val="center"/>
            <w:hideMark/>
          </w:tcPr>
          <w:p w14:paraId="0D416DB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23.7-23.8</w:t>
            </w:r>
          </w:p>
        </w:tc>
      </w:tr>
      <w:tr w:rsidR="00A162B5" w:rsidRPr="00A162B5" w14:paraId="0A1194F0" w14:textId="77777777">
        <w:trPr>
          <w:trHeight w:val="1160"/>
          <w:tblCellSpacing w:w="15" w:type="dxa"/>
        </w:trPr>
        <w:tc>
          <w:tcPr>
            <w:tcW w:w="619" w:type="dxa"/>
            <w:vAlign w:val="center"/>
            <w:hideMark/>
          </w:tcPr>
          <w:p w14:paraId="7FAAB3C8"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tc>
        <w:tc>
          <w:tcPr>
            <w:tcW w:w="1105" w:type="dxa"/>
            <w:vAlign w:val="center"/>
            <w:hideMark/>
          </w:tcPr>
          <w:p w14:paraId="52BFEE2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11/23-11/27</w:t>
            </w:r>
          </w:p>
        </w:tc>
        <w:tc>
          <w:tcPr>
            <w:tcW w:w="5447" w:type="dxa"/>
            <w:vAlign w:val="center"/>
            <w:hideMark/>
          </w:tcPr>
          <w:p w14:paraId="28210B3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No class - Thanksgiving Break</w:t>
            </w:r>
          </w:p>
        </w:tc>
        <w:tc>
          <w:tcPr>
            <w:tcW w:w="1279" w:type="dxa"/>
            <w:vAlign w:val="center"/>
            <w:hideMark/>
          </w:tcPr>
          <w:p w14:paraId="16B71E4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tc>
      </w:tr>
      <w:tr w:rsidR="00A162B5" w:rsidRPr="00A162B5" w14:paraId="6594226B" w14:textId="77777777">
        <w:trPr>
          <w:trHeight w:val="1160"/>
          <w:tblCellSpacing w:w="15" w:type="dxa"/>
        </w:trPr>
        <w:tc>
          <w:tcPr>
            <w:tcW w:w="619" w:type="dxa"/>
            <w:vAlign w:val="center"/>
            <w:hideMark/>
          </w:tcPr>
          <w:p w14:paraId="5F8B7A6D"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29</w:t>
            </w:r>
          </w:p>
        </w:tc>
        <w:tc>
          <w:tcPr>
            <w:tcW w:w="1105" w:type="dxa"/>
            <w:vAlign w:val="center"/>
            <w:hideMark/>
          </w:tcPr>
          <w:p w14:paraId="04E48D2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Tue 12/01</w:t>
            </w:r>
          </w:p>
        </w:tc>
        <w:tc>
          <w:tcPr>
            <w:tcW w:w="5447" w:type="dxa"/>
            <w:vAlign w:val="center"/>
            <w:hideMark/>
          </w:tcPr>
          <w:p w14:paraId="4F06E32F"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Lenses; image formation</w:t>
            </w:r>
          </w:p>
        </w:tc>
        <w:tc>
          <w:tcPr>
            <w:tcW w:w="1279" w:type="dxa"/>
            <w:vAlign w:val="center"/>
            <w:hideMark/>
          </w:tcPr>
          <w:p w14:paraId="564664C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23.9-23.10</w:t>
            </w:r>
          </w:p>
        </w:tc>
      </w:tr>
      <w:tr w:rsidR="00A162B5" w:rsidRPr="00A162B5" w14:paraId="3782B453" w14:textId="77777777">
        <w:trPr>
          <w:trHeight w:val="1520"/>
          <w:tblCellSpacing w:w="15" w:type="dxa"/>
        </w:trPr>
        <w:tc>
          <w:tcPr>
            <w:tcW w:w="619" w:type="dxa"/>
            <w:vAlign w:val="center"/>
            <w:hideMark/>
          </w:tcPr>
          <w:p w14:paraId="7EF948B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30</w:t>
            </w:r>
          </w:p>
        </w:tc>
        <w:tc>
          <w:tcPr>
            <w:tcW w:w="1105" w:type="dxa"/>
            <w:vAlign w:val="center"/>
            <w:hideMark/>
          </w:tcPr>
          <w:p w14:paraId="3C66CF1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Thu 12/03</w:t>
            </w:r>
          </w:p>
        </w:tc>
        <w:tc>
          <w:tcPr>
            <w:tcW w:w="5447" w:type="dxa"/>
            <w:vAlign w:val="center"/>
            <w:hideMark/>
          </w:tcPr>
          <w:p w14:paraId="4F23C447"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LAST CLASS - Review</w:t>
            </w:r>
          </w:p>
        </w:tc>
        <w:tc>
          <w:tcPr>
            <w:tcW w:w="1279" w:type="dxa"/>
            <w:vAlign w:val="center"/>
            <w:hideMark/>
          </w:tcPr>
          <w:p w14:paraId="2A2DBB9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tc>
      </w:tr>
    </w:tbl>
    <w:p w14:paraId="2C4CA287" w14:textId="77777777" w:rsidR="00A162B5" w:rsidRPr="00A162B5" w:rsidRDefault="00A162B5" w:rsidP="00A162B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A162B5">
        <w:rPr>
          <w:rFonts w:ascii="Times New Roman" w:eastAsia="Times New Roman" w:hAnsi="Times New Roman" w:cs="Times New Roman"/>
          <w:b/>
          <w:bCs/>
          <w:color w:val="000000"/>
          <w:kern w:val="0"/>
          <w:sz w:val="36"/>
          <w:szCs w:val="36"/>
          <w14:ligatures w14:val="none"/>
        </w:rPr>
        <w:t> </w:t>
      </w:r>
    </w:p>
    <w:p w14:paraId="1303EEBC" w14:textId="77777777" w:rsidR="00A162B5" w:rsidRPr="00A162B5" w:rsidRDefault="00A162B5" w:rsidP="00A162B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A162B5">
        <w:rPr>
          <w:rFonts w:ascii="Times New Roman" w:eastAsia="Times New Roman" w:hAnsi="Times New Roman" w:cs="Times New Roman"/>
          <w:b/>
          <w:bCs/>
          <w:color w:val="E03E2D"/>
          <w:kern w:val="0"/>
          <w:sz w:val="36"/>
          <w:szCs w:val="36"/>
          <w14:ligatures w14:val="none"/>
        </w:rPr>
        <w:t>Comprehensive Final exam: Friday December 10 8:00 – 10:00 AM</w:t>
      </w:r>
    </w:p>
    <w:p w14:paraId="18EA660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E03E2D"/>
          <w:kern w:val="0"/>
          <w14:ligatures w14:val="none"/>
        </w:rPr>
        <w:t>(Physics Room 115)</w:t>
      </w:r>
    </w:p>
    <w:p w14:paraId="7359228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p w14:paraId="3D8ED59C" w14:textId="77777777" w:rsidR="00A162B5" w:rsidRPr="00A162B5" w:rsidRDefault="00A162B5" w:rsidP="00A162B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162B5">
        <w:rPr>
          <w:rFonts w:ascii="Times New Roman" w:eastAsia="Times New Roman" w:hAnsi="Times New Roman" w:cs="Times New Roman"/>
          <w:b/>
          <w:bCs/>
          <w:color w:val="000000"/>
          <w:kern w:val="0"/>
          <w:sz w:val="27"/>
          <w:szCs w:val="27"/>
          <w14:ligatures w14:val="none"/>
        </w:rPr>
        <w:t>University Policies:</w:t>
      </w:r>
    </w:p>
    <w:p w14:paraId="2BA59478" w14:textId="77777777" w:rsidR="00A162B5" w:rsidRPr="00A162B5" w:rsidRDefault="00A162B5" w:rsidP="00A162B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162B5">
        <w:rPr>
          <w:rFonts w:ascii="Times New Roman" w:eastAsia="Times New Roman" w:hAnsi="Times New Roman" w:cs="Times New Roman"/>
          <w:b/>
          <w:bCs/>
          <w:color w:val="000000"/>
          <w:kern w:val="0"/>
          <w:sz w:val="27"/>
          <w:szCs w:val="27"/>
          <w14:ligatures w14:val="none"/>
        </w:rPr>
        <w:t>Attendance and Illness</w:t>
      </w:r>
    </w:p>
    <w:p w14:paraId="0A3D8E6C"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w:t>
      </w:r>
      <w:proofErr w:type="gramStart"/>
      <w:r w:rsidRPr="00A162B5">
        <w:rPr>
          <w:rFonts w:ascii="Times New Roman" w:eastAsia="Times New Roman" w:hAnsi="Times New Roman" w:cs="Times New Roman"/>
          <w:color w:val="000000"/>
          <w:kern w:val="0"/>
          <w14:ligatures w14:val="none"/>
        </w:rPr>
        <w:t>make a decision</w:t>
      </w:r>
      <w:proofErr w:type="gramEnd"/>
      <w:r w:rsidRPr="00A162B5">
        <w:rPr>
          <w:rFonts w:ascii="Times New Roman" w:eastAsia="Times New Roman" w:hAnsi="Times New Roman" w:cs="Times New Roman"/>
          <w:color w:val="000000"/>
          <w:kern w:val="0"/>
          <w14:ligatures w14:val="none"/>
        </w:rPr>
        <w:t xml:space="preserve"> about accommodating your request to be excused from class.</w:t>
      </w:r>
    </w:p>
    <w:p w14:paraId="768D7C0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If you are experiencing any </w:t>
      </w:r>
      <w:hyperlink r:id="rId5" w:history="1">
        <w:r w:rsidRPr="00A162B5">
          <w:rPr>
            <w:rFonts w:ascii="Times New Roman" w:eastAsia="Times New Roman" w:hAnsi="Times New Roman" w:cs="Times New Roman"/>
            <w:color w:val="0000FF"/>
            <w:kern w:val="0"/>
            <w:u w:val="single"/>
            <w14:ligatures w14:val="none"/>
          </w:rPr>
          <w:t>symptoms of COVID-19</w:t>
        </w:r>
      </w:hyperlink>
      <w:r w:rsidRPr="00A162B5">
        <w:rPr>
          <w:rFonts w:ascii="Times New Roman" w:eastAsia="Times New Roman" w:hAnsi="Times New Roman" w:cs="Times New Roman"/>
          <w:color w:val="000000"/>
          <w:kern w:val="0"/>
          <w14:ligatures w14:val="none"/>
        </w:rPr>
        <w:t> (https://www.cdc.gov/coronavirus/2019-ncov/symptoms-testing/symptoms.html) please seek medical attention from the Student Health and Wellness Center (940-565-2333 or </w:t>
      </w:r>
      <w:hyperlink r:id="rId6" w:history="1">
        <w:r w:rsidRPr="00A162B5">
          <w:rPr>
            <w:rFonts w:ascii="Times New Roman" w:eastAsia="Times New Roman" w:hAnsi="Times New Roman" w:cs="Times New Roman"/>
            <w:color w:val="0000FF"/>
            <w:kern w:val="0"/>
            <w:u w:val="single"/>
            <w14:ligatures w14:val="none"/>
          </w:rPr>
          <w:t>askSHWC@unt.edu</w:t>
        </w:r>
      </w:hyperlink>
      <w:r w:rsidRPr="00A162B5">
        <w:rPr>
          <w:rFonts w:ascii="Times New Roman" w:eastAsia="Times New Roman" w:hAnsi="Times New Roman" w:cs="Times New Roman"/>
          <w:color w:val="000000"/>
          <w:kern w:val="0"/>
          <w14:ligatures w14:val="none"/>
        </w:rPr>
        <w:t>) or your health care provider PRIOR to coming to campus. UNT also requires you to contact the UNT COVID Hotline at 844-366-5892 or </w:t>
      </w:r>
      <w:hyperlink r:id="rId7" w:history="1">
        <w:r w:rsidRPr="00A162B5">
          <w:rPr>
            <w:rFonts w:ascii="Times New Roman" w:eastAsia="Times New Roman" w:hAnsi="Times New Roman" w:cs="Times New Roman"/>
            <w:color w:val="0000FF"/>
            <w:kern w:val="0"/>
            <w:u w:val="single"/>
            <w14:ligatures w14:val="none"/>
          </w:rPr>
          <w:t>COVID@unt.edu</w:t>
        </w:r>
      </w:hyperlink>
      <w:r w:rsidRPr="00A162B5">
        <w:rPr>
          <w:rFonts w:ascii="Times New Roman" w:eastAsia="Times New Roman" w:hAnsi="Times New Roman" w:cs="Times New Roman"/>
          <w:color w:val="000000"/>
          <w:kern w:val="0"/>
          <w14:ligatures w14:val="none"/>
        </w:rPr>
        <w:t xml:space="preserve"> for guidance on actions to take due to symptoms, pending or positive </w:t>
      </w:r>
      <w:r w:rsidRPr="00A162B5">
        <w:rPr>
          <w:rFonts w:ascii="Times New Roman" w:eastAsia="Times New Roman" w:hAnsi="Times New Roman" w:cs="Times New Roman"/>
          <w:color w:val="000000"/>
          <w:kern w:val="0"/>
          <w14:ligatures w14:val="none"/>
        </w:rPr>
        <w:lastRenderedPageBreak/>
        <w:t>test results, or potential exposure.  While attendance is an important part of succeeding in this class, your own health, and those of others in the community, is more important.</w:t>
      </w:r>
    </w:p>
    <w:p w14:paraId="2CDB2A1A" w14:textId="77777777" w:rsidR="00A162B5" w:rsidRPr="00A162B5" w:rsidRDefault="00A162B5" w:rsidP="00A162B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162B5">
        <w:rPr>
          <w:rFonts w:ascii="Times New Roman" w:eastAsia="Times New Roman" w:hAnsi="Times New Roman" w:cs="Times New Roman"/>
          <w:b/>
          <w:bCs/>
          <w:color w:val="000000"/>
          <w:kern w:val="0"/>
          <w:sz w:val="27"/>
          <w:szCs w:val="27"/>
          <w14:ligatures w14:val="none"/>
        </w:rPr>
        <w:t>Academic Integrity Policy</w:t>
      </w:r>
    </w:p>
    <w:p w14:paraId="6EEAE4F5"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445E901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b/>
          <w:bCs/>
          <w:color w:val="000000"/>
          <w:kern w:val="0"/>
          <w14:ligatures w14:val="none"/>
        </w:rPr>
        <w:t>Unauthorized Aids During Examinations and Assessments</w:t>
      </w:r>
    </w:p>
    <w:p w14:paraId="7ACA1984"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3641DD62"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Any item that may be considered an unauthorized aid must be kept out of view and in a closed container (e.g. zipped backpack, buttoned purse, etc.) during the entirety of the examination or assessment.</w:t>
      </w:r>
    </w:p>
    <w:p w14:paraId="17D6B8D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Unless specifically authorized in writing by the instructor, prohibited aids include, but are not limited to:</w:t>
      </w:r>
    </w:p>
    <w:p w14:paraId="237CF6F4" w14:textId="77777777" w:rsidR="00A162B5" w:rsidRPr="00A162B5" w:rsidRDefault="00A162B5" w:rsidP="00A162B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Mobile phones and smartphones</w:t>
      </w:r>
    </w:p>
    <w:p w14:paraId="0C1ABDFE" w14:textId="77777777" w:rsidR="00A162B5" w:rsidRPr="00A162B5" w:rsidRDefault="00A162B5" w:rsidP="00A162B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Smartwatches and fitness trackers with communication, recording, or internet capabilities</w:t>
      </w:r>
    </w:p>
    <w:p w14:paraId="78F77A75" w14:textId="77777777" w:rsidR="00A162B5" w:rsidRPr="00A162B5" w:rsidRDefault="00A162B5" w:rsidP="00A162B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Tablets, laptops, and other computing devices</w:t>
      </w:r>
    </w:p>
    <w:p w14:paraId="4921DBC1" w14:textId="77777777" w:rsidR="00A162B5" w:rsidRPr="00A162B5" w:rsidRDefault="00A162B5" w:rsidP="00A162B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Earbuds, headphones, and other audio devices</w:t>
      </w:r>
    </w:p>
    <w:p w14:paraId="32F861B1" w14:textId="77777777" w:rsidR="00A162B5" w:rsidRPr="00A162B5" w:rsidRDefault="00A162B5" w:rsidP="00A162B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Smart glasses, cameras, recording devices, and wearable technology</w:t>
      </w:r>
    </w:p>
    <w:p w14:paraId="7DC89053" w14:textId="77777777" w:rsidR="00A162B5" w:rsidRPr="00A162B5" w:rsidRDefault="00A162B5" w:rsidP="00A162B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Artificial intelligence (AI) tools, chatbots, and other generative AI technologies</w:t>
      </w:r>
    </w:p>
    <w:p w14:paraId="1255B5DE" w14:textId="77777777" w:rsidR="00A162B5" w:rsidRPr="00A162B5" w:rsidRDefault="00A162B5" w:rsidP="00A162B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Notes, textbooks, study guides, formula sheets, or reference materials</w:t>
      </w:r>
    </w:p>
    <w:p w14:paraId="7D2EC6E8" w14:textId="77777777" w:rsidR="00A162B5" w:rsidRPr="00A162B5" w:rsidRDefault="00A162B5" w:rsidP="00A162B5">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Any other device, material, or resource not expressly permitted by the instructor</w:t>
      </w:r>
    </w:p>
    <w:p w14:paraId="0691BA81"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Students are responsible for clarifying any questions about permitted materials before the examination begins.</w:t>
      </w:r>
    </w:p>
    <w:p w14:paraId="1FACA2E2" w14:textId="77777777" w:rsidR="00A162B5" w:rsidRPr="00A162B5" w:rsidRDefault="00A162B5" w:rsidP="00A162B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162B5">
        <w:rPr>
          <w:rFonts w:ascii="Times New Roman" w:eastAsia="Times New Roman" w:hAnsi="Times New Roman" w:cs="Times New Roman"/>
          <w:b/>
          <w:bCs/>
          <w:color w:val="000000"/>
          <w:kern w:val="0"/>
          <w:sz w:val="27"/>
          <w:szCs w:val="27"/>
          <w14:ligatures w14:val="none"/>
        </w:rPr>
        <w:t>ADA Policy</w:t>
      </w:r>
    </w:p>
    <w:p w14:paraId="3CF17E89"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A162B5">
        <w:rPr>
          <w:rFonts w:ascii="Times New Roman" w:eastAsia="Times New Roman" w:hAnsi="Times New Roman" w:cs="Times New Roman"/>
          <w:color w:val="000000"/>
          <w:kern w:val="0"/>
          <w14:ligatures w14:val="none"/>
        </w:rPr>
        <w:t>time,</w:t>
      </w:r>
      <w:proofErr w:type="gramEnd"/>
      <w:r w:rsidRPr="00A162B5">
        <w:rPr>
          <w:rFonts w:ascii="Times New Roman" w:eastAsia="Times New Roman" w:hAnsi="Times New Roman" w:cs="Times New Roman"/>
          <w:color w:val="000000"/>
          <w:kern w:val="0"/>
          <w14:ligatures w14:val="none"/>
        </w:rPr>
        <w:t xml:space="preserve"> however, ODA notices of accommodation should be provided as early as possible in the semester to avoid any delay in implementation. Note that students must obtain a new letter of accommodation for every </w:t>
      </w:r>
      <w:r w:rsidRPr="00A162B5">
        <w:rPr>
          <w:rFonts w:ascii="Times New Roman" w:eastAsia="Times New Roman" w:hAnsi="Times New Roman" w:cs="Times New Roman"/>
          <w:color w:val="000000"/>
          <w:kern w:val="0"/>
          <w14:ligatures w14:val="none"/>
        </w:rPr>
        <w:lastRenderedPageBreak/>
        <w:t>semester and must meet with each faculty member prior to implementation in each class. For additional information see the </w:t>
      </w:r>
      <w:hyperlink r:id="rId8" w:history="1">
        <w:r w:rsidRPr="00A162B5">
          <w:rPr>
            <w:rFonts w:ascii="Times New Roman" w:eastAsia="Times New Roman" w:hAnsi="Times New Roman" w:cs="Times New Roman"/>
            <w:color w:val="0000FF"/>
            <w:kern w:val="0"/>
            <w:u w:val="single"/>
            <w14:ligatures w14:val="none"/>
          </w:rPr>
          <w:t>ODA website</w:t>
        </w:r>
      </w:hyperlink>
      <w:r w:rsidRPr="00A162B5">
        <w:rPr>
          <w:rFonts w:ascii="Times New Roman" w:eastAsia="Times New Roman" w:hAnsi="Times New Roman" w:cs="Times New Roman"/>
          <w:color w:val="000000"/>
          <w:kern w:val="0"/>
          <w14:ligatures w14:val="none"/>
        </w:rPr>
        <w:t> (https://disability.unt.edu/).</w:t>
      </w:r>
    </w:p>
    <w:p w14:paraId="17901DB9" w14:textId="77777777" w:rsidR="00A162B5" w:rsidRPr="00A162B5" w:rsidRDefault="00A162B5" w:rsidP="00A162B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A162B5">
        <w:rPr>
          <w:rFonts w:ascii="Times New Roman" w:eastAsia="Times New Roman" w:hAnsi="Times New Roman" w:cs="Times New Roman"/>
          <w:b/>
          <w:bCs/>
          <w:color w:val="000000"/>
          <w:kern w:val="0"/>
          <w:sz w:val="27"/>
          <w:szCs w:val="27"/>
          <w14:ligatures w14:val="none"/>
        </w:rPr>
        <w:t>Emergency Notification &amp; Procedures</w:t>
      </w:r>
    </w:p>
    <w:p w14:paraId="0ED0EE6B"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05738CB" w14:textId="77777777" w:rsidR="00A162B5" w:rsidRPr="00A162B5" w:rsidRDefault="00A162B5" w:rsidP="00A162B5">
      <w:pPr>
        <w:spacing w:before="100" w:beforeAutospacing="1" w:after="100" w:afterAutospacing="1" w:line="240" w:lineRule="auto"/>
        <w:rPr>
          <w:rFonts w:ascii="Times New Roman" w:eastAsia="Times New Roman" w:hAnsi="Times New Roman" w:cs="Times New Roman"/>
          <w:color w:val="000000"/>
          <w:kern w:val="0"/>
          <w14:ligatures w14:val="none"/>
        </w:rPr>
      </w:pPr>
      <w:r w:rsidRPr="00A162B5">
        <w:rPr>
          <w:rFonts w:ascii="Times New Roman" w:eastAsia="Times New Roman" w:hAnsi="Times New Roman" w:cs="Times New Roman"/>
          <w:color w:val="000000"/>
          <w:kern w:val="0"/>
          <w14:ligatures w14:val="none"/>
        </w:rPr>
        <w:t> </w:t>
      </w:r>
    </w:p>
    <w:p w14:paraId="3E104140" w14:textId="2E506C08" w:rsidR="00A162B5" w:rsidRDefault="00A162B5"/>
    <w:sectPr w:rsidR="00A162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B1098D"/>
    <w:multiLevelType w:val="multilevel"/>
    <w:tmpl w:val="0C1A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F36983"/>
    <w:multiLevelType w:val="multilevel"/>
    <w:tmpl w:val="02F85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BD5790"/>
    <w:multiLevelType w:val="multilevel"/>
    <w:tmpl w:val="603A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0E5682"/>
    <w:multiLevelType w:val="multilevel"/>
    <w:tmpl w:val="0CFEE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7313317">
    <w:abstractNumId w:val="2"/>
  </w:num>
  <w:num w:numId="2" w16cid:durableId="101728766">
    <w:abstractNumId w:val="1"/>
  </w:num>
  <w:num w:numId="3" w16cid:durableId="706025000">
    <w:abstractNumId w:val="3"/>
  </w:num>
  <w:num w:numId="4" w16cid:durableId="3433664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2B5"/>
    <w:rsid w:val="007E61FF"/>
    <w:rsid w:val="00A16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552B6F"/>
  <w15:chartTrackingRefBased/>
  <w15:docId w15:val="{D5EC354F-0DFD-A745-B25C-6CA15308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6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6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6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6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6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2B5"/>
    <w:rPr>
      <w:rFonts w:eastAsiaTheme="majorEastAsia" w:cstheme="majorBidi"/>
      <w:color w:val="272727" w:themeColor="text1" w:themeTint="D8"/>
    </w:rPr>
  </w:style>
  <w:style w:type="paragraph" w:styleId="Title">
    <w:name w:val="Title"/>
    <w:basedOn w:val="Normal"/>
    <w:next w:val="Normal"/>
    <w:link w:val="TitleChar"/>
    <w:uiPriority w:val="10"/>
    <w:qFormat/>
    <w:rsid w:val="00A16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2B5"/>
    <w:pPr>
      <w:spacing w:before="160"/>
      <w:jc w:val="center"/>
    </w:pPr>
    <w:rPr>
      <w:i/>
      <w:iCs/>
      <w:color w:val="404040" w:themeColor="text1" w:themeTint="BF"/>
    </w:rPr>
  </w:style>
  <w:style w:type="character" w:customStyle="1" w:styleId="QuoteChar">
    <w:name w:val="Quote Char"/>
    <w:basedOn w:val="DefaultParagraphFont"/>
    <w:link w:val="Quote"/>
    <w:uiPriority w:val="29"/>
    <w:rsid w:val="00A162B5"/>
    <w:rPr>
      <w:i/>
      <w:iCs/>
      <w:color w:val="404040" w:themeColor="text1" w:themeTint="BF"/>
    </w:rPr>
  </w:style>
  <w:style w:type="paragraph" w:styleId="ListParagraph">
    <w:name w:val="List Paragraph"/>
    <w:basedOn w:val="Normal"/>
    <w:uiPriority w:val="34"/>
    <w:qFormat/>
    <w:rsid w:val="00A162B5"/>
    <w:pPr>
      <w:ind w:left="720"/>
      <w:contextualSpacing/>
    </w:pPr>
  </w:style>
  <w:style w:type="character" w:styleId="IntenseEmphasis">
    <w:name w:val="Intense Emphasis"/>
    <w:basedOn w:val="DefaultParagraphFont"/>
    <w:uiPriority w:val="21"/>
    <w:qFormat/>
    <w:rsid w:val="00A162B5"/>
    <w:rPr>
      <w:i/>
      <w:iCs/>
      <w:color w:val="0F4761" w:themeColor="accent1" w:themeShade="BF"/>
    </w:rPr>
  </w:style>
  <w:style w:type="paragraph" w:styleId="IntenseQuote">
    <w:name w:val="Intense Quote"/>
    <w:basedOn w:val="Normal"/>
    <w:next w:val="Normal"/>
    <w:link w:val="IntenseQuoteChar"/>
    <w:uiPriority w:val="30"/>
    <w:qFormat/>
    <w:rsid w:val="00A16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2B5"/>
    <w:rPr>
      <w:i/>
      <w:iCs/>
      <w:color w:val="0F4761" w:themeColor="accent1" w:themeShade="BF"/>
    </w:rPr>
  </w:style>
  <w:style w:type="character" w:styleId="IntenseReference">
    <w:name w:val="Intense Reference"/>
    <w:basedOn w:val="DefaultParagraphFont"/>
    <w:uiPriority w:val="32"/>
    <w:qFormat/>
    <w:rsid w:val="00A162B5"/>
    <w:rPr>
      <w:b/>
      <w:bCs/>
      <w:smallCaps/>
      <w:color w:val="0F4761" w:themeColor="accent1" w:themeShade="BF"/>
      <w:spacing w:val="5"/>
    </w:rPr>
  </w:style>
  <w:style w:type="paragraph" w:styleId="NormalWeb">
    <w:name w:val="Normal (Web)"/>
    <w:basedOn w:val="Normal"/>
    <w:uiPriority w:val="99"/>
    <w:semiHidden/>
    <w:unhideWhenUsed/>
    <w:rsid w:val="00A162B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162B5"/>
    <w:rPr>
      <w:b/>
      <w:bCs/>
    </w:rPr>
  </w:style>
  <w:style w:type="character" w:styleId="Emphasis">
    <w:name w:val="Emphasis"/>
    <w:basedOn w:val="DefaultParagraphFont"/>
    <w:uiPriority w:val="20"/>
    <w:qFormat/>
    <w:rsid w:val="00A162B5"/>
    <w:rPr>
      <w:i/>
      <w:iCs/>
    </w:rPr>
  </w:style>
  <w:style w:type="character" w:customStyle="1" w:styleId="apple-converted-space">
    <w:name w:val="apple-converted-space"/>
    <w:basedOn w:val="DefaultParagraphFont"/>
    <w:rsid w:val="00A162B5"/>
  </w:style>
  <w:style w:type="character" w:styleId="Hyperlink">
    <w:name w:val="Hyperlink"/>
    <w:basedOn w:val="DefaultParagraphFont"/>
    <w:uiPriority w:val="99"/>
    <w:semiHidden/>
    <w:unhideWhenUsed/>
    <w:rsid w:val="00A162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ability.unt.edu/" TargetMode="External"/><Relationship Id="rId3" Type="http://schemas.openxmlformats.org/officeDocument/2006/relationships/settings" Target="settings.xml"/><Relationship Id="rId7" Type="http://schemas.openxmlformats.org/officeDocument/2006/relationships/hyperlink" Target="mailto:COVID@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kSHWC@unt.edu" TargetMode="External"/><Relationship Id="rId5" Type="http://schemas.openxmlformats.org/officeDocument/2006/relationships/hyperlink" Target="https://www.cdc.gov/coronavirus/2019-ncov/symptoms-testing/symptoms.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9</Pages>
  <Words>1771</Words>
  <Characters>10100</Characters>
  <Application>Microsoft Office Word</Application>
  <DocSecurity>0</DocSecurity>
  <Lines>84</Lines>
  <Paragraphs>23</Paragraphs>
  <ScaleCrop>false</ScaleCrop>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Claycomb, Luke</dc:creator>
  <cp:keywords/>
  <dc:description/>
  <cp:lastModifiedBy>Claycomb, Luke</cp:lastModifiedBy>
  <cp:revision>1</cp:revision>
  <dcterms:created xsi:type="dcterms:W3CDTF">2026-08-18T21:11:00Z</dcterms:created>
  <dcterms:modified xsi:type="dcterms:W3CDTF">2026-08-18T21:15:00Z</dcterms:modified>
</cp:coreProperties>
</file>