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
        <w:tblW w:w="9576" w:type="dxa"/>
        <w:tblBorders>
          <w:top w:val="nil"/>
          <w:left w:val="nil"/>
          <w:bottom w:val="nil"/>
          <w:right w:val="nil"/>
        </w:tblBorders>
        <w:tblLayout w:type="fixed"/>
        <w:tblLook w:val="0000" w:firstRow="0" w:lastRow="0" w:firstColumn="0" w:lastColumn="0" w:noHBand="0" w:noVBand="0"/>
      </w:tblPr>
      <w:tblGrid>
        <w:gridCol w:w="4320"/>
        <w:gridCol w:w="5256"/>
      </w:tblGrid>
      <w:tr w:rsidR="003C45CA">
        <w:tc>
          <w:tcPr>
            <w:tcW w:w="9576" w:type="dxa"/>
            <w:gridSpan w:val="2"/>
            <w:shd w:val="clear" w:color="auto" w:fill="06893E"/>
          </w:tcPr>
          <w:p w:rsidR="003C45CA" w:rsidRPr="00C627E2" w:rsidRDefault="000974FF">
            <w:pPr>
              <w:jc w:val="center"/>
              <w:rPr>
                <w:b/>
                <w:color w:val="000000"/>
              </w:rPr>
            </w:pPr>
            <w:bookmarkStart w:id="0" w:name="_gjdgxs" w:colFirst="0" w:colLast="0"/>
            <w:bookmarkStart w:id="1" w:name="_GoBack"/>
            <w:bookmarkEnd w:id="0"/>
            <w:bookmarkEnd w:id="1"/>
            <w:r w:rsidRPr="00C627E2">
              <w:rPr>
                <w:b/>
                <w:color w:val="000000"/>
              </w:rPr>
              <w:t>EDEE 1010: Teaching as Advocacy for Equity</w:t>
            </w:r>
          </w:p>
          <w:p w:rsidR="003C45CA" w:rsidRDefault="000974FF">
            <w:pPr>
              <w:spacing w:line="259" w:lineRule="auto"/>
              <w:jc w:val="center"/>
              <w:rPr>
                <w:color w:val="000000"/>
              </w:rPr>
            </w:pPr>
            <w:r w:rsidRPr="00C627E2">
              <w:rPr>
                <w:b/>
                <w:color w:val="000000"/>
              </w:rPr>
              <w:t>University of North Texas</w:t>
            </w:r>
          </w:p>
        </w:tc>
      </w:tr>
      <w:tr w:rsidR="003C45CA">
        <w:tc>
          <w:tcPr>
            <w:tcW w:w="4320" w:type="dxa"/>
            <w:tcBorders>
              <w:top w:val="single" w:sz="4" w:space="0" w:color="000000"/>
              <w:left w:val="single" w:sz="4" w:space="0" w:color="000000"/>
              <w:bottom w:val="single" w:sz="4" w:space="0" w:color="000000"/>
              <w:right w:val="single" w:sz="4" w:space="0" w:color="000000"/>
            </w:tcBorders>
            <w:shd w:val="clear" w:color="auto" w:fill="DBDBDB"/>
          </w:tcPr>
          <w:p w:rsidR="003C45CA" w:rsidRPr="00C627E2" w:rsidRDefault="000974FF">
            <w:pPr>
              <w:jc w:val="both"/>
              <w:rPr>
                <w:b/>
                <w:color w:val="000000"/>
              </w:rPr>
            </w:pPr>
            <w:r w:rsidRPr="00C627E2">
              <w:rPr>
                <w:b/>
                <w:color w:val="000000"/>
              </w:rPr>
              <w:t>Instructor</w:t>
            </w:r>
          </w:p>
          <w:p w:rsidR="001E77CD" w:rsidRDefault="001E77CD">
            <w:pPr>
              <w:jc w:val="both"/>
            </w:pPr>
            <w:r>
              <w:rPr>
                <w:color w:val="000000"/>
              </w:rPr>
              <w:t>Linda L. Kimm, Ph. D.</w:t>
            </w:r>
          </w:p>
        </w:tc>
        <w:tc>
          <w:tcPr>
            <w:tcW w:w="5256" w:type="dxa"/>
            <w:tcBorders>
              <w:top w:val="single" w:sz="4" w:space="0" w:color="000000"/>
              <w:left w:val="single" w:sz="4" w:space="0" w:color="000000"/>
              <w:bottom w:val="single" w:sz="4" w:space="0" w:color="000000"/>
              <w:right w:val="single" w:sz="4" w:space="0" w:color="000000"/>
            </w:tcBorders>
            <w:shd w:val="clear" w:color="auto" w:fill="DBDBDB"/>
          </w:tcPr>
          <w:p w:rsidR="003C45CA" w:rsidRPr="00C627E2" w:rsidRDefault="000974FF">
            <w:pPr>
              <w:jc w:val="both"/>
              <w:rPr>
                <w:b/>
                <w:color w:val="000000"/>
              </w:rPr>
            </w:pPr>
            <w:r w:rsidRPr="00C627E2">
              <w:rPr>
                <w:b/>
                <w:color w:val="000000"/>
              </w:rPr>
              <w:t>Pronouns</w:t>
            </w:r>
          </w:p>
          <w:p w:rsidR="003C45CA" w:rsidRDefault="00C627E2">
            <w:pPr>
              <w:jc w:val="both"/>
              <w:rPr>
                <w:color w:val="000000"/>
              </w:rPr>
            </w:pPr>
            <w:r>
              <w:rPr>
                <w:color w:val="000000"/>
              </w:rPr>
              <w:t>She/her/hers</w:t>
            </w:r>
          </w:p>
        </w:tc>
      </w:tr>
      <w:tr w:rsidR="003C45CA">
        <w:trPr>
          <w:trHeight w:val="548"/>
        </w:trPr>
        <w:tc>
          <w:tcPr>
            <w:tcW w:w="4320" w:type="dxa"/>
            <w:tcBorders>
              <w:top w:val="single" w:sz="4" w:space="0" w:color="000000"/>
              <w:left w:val="single" w:sz="4" w:space="0" w:color="000000"/>
              <w:bottom w:val="single" w:sz="4" w:space="0" w:color="000000"/>
              <w:right w:val="single" w:sz="4" w:space="0" w:color="000000"/>
            </w:tcBorders>
            <w:shd w:val="clear" w:color="auto" w:fill="DBDBDB"/>
          </w:tcPr>
          <w:p w:rsidR="003C45CA" w:rsidRPr="00C627E2" w:rsidRDefault="000974FF">
            <w:pPr>
              <w:jc w:val="both"/>
              <w:rPr>
                <w:b/>
                <w:color w:val="000000"/>
              </w:rPr>
            </w:pPr>
            <w:r w:rsidRPr="00C627E2">
              <w:rPr>
                <w:b/>
                <w:color w:val="000000"/>
              </w:rPr>
              <w:t>Office location</w:t>
            </w:r>
          </w:p>
          <w:p w:rsidR="003C45CA" w:rsidRDefault="00C627E2">
            <w:pPr>
              <w:jc w:val="both"/>
            </w:pPr>
            <w:r>
              <w:t>Matthews Hall 205C</w:t>
            </w:r>
          </w:p>
        </w:tc>
        <w:tc>
          <w:tcPr>
            <w:tcW w:w="5256" w:type="dxa"/>
            <w:tcBorders>
              <w:top w:val="single" w:sz="4" w:space="0" w:color="000000"/>
              <w:left w:val="single" w:sz="4" w:space="0" w:color="000000"/>
              <w:bottom w:val="single" w:sz="4" w:space="0" w:color="000000"/>
              <w:right w:val="single" w:sz="4" w:space="0" w:color="000000"/>
            </w:tcBorders>
            <w:shd w:val="clear" w:color="auto" w:fill="DBDBDB"/>
          </w:tcPr>
          <w:p w:rsidR="003C45CA" w:rsidRPr="00C627E2" w:rsidRDefault="000974FF">
            <w:pPr>
              <w:jc w:val="both"/>
              <w:rPr>
                <w:b/>
                <w:color w:val="000000"/>
              </w:rPr>
            </w:pPr>
            <w:r w:rsidRPr="00C627E2">
              <w:rPr>
                <w:b/>
                <w:color w:val="000000"/>
              </w:rPr>
              <w:t>Office hours</w:t>
            </w:r>
          </w:p>
          <w:p w:rsidR="003C45CA" w:rsidRDefault="00C627E2" w:rsidP="00C627E2">
            <w:pPr>
              <w:jc w:val="both"/>
              <w:rPr>
                <w:color w:val="000000"/>
                <w:u w:val="single"/>
              </w:rPr>
            </w:pPr>
            <w:r>
              <w:rPr>
                <w:color w:val="000000"/>
              </w:rPr>
              <w:t>Zoom by appointment</w:t>
            </w:r>
          </w:p>
        </w:tc>
      </w:tr>
      <w:tr w:rsidR="003C45CA">
        <w:trPr>
          <w:trHeight w:val="548"/>
        </w:trPr>
        <w:tc>
          <w:tcPr>
            <w:tcW w:w="4320" w:type="dxa"/>
            <w:tcBorders>
              <w:top w:val="single" w:sz="4" w:space="0" w:color="000000"/>
              <w:left w:val="single" w:sz="4" w:space="0" w:color="000000"/>
              <w:bottom w:val="single" w:sz="4" w:space="0" w:color="000000"/>
              <w:right w:val="single" w:sz="4" w:space="0" w:color="000000"/>
            </w:tcBorders>
            <w:shd w:val="clear" w:color="auto" w:fill="DBDBDB"/>
          </w:tcPr>
          <w:p w:rsidR="003C45CA" w:rsidRPr="00C627E2" w:rsidRDefault="000974FF">
            <w:pPr>
              <w:jc w:val="both"/>
              <w:rPr>
                <w:b/>
                <w:color w:val="000000"/>
              </w:rPr>
            </w:pPr>
            <w:r w:rsidRPr="00C627E2">
              <w:rPr>
                <w:b/>
                <w:color w:val="000000"/>
              </w:rPr>
              <w:t>Contact info</w:t>
            </w:r>
          </w:p>
          <w:p w:rsidR="003C45CA" w:rsidRDefault="0053019F">
            <w:pPr>
              <w:jc w:val="both"/>
            </w:pPr>
            <w:hyperlink r:id="rId7" w:history="1">
              <w:r w:rsidR="00C627E2" w:rsidRPr="00A86239">
                <w:rPr>
                  <w:rStyle w:val="Hyperlink"/>
                </w:rPr>
                <w:t>Linda.Kimm@unt.edu</w:t>
              </w:r>
            </w:hyperlink>
          </w:p>
          <w:p w:rsidR="00C627E2" w:rsidRDefault="00C627E2">
            <w:pPr>
              <w:jc w:val="both"/>
            </w:pPr>
            <w:r>
              <w:t>(940) 565-2920</w:t>
            </w:r>
          </w:p>
        </w:tc>
        <w:tc>
          <w:tcPr>
            <w:tcW w:w="5256" w:type="dxa"/>
            <w:tcBorders>
              <w:top w:val="single" w:sz="4" w:space="0" w:color="000000"/>
              <w:left w:val="single" w:sz="4" w:space="0" w:color="000000"/>
              <w:bottom w:val="single" w:sz="4" w:space="0" w:color="000000"/>
              <w:right w:val="single" w:sz="4" w:space="0" w:color="000000"/>
            </w:tcBorders>
            <w:shd w:val="clear" w:color="auto" w:fill="DBDBDB"/>
          </w:tcPr>
          <w:p w:rsidR="003C45CA" w:rsidRPr="00C627E2" w:rsidRDefault="000974FF">
            <w:pPr>
              <w:jc w:val="both"/>
              <w:rPr>
                <w:b/>
                <w:color w:val="000000"/>
              </w:rPr>
            </w:pPr>
            <w:r w:rsidRPr="00C627E2">
              <w:rPr>
                <w:b/>
                <w:color w:val="000000"/>
              </w:rPr>
              <w:t>Final Exam date/time/place</w:t>
            </w:r>
          </w:p>
          <w:p w:rsidR="00C627E2" w:rsidRPr="00C627E2" w:rsidRDefault="00C627E2">
            <w:pPr>
              <w:jc w:val="both"/>
              <w:rPr>
                <w:color w:val="000000"/>
                <w:u w:val="single"/>
              </w:rPr>
            </w:pPr>
            <w:r>
              <w:rPr>
                <w:color w:val="000000"/>
              </w:rPr>
              <w:t>Not applicable</w:t>
            </w:r>
          </w:p>
        </w:tc>
      </w:tr>
    </w:tbl>
    <w:p w:rsidR="003C45CA" w:rsidRDefault="000974FF" w:rsidP="00E06409">
      <w:pPr>
        <w:pStyle w:val="Heading1"/>
        <w:jc w:val="left"/>
        <w:rPr>
          <w:b/>
          <w:color w:val="00B050"/>
        </w:rPr>
      </w:pPr>
      <w:r>
        <w:rPr>
          <w:rFonts w:ascii="Times New Roman" w:eastAsia="Times New Roman" w:hAnsi="Times New Roman" w:cs="Times New Roman"/>
        </w:rPr>
        <w:t xml:space="preserve"> </w:t>
      </w:r>
      <w:r>
        <w:rPr>
          <w:b/>
          <w:color w:val="00B050"/>
        </w:rPr>
        <w:t>DEPARTMENT OF TEACHER EDUCATION AND ADMINISTRATION: PREPARING TOMORROW’S EDUCATORS AND SCHOLARS</w:t>
      </w:r>
    </w:p>
    <w:p w:rsidR="003C45CA" w:rsidRDefault="000974FF">
      <w:r>
        <w:t xml:space="preserve">The </w:t>
      </w:r>
      <w:r>
        <w:rPr>
          <w:b/>
        </w:rPr>
        <w:t>Department of Teacher Education and Administration</w:t>
      </w:r>
      <w:r>
        <w:t xml:space="preserve"> seeks to improve educational practice through the generation of knowledge and to prepare education professionals who serve all students in an effective, inclusive and equitable manner. Its focus is on the preparation of highly competent educators, researchers and administrators who employ current theory and research as they fill these important roles. </w:t>
      </w:r>
    </w:p>
    <w:p w:rsidR="003C45CA" w:rsidRDefault="003C45CA">
      <w:pPr>
        <w:pBdr>
          <w:top w:val="nil"/>
          <w:left w:val="nil"/>
          <w:bottom w:val="nil"/>
          <w:right w:val="nil"/>
          <w:between w:val="nil"/>
        </w:pBdr>
        <w:rPr>
          <w:i/>
          <w:color w:val="000000"/>
        </w:rPr>
      </w:pPr>
    </w:p>
    <w:p w:rsidR="003C45CA" w:rsidRDefault="000974FF">
      <w:pPr>
        <w:pBdr>
          <w:top w:val="nil"/>
          <w:left w:val="nil"/>
          <w:bottom w:val="nil"/>
          <w:right w:val="nil"/>
          <w:between w:val="nil"/>
        </w:pBdr>
        <w:rPr>
          <w:b/>
          <w:color w:val="000000"/>
        </w:rPr>
      </w:pPr>
      <w:r>
        <w:rPr>
          <w:b/>
          <w:color w:val="000000"/>
        </w:rPr>
        <w:t xml:space="preserve">Mission </w:t>
      </w:r>
    </w:p>
    <w:p w:rsidR="003C45CA" w:rsidRDefault="000974FF">
      <w:pPr>
        <w:pBdr>
          <w:top w:val="nil"/>
          <w:left w:val="nil"/>
          <w:bottom w:val="nil"/>
          <w:right w:val="nil"/>
          <w:between w:val="nil"/>
        </w:pBdr>
        <w:ind w:left="360"/>
        <w:rPr>
          <w:color w:val="000000"/>
        </w:rPr>
      </w:pPr>
      <w:r>
        <w:rPr>
          <w:color w:val="000000"/>
        </w:rPr>
        <w:t xml:space="preserve">The Department of Teacher Education and Administration integrates theory, research, and practice to generate knowledge and to develop educational leaders who advance the potential of all learners. </w:t>
      </w:r>
    </w:p>
    <w:p w:rsidR="003C45CA" w:rsidRDefault="000974FF">
      <w:pPr>
        <w:pBdr>
          <w:top w:val="nil"/>
          <w:left w:val="nil"/>
          <w:bottom w:val="nil"/>
          <w:right w:val="nil"/>
          <w:between w:val="nil"/>
        </w:pBdr>
        <w:rPr>
          <w:b/>
          <w:color w:val="000000"/>
        </w:rPr>
      </w:pPr>
      <w:r>
        <w:rPr>
          <w:b/>
          <w:color w:val="000000"/>
        </w:rPr>
        <w:t xml:space="preserve">Vision </w:t>
      </w:r>
    </w:p>
    <w:p w:rsidR="003C45CA" w:rsidRDefault="000974FF">
      <w:pPr>
        <w:ind w:left="360"/>
      </w:pPr>
      <w:r>
        <w:t>We aspire to be internationally recognized for developing visionary educators who provide leadership, promote social justice, and effectively educate all learners.</w:t>
      </w:r>
    </w:p>
    <w:p w:rsidR="00F16852" w:rsidRDefault="00F16852">
      <w:pPr>
        <w:ind w:left="360"/>
      </w:pPr>
    </w:p>
    <w:p w:rsidR="00F16852" w:rsidRDefault="00F16852" w:rsidP="00F16852">
      <w:pPr>
        <w:jc w:val="center"/>
      </w:pPr>
      <w:r>
        <w:rPr>
          <w:b/>
          <w:bCs/>
        </w:rPr>
        <w:t>UNT TEACHER EDUCATION PROGRAM</w:t>
      </w:r>
      <w:r>
        <w:t xml:space="preserve"> </w:t>
      </w:r>
    </w:p>
    <w:p w:rsidR="00F16852" w:rsidRDefault="00F16852" w:rsidP="00F16852">
      <w:pPr>
        <w:jc w:val="center"/>
      </w:pPr>
      <w:r>
        <w:rPr>
          <w:b/>
          <w:bCs/>
        </w:rPr>
        <w:t xml:space="preserve">COMMITMENTS </w:t>
      </w:r>
    </w:p>
    <w:p w:rsidR="00F16852" w:rsidRDefault="00F16852" w:rsidP="00F16852">
      <w:pPr>
        <w:rPr>
          <w:i/>
          <w:iCs/>
          <w:color w:val="000000" w:themeColor="text1"/>
        </w:rPr>
      </w:pPr>
      <w:r>
        <w:rPr>
          <w:color w:val="000000" w:themeColor="text1"/>
        </w:rPr>
        <w:t>While teaching has always been a relational and intellectual endeavor, we acknowledge that</w:t>
      </w:r>
      <w:r>
        <w:rPr>
          <w:i/>
          <w:iCs/>
          <w:color w:val="000000" w:themeColor="text1"/>
        </w:rPr>
        <w:t xml:space="preserve"> teaching is also both an ethical and a political act.</w:t>
      </w:r>
      <w:r>
        <w:rPr>
          <w:color w:val="000000" w:themeColor="text1"/>
        </w:rPr>
        <w:t xml:space="preserve"> We recognize that many of the practices and traditions in schools today perpetuate long-seated historical and social oppressions. These social inequities are structural </w:t>
      </w:r>
      <w:r>
        <w:rPr>
          <w:i/>
          <w:iCs/>
          <w:color w:val="000000" w:themeColor="text1"/>
        </w:rPr>
        <w:t xml:space="preserve">and </w:t>
      </w:r>
      <w:r>
        <w:rPr>
          <w:color w:val="000000" w:themeColor="text1"/>
        </w:rPr>
        <w:t xml:space="preserve">socially constructed along dimensions of intersecting identities, including, but not limited to, race, color, ethnicity, national origin and identity, dis/ability, gender identity and expression, sex, sexual orientation, religion, immigration status, language, social class, age, and genetic orientation. </w:t>
      </w:r>
    </w:p>
    <w:p w:rsidR="00F16852" w:rsidRDefault="00F16852" w:rsidP="00F16852">
      <w:pPr>
        <w:rPr>
          <w:color w:val="000000" w:themeColor="text1"/>
        </w:rPr>
      </w:pPr>
      <w:r>
        <w:rPr>
          <w:color w:val="000000" w:themeColor="text1"/>
        </w:rPr>
        <w:t xml:space="preserve">It is through our radical imaginations that we can create spaces for critical inquiry and engagement in schools at multiple levels: intellectual, ethical, physical, social, emotional, ecological, and aesthetic. We envision classrooms to be inclusive places that serve as complex and just ecosystems that allow for multiple identities, modes of expression, and ways of engagement to thrive together. We do this because we are committed to dismantling oppression. Teachers play an important role in this movement. Our teacher education program supports the development of core values related to: </w:t>
      </w:r>
    </w:p>
    <w:p w:rsidR="00F16852" w:rsidRDefault="00F16852" w:rsidP="00F16852">
      <w:pPr>
        <w:pStyle w:val="ListParagraph"/>
        <w:numPr>
          <w:ilvl w:val="0"/>
          <w:numId w:val="23"/>
        </w:numPr>
        <w:spacing w:after="160" w:line="256" w:lineRule="auto"/>
        <w:rPr>
          <w:rFonts w:asciiTheme="minorHAnsi" w:eastAsiaTheme="minorEastAsia" w:hAnsiTheme="minorHAnsi" w:cstheme="minorBidi"/>
          <w:b/>
          <w:bCs/>
          <w:color w:val="000000" w:themeColor="text1"/>
        </w:rPr>
      </w:pPr>
      <w:r>
        <w:rPr>
          <w:b/>
          <w:bCs/>
          <w:color w:val="000000" w:themeColor="text1"/>
        </w:rPr>
        <w:t xml:space="preserve">Identity. </w:t>
      </w:r>
      <w:r>
        <w:rPr>
          <w:color w:val="000000" w:themeColor="text1"/>
        </w:rPr>
        <w:t>Preparing teachers who have agency and critically reflect on their lived experiences and identities as a way of informing their professional knowledge and humanizing pedagogies.</w:t>
      </w:r>
    </w:p>
    <w:p w:rsidR="00F16852" w:rsidRDefault="00F16852" w:rsidP="00F16852">
      <w:pPr>
        <w:pStyle w:val="ListParagraph"/>
        <w:numPr>
          <w:ilvl w:val="0"/>
          <w:numId w:val="23"/>
        </w:numPr>
        <w:spacing w:after="160" w:line="256" w:lineRule="auto"/>
        <w:rPr>
          <w:rFonts w:eastAsiaTheme="minorEastAsia"/>
          <w:b/>
          <w:bCs/>
          <w:color w:val="000000" w:themeColor="text1"/>
        </w:rPr>
      </w:pPr>
      <w:r>
        <w:rPr>
          <w:b/>
          <w:bCs/>
          <w:color w:val="000000" w:themeColor="text1"/>
        </w:rPr>
        <w:t xml:space="preserve">Inquiry. </w:t>
      </w:r>
      <w:r>
        <w:rPr>
          <w:color w:val="000000" w:themeColor="text1"/>
        </w:rPr>
        <w:t>Preparing teachers who value and inquire into the complex identities, as well as intellectual and transformational capacities, of children and youth.</w:t>
      </w:r>
    </w:p>
    <w:p w:rsidR="00F16852" w:rsidRDefault="00F16852" w:rsidP="00F16852">
      <w:pPr>
        <w:pStyle w:val="ListParagraph"/>
        <w:numPr>
          <w:ilvl w:val="0"/>
          <w:numId w:val="23"/>
        </w:numPr>
        <w:spacing w:after="160" w:line="256" w:lineRule="auto"/>
        <w:rPr>
          <w:rFonts w:eastAsiaTheme="minorEastAsia"/>
          <w:color w:val="000000" w:themeColor="text1"/>
        </w:rPr>
      </w:pPr>
      <w:r>
        <w:rPr>
          <w:b/>
          <w:bCs/>
          <w:color w:val="000000" w:themeColor="text1"/>
        </w:rPr>
        <w:lastRenderedPageBreak/>
        <w:t xml:space="preserve">Activism. </w:t>
      </w:r>
      <w:r>
        <w:rPr>
          <w:color w:val="000000" w:themeColor="text1"/>
        </w:rPr>
        <w:t>Preparing teachers who create curriculum that responds to children’s and youth’s inquiries and identities, as well as the sociopolitical and socioeconomic conditions of the world outside of schools—in neighborhoods, communities, and society-at-large.</w:t>
      </w:r>
    </w:p>
    <w:p w:rsidR="00F16852" w:rsidRDefault="00F16852" w:rsidP="00F16852">
      <w:pPr>
        <w:pStyle w:val="ListParagraph"/>
        <w:numPr>
          <w:ilvl w:val="0"/>
          <w:numId w:val="23"/>
        </w:numPr>
        <w:spacing w:after="160" w:line="256" w:lineRule="auto"/>
        <w:rPr>
          <w:rFonts w:eastAsiaTheme="minorHAnsi"/>
          <w:color w:val="000000" w:themeColor="text1"/>
        </w:rPr>
      </w:pPr>
      <w:r>
        <w:rPr>
          <w:b/>
          <w:bCs/>
          <w:color w:val="000000" w:themeColor="text1"/>
        </w:rPr>
        <w:t xml:space="preserve">Community. </w:t>
      </w:r>
      <w:r>
        <w:rPr>
          <w:color w:val="000000" w:themeColor="text1"/>
        </w:rPr>
        <w:t>Preparing teachers who recognize and honor the unique sociocultural experiences and communities of children and youth with whom they work.</w:t>
      </w:r>
    </w:p>
    <w:p w:rsidR="00F16852" w:rsidRDefault="00F16852" w:rsidP="00F16852">
      <w:pPr>
        <w:rPr>
          <w:color w:val="000000" w:themeColor="text1"/>
        </w:rPr>
      </w:pPr>
      <w:r>
        <w:rPr>
          <w:color w:val="000000" w:themeColor="text1"/>
        </w:rPr>
        <w:t xml:space="preserve">We commit to teaching and teacher preparation that takes a transformative stance toward school change. We believe—acting in solidarity with teachers, children, youth, school leaders, and communities—we can radically reimagine and reconstruct schools and, thus, our society. </w:t>
      </w:r>
    </w:p>
    <w:p w:rsidR="00E06409" w:rsidRDefault="00E06409" w:rsidP="00F16852">
      <w:pPr>
        <w:rPr>
          <w:color w:val="000000" w:themeColor="text1"/>
        </w:rPr>
      </w:pPr>
    </w:p>
    <w:tbl>
      <w:tblPr>
        <w:tblW w:w="11250" w:type="dxa"/>
        <w:tblInd w:w="-90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620"/>
        <w:gridCol w:w="2726"/>
        <w:gridCol w:w="2134"/>
        <w:gridCol w:w="2236"/>
        <w:gridCol w:w="2534"/>
      </w:tblGrid>
      <w:tr w:rsidR="00E06409" w:rsidRPr="00C3541F" w:rsidTr="00E06409">
        <w:tc>
          <w:tcPr>
            <w:tcW w:w="162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06409" w:rsidRPr="00C3541F" w:rsidRDefault="00E06409" w:rsidP="002F4F25">
            <w:pPr>
              <w:jc w:val="center"/>
              <w:textAlignment w:val="baseline"/>
            </w:pPr>
            <w:r w:rsidRPr="00C3541F">
              <w:rPr>
                <w:rFonts w:ascii="Times" w:hAnsi="Times"/>
                <w:b/>
                <w:bCs/>
              </w:rPr>
              <w:t>Commitments-&gt;</w:t>
            </w:r>
            <w:r w:rsidRPr="00C3541F">
              <w:rPr>
                <w:rFonts w:ascii="Times" w:hAnsi="Times"/>
              </w:rPr>
              <w:t> </w:t>
            </w:r>
          </w:p>
        </w:tc>
        <w:tc>
          <w:tcPr>
            <w:tcW w:w="2726" w:type="dxa"/>
            <w:tcBorders>
              <w:top w:val="single" w:sz="6" w:space="0" w:color="auto"/>
              <w:left w:val="nil"/>
              <w:bottom w:val="single" w:sz="6" w:space="0" w:color="auto"/>
              <w:right w:val="single" w:sz="6" w:space="0" w:color="auto"/>
            </w:tcBorders>
            <w:shd w:val="clear" w:color="auto" w:fill="auto"/>
            <w:vAlign w:val="center"/>
            <w:hideMark/>
          </w:tcPr>
          <w:p w:rsidR="00E06409" w:rsidRPr="00C3541F" w:rsidRDefault="00E06409" w:rsidP="002F4F25">
            <w:pPr>
              <w:jc w:val="center"/>
              <w:textAlignment w:val="baseline"/>
            </w:pPr>
            <w:r w:rsidRPr="00C3541F">
              <w:rPr>
                <w:rFonts w:ascii="Times" w:hAnsi="Times"/>
                <w:b/>
                <w:bCs/>
              </w:rPr>
              <w:t>As Teachers</w:t>
            </w:r>
            <w:r w:rsidRPr="00C3541F">
              <w:rPr>
                <w:rFonts w:ascii="Times" w:hAnsi="Times"/>
              </w:rPr>
              <w:t> </w:t>
            </w:r>
          </w:p>
        </w:tc>
        <w:tc>
          <w:tcPr>
            <w:tcW w:w="2134" w:type="dxa"/>
            <w:tcBorders>
              <w:top w:val="single" w:sz="6" w:space="0" w:color="auto"/>
              <w:left w:val="nil"/>
              <w:bottom w:val="single" w:sz="6" w:space="0" w:color="auto"/>
              <w:right w:val="single" w:sz="6" w:space="0" w:color="auto"/>
            </w:tcBorders>
            <w:shd w:val="clear" w:color="auto" w:fill="auto"/>
            <w:vAlign w:val="center"/>
            <w:hideMark/>
          </w:tcPr>
          <w:p w:rsidR="00E06409" w:rsidRPr="00C3541F" w:rsidRDefault="00E06409" w:rsidP="002F4F25">
            <w:pPr>
              <w:jc w:val="center"/>
              <w:textAlignment w:val="baseline"/>
            </w:pPr>
            <w:r w:rsidRPr="00C3541F">
              <w:rPr>
                <w:rFonts w:ascii="Times" w:hAnsi="Times"/>
                <w:b/>
                <w:bCs/>
              </w:rPr>
              <w:t>To Children and Youth</w:t>
            </w:r>
            <w:r w:rsidRPr="00C3541F">
              <w:rPr>
                <w:rFonts w:ascii="Times" w:hAnsi="Times"/>
              </w:rPr>
              <w:t> </w:t>
            </w:r>
          </w:p>
        </w:tc>
        <w:tc>
          <w:tcPr>
            <w:tcW w:w="2236" w:type="dxa"/>
            <w:tcBorders>
              <w:top w:val="single" w:sz="6" w:space="0" w:color="auto"/>
              <w:left w:val="nil"/>
              <w:bottom w:val="single" w:sz="6" w:space="0" w:color="auto"/>
              <w:right w:val="single" w:sz="6" w:space="0" w:color="auto"/>
            </w:tcBorders>
            <w:shd w:val="clear" w:color="auto" w:fill="auto"/>
            <w:vAlign w:val="center"/>
            <w:hideMark/>
          </w:tcPr>
          <w:p w:rsidR="00E06409" w:rsidRPr="00C3541F" w:rsidRDefault="00E06409" w:rsidP="002F4F25">
            <w:pPr>
              <w:jc w:val="center"/>
              <w:textAlignment w:val="baseline"/>
            </w:pPr>
            <w:r w:rsidRPr="00C3541F">
              <w:rPr>
                <w:rFonts w:ascii="Times" w:hAnsi="Times"/>
                <w:b/>
                <w:bCs/>
              </w:rPr>
              <w:t>In our Practice</w:t>
            </w:r>
            <w:r w:rsidRPr="00C3541F">
              <w:rPr>
                <w:rFonts w:ascii="Times" w:hAnsi="Times"/>
              </w:rPr>
              <w:t> </w:t>
            </w:r>
          </w:p>
        </w:tc>
        <w:tc>
          <w:tcPr>
            <w:tcW w:w="2534" w:type="dxa"/>
            <w:tcBorders>
              <w:top w:val="single" w:sz="6" w:space="0" w:color="auto"/>
              <w:left w:val="nil"/>
              <w:bottom w:val="single" w:sz="6" w:space="0" w:color="auto"/>
              <w:right w:val="single" w:sz="6" w:space="0" w:color="auto"/>
            </w:tcBorders>
            <w:shd w:val="clear" w:color="auto" w:fill="auto"/>
            <w:vAlign w:val="center"/>
            <w:hideMark/>
          </w:tcPr>
          <w:p w:rsidR="00E06409" w:rsidRPr="00C3541F" w:rsidRDefault="00E06409" w:rsidP="002F4F25">
            <w:pPr>
              <w:jc w:val="center"/>
              <w:textAlignment w:val="baseline"/>
            </w:pPr>
            <w:r w:rsidRPr="00C3541F">
              <w:rPr>
                <w:rFonts w:ascii="Times" w:hAnsi="Times"/>
                <w:b/>
                <w:bCs/>
              </w:rPr>
              <w:t> To Radically Imagine</w:t>
            </w:r>
            <w:r w:rsidRPr="00C3541F">
              <w:rPr>
                <w:rFonts w:ascii="Times" w:hAnsi="Times"/>
              </w:rPr>
              <w:t> </w:t>
            </w:r>
          </w:p>
        </w:tc>
      </w:tr>
      <w:tr w:rsidR="00E06409" w:rsidRPr="00C3541F" w:rsidTr="00E06409">
        <w:tc>
          <w:tcPr>
            <w:tcW w:w="1620" w:type="dxa"/>
            <w:tcBorders>
              <w:top w:val="nil"/>
              <w:left w:val="single" w:sz="6" w:space="0" w:color="auto"/>
              <w:bottom w:val="single" w:sz="6" w:space="0" w:color="auto"/>
              <w:right w:val="single" w:sz="6" w:space="0" w:color="auto"/>
            </w:tcBorders>
            <w:shd w:val="clear" w:color="auto" w:fill="auto"/>
            <w:vAlign w:val="center"/>
            <w:hideMark/>
          </w:tcPr>
          <w:p w:rsidR="00E06409" w:rsidRPr="00C3541F" w:rsidRDefault="00E06409" w:rsidP="002F4F25">
            <w:pPr>
              <w:textAlignment w:val="baseline"/>
            </w:pPr>
            <w:r w:rsidRPr="00C3541F">
              <w:rPr>
                <w:rFonts w:ascii="Times" w:hAnsi="Times"/>
                <w:b/>
                <w:bCs/>
              </w:rPr>
              <w:t>Identity</w:t>
            </w:r>
            <w:r w:rsidRPr="00C3541F">
              <w:rPr>
                <w:rFonts w:ascii="Times" w:hAnsi="Times"/>
              </w:rPr>
              <w:t> </w:t>
            </w:r>
          </w:p>
        </w:tc>
        <w:tc>
          <w:tcPr>
            <w:tcW w:w="2726" w:type="dxa"/>
            <w:tcBorders>
              <w:top w:val="nil"/>
              <w:left w:val="nil"/>
              <w:bottom w:val="single" w:sz="6" w:space="0" w:color="auto"/>
              <w:right w:val="single" w:sz="6" w:space="0" w:color="auto"/>
            </w:tcBorders>
            <w:shd w:val="clear" w:color="auto" w:fill="auto"/>
            <w:hideMark/>
          </w:tcPr>
          <w:p w:rsidR="00E06409" w:rsidRPr="00C3541F" w:rsidRDefault="00E06409" w:rsidP="002F4F25">
            <w:pPr>
              <w:textAlignment w:val="baseline"/>
            </w:pPr>
            <w:r w:rsidRPr="00C3541F">
              <w:rPr>
                <w:rFonts w:ascii="Times" w:hAnsi="Times"/>
                <w:b/>
                <w:bCs/>
              </w:rPr>
              <w:t>We are</w:t>
            </w:r>
            <w:r w:rsidRPr="00C3541F">
              <w:rPr>
                <w:rFonts w:ascii="Times" w:hAnsi="Times"/>
              </w:rPr>
              <w:t> individuals with cultural histories, knowledges, talents, and interests that we use as resources in our teaching. </w:t>
            </w:r>
          </w:p>
        </w:tc>
        <w:tc>
          <w:tcPr>
            <w:tcW w:w="2134" w:type="dxa"/>
            <w:tcBorders>
              <w:top w:val="nil"/>
              <w:left w:val="nil"/>
              <w:bottom w:val="single" w:sz="6" w:space="0" w:color="auto"/>
              <w:right w:val="single" w:sz="6" w:space="0" w:color="auto"/>
            </w:tcBorders>
            <w:shd w:val="clear" w:color="auto" w:fill="auto"/>
            <w:hideMark/>
          </w:tcPr>
          <w:p w:rsidR="00E06409" w:rsidRPr="00C3541F" w:rsidRDefault="00E06409" w:rsidP="002F4F25">
            <w:pPr>
              <w:textAlignment w:val="baseline"/>
            </w:pPr>
            <w:r w:rsidRPr="00C3541F">
              <w:rPr>
                <w:rFonts w:ascii="Times" w:hAnsi="Times"/>
                <w:b/>
                <w:bCs/>
              </w:rPr>
              <w:t>We value </w:t>
            </w:r>
            <w:r w:rsidRPr="00C3541F">
              <w:rPr>
                <w:rFonts w:ascii="Times" w:hAnsi="Times"/>
              </w:rPr>
              <w:t>and nurture the love, grace, humor, compassion, creativity, patience, joy, and peace young people bring into our teaching spaces.  </w:t>
            </w:r>
          </w:p>
        </w:tc>
        <w:tc>
          <w:tcPr>
            <w:tcW w:w="2236" w:type="dxa"/>
            <w:tcBorders>
              <w:top w:val="nil"/>
              <w:left w:val="nil"/>
              <w:bottom w:val="single" w:sz="6" w:space="0" w:color="auto"/>
              <w:right w:val="single" w:sz="6" w:space="0" w:color="auto"/>
            </w:tcBorders>
            <w:shd w:val="clear" w:color="auto" w:fill="auto"/>
            <w:hideMark/>
          </w:tcPr>
          <w:p w:rsidR="00E06409" w:rsidRPr="00C3541F" w:rsidRDefault="00E06409" w:rsidP="002F4F25">
            <w:pPr>
              <w:textAlignment w:val="baseline"/>
            </w:pPr>
            <w:r w:rsidRPr="00C3541F">
              <w:rPr>
                <w:rFonts w:ascii="Times" w:hAnsi="Times"/>
                <w:b/>
                <w:bCs/>
              </w:rPr>
              <w:t>We practice</w:t>
            </w:r>
            <w:r w:rsidRPr="00C3541F">
              <w:rPr>
                <w:rFonts w:ascii="Times" w:hAnsi="Times"/>
              </w:rPr>
              <w:t> humanizing pedagogies that are asset-based, equitable, and appreciative of who we are and who we are becoming. </w:t>
            </w:r>
          </w:p>
        </w:tc>
        <w:tc>
          <w:tcPr>
            <w:tcW w:w="2534" w:type="dxa"/>
            <w:tcBorders>
              <w:top w:val="nil"/>
              <w:left w:val="nil"/>
              <w:bottom w:val="single" w:sz="6" w:space="0" w:color="auto"/>
              <w:right w:val="single" w:sz="6" w:space="0" w:color="auto"/>
            </w:tcBorders>
            <w:shd w:val="clear" w:color="auto" w:fill="auto"/>
            <w:hideMark/>
          </w:tcPr>
          <w:p w:rsidR="00E06409" w:rsidRPr="00C3541F" w:rsidRDefault="00E06409" w:rsidP="002F4F25">
            <w:pPr>
              <w:textAlignment w:val="baseline"/>
            </w:pPr>
            <w:r w:rsidRPr="00C3541F">
              <w:rPr>
                <w:rFonts w:ascii="Times" w:hAnsi="Times"/>
                <w:b/>
                <w:bCs/>
              </w:rPr>
              <w:t>We imagine </w:t>
            </w:r>
            <w:r w:rsidRPr="00C3541F">
              <w:rPr>
                <w:rFonts w:ascii="Times" w:hAnsi="Times"/>
              </w:rPr>
              <w:t>schools as spaces where teachers are encouraged and given space to be different in what they do with young people and their communities.  </w:t>
            </w:r>
          </w:p>
        </w:tc>
      </w:tr>
      <w:tr w:rsidR="00E06409" w:rsidRPr="00C3541F" w:rsidTr="00E06409">
        <w:tc>
          <w:tcPr>
            <w:tcW w:w="1620" w:type="dxa"/>
            <w:tcBorders>
              <w:top w:val="nil"/>
              <w:left w:val="single" w:sz="6" w:space="0" w:color="auto"/>
              <w:bottom w:val="single" w:sz="6" w:space="0" w:color="auto"/>
              <w:right w:val="single" w:sz="6" w:space="0" w:color="auto"/>
            </w:tcBorders>
            <w:shd w:val="clear" w:color="auto" w:fill="auto"/>
            <w:vAlign w:val="center"/>
            <w:hideMark/>
          </w:tcPr>
          <w:p w:rsidR="00E06409" w:rsidRPr="00C3541F" w:rsidRDefault="00E06409" w:rsidP="002F4F25">
            <w:pPr>
              <w:textAlignment w:val="baseline"/>
            </w:pPr>
            <w:r w:rsidRPr="00C3541F">
              <w:rPr>
                <w:rFonts w:ascii="Times" w:hAnsi="Times"/>
                <w:b/>
                <w:bCs/>
              </w:rPr>
              <w:t>Inquiry</w:t>
            </w:r>
            <w:r w:rsidRPr="00C3541F">
              <w:rPr>
                <w:rFonts w:ascii="Times" w:hAnsi="Times"/>
              </w:rPr>
              <w:t> </w:t>
            </w:r>
          </w:p>
        </w:tc>
        <w:tc>
          <w:tcPr>
            <w:tcW w:w="2726" w:type="dxa"/>
            <w:tcBorders>
              <w:top w:val="nil"/>
              <w:left w:val="nil"/>
              <w:bottom w:val="single" w:sz="6" w:space="0" w:color="auto"/>
              <w:right w:val="single" w:sz="6" w:space="0" w:color="auto"/>
            </w:tcBorders>
            <w:shd w:val="clear" w:color="auto" w:fill="auto"/>
            <w:hideMark/>
          </w:tcPr>
          <w:p w:rsidR="00E06409" w:rsidRPr="00C3541F" w:rsidRDefault="00E06409" w:rsidP="002F4F25">
            <w:pPr>
              <w:textAlignment w:val="baseline"/>
            </w:pPr>
            <w:r w:rsidRPr="00C3541F">
              <w:rPr>
                <w:rFonts w:ascii="Times" w:hAnsi="Times"/>
                <w:b/>
                <w:bCs/>
              </w:rPr>
              <w:t>We are</w:t>
            </w:r>
            <w:r w:rsidRPr="00C3541F">
              <w:rPr>
                <w:rFonts w:ascii="Times" w:hAnsi="Times"/>
              </w:rPr>
              <w:t> intellectuals with a deep understanding of academic content, curriculum development, and flexible pedagogies.  </w:t>
            </w:r>
          </w:p>
        </w:tc>
        <w:tc>
          <w:tcPr>
            <w:tcW w:w="2134" w:type="dxa"/>
            <w:tcBorders>
              <w:top w:val="nil"/>
              <w:left w:val="nil"/>
              <w:bottom w:val="single" w:sz="6" w:space="0" w:color="auto"/>
              <w:right w:val="single" w:sz="6" w:space="0" w:color="auto"/>
            </w:tcBorders>
            <w:shd w:val="clear" w:color="auto" w:fill="auto"/>
            <w:hideMark/>
          </w:tcPr>
          <w:p w:rsidR="00E06409" w:rsidRPr="00C3541F" w:rsidRDefault="00E06409" w:rsidP="002F4F25">
            <w:pPr>
              <w:textAlignment w:val="baseline"/>
            </w:pPr>
            <w:r w:rsidRPr="00C3541F">
              <w:rPr>
                <w:rFonts w:ascii="Times" w:hAnsi="Times"/>
                <w:b/>
                <w:bCs/>
              </w:rPr>
              <w:t>We value</w:t>
            </w:r>
            <w:r w:rsidRPr="00C3541F">
              <w:rPr>
                <w:rFonts w:ascii="Times" w:hAnsi="Times"/>
              </w:rPr>
              <w:t> young people’s knowledge, creativity, curiosity, aesthetics, imagination, and embodied ways of being as essential, educative and liberating </w:t>
            </w:r>
          </w:p>
        </w:tc>
        <w:tc>
          <w:tcPr>
            <w:tcW w:w="2236" w:type="dxa"/>
            <w:tcBorders>
              <w:top w:val="nil"/>
              <w:left w:val="nil"/>
              <w:bottom w:val="single" w:sz="6" w:space="0" w:color="auto"/>
              <w:right w:val="single" w:sz="6" w:space="0" w:color="auto"/>
            </w:tcBorders>
            <w:shd w:val="clear" w:color="auto" w:fill="auto"/>
            <w:hideMark/>
          </w:tcPr>
          <w:p w:rsidR="00E06409" w:rsidRPr="00C3541F" w:rsidRDefault="00E06409" w:rsidP="002F4F25">
            <w:pPr>
              <w:textAlignment w:val="baseline"/>
            </w:pPr>
            <w:r w:rsidRPr="00C3541F">
              <w:rPr>
                <w:rFonts w:ascii="Times" w:hAnsi="Times"/>
                <w:b/>
                <w:bCs/>
              </w:rPr>
              <w:t>We practice</w:t>
            </w:r>
            <w:r w:rsidRPr="00C3541F">
              <w:rPr>
                <w:rFonts w:ascii="Times" w:hAnsi="Times"/>
              </w:rPr>
              <w:t> curriculum as critical inquiry and research where children and youth are positioned as capable, knowledgeable and social agents for change. </w:t>
            </w:r>
          </w:p>
        </w:tc>
        <w:tc>
          <w:tcPr>
            <w:tcW w:w="2534" w:type="dxa"/>
            <w:tcBorders>
              <w:top w:val="nil"/>
              <w:left w:val="nil"/>
              <w:bottom w:val="single" w:sz="6" w:space="0" w:color="auto"/>
              <w:right w:val="single" w:sz="6" w:space="0" w:color="auto"/>
            </w:tcBorders>
            <w:shd w:val="clear" w:color="auto" w:fill="auto"/>
            <w:hideMark/>
          </w:tcPr>
          <w:p w:rsidR="00E06409" w:rsidRPr="00C3541F" w:rsidRDefault="00E06409" w:rsidP="002F4F25">
            <w:pPr>
              <w:textAlignment w:val="baseline"/>
            </w:pPr>
            <w:r w:rsidRPr="00C3541F">
              <w:rPr>
                <w:rFonts w:ascii="Times" w:hAnsi="Times"/>
                <w:b/>
                <w:bCs/>
              </w:rPr>
              <w:t>We imagine</w:t>
            </w:r>
            <w:r w:rsidRPr="00C3541F">
              <w:rPr>
                <w:rFonts w:ascii="Times" w:hAnsi="Times"/>
              </w:rPr>
              <w:t> a curriculum in schools that is shaped by societal goals and influenced daily by events unfolding in the world around us.</w:t>
            </w:r>
            <w:r w:rsidRPr="00C3541F">
              <w:rPr>
                <w:rFonts w:ascii="Times" w:hAnsi="Times"/>
                <w:b/>
                <w:bCs/>
              </w:rPr>
              <w:t> </w:t>
            </w:r>
            <w:r w:rsidRPr="00C3541F">
              <w:rPr>
                <w:rFonts w:ascii="Times" w:hAnsi="Times"/>
              </w:rPr>
              <w:t> </w:t>
            </w:r>
          </w:p>
        </w:tc>
      </w:tr>
      <w:tr w:rsidR="00E06409" w:rsidRPr="00C3541F" w:rsidTr="00E06409">
        <w:tc>
          <w:tcPr>
            <w:tcW w:w="1620" w:type="dxa"/>
            <w:tcBorders>
              <w:top w:val="nil"/>
              <w:left w:val="single" w:sz="6" w:space="0" w:color="auto"/>
              <w:bottom w:val="single" w:sz="6" w:space="0" w:color="auto"/>
              <w:right w:val="single" w:sz="6" w:space="0" w:color="auto"/>
            </w:tcBorders>
            <w:shd w:val="clear" w:color="auto" w:fill="auto"/>
            <w:vAlign w:val="center"/>
            <w:hideMark/>
          </w:tcPr>
          <w:p w:rsidR="00E06409" w:rsidRPr="00C3541F" w:rsidRDefault="00E06409" w:rsidP="002F4F25">
            <w:pPr>
              <w:textAlignment w:val="baseline"/>
            </w:pPr>
            <w:r w:rsidRPr="00C3541F">
              <w:rPr>
                <w:rFonts w:ascii="Times" w:hAnsi="Times"/>
                <w:b/>
                <w:bCs/>
              </w:rPr>
              <w:t>Advocacy &amp; </w:t>
            </w:r>
            <w:r w:rsidRPr="00C3541F">
              <w:rPr>
                <w:rFonts w:ascii="Times" w:hAnsi="Times"/>
              </w:rPr>
              <w:t> </w:t>
            </w:r>
          </w:p>
          <w:p w:rsidR="00E06409" w:rsidRPr="00C3541F" w:rsidRDefault="00E06409" w:rsidP="002F4F25">
            <w:pPr>
              <w:textAlignment w:val="baseline"/>
            </w:pPr>
            <w:r w:rsidRPr="00C3541F">
              <w:rPr>
                <w:rFonts w:ascii="Times" w:hAnsi="Times"/>
                <w:b/>
                <w:bCs/>
              </w:rPr>
              <w:t>Activism</w:t>
            </w:r>
            <w:r w:rsidRPr="00C3541F">
              <w:rPr>
                <w:rFonts w:ascii="Times" w:hAnsi="Times"/>
              </w:rPr>
              <w:t> </w:t>
            </w:r>
          </w:p>
        </w:tc>
        <w:tc>
          <w:tcPr>
            <w:tcW w:w="2726" w:type="dxa"/>
            <w:tcBorders>
              <w:top w:val="nil"/>
              <w:left w:val="nil"/>
              <w:bottom w:val="single" w:sz="6" w:space="0" w:color="auto"/>
              <w:right w:val="single" w:sz="6" w:space="0" w:color="auto"/>
            </w:tcBorders>
            <w:shd w:val="clear" w:color="auto" w:fill="auto"/>
            <w:hideMark/>
          </w:tcPr>
          <w:p w:rsidR="00E06409" w:rsidRPr="00C3541F" w:rsidRDefault="00E06409" w:rsidP="002F4F25">
            <w:pPr>
              <w:textAlignment w:val="baseline"/>
            </w:pPr>
            <w:r w:rsidRPr="00C3541F">
              <w:rPr>
                <w:rFonts w:ascii="Times" w:hAnsi="Times"/>
                <w:b/>
                <w:bCs/>
              </w:rPr>
              <w:t>We are</w:t>
            </w:r>
            <w:r w:rsidRPr="00C3541F">
              <w:rPr>
                <w:rFonts w:ascii="Times" w:hAnsi="Times"/>
              </w:rPr>
              <w:t> activists working against injustice for young people, teachers, and communities rooted in racism and other forms of discrimination.  </w:t>
            </w:r>
          </w:p>
        </w:tc>
        <w:tc>
          <w:tcPr>
            <w:tcW w:w="2134" w:type="dxa"/>
            <w:tcBorders>
              <w:top w:val="nil"/>
              <w:left w:val="nil"/>
              <w:bottom w:val="single" w:sz="6" w:space="0" w:color="auto"/>
              <w:right w:val="single" w:sz="6" w:space="0" w:color="auto"/>
            </w:tcBorders>
            <w:shd w:val="clear" w:color="auto" w:fill="auto"/>
            <w:hideMark/>
          </w:tcPr>
          <w:p w:rsidR="00E06409" w:rsidRPr="00C3541F" w:rsidRDefault="00E06409" w:rsidP="002F4F25">
            <w:pPr>
              <w:textAlignment w:val="baseline"/>
            </w:pPr>
            <w:r w:rsidRPr="00C3541F">
              <w:rPr>
                <w:rFonts w:ascii="Times" w:hAnsi="Times"/>
                <w:b/>
                <w:bCs/>
              </w:rPr>
              <w:t>We value </w:t>
            </w:r>
            <w:r w:rsidRPr="00C3541F">
              <w:rPr>
                <w:rFonts w:ascii="Times" w:hAnsi="Times"/>
              </w:rPr>
              <w:t>and embody caring in all its forms – personal, social, cultural, linguistic, and ecological – as essential to growing a positive learning and living environment. </w:t>
            </w:r>
          </w:p>
        </w:tc>
        <w:tc>
          <w:tcPr>
            <w:tcW w:w="2236" w:type="dxa"/>
            <w:tcBorders>
              <w:top w:val="nil"/>
              <w:left w:val="nil"/>
              <w:bottom w:val="single" w:sz="6" w:space="0" w:color="auto"/>
              <w:right w:val="single" w:sz="6" w:space="0" w:color="auto"/>
            </w:tcBorders>
            <w:shd w:val="clear" w:color="auto" w:fill="auto"/>
            <w:hideMark/>
          </w:tcPr>
          <w:p w:rsidR="00E06409" w:rsidRPr="00C3541F" w:rsidRDefault="00E06409" w:rsidP="002F4F25">
            <w:pPr>
              <w:textAlignment w:val="baseline"/>
            </w:pPr>
            <w:r w:rsidRPr="00C3541F">
              <w:rPr>
                <w:rFonts w:ascii="Times" w:hAnsi="Times"/>
                <w:b/>
                <w:bCs/>
              </w:rPr>
              <w:t>We practice</w:t>
            </w:r>
            <w:r w:rsidRPr="00C3541F">
              <w:rPr>
                <w:rFonts w:ascii="Times" w:hAnsi="Times"/>
              </w:rPr>
              <w:t> activism in the curriculum by engaging children and youth in work that contributes to the creation of  more just, more caring, and more peaceful world.</w:t>
            </w:r>
            <w:r w:rsidRPr="00C3541F">
              <w:rPr>
                <w:rFonts w:ascii="Times" w:hAnsi="Times"/>
                <w:b/>
                <w:bCs/>
              </w:rPr>
              <w:t> </w:t>
            </w:r>
            <w:r w:rsidRPr="00C3541F">
              <w:rPr>
                <w:rFonts w:ascii="Times" w:hAnsi="Times"/>
              </w:rPr>
              <w:t> </w:t>
            </w:r>
          </w:p>
        </w:tc>
        <w:tc>
          <w:tcPr>
            <w:tcW w:w="2534" w:type="dxa"/>
            <w:tcBorders>
              <w:top w:val="nil"/>
              <w:left w:val="nil"/>
              <w:bottom w:val="single" w:sz="6" w:space="0" w:color="auto"/>
              <w:right w:val="single" w:sz="6" w:space="0" w:color="auto"/>
            </w:tcBorders>
            <w:shd w:val="clear" w:color="auto" w:fill="auto"/>
            <w:hideMark/>
          </w:tcPr>
          <w:p w:rsidR="00E06409" w:rsidRPr="00C3541F" w:rsidRDefault="00E06409" w:rsidP="002F4F25">
            <w:pPr>
              <w:textAlignment w:val="baseline"/>
            </w:pPr>
            <w:r w:rsidRPr="00C3541F">
              <w:rPr>
                <w:rFonts w:ascii="Times" w:hAnsi="Times"/>
                <w:b/>
                <w:bCs/>
              </w:rPr>
              <w:t>We imagine</w:t>
            </w:r>
            <w:r w:rsidRPr="00C3541F">
              <w:rPr>
                <w:rFonts w:ascii="Times" w:hAnsi="Times"/>
              </w:rPr>
              <w:t> metaphors for schools as nurturing spaces for the whole individual rather than as efficient factories or businesses that produce products and profit. </w:t>
            </w:r>
          </w:p>
        </w:tc>
      </w:tr>
      <w:tr w:rsidR="00E06409" w:rsidRPr="00C3541F" w:rsidTr="00E06409">
        <w:tc>
          <w:tcPr>
            <w:tcW w:w="1620" w:type="dxa"/>
            <w:tcBorders>
              <w:top w:val="nil"/>
              <w:left w:val="single" w:sz="6" w:space="0" w:color="auto"/>
              <w:bottom w:val="single" w:sz="6" w:space="0" w:color="auto"/>
              <w:right w:val="single" w:sz="6" w:space="0" w:color="auto"/>
            </w:tcBorders>
            <w:shd w:val="clear" w:color="auto" w:fill="auto"/>
            <w:vAlign w:val="center"/>
            <w:hideMark/>
          </w:tcPr>
          <w:p w:rsidR="00E06409" w:rsidRPr="00C3541F" w:rsidRDefault="00E06409" w:rsidP="002F4F25">
            <w:pPr>
              <w:textAlignment w:val="baseline"/>
            </w:pPr>
            <w:r w:rsidRPr="00C3541F">
              <w:rPr>
                <w:rFonts w:ascii="Times" w:hAnsi="Times"/>
                <w:b/>
                <w:bCs/>
              </w:rPr>
              <w:t>Communities</w:t>
            </w:r>
            <w:r w:rsidRPr="00C3541F">
              <w:rPr>
                <w:rFonts w:ascii="Times" w:hAnsi="Times"/>
              </w:rPr>
              <w:t> </w:t>
            </w:r>
          </w:p>
          <w:p w:rsidR="00E06409" w:rsidRPr="00C3541F" w:rsidRDefault="00E06409" w:rsidP="002F4F25">
            <w:pPr>
              <w:textAlignment w:val="baseline"/>
            </w:pPr>
            <w:r w:rsidRPr="00C3541F">
              <w:rPr>
                <w:rFonts w:ascii="Times" w:hAnsi="Times"/>
              </w:rPr>
              <w:t> </w:t>
            </w:r>
          </w:p>
        </w:tc>
        <w:tc>
          <w:tcPr>
            <w:tcW w:w="2726" w:type="dxa"/>
            <w:tcBorders>
              <w:top w:val="nil"/>
              <w:left w:val="nil"/>
              <w:bottom w:val="single" w:sz="6" w:space="0" w:color="auto"/>
              <w:right w:val="single" w:sz="6" w:space="0" w:color="auto"/>
            </w:tcBorders>
            <w:shd w:val="clear" w:color="auto" w:fill="auto"/>
            <w:hideMark/>
          </w:tcPr>
          <w:p w:rsidR="00E06409" w:rsidRPr="00C3541F" w:rsidRDefault="00E06409" w:rsidP="002F4F25">
            <w:pPr>
              <w:textAlignment w:val="baseline"/>
            </w:pPr>
            <w:r w:rsidRPr="00C3541F">
              <w:rPr>
                <w:rFonts w:ascii="Times" w:hAnsi="Times"/>
                <w:b/>
                <w:bCs/>
              </w:rPr>
              <w:t>We are</w:t>
            </w:r>
            <w:r w:rsidRPr="00C3541F">
              <w:rPr>
                <w:rFonts w:ascii="Times" w:hAnsi="Times"/>
              </w:rPr>
              <w:t> members of a multiple communities— connected in ways that make our successes intertwined. </w:t>
            </w:r>
          </w:p>
        </w:tc>
        <w:tc>
          <w:tcPr>
            <w:tcW w:w="2134" w:type="dxa"/>
            <w:tcBorders>
              <w:top w:val="nil"/>
              <w:left w:val="nil"/>
              <w:bottom w:val="single" w:sz="6" w:space="0" w:color="auto"/>
              <w:right w:val="single" w:sz="6" w:space="0" w:color="auto"/>
            </w:tcBorders>
            <w:shd w:val="clear" w:color="auto" w:fill="auto"/>
            <w:hideMark/>
          </w:tcPr>
          <w:p w:rsidR="00E06409" w:rsidRPr="00C3541F" w:rsidRDefault="00E06409" w:rsidP="002F4F25">
            <w:pPr>
              <w:textAlignment w:val="baseline"/>
            </w:pPr>
            <w:r w:rsidRPr="00C3541F">
              <w:rPr>
                <w:rFonts w:ascii="Times" w:hAnsi="Times"/>
                <w:b/>
                <w:bCs/>
              </w:rPr>
              <w:t>We value</w:t>
            </w:r>
            <w:r w:rsidRPr="00C3541F">
              <w:rPr>
                <w:rFonts w:ascii="Times" w:hAnsi="Times"/>
              </w:rPr>
              <w:t> inclusive learning communities that connect us within and outside of our classrooms. </w:t>
            </w:r>
          </w:p>
        </w:tc>
        <w:tc>
          <w:tcPr>
            <w:tcW w:w="2236" w:type="dxa"/>
            <w:tcBorders>
              <w:top w:val="nil"/>
              <w:left w:val="nil"/>
              <w:bottom w:val="single" w:sz="6" w:space="0" w:color="auto"/>
              <w:right w:val="single" w:sz="6" w:space="0" w:color="auto"/>
            </w:tcBorders>
            <w:shd w:val="clear" w:color="auto" w:fill="auto"/>
            <w:hideMark/>
          </w:tcPr>
          <w:p w:rsidR="00E06409" w:rsidRPr="00C3541F" w:rsidRDefault="00E06409" w:rsidP="002F4F25">
            <w:pPr>
              <w:textAlignment w:val="baseline"/>
            </w:pPr>
            <w:r w:rsidRPr="00C3541F">
              <w:rPr>
                <w:rFonts w:ascii="Times" w:hAnsi="Times"/>
                <w:b/>
                <w:bCs/>
              </w:rPr>
              <w:t>We practice</w:t>
            </w:r>
            <w:r w:rsidRPr="00C3541F">
              <w:rPr>
                <w:rFonts w:ascii="Times" w:hAnsi="Times"/>
              </w:rPr>
              <w:t> humility through our vulnerability; hope in the face of adversity; and resilience in response to our efforts that have fallen short.   </w:t>
            </w:r>
          </w:p>
        </w:tc>
        <w:tc>
          <w:tcPr>
            <w:tcW w:w="2534" w:type="dxa"/>
            <w:tcBorders>
              <w:top w:val="nil"/>
              <w:left w:val="nil"/>
              <w:bottom w:val="single" w:sz="6" w:space="0" w:color="auto"/>
              <w:right w:val="single" w:sz="6" w:space="0" w:color="auto"/>
            </w:tcBorders>
            <w:shd w:val="clear" w:color="auto" w:fill="auto"/>
            <w:hideMark/>
          </w:tcPr>
          <w:p w:rsidR="00E06409" w:rsidRPr="00C3541F" w:rsidRDefault="00E06409" w:rsidP="002F4F25">
            <w:pPr>
              <w:textAlignment w:val="baseline"/>
            </w:pPr>
            <w:r w:rsidRPr="00C3541F">
              <w:rPr>
                <w:rFonts w:ascii="Times" w:hAnsi="Times"/>
                <w:b/>
                <w:bCs/>
              </w:rPr>
              <w:t>We imagine</w:t>
            </w:r>
            <w:r w:rsidRPr="00C3541F">
              <w:rPr>
                <w:rFonts w:ascii="Times" w:hAnsi="Times"/>
              </w:rPr>
              <w:t> schools as sustaining intersecting ways of being, knowing, and languaging. </w:t>
            </w:r>
          </w:p>
        </w:tc>
      </w:tr>
    </w:tbl>
    <w:p w:rsidR="003C45CA" w:rsidRDefault="000974FF">
      <w:pPr>
        <w:pStyle w:val="Heading1"/>
        <w:jc w:val="left"/>
        <w:rPr>
          <w:rFonts w:ascii="Times New Roman" w:eastAsia="Times New Roman" w:hAnsi="Times New Roman" w:cs="Times New Roman"/>
          <w:b/>
        </w:rPr>
      </w:pPr>
      <w:r>
        <w:rPr>
          <w:rFonts w:ascii="Times New Roman" w:eastAsia="Times New Roman" w:hAnsi="Times New Roman" w:cs="Times New Roman"/>
          <w:b/>
        </w:rPr>
        <w:lastRenderedPageBreak/>
        <w:t>COURSE PREREQUISITES</w:t>
      </w:r>
    </w:p>
    <w:p w:rsidR="003C45CA" w:rsidRDefault="000974FF">
      <w:pPr>
        <w:widowControl w:val="0"/>
        <w:jc w:val="both"/>
        <w:rPr>
          <w:color w:val="000000"/>
        </w:rPr>
      </w:pPr>
      <w:r>
        <w:t>N/A</w:t>
      </w:r>
      <w:r w:rsidR="0053019F">
        <w:pict>
          <v:rect id="_x0000_i1025" style="width:0;height:1.5pt" o:hralign="center" o:hrstd="t" o:hr="t" fillcolor="#a0a0a0" stroked="f"/>
        </w:pict>
      </w:r>
    </w:p>
    <w:p w:rsidR="003C45CA" w:rsidRDefault="000974FF">
      <w:pPr>
        <w:pStyle w:val="Heading1"/>
        <w:jc w:val="left"/>
        <w:rPr>
          <w:rFonts w:ascii="Times New Roman" w:eastAsia="Times New Roman" w:hAnsi="Times New Roman" w:cs="Times New Roman"/>
          <w:b/>
        </w:rPr>
      </w:pPr>
      <w:r>
        <w:rPr>
          <w:rFonts w:ascii="Times New Roman" w:eastAsia="Times New Roman" w:hAnsi="Times New Roman" w:cs="Times New Roman"/>
          <w:b/>
        </w:rPr>
        <w:t>CATALOGUE DESCRIPTION</w:t>
      </w:r>
    </w:p>
    <w:p w:rsidR="003C45CA" w:rsidRDefault="000974FF">
      <w:pPr>
        <w:widowControl w:val="0"/>
        <w:spacing w:line="271" w:lineRule="auto"/>
        <w:jc w:val="both"/>
      </w:pPr>
      <w:r>
        <w:t>This course is devoted to exploring the relationships between education, culture, and society. It will focus on structures of social and educational inequality, as they rel</w:t>
      </w:r>
      <w:r w:rsidR="001E77CD">
        <w:t xml:space="preserve">ate to race, class, and gender; </w:t>
      </w:r>
      <w:r>
        <w:t>processes of power and control in education, as they are expressed in curriculum, policy, and pedagogy; education as a process of social and cultural reproduction; and teaching as a form of intervention in these processes.</w:t>
      </w:r>
    </w:p>
    <w:p w:rsidR="003C45CA" w:rsidRDefault="003C45CA">
      <w:pPr>
        <w:tabs>
          <w:tab w:val="left" w:pos="20880"/>
          <w:tab w:val="left" w:pos="21600"/>
        </w:tabs>
        <w:spacing w:line="276" w:lineRule="auto"/>
      </w:pPr>
    </w:p>
    <w:p w:rsidR="003C45CA" w:rsidRDefault="000974FF">
      <w:pPr>
        <w:pStyle w:val="Heading1"/>
        <w:jc w:val="left"/>
        <w:rPr>
          <w:rFonts w:ascii="Times New Roman" w:eastAsia="Times New Roman" w:hAnsi="Times New Roman" w:cs="Times New Roman"/>
          <w:b/>
        </w:rPr>
      </w:pPr>
      <w:r>
        <w:rPr>
          <w:rFonts w:ascii="Times New Roman" w:eastAsia="Times New Roman" w:hAnsi="Times New Roman" w:cs="Times New Roman"/>
          <w:b/>
        </w:rPr>
        <w:t>COURSE GOALS</w:t>
      </w:r>
    </w:p>
    <w:p w:rsidR="003C45CA" w:rsidRDefault="003C45CA">
      <w:pPr>
        <w:tabs>
          <w:tab w:val="left" w:pos="20880"/>
          <w:tab w:val="left" w:pos="21600"/>
        </w:tabs>
      </w:pPr>
    </w:p>
    <w:p w:rsidR="003C45CA" w:rsidRDefault="000974FF">
      <w:pPr>
        <w:numPr>
          <w:ilvl w:val="0"/>
          <w:numId w:val="7"/>
        </w:numPr>
        <w:spacing w:after="180" w:line="268" w:lineRule="auto"/>
        <w:jc w:val="both"/>
      </w:pPr>
      <w:r>
        <w:t>Analyze how social structures of race, class, gender, (dis)ability, and sexual orientation work to create relations that privilege some and deny opportunity to others.</w:t>
      </w:r>
    </w:p>
    <w:p w:rsidR="003C45CA" w:rsidRDefault="000974FF">
      <w:pPr>
        <w:numPr>
          <w:ilvl w:val="0"/>
          <w:numId w:val="7"/>
        </w:numPr>
        <w:spacing w:after="180" w:line="268" w:lineRule="auto"/>
        <w:jc w:val="both"/>
      </w:pPr>
      <w:r>
        <w:t>Evaluate and interpret the ways in which schooling influences and is influenced by equity issues.</w:t>
      </w:r>
    </w:p>
    <w:p w:rsidR="003C45CA" w:rsidRDefault="000974FF">
      <w:pPr>
        <w:numPr>
          <w:ilvl w:val="0"/>
          <w:numId w:val="7"/>
        </w:numPr>
        <w:spacing w:after="180" w:line="268" w:lineRule="auto"/>
        <w:jc w:val="both"/>
      </w:pPr>
      <w:r>
        <w:t xml:space="preserve">Understand how cultural groups and students' cultural identities affect language learning and school achievement. </w:t>
      </w:r>
    </w:p>
    <w:p w:rsidR="003C45CA" w:rsidRDefault="000974FF">
      <w:pPr>
        <w:numPr>
          <w:ilvl w:val="0"/>
          <w:numId w:val="7"/>
        </w:numPr>
        <w:spacing w:after="180" w:line="268" w:lineRule="auto"/>
        <w:jc w:val="both"/>
      </w:pPr>
      <w:r>
        <w:t>Develop teaching strategies that challenge unjust social structures and allow all young people to learn and grow into citizens who will be actively involved in this democracy.</w:t>
      </w:r>
    </w:p>
    <w:p w:rsidR="003C45CA" w:rsidRDefault="000974FF">
      <w:pPr>
        <w:rPr>
          <w:b/>
          <w:color w:val="000000"/>
        </w:rPr>
      </w:pPr>
      <w:r>
        <w:rPr>
          <w:b/>
          <w:color w:val="000000"/>
        </w:rPr>
        <w:t>REQUIRED FIELD HOURS</w:t>
      </w:r>
    </w:p>
    <w:p w:rsidR="003C45CA" w:rsidRDefault="000974FF">
      <w:pPr>
        <w:widowControl w:val="0"/>
      </w:pPr>
      <w:r>
        <w:t>NA</w:t>
      </w:r>
    </w:p>
    <w:p w:rsidR="003C45CA" w:rsidRDefault="000974FF">
      <w:pPr>
        <w:rPr>
          <w:b/>
          <w:color w:val="000000"/>
        </w:rPr>
      </w:pPr>
      <w:r>
        <w:rPr>
          <w:b/>
          <w:color w:val="000000"/>
        </w:rPr>
        <w:t xml:space="preserve">REQUIRED TEXTBOOKS AND/OR MATERIALS </w:t>
      </w:r>
    </w:p>
    <w:p w:rsidR="003C45CA" w:rsidRDefault="003C45CA">
      <w:pPr>
        <w:jc w:val="both"/>
        <w:rPr>
          <w:color w:val="222222"/>
          <w:highlight w:val="white"/>
        </w:rPr>
      </w:pPr>
    </w:p>
    <w:p w:rsidR="003C45CA" w:rsidRDefault="000974FF">
      <w:pPr>
        <w:pStyle w:val="Heading1"/>
        <w:keepNext w:val="0"/>
        <w:spacing w:line="308" w:lineRule="auto"/>
        <w:jc w:val="both"/>
        <w:rPr>
          <w:rFonts w:ascii="Times New Roman" w:eastAsia="Times New Roman" w:hAnsi="Times New Roman" w:cs="Times New Roman"/>
          <w:color w:val="0F1111"/>
        </w:rPr>
      </w:pPr>
      <w:bookmarkStart w:id="2" w:name="_m64pcxjx88wa" w:colFirst="0" w:colLast="0"/>
      <w:bookmarkEnd w:id="2"/>
      <w:r>
        <w:rPr>
          <w:rFonts w:ascii="Times New Roman" w:eastAsia="Times New Roman" w:hAnsi="Times New Roman" w:cs="Times New Roman"/>
          <w:i/>
          <w:color w:val="0F1111"/>
        </w:rPr>
        <w:t xml:space="preserve">Stamped: Racism, Antiracism, and You </w:t>
      </w:r>
      <w:r>
        <w:rPr>
          <w:rFonts w:ascii="Times New Roman" w:eastAsia="Times New Roman" w:hAnsi="Times New Roman" w:cs="Times New Roman"/>
          <w:color w:val="0F1111"/>
        </w:rPr>
        <w:t>by Jason Reynolds and Ibram X. Kendi</w:t>
      </w:r>
    </w:p>
    <w:p w:rsidR="003C45CA" w:rsidRDefault="003C45CA"/>
    <w:p w:rsidR="003C45CA" w:rsidRDefault="000974FF">
      <w:r>
        <w:rPr>
          <w:i/>
        </w:rPr>
        <w:t>This Book is Anti-Racist: 20 lessons on how to wake up, take action, and do the work</w:t>
      </w:r>
      <w:r>
        <w:t xml:space="preserve"> by Tiffany Jewell</w:t>
      </w:r>
    </w:p>
    <w:p w:rsidR="003C45CA" w:rsidRDefault="003C45CA"/>
    <w:p w:rsidR="003C45CA" w:rsidRDefault="000974FF">
      <w:pPr>
        <w:jc w:val="both"/>
        <w:rPr>
          <w:i/>
        </w:rPr>
      </w:pPr>
      <w:r>
        <w:rPr>
          <w:i/>
          <w:color w:val="222222"/>
        </w:rPr>
        <w:t xml:space="preserve">*Course texts will be subject to change depending upon the particular interest and expertise of the instructor and needs and interests of students. </w:t>
      </w:r>
    </w:p>
    <w:p w:rsidR="003C45CA" w:rsidRDefault="003C45CA">
      <w:pPr>
        <w:widowControl w:val="0"/>
      </w:pPr>
    </w:p>
    <w:p w:rsidR="003C45CA" w:rsidRDefault="000974FF">
      <w:r>
        <w:rPr>
          <w:b/>
          <w:color w:val="000000"/>
        </w:rPr>
        <w:t xml:space="preserve">ATTENDANCE </w:t>
      </w:r>
      <w:r>
        <w:rPr>
          <w:b/>
        </w:rPr>
        <w:t>EXPECTATIONS</w:t>
      </w:r>
    </w:p>
    <w:p w:rsidR="003C45CA" w:rsidRDefault="000974FF">
      <w:pPr>
        <w:jc w:val="both"/>
        <w:rPr>
          <w:color w:val="2A2A2A"/>
        </w:rPr>
      </w:pPr>
      <w:r>
        <w:rPr>
          <w:color w:val="2A2A2A"/>
        </w:rPr>
        <w:t xml:space="preserve">Attendance and participation in this class is required. Our time in class will consist of a lot of small groups and whole class discussion. You are a vital part of a learning community, and your contributions are part of the knowledge that we create in our classroom. We need you here as often as you are able. </w:t>
      </w:r>
    </w:p>
    <w:p w:rsidR="003C45CA" w:rsidRDefault="003C45CA">
      <w:pPr>
        <w:ind w:left="720"/>
        <w:jc w:val="both"/>
        <w:rPr>
          <w:color w:val="2A2A2A"/>
        </w:rPr>
      </w:pPr>
    </w:p>
    <w:p w:rsidR="003C45CA" w:rsidRDefault="000974FF">
      <w:pPr>
        <w:jc w:val="both"/>
        <w:rPr>
          <w:color w:val="2A2A2A"/>
        </w:rPr>
      </w:pPr>
      <w:r>
        <w:rPr>
          <w:color w:val="2A2A2A"/>
        </w:rPr>
        <w:t>With that said, things come up. When you can’t be in class, I expect you to let me know ahead of time if you can. Missing more than</w:t>
      </w:r>
      <w:r>
        <w:rPr>
          <w:color w:val="2A2A2A"/>
          <w:highlight w:val="yellow"/>
        </w:rPr>
        <w:t xml:space="preserve"> three class periods</w:t>
      </w:r>
      <w:r>
        <w:rPr>
          <w:color w:val="2A2A2A"/>
        </w:rPr>
        <w:t xml:space="preserve"> or missing any class without contacting the instructor will affect the participation portion of your grade and may warrant further administrative action. If you are absent, you are still responsible for turning in assigned work.</w:t>
      </w:r>
    </w:p>
    <w:p w:rsidR="003C45CA" w:rsidRDefault="0053019F">
      <w:pPr>
        <w:widowControl w:val="0"/>
        <w:rPr>
          <w:color w:val="221F1F"/>
        </w:rPr>
      </w:pPr>
      <w:r>
        <w:lastRenderedPageBreak/>
        <w:pict>
          <v:rect id="_x0000_i1026" style="width:457.7pt;height:7.75pt" o:hrpct="978" o:hralign="center" o:hrstd="t" o:hr="t" fillcolor="#a0a0a0" stroked="f"/>
        </w:pict>
      </w:r>
      <w:r w:rsidR="000974FF">
        <w:rPr>
          <w:b/>
          <w:color w:val="000000"/>
        </w:rPr>
        <w:t xml:space="preserve">COURSE ASSIGNMENTS </w:t>
      </w:r>
    </w:p>
    <w:p w:rsidR="003C45CA" w:rsidRDefault="003C45CA">
      <w:pPr>
        <w:rPr>
          <w:color w:val="221F1F"/>
        </w:rPr>
      </w:pPr>
    </w:p>
    <w:p w:rsidR="003C45CA" w:rsidRDefault="000974FF">
      <w:pPr>
        <w:widowControl w:val="0"/>
        <w:numPr>
          <w:ilvl w:val="0"/>
          <w:numId w:val="1"/>
        </w:numPr>
        <w:rPr>
          <w:color w:val="221F1F"/>
        </w:rPr>
      </w:pPr>
      <w:r>
        <w:rPr>
          <w:b/>
          <w:i/>
        </w:rPr>
        <w:t>Reflection journal</w:t>
      </w:r>
      <w:r>
        <w:t xml:space="preserve"> (20%): During certain class sessions students will need to complete a journal reflection on the readings. Students will also be expected to respond to classmates' reflections and engage in a critical dialogue over course content and discussions. </w:t>
      </w:r>
    </w:p>
    <w:p w:rsidR="003C45CA" w:rsidRDefault="003C45CA">
      <w:pPr>
        <w:widowControl w:val="0"/>
      </w:pPr>
    </w:p>
    <w:p w:rsidR="003C45CA" w:rsidRDefault="000974FF">
      <w:pPr>
        <w:widowControl w:val="0"/>
        <w:numPr>
          <w:ilvl w:val="0"/>
          <w:numId w:val="9"/>
        </w:numPr>
        <w:rPr>
          <w:rFonts w:ascii="Arial" w:eastAsia="Arial" w:hAnsi="Arial" w:cs="Arial"/>
        </w:rPr>
      </w:pPr>
      <w:r>
        <w:rPr>
          <w:b/>
          <w:i/>
        </w:rPr>
        <w:t xml:space="preserve">Book Club </w:t>
      </w:r>
      <w:r>
        <w:t>(20%): Students will form book clubs and will meet throughout the semester to discuss an assigned text.</w:t>
      </w:r>
    </w:p>
    <w:p w:rsidR="003C45CA" w:rsidRDefault="003C45CA">
      <w:pPr>
        <w:widowControl w:val="0"/>
      </w:pPr>
    </w:p>
    <w:p w:rsidR="003C45CA" w:rsidRDefault="003E71AE">
      <w:pPr>
        <w:numPr>
          <w:ilvl w:val="0"/>
          <w:numId w:val="9"/>
        </w:numPr>
        <w:spacing w:line="273" w:lineRule="auto"/>
        <w:rPr>
          <w:color w:val="221F1F"/>
        </w:rPr>
      </w:pPr>
      <w:r>
        <w:rPr>
          <w:b/>
          <w:i/>
          <w:color w:val="221F1F"/>
        </w:rPr>
        <w:t>We’ll take the lead</w:t>
      </w:r>
      <w:r w:rsidR="000974FF">
        <w:rPr>
          <w:b/>
          <w:i/>
          <w:color w:val="221F1F"/>
        </w:rPr>
        <w:t xml:space="preserve"> </w:t>
      </w:r>
      <w:r w:rsidR="000974FF">
        <w:rPr>
          <w:color w:val="221F1F"/>
        </w:rPr>
        <w:t xml:space="preserve">(20%): </w:t>
      </w:r>
      <w:r w:rsidR="000974FF">
        <w:t xml:space="preserve">With a small group, you will select one of our class topics and </w:t>
      </w:r>
      <w:r w:rsidR="000974FF">
        <w:rPr>
          <w:i/>
        </w:rPr>
        <w:t>lead a class discussion</w:t>
      </w:r>
      <w:r w:rsidR="000974FF">
        <w:t xml:space="preserve"> on the topic, </w:t>
      </w:r>
      <w:r w:rsidR="000974FF">
        <w:rPr>
          <w:i/>
        </w:rPr>
        <w:t>focusing on the class required reading for that topic</w:t>
      </w:r>
      <w:r w:rsidR="000974FF">
        <w:t xml:space="preserve">. This will require you to deeply read the assigned articles for that session in order to generate questions and activities to enhance your classmates’ understanding of the readings, and their application to schools and society. Think of other sources – be it media, print, art, etc. – you can use as supplements to the readings, enhancing your classmates' understanding or offering a nuanced way to think about the topic. You should expect to facilitate approximately 30-45 minutes of discussion via questions, supporting activities, or other creative means of engaging the class in the readings. It is </w:t>
      </w:r>
      <w:r w:rsidR="000974FF">
        <w:rPr>
          <w:i/>
        </w:rPr>
        <w:t>critical</w:t>
      </w:r>
      <w:r w:rsidR="000974FF">
        <w:t xml:space="preserve"> that you ENGAGE the class for this assignment!</w:t>
      </w:r>
    </w:p>
    <w:p w:rsidR="003C45CA" w:rsidRDefault="003C45CA">
      <w:pPr>
        <w:spacing w:line="273" w:lineRule="auto"/>
      </w:pPr>
    </w:p>
    <w:p w:rsidR="003C45CA" w:rsidRDefault="000974FF">
      <w:pPr>
        <w:numPr>
          <w:ilvl w:val="0"/>
          <w:numId w:val="9"/>
        </w:numPr>
        <w:spacing w:line="273" w:lineRule="auto"/>
      </w:pPr>
      <w:r>
        <w:rPr>
          <w:b/>
          <w:i/>
        </w:rPr>
        <w:t xml:space="preserve">Final Paper </w:t>
      </w:r>
      <w:r>
        <w:t>(20%):  Starting from and related to the readings and discussions, reflect on what you have learned this semester.</w:t>
      </w:r>
    </w:p>
    <w:p w:rsidR="003C45CA" w:rsidRDefault="003C45CA">
      <w:pPr>
        <w:spacing w:line="273" w:lineRule="auto"/>
      </w:pPr>
    </w:p>
    <w:p w:rsidR="003C45CA" w:rsidRDefault="000974FF">
      <w:pPr>
        <w:numPr>
          <w:ilvl w:val="0"/>
          <w:numId w:val="9"/>
        </w:numPr>
        <w:spacing w:line="273" w:lineRule="auto"/>
      </w:pPr>
      <w:r>
        <w:rPr>
          <w:b/>
          <w:i/>
        </w:rPr>
        <w:t xml:space="preserve">Participation and Professionalism </w:t>
      </w:r>
      <w:r>
        <w:t xml:space="preserve">(20%): Conduct throughout the semester as well as completing each assignment, module, activity, and readings. </w:t>
      </w:r>
    </w:p>
    <w:p w:rsidR="003C45CA" w:rsidRDefault="0053019F">
      <w:pPr>
        <w:spacing w:line="360" w:lineRule="auto"/>
        <w:jc w:val="center"/>
        <w:rPr>
          <w:b/>
        </w:rPr>
      </w:pPr>
      <w:r>
        <w:pict>
          <v:rect id="_x0000_i1027" style="width:457.7pt;height:2.5pt" o:hrpct="978" o:hralign="center" o:hrstd="t" o:hr="t" fillcolor="#a0a0a0" stroked="f"/>
        </w:pict>
      </w:r>
      <w:r w:rsidR="000974FF">
        <w:rPr>
          <w:b/>
        </w:rPr>
        <w:t>Class Topics</w:t>
      </w:r>
    </w:p>
    <w:tbl>
      <w:tblPr>
        <w:tblStyle w:val="a0"/>
        <w:tblW w:w="9150" w:type="dxa"/>
        <w:tblInd w:w="1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40"/>
        <w:gridCol w:w="6810"/>
      </w:tblGrid>
      <w:tr w:rsidR="003C45CA" w:rsidTr="00034EA6">
        <w:trPr>
          <w:trHeight w:val="528"/>
        </w:trPr>
        <w:tc>
          <w:tcPr>
            <w:tcW w:w="2340" w:type="dxa"/>
            <w:shd w:val="clear" w:color="auto" w:fill="B6D7A8"/>
            <w:tcMar>
              <w:top w:w="100" w:type="dxa"/>
              <w:left w:w="100" w:type="dxa"/>
              <w:bottom w:w="100" w:type="dxa"/>
              <w:right w:w="100" w:type="dxa"/>
            </w:tcMar>
          </w:tcPr>
          <w:p w:rsidR="003C45CA" w:rsidRDefault="000974FF">
            <w:pPr>
              <w:widowControl w:val="0"/>
              <w:jc w:val="center"/>
              <w:rPr>
                <w:b/>
                <w:shd w:val="clear" w:color="auto" w:fill="D4FB79"/>
              </w:rPr>
            </w:pPr>
            <w:r>
              <w:rPr>
                <w:b/>
              </w:rPr>
              <w:t>Topic</w:t>
            </w:r>
          </w:p>
        </w:tc>
        <w:tc>
          <w:tcPr>
            <w:tcW w:w="6810" w:type="dxa"/>
            <w:shd w:val="clear" w:color="auto" w:fill="B6D7A8"/>
            <w:tcMar>
              <w:top w:w="100" w:type="dxa"/>
              <w:left w:w="100" w:type="dxa"/>
              <w:bottom w:w="100" w:type="dxa"/>
              <w:right w:w="100" w:type="dxa"/>
            </w:tcMar>
          </w:tcPr>
          <w:p w:rsidR="003C45CA" w:rsidRDefault="000974FF">
            <w:pPr>
              <w:widowControl w:val="0"/>
              <w:jc w:val="center"/>
              <w:rPr>
                <w:i/>
                <w:shd w:val="clear" w:color="auto" w:fill="D4FB79"/>
              </w:rPr>
            </w:pPr>
            <w:r>
              <w:rPr>
                <w:b/>
              </w:rPr>
              <w:t>Readings/Media</w:t>
            </w:r>
          </w:p>
        </w:tc>
      </w:tr>
      <w:tr w:rsidR="003C45CA">
        <w:tc>
          <w:tcPr>
            <w:tcW w:w="2340" w:type="dxa"/>
            <w:tcMar>
              <w:top w:w="100" w:type="dxa"/>
              <w:left w:w="100" w:type="dxa"/>
              <w:bottom w:w="100" w:type="dxa"/>
              <w:right w:w="100" w:type="dxa"/>
            </w:tcMar>
          </w:tcPr>
          <w:p w:rsidR="003C45CA" w:rsidRDefault="003E71AE" w:rsidP="003E71AE">
            <w:pPr>
              <w:widowControl w:val="0"/>
              <w:jc w:val="center"/>
              <w:rPr>
                <w:b/>
              </w:rPr>
            </w:pPr>
            <w:r>
              <w:rPr>
                <w:b/>
              </w:rPr>
              <w:t>January 18, 2022</w:t>
            </w:r>
          </w:p>
          <w:p w:rsidR="003C45CA" w:rsidRDefault="003C45CA">
            <w:pPr>
              <w:widowControl w:val="0"/>
              <w:rPr>
                <w:b/>
              </w:rPr>
            </w:pPr>
          </w:p>
          <w:p w:rsidR="003C45CA" w:rsidRDefault="000974FF" w:rsidP="00AB3865">
            <w:pPr>
              <w:widowControl w:val="0"/>
              <w:jc w:val="center"/>
              <w:rPr>
                <w:b/>
              </w:rPr>
            </w:pPr>
            <w:r>
              <w:rPr>
                <w:b/>
              </w:rPr>
              <w:t>Introductions and community building</w:t>
            </w:r>
          </w:p>
        </w:tc>
        <w:tc>
          <w:tcPr>
            <w:tcW w:w="6810" w:type="dxa"/>
            <w:tcMar>
              <w:top w:w="100" w:type="dxa"/>
              <w:left w:w="100" w:type="dxa"/>
              <w:bottom w:w="100" w:type="dxa"/>
              <w:right w:w="100" w:type="dxa"/>
            </w:tcMar>
          </w:tcPr>
          <w:p w:rsidR="00264E58" w:rsidRPr="00227E4B" w:rsidRDefault="006F79D6" w:rsidP="008A0682">
            <w:pPr>
              <w:pStyle w:val="ListParagraph"/>
              <w:numPr>
                <w:ilvl w:val="0"/>
                <w:numId w:val="22"/>
              </w:numPr>
              <w:rPr>
                <w:rStyle w:val="Hyperlink"/>
                <w:b/>
              </w:rPr>
            </w:pPr>
            <w:r w:rsidRPr="00227E4B">
              <w:rPr>
                <w:rStyle w:val="Hyperlink"/>
                <w:b/>
              </w:rPr>
              <w:fldChar w:fldCharType="begin"/>
            </w:r>
            <w:r w:rsidR="00CC6B9A" w:rsidRPr="00227E4B">
              <w:rPr>
                <w:rStyle w:val="Hyperlink"/>
                <w:b/>
              </w:rPr>
              <w:instrText>HYPERLINK "https://docs.google.com/document/d/e/2PACX-1vTMOq9QrxA7NtrMIPopqVnWQRclx3ScpHmIL-RDtbzGbF3wgjSouSAmpg7ErgCpQA/pub"</w:instrText>
            </w:r>
            <w:r w:rsidRPr="00227E4B">
              <w:rPr>
                <w:rStyle w:val="Hyperlink"/>
                <w:b/>
              </w:rPr>
              <w:fldChar w:fldCharType="separate"/>
            </w:r>
            <w:r w:rsidR="008A0682" w:rsidRPr="00227E4B">
              <w:rPr>
                <w:rStyle w:val="Hyperlink"/>
                <w:b/>
              </w:rPr>
              <w:t>Tatum (2000)</w:t>
            </w:r>
          </w:p>
          <w:p w:rsidR="00AB3865" w:rsidRPr="00AB3865" w:rsidRDefault="006F79D6" w:rsidP="00AB3865">
            <w:pPr>
              <w:ind w:left="720"/>
              <w:rPr>
                <w:rStyle w:val="Hyperlink"/>
                <w:b/>
                <w:color w:val="auto"/>
                <w:u w:val="none"/>
              </w:rPr>
            </w:pPr>
            <w:r w:rsidRPr="00227E4B">
              <w:rPr>
                <w:rStyle w:val="Hyperlink"/>
                <w:b/>
              </w:rPr>
              <w:fldChar w:fldCharType="end"/>
            </w:r>
          </w:p>
          <w:p w:rsidR="00264E58" w:rsidRPr="00227E4B" w:rsidRDefault="0053019F" w:rsidP="007C7846">
            <w:pPr>
              <w:numPr>
                <w:ilvl w:val="0"/>
                <w:numId w:val="12"/>
              </w:numPr>
              <w:rPr>
                <w:b/>
              </w:rPr>
            </w:pPr>
            <w:hyperlink r:id="rId8">
              <w:r w:rsidR="000974FF" w:rsidRPr="00227E4B">
                <w:rPr>
                  <w:b/>
                  <w:color w:val="1155CC"/>
                  <w:u w:val="single"/>
                </w:rPr>
                <w:t>Thomason (2017)</w:t>
              </w:r>
            </w:hyperlink>
          </w:p>
          <w:p w:rsidR="00AB3865" w:rsidRPr="00AB3865" w:rsidRDefault="00AB3865" w:rsidP="00AB3865">
            <w:pPr>
              <w:ind w:left="720"/>
              <w:rPr>
                <w:b/>
              </w:rPr>
            </w:pPr>
          </w:p>
          <w:p w:rsidR="003C45CA" w:rsidRPr="00227E4B" w:rsidRDefault="0053019F">
            <w:pPr>
              <w:numPr>
                <w:ilvl w:val="0"/>
                <w:numId w:val="12"/>
              </w:numPr>
              <w:rPr>
                <w:b/>
              </w:rPr>
            </w:pPr>
            <w:hyperlink r:id="rId9">
              <w:r w:rsidR="000974FF" w:rsidRPr="00227E4B">
                <w:rPr>
                  <w:b/>
                  <w:color w:val="1155CC"/>
                  <w:u w:val="single"/>
                </w:rPr>
                <w:t>Torres (2015)</w:t>
              </w:r>
            </w:hyperlink>
          </w:p>
          <w:p w:rsidR="00AB3865" w:rsidRPr="00AB3865" w:rsidRDefault="00AB3865" w:rsidP="00AB3865">
            <w:pPr>
              <w:widowControl w:val="0"/>
              <w:ind w:left="720"/>
              <w:rPr>
                <w:b/>
              </w:rPr>
            </w:pPr>
          </w:p>
          <w:p w:rsidR="003C45CA" w:rsidRPr="00227E4B" w:rsidRDefault="0053019F">
            <w:pPr>
              <w:widowControl w:val="0"/>
              <w:numPr>
                <w:ilvl w:val="0"/>
                <w:numId w:val="12"/>
              </w:numPr>
              <w:rPr>
                <w:b/>
              </w:rPr>
            </w:pPr>
            <w:hyperlink r:id="rId10" w:history="1">
              <w:r w:rsidR="000974FF" w:rsidRPr="00227E4B">
                <w:rPr>
                  <w:rStyle w:val="Hyperlink"/>
                  <w:b/>
                  <w:sz w:val="22"/>
                  <w:szCs w:val="22"/>
                </w:rPr>
                <w:t>Anzaldúa (1987)</w:t>
              </w:r>
            </w:hyperlink>
          </w:p>
        </w:tc>
      </w:tr>
      <w:tr w:rsidR="003C45CA">
        <w:tc>
          <w:tcPr>
            <w:tcW w:w="2340" w:type="dxa"/>
            <w:tcMar>
              <w:top w:w="100" w:type="dxa"/>
              <w:left w:w="100" w:type="dxa"/>
              <w:bottom w:w="100" w:type="dxa"/>
              <w:right w:w="100" w:type="dxa"/>
            </w:tcMar>
          </w:tcPr>
          <w:p w:rsidR="003C45CA" w:rsidRDefault="003E71AE" w:rsidP="003E71AE">
            <w:pPr>
              <w:widowControl w:val="0"/>
              <w:jc w:val="center"/>
              <w:rPr>
                <w:b/>
              </w:rPr>
            </w:pPr>
            <w:r>
              <w:rPr>
                <w:b/>
              </w:rPr>
              <w:t>January 24, 2022</w:t>
            </w:r>
          </w:p>
          <w:p w:rsidR="00AB3865" w:rsidRDefault="00AB3865">
            <w:pPr>
              <w:widowControl w:val="0"/>
              <w:jc w:val="center"/>
              <w:rPr>
                <w:b/>
              </w:rPr>
            </w:pPr>
          </w:p>
          <w:p w:rsidR="003C45CA" w:rsidRDefault="000974FF">
            <w:pPr>
              <w:widowControl w:val="0"/>
              <w:jc w:val="center"/>
              <w:rPr>
                <w:b/>
              </w:rPr>
            </w:pPr>
            <w:r>
              <w:rPr>
                <w:b/>
              </w:rPr>
              <w:t xml:space="preserve">Historic and </w:t>
            </w:r>
            <w:r>
              <w:rPr>
                <w:b/>
              </w:rPr>
              <w:lastRenderedPageBreak/>
              <w:t>Contemporary Discourses in U.S. Education</w:t>
            </w:r>
          </w:p>
          <w:p w:rsidR="003C45CA" w:rsidRDefault="003C45CA">
            <w:pPr>
              <w:widowControl w:val="0"/>
              <w:rPr>
                <w:b/>
                <w:color w:val="FF0000"/>
              </w:rPr>
            </w:pPr>
          </w:p>
        </w:tc>
        <w:tc>
          <w:tcPr>
            <w:tcW w:w="6810" w:type="dxa"/>
            <w:tcMar>
              <w:top w:w="100" w:type="dxa"/>
              <w:left w:w="100" w:type="dxa"/>
              <w:bottom w:w="100" w:type="dxa"/>
              <w:right w:w="100" w:type="dxa"/>
            </w:tcMar>
          </w:tcPr>
          <w:p w:rsidR="003C45CA" w:rsidRPr="00227E4B" w:rsidRDefault="0053019F">
            <w:pPr>
              <w:numPr>
                <w:ilvl w:val="0"/>
                <w:numId w:val="8"/>
              </w:numPr>
              <w:rPr>
                <w:b/>
              </w:rPr>
            </w:pPr>
            <w:hyperlink r:id="rId11">
              <w:r w:rsidR="000974FF" w:rsidRPr="00227E4B">
                <w:rPr>
                  <w:b/>
                  <w:color w:val="1155CC"/>
                  <w:u w:val="single"/>
                </w:rPr>
                <w:t>A century of trauma at U.S. boarding schools for Native American children</w:t>
              </w:r>
            </w:hyperlink>
          </w:p>
          <w:p w:rsidR="003C45CA" w:rsidRPr="00227E4B" w:rsidRDefault="003C45CA">
            <w:pPr>
              <w:ind w:left="720"/>
              <w:rPr>
                <w:b/>
              </w:rPr>
            </w:pPr>
          </w:p>
          <w:p w:rsidR="003C45CA" w:rsidRPr="00227E4B" w:rsidRDefault="0053019F" w:rsidP="00AB7533">
            <w:pPr>
              <w:numPr>
                <w:ilvl w:val="0"/>
                <w:numId w:val="8"/>
              </w:numPr>
              <w:rPr>
                <w:b/>
              </w:rPr>
            </w:pPr>
            <w:hyperlink r:id="rId12">
              <w:r w:rsidR="000974FF" w:rsidRPr="00227E4B">
                <w:rPr>
                  <w:b/>
                  <w:color w:val="1155CC"/>
                  <w:u w:val="single"/>
                </w:rPr>
                <w:t>The traumatic legacy of Indian Boarding School</w:t>
              </w:r>
            </w:hyperlink>
          </w:p>
          <w:p w:rsidR="00C627E2" w:rsidRPr="00227E4B" w:rsidRDefault="00C627E2">
            <w:pPr>
              <w:ind w:left="720"/>
              <w:rPr>
                <w:b/>
              </w:rPr>
            </w:pPr>
          </w:p>
          <w:p w:rsidR="00C627E2" w:rsidRPr="00227E4B" w:rsidRDefault="00C627E2">
            <w:pPr>
              <w:ind w:left="720"/>
              <w:rPr>
                <w:b/>
              </w:rPr>
            </w:pPr>
          </w:p>
        </w:tc>
      </w:tr>
      <w:tr w:rsidR="003C45CA">
        <w:tc>
          <w:tcPr>
            <w:tcW w:w="2340" w:type="dxa"/>
            <w:tcMar>
              <w:top w:w="100" w:type="dxa"/>
              <w:left w:w="100" w:type="dxa"/>
              <w:bottom w:w="100" w:type="dxa"/>
              <w:right w:w="100" w:type="dxa"/>
            </w:tcMar>
          </w:tcPr>
          <w:p w:rsidR="003C45CA" w:rsidRDefault="003C45CA">
            <w:pPr>
              <w:widowControl w:val="0"/>
              <w:jc w:val="center"/>
              <w:rPr>
                <w:b/>
              </w:rPr>
            </w:pPr>
          </w:p>
          <w:p w:rsidR="003E71AE" w:rsidRDefault="003E71AE" w:rsidP="003E71AE">
            <w:pPr>
              <w:widowControl w:val="0"/>
              <w:jc w:val="center"/>
              <w:rPr>
                <w:b/>
              </w:rPr>
            </w:pPr>
            <w:r>
              <w:rPr>
                <w:b/>
              </w:rPr>
              <w:t>January 31, 2022</w:t>
            </w:r>
          </w:p>
          <w:p w:rsidR="003C45CA" w:rsidRDefault="003C45CA">
            <w:pPr>
              <w:widowControl w:val="0"/>
              <w:jc w:val="center"/>
              <w:rPr>
                <w:b/>
              </w:rPr>
            </w:pPr>
          </w:p>
          <w:p w:rsidR="003C45CA" w:rsidRDefault="000974FF">
            <w:pPr>
              <w:jc w:val="center"/>
              <w:rPr>
                <w:b/>
                <w:color w:val="FF0000"/>
              </w:rPr>
            </w:pPr>
            <w:r>
              <w:rPr>
                <w:b/>
              </w:rPr>
              <w:t>Race, place, and schooling</w:t>
            </w:r>
          </w:p>
          <w:p w:rsidR="003C45CA" w:rsidRDefault="003C45CA">
            <w:pPr>
              <w:widowControl w:val="0"/>
              <w:rPr>
                <w:b/>
                <w:color w:val="FF0000"/>
              </w:rPr>
            </w:pPr>
          </w:p>
        </w:tc>
        <w:tc>
          <w:tcPr>
            <w:tcW w:w="6810" w:type="dxa"/>
            <w:tcMar>
              <w:top w:w="100" w:type="dxa"/>
              <w:left w:w="100" w:type="dxa"/>
              <w:bottom w:w="100" w:type="dxa"/>
              <w:right w:w="100" w:type="dxa"/>
            </w:tcMar>
          </w:tcPr>
          <w:p w:rsidR="003C45CA" w:rsidRDefault="003C45CA"/>
          <w:p w:rsidR="003C45CA" w:rsidRDefault="000974FF">
            <w:pPr>
              <w:numPr>
                <w:ilvl w:val="0"/>
                <w:numId w:val="17"/>
              </w:numPr>
              <w:pBdr>
                <w:top w:val="none" w:sz="0" w:space="0" w:color="000000"/>
              </w:pBdr>
              <w:tabs>
                <w:tab w:val="center" w:pos="4320"/>
                <w:tab w:val="right" w:pos="8640"/>
              </w:tabs>
            </w:pPr>
            <w:r>
              <w:t xml:space="preserve">Watch </w:t>
            </w:r>
            <w:hyperlink r:id="rId13">
              <w:r>
                <w:rPr>
                  <w:i/>
                  <w:color w:val="1155CC"/>
                  <w:u w:val="single"/>
                </w:rPr>
                <w:t>Race the power of an illusion, The House we Live in</w:t>
              </w:r>
            </w:hyperlink>
          </w:p>
          <w:p w:rsidR="003C45CA" w:rsidRDefault="003C45CA">
            <w:pPr>
              <w:pBdr>
                <w:top w:val="none" w:sz="0" w:space="0" w:color="000000"/>
              </w:pBdr>
              <w:tabs>
                <w:tab w:val="center" w:pos="4320"/>
                <w:tab w:val="right" w:pos="8640"/>
              </w:tabs>
            </w:pPr>
          </w:p>
          <w:p w:rsidR="003C45CA" w:rsidRDefault="000974FF">
            <w:pPr>
              <w:numPr>
                <w:ilvl w:val="0"/>
                <w:numId w:val="17"/>
              </w:numPr>
              <w:pBdr>
                <w:top w:val="none" w:sz="0" w:space="0" w:color="000000"/>
              </w:pBdr>
              <w:tabs>
                <w:tab w:val="center" w:pos="4320"/>
                <w:tab w:val="right" w:pos="8640"/>
              </w:tabs>
            </w:pPr>
            <w:r>
              <w:t>Read Orfield (2013)</w:t>
            </w:r>
          </w:p>
          <w:p w:rsidR="003C45CA" w:rsidRDefault="003C45CA">
            <w:pPr>
              <w:pBdr>
                <w:top w:val="none" w:sz="0" w:space="0" w:color="000000"/>
              </w:pBdr>
              <w:tabs>
                <w:tab w:val="center" w:pos="4320"/>
                <w:tab w:val="right" w:pos="8640"/>
              </w:tabs>
              <w:ind w:left="720"/>
              <w:rPr>
                <w:b/>
              </w:rPr>
            </w:pPr>
          </w:p>
          <w:p w:rsidR="003C45CA" w:rsidRDefault="000974FF">
            <w:pPr>
              <w:numPr>
                <w:ilvl w:val="0"/>
                <w:numId w:val="18"/>
              </w:numPr>
              <w:pBdr>
                <w:top w:val="none" w:sz="0" w:space="0" w:color="000000"/>
              </w:pBdr>
              <w:tabs>
                <w:tab w:val="center" w:pos="4320"/>
                <w:tab w:val="right" w:pos="8640"/>
              </w:tabs>
            </w:pPr>
            <w:r>
              <w:t xml:space="preserve">Listen to </w:t>
            </w:r>
            <w:hyperlink r:id="rId14">
              <w:r>
                <w:rPr>
                  <w:color w:val="1155CC"/>
                  <w:u w:val="single"/>
                </w:rPr>
                <w:t>The Problem we all live with--prologue, Act I &amp; II</w:t>
              </w:r>
            </w:hyperlink>
          </w:p>
          <w:p w:rsidR="003C45CA" w:rsidRDefault="003C45CA">
            <w:pPr>
              <w:pBdr>
                <w:top w:val="none" w:sz="0" w:space="0" w:color="000000"/>
              </w:pBdr>
              <w:tabs>
                <w:tab w:val="center" w:pos="4320"/>
                <w:tab w:val="right" w:pos="8640"/>
              </w:tabs>
              <w:ind w:left="720"/>
              <w:rPr>
                <w:b/>
              </w:rPr>
            </w:pPr>
          </w:p>
        </w:tc>
      </w:tr>
      <w:tr w:rsidR="003C45CA">
        <w:tc>
          <w:tcPr>
            <w:tcW w:w="2340" w:type="dxa"/>
            <w:tcMar>
              <w:top w:w="100" w:type="dxa"/>
              <w:left w:w="100" w:type="dxa"/>
              <w:bottom w:w="100" w:type="dxa"/>
              <w:right w:w="100" w:type="dxa"/>
            </w:tcMar>
          </w:tcPr>
          <w:p w:rsidR="00C627E2" w:rsidRDefault="003E71AE" w:rsidP="00C627E2">
            <w:pPr>
              <w:widowControl w:val="0"/>
              <w:jc w:val="center"/>
              <w:rPr>
                <w:b/>
              </w:rPr>
            </w:pPr>
            <w:r>
              <w:rPr>
                <w:b/>
              </w:rPr>
              <w:t>February 7, 2022</w:t>
            </w:r>
          </w:p>
          <w:p w:rsidR="003C45CA" w:rsidRDefault="003C45CA">
            <w:pPr>
              <w:widowControl w:val="0"/>
              <w:jc w:val="center"/>
              <w:rPr>
                <w:b/>
              </w:rPr>
            </w:pPr>
          </w:p>
          <w:p w:rsidR="003C45CA" w:rsidRDefault="000974FF">
            <w:pPr>
              <w:widowControl w:val="0"/>
              <w:jc w:val="center"/>
              <w:rPr>
                <w:b/>
                <w:color w:val="FF0000"/>
              </w:rPr>
            </w:pPr>
            <w:r>
              <w:rPr>
                <w:b/>
              </w:rPr>
              <w:t>Social class and Privilege</w:t>
            </w:r>
          </w:p>
        </w:tc>
        <w:tc>
          <w:tcPr>
            <w:tcW w:w="6810" w:type="dxa"/>
            <w:tcMar>
              <w:top w:w="100" w:type="dxa"/>
              <w:left w:w="100" w:type="dxa"/>
              <w:bottom w:w="100" w:type="dxa"/>
              <w:right w:w="100" w:type="dxa"/>
            </w:tcMar>
          </w:tcPr>
          <w:p w:rsidR="003C45CA" w:rsidRDefault="0053019F">
            <w:pPr>
              <w:numPr>
                <w:ilvl w:val="0"/>
                <w:numId w:val="14"/>
              </w:numPr>
            </w:pPr>
            <w:hyperlink r:id="rId15">
              <w:r w:rsidR="000974FF">
                <w:rPr>
                  <w:color w:val="1155CC"/>
                  <w:u w:val="single"/>
                </w:rPr>
                <w:t>Gorski (2007)</w:t>
              </w:r>
            </w:hyperlink>
          </w:p>
          <w:p w:rsidR="003C45CA" w:rsidRDefault="003C45CA">
            <w:pPr>
              <w:rPr>
                <w:i/>
              </w:rPr>
            </w:pPr>
          </w:p>
          <w:p w:rsidR="003C45CA" w:rsidRDefault="0053019F">
            <w:pPr>
              <w:numPr>
                <w:ilvl w:val="0"/>
                <w:numId w:val="14"/>
              </w:numPr>
            </w:pPr>
            <w:hyperlink r:id="rId16">
              <w:r w:rsidR="000974FF">
                <w:rPr>
                  <w:color w:val="1155CC"/>
                  <w:u w:val="single"/>
                </w:rPr>
                <w:t>Chiariello (2016)</w:t>
              </w:r>
            </w:hyperlink>
          </w:p>
          <w:p w:rsidR="003C45CA" w:rsidRDefault="003C45CA">
            <w:pPr>
              <w:ind w:left="720"/>
            </w:pPr>
          </w:p>
          <w:p w:rsidR="003C45CA" w:rsidRDefault="0053019F">
            <w:pPr>
              <w:numPr>
                <w:ilvl w:val="0"/>
                <w:numId w:val="14"/>
              </w:numPr>
              <w:rPr>
                <w:rFonts w:ascii="Calibri" w:eastAsia="Calibri" w:hAnsi="Calibri" w:cs="Calibri"/>
              </w:rPr>
            </w:pPr>
            <w:hyperlink r:id="rId17">
              <w:r w:rsidR="000974FF">
                <w:rPr>
                  <w:color w:val="1155CC"/>
                  <w:u w:val="single"/>
                </w:rPr>
                <w:t>Dillard (2020)</w:t>
              </w:r>
            </w:hyperlink>
            <w:r w:rsidR="000974FF">
              <w:rPr>
                <w:b/>
              </w:rPr>
              <w:t xml:space="preserve"> </w:t>
            </w:r>
          </w:p>
          <w:p w:rsidR="003C45CA" w:rsidRDefault="003C45CA">
            <w:pPr>
              <w:ind w:left="720"/>
              <w:rPr>
                <w:b/>
              </w:rPr>
            </w:pPr>
          </w:p>
          <w:p w:rsidR="003C45CA" w:rsidRDefault="000974FF">
            <w:pPr>
              <w:numPr>
                <w:ilvl w:val="0"/>
                <w:numId w:val="14"/>
              </w:numPr>
              <w:rPr>
                <w:b/>
              </w:rPr>
            </w:pPr>
            <w:r>
              <w:t xml:space="preserve"> Watch </w:t>
            </w:r>
            <w:hyperlink r:id="rId18">
              <w:r>
                <w:rPr>
                  <w:color w:val="1155CC"/>
                  <w:u w:val="single"/>
                </w:rPr>
                <w:t>People Like Us: Social Class in America</w:t>
              </w:r>
            </w:hyperlink>
            <w:r>
              <w:t xml:space="preserve"> </w:t>
            </w:r>
            <w:r>
              <w:rPr>
                <w:i/>
              </w:rPr>
              <w:t>(Watch 1 hour 42 minutes- 1 hour 58 minutes)</w:t>
            </w:r>
          </w:p>
          <w:p w:rsidR="003C45CA" w:rsidRDefault="003C45CA">
            <w:pPr>
              <w:ind w:left="720"/>
            </w:pPr>
          </w:p>
        </w:tc>
      </w:tr>
      <w:tr w:rsidR="003C45CA">
        <w:tc>
          <w:tcPr>
            <w:tcW w:w="2340" w:type="dxa"/>
            <w:tcMar>
              <w:top w:w="100" w:type="dxa"/>
              <w:left w:w="100" w:type="dxa"/>
              <w:bottom w:w="100" w:type="dxa"/>
              <w:right w:w="100" w:type="dxa"/>
            </w:tcMar>
          </w:tcPr>
          <w:p w:rsidR="003E71AE" w:rsidRDefault="00C627E2" w:rsidP="003E71AE">
            <w:pPr>
              <w:widowControl w:val="0"/>
              <w:jc w:val="center"/>
              <w:rPr>
                <w:b/>
              </w:rPr>
            </w:pPr>
            <w:r>
              <w:rPr>
                <w:b/>
              </w:rPr>
              <w:t xml:space="preserve">  </w:t>
            </w:r>
            <w:r w:rsidR="003E71AE">
              <w:rPr>
                <w:b/>
              </w:rPr>
              <w:t>February 14, 2022</w:t>
            </w:r>
          </w:p>
          <w:p w:rsidR="00C627E2" w:rsidRDefault="00C627E2" w:rsidP="00C627E2">
            <w:pPr>
              <w:widowControl w:val="0"/>
              <w:rPr>
                <w:b/>
              </w:rPr>
            </w:pPr>
          </w:p>
          <w:p w:rsidR="00C627E2" w:rsidRDefault="00C627E2" w:rsidP="00C627E2">
            <w:pPr>
              <w:widowControl w:val="0"/>
              <w:jc w:val="center"/>
              <w:rPr>
                <w:b/>
              </w:rPr>
            </w:pPr>
          </w:p>
          <w:p w:rsidR="003C45CA" w:rsidRDefault="003C45CA">
            <w:pPr>
              <w:widowControl w:val="0"/>
              <w:rPr>
                <w:b/>
              </w:rPr>
            </w:pPr>
          </w:p>
          <w:p w:rsidR="00C627E2" w:rsidRDefault="00C627E2">
            <w:pPr>
              <w:widowControl w:val="0"/>
              <w:rPr>
                <w:b/>
              </w:rPr>
            </w:pPr>
          </w:p>
          <w:p w:rsidR="00C627E2" w:rsidRDefault="00C627E2">
            <w:pPr>
              <w:widowControl w:val="0"/>
              <w:rPr>
                <w:b/>
              </w:rPr>
            </w:pPr>
          </w:p>
          <w:p w:rsidR="003C45CA" w:rsidRDefault="000974FF">
            <w:pPr>
              <w:widowControl w:val="0"/>
              <w:jc w:val="center"/>
              <w:rPr>
                <w:b/>
              </w:rPr>
            </w:pPr>
            <w:r>
              <w:rPr>
                <w:b/>
              </w:rPr>
              <w:t>Gender and sexuality in education</w:t>
            </w:r>
          </w:p>
          <w:p w:rsidR="003C45CA" w:rsidRDefault="003C45CA">
            <w:pPr>
              <w:widowControl w:val="0"/>
              <w:rPr>
                <w:b/>
              </w:rPr>
            </w:pPr>
          </w:p>
        </w:tc>
        <w:tc>
          <w:tcPr>
            <w:tcW w:w="6810" w:type="dxa"/>
            <w:tcMar>
              <w:top w:w="100" w:type="dxa"/>
              <w:left w:w="100" w:type="dxa"/>
              <w:bottom w:w="100" w:type="dxa"/>
              <w:right w:w="100" w:type="dxa"/>
            </w:tcMar>
          </w:tcPr>
          <w:p w:rsidR="003C45CA" w:rsidRDefault="0053019F">
            <w:pPr>
              <w:widowControl w:val="0"/>
              <w:numPr>
                <w:ilvl w:val="0"/>
                <w:numId w:val="4"/>
              </w:numPr>
              <w:rPr>
                <w:i/>
              </w:rPr>
            </w:pPr>
            <w:hyperlink r:id="rId19">
              <w:r w:rsidR="000974FF">
                <w:rPr>
                  <w:color w:val="1155CC"/>
                  <w:u w:val="single"/>
                </w:rPr>
                <w:t>Knoll (2017)</w:t>
              </w:r>
            </w:hyperlink>
          </w:p>
          <w:p w:rsidR="003C45CA" w:rsidRDefault="003C45CA">
            <w:pPr>
              <w:widowControl w:val="0"/>
            </w:pPr>
          </w:p>
          <w:p w:rsidR="003C45CA" w:rsidRDefault="0053019F">
            <w:pPr>
              <w:widowControl w:val="0"/>
              <w:numPr>
                <w:ilvl w:val="0"/>
                <w:numId w:val="4"/>
              </w:numPr>
            </w:pPr>
            <w:hyperlink r:id="rId20">
              <w:r w:rsidR="000974FF">
                <w:rPr>
                  <w:color w:val="1155CC"/>
                  <w:u w:val="single"/>
                </w:rPr>
                <w:t>Teen Vogue (2020)</w:t>
              </w:r>
            </w:hyperlink>
          </w:p>
          <w:p w:rsidR="003C45CA" w:rsidRDefault="003C45CA">
            <w:pPr>
              <w:widowControl w:val="0"/>
              <w:ind w:left="720"/>
            </w:pPr>
          </w:p>
          <w:p w:rsidR="003C45CA" w:rsidRDefault="0053019F">
            <w:pPr>
              <w:widowControl w:val="0"/>
              <w:numPr>
                <w:ilvl w:val="0"/>
                <w:numId w:val="4"/>
              </w:numPr>
            </w:pPr>
            <w:hyperlink r:id="rId21">
              <w:r w:rsidR="000974FF">
                <w:rPr>
                  <w:color w:val="1155CC"/>
                  <w:u w:val="single"/>
                </w:rPr>
                <w:t>Baum &amp; Westheimer (2015)</w:t>
              </w:r>
            </w:hyperlink>
          </w:p>
          <w:p w:rsidR="003C45CA" w:rsidRDefault="003C45CA">
            <w:pPr>
              <w:widowControl w:val="0"/>
            </w:pPr>
          </w:p>
          <w:p w:rsidR="003C45CA" w:rsidRDefault="0053019F">
            <w:pPr>
              <w:numPr>
                <w:ilvl w:val="0"/>
                <w:numId w:val="4"/>
              </w:numPr>
            </w:pPr>
            <w:hyperlink r:id="rId22">
              <w:r w:rsidR="000974FF">
                <w:rPr>
                  <w:color w:val="1155CC"/>
                  <w:u w:val="single"/>
                </w:rPr>
                <w:t>Miller (2019)</w:t>
              </w:r>
            </w:hyperlink>
          </w:p>
          <w:p w:rsidR="003C45CA" w:rsidRDefault="003C45CA">
            <w:pPr>
              <w:rPr>
                <w:i/>
                <w:highlight w:val="yellow"/>
              </w:rPr>
            </w:pPr>
          </w:p>
          <w:p w:rsidR="003C45CA" w:rsidRDefault="000974FF">
            <w:pPr>
              <w:jc w:val="center"/>
              <w:rPr>
                <w:i/>
              </w:rPr>
            </w:pPr>
            <w:r>
              <w:rPr>
                <w:i/>
              </w:rPr>
              <w:t xml:space="preserve">Select </w:t>
            </w:r>
            <w:r>
              <w:rPr>
                <w:b/>
                <w:i/>
                <w:u w:val="single"/>
              </w:rPr>
              <w:t>1</w:t>
            </w:r>
            <w:r>
              <w:rPr>
                <w:i/>
              </w:rPr>
              <w:t xml:space="preserve"> of the following documentaries to watch:</w:t>
            </w:r>
          </w:p>
          <w:p w:rsidR="003C45CA" w:rsidRDefault="003C45CA">
            <w:pPr>
              <w:jc w:val="center"/>
              <w:rPr>
                <w:i/>
              </w:rPr>
            </w:pPr>
          </w:p>
          <w:p w:rsidR="003C45CA" w:rsidRDefault="000974FF">
            <w:pPr>
              <w:numPr>
                <w:ilvl w:val="0"/>
                <w:numId w:val="6"/>
              </w:numPr>
            </w:pPr>
            <w:r>
              <w:t xml:space="preserve">Watch </w:t>
            </w:r>
            <w:hyperlink r:id="rId23">
              <w:r>
                <w:rPr>
                  <w:i/>
                  <w:color w:val="1155CC"/>
                  <w:u w:val="single"/>
                </w:rPr>
                <w:t>The Mask you live in</w:t>
              </w:r>
            </w:hyperlink>
            <w:r>
              <w:t xml:space="preserve"> UNT video library</w:t>
            </w:r>
          </w:p>
          <w:p w:rsidR="003C45CA" w:rsidRDefault="003C45CA">
            <w:pPr>
              <w:jc w:val="center"/>
            </w:pPr>
          </w:p>
          <w:p w:rsidR="003C45CA" w:rsidRDefault="000974FF" w:rsidP="00227E4B">
            <w:pPr>
              <w:numPr>
                <w:ilvl w:val="0"/>
                <w:numId w:val="6"/>
              </w:numPr>
              <w:rPr>
                <w:i/>
              </w:rPr>
            </w:pPr>
            <w:r>
              <w:t xml:space="preserve">Watch </w:t>
            </w:r>
            <w:hyperlink r:id="rId24">
              <w:r>
                <w:rPr>
                  <w:i/>
                  <w:color w:val="1155CC"/>
                  <w:u w:val="single"/>
                </w:rPr>
                <w:t xml:space="preserve"> It’s Elementary -- talking about Gay issues in schools</w:t>
              </w:r>
            </w:hyperlink>
            <w:r>
              <w:t xml:space="preserve"> on kanopy</w:t>
            </w:r>
          </w:p>
        </w:tc>
      </w:tr>
      <w:tr w:rsidR="003C45CA">
        <w:tc>
          <w:tcPr>
            <w:tcW w:w="2340" w:type="dxa"/>
            <w:tcMar>
              <w:top w:w="100" w:type="dxa"/>
              <w:left w:w="100" w:type="dxa"/>
              <w:bottom w:w="100" w:type="dxa"/>
              <w:right w:w="100" w:type="dxa"/>
            </w:tcMar>
          </w:tcPr>
          <w:p w:rsidR="003E71AE" w:rsidRDefault="003E71AE" w:rsidP="003E71AE">
            <w:pPr>
              <w:widowControl w:val="0"/>
              <w:jc w:val="center"/>
              <w:rPr>
                <w:b/>
              </w:rPr>
            </w:pPr>
            <w:r>
              <w:rPr>
                <w:b/>
              </w:rPr>
              <w:t xml:space="preserve">February </w:t>
            </w:r>
            <w:r w:rsidR="00474AD8">
              <w:rPr>
                <w:b/>
              </w:rPr>
              <w:t>21</w:t>
            </w:r>
            <w:r>
              <w:rPr>
                <w:b/>
              </w:rPr>
              <w:t>, 2022</w:t>
            </w:r>
          </w:p>
          <w:p w:rsidR="00D85616" w:rsidRDefault="00D85616">
            <w:pPr>
              <w:widowControl w:val="0"/>
              <w:jc w:val="center"/>
              <w:rPr>
                <w:b/>
              </w:rPr>
            </w:pPr>
          </w:p>
          <w:p w:rsidR="003E71AE" w:rsidRDefault="003E71AE">
            <w:pPr>
              <w:widowControl w:val="0"/>
              <w:jc w:val="center"/>
              <w:rPr>
                <w:b/>
              </w:rPr>
            </w:pPr>
          </w:p>
          <w:p w:rsidR="003C45CA" w:rsidRPr="00D85616" w:rsidRDefault="00D85616" w:rsidP="00D85616">
            <w:r>
              <w:rPr>
                <w:b/>
              </w:rPr>
              <w:t>Understanding race</w:t>
            </w:r>
          </w:p>
        </w:tc>
        <w:tc>
          <w:tcPr>
            <w:tcW w:w="6810" w:type="dxa"/>
            <w:tcMar>
              <w:top w:w="100" w:type="dxa"/>
              <w:left w:w="100" w:type="dxa"/>
              <w:bottom w:w="100" w:type="dxa"/>
              <w:right w:w="100" w:type="dxa"/>
            </w:tcMar>
          </w:tcPr>
          <w:p w:rsidR="003C45CA" w:rsidRDefault="003C45CA"/>
          <w:p w:rsidR="003C45CA" w:rsidRDefault="000974FF">
            <w:pPr>
              <w:numPr>
                <w:ilvl w:val="0"/>
                <w:numId w:val="5"/>
              </w:numPr>
              <w:pBdr>
                <w:top w:val="none" w:sz="0" w:space="0" w:color="000000"/>
              </w:pBdr>
              <w:tabs>
                <w:tab w:val="center" w:pos="4320"/>
                <w:tab w:val="right" w:pos="8640"/>
              </w:tabs>
            </w:pPr>
            <w:r>
              <w:t xml:space="preserve">Watch </w:t>
            </w:r>
            <w:hyperlink r:id="rId25">
              <w:r>
                <w:rPr>
                  <w:i/>
                  <w:color w:val="1155CC"/>
                  <w:u w:val="single"/>
                </w:rPr>
                <w:t>Race the power of an illusion, episode 1 The Difference between us</w:t>
              </w:r>
            </w:hyperlink>
          </w:p>
          <w:p w:rsidR="003C45CA" w:rsidRDefault="003C45CA">
            <w:pPr>
              <w:pBdr>
                <w:top w:val="none" w:sz="0" w:space="0" w:color="000000"/>
              </w:pBdr>
              <w:tabs>
                <w:tab w:val="center" w:pos="4320"/>
                <w:tab w:val="right" w:pos="8640"/>
              </w:tabs>
              <w:ind w:left="720"/>
            </w:pPr>
          </w:p>
          <w:p w:rsidR="003C45CA" w:rsidRDefault="000974FF">
            <w:pPr>
              <w:numPr>
                <w:ilvl w:val="0"/>
                <w:numId w:val="5"/>
              </w:numPr>
              <w:pBdr>
                <w:top w:val="none" w:sz="0" w:space="0" w:color="000000"/>
              </w:pBdr>
              <w:tabs>
                <w:tab w:val="center" w:pos="4320"/>
                <w:tab w:val="right" w:pos="8640"/>
              </w:tabs>
            </w:pPr>
            <w:r>
              <w:t xml:space="preserve">Watch </w:t>
            </w:r>
            <w:hyperlink r:id="rId26">
              <w:r>
                <w:rPr>
                  <w:color w:val="1155CC"/>
                  <w:u w:val="single"/>
                </w:rPr>
                <w:t>The myth of race debunked in 3 minutes</w:t>
              </w:r>
            </w:hyperlink>
          </w:p>
          <w:p w:rsidR="003C45CA" w:rsidRDefault="003C45CA">
            <w:pPr>
              <w:pBdr>
                <w:top w:val="none" w:sz="0" w:space="0" w:color="000000"/>
              </w:pBdr>
              <w:tabs>
                <w:tab w:val="center" w:pos="4320"/>
                <w:tab w:val="right" w:pos="8640"/>
              </w:tabs>
              <w:rPr>
                <w:b/>
              </w:rPr>
            </w:pPr>
          </w:p>
          <w:p w:rsidR="003C45CA" w:rsidRDefault="000974FF">
            <w:pPr>
              <w:numPr>
                <w:ilvl w:val="0"/>
                <w:numId w:val="5"/>
              </w:numPr>
              <w:pBdr>
                <w:top w:val="none" w:sz="0" w:space="0" w:color="000000"/>
              </w:pBdr>
              <w:tabs>
                <w:tab w:val="center" w:pos="4320"/>
                <w:tab w:val="right" w:pos="8640"/>
              </w:tabs>
              <w:rPr>
                <w:rFonts w:ascii="Calibri" w:eastAsia="Calibri" w:hAnsi="Calibri" w:cs="Calibri"/>
              </w:rPr>
            </w:pPr>
            <w:r>
              <w:t xml:space="preserve">Bk-  </w:t>
            </w:r>
            <w:r>
              <w:rPr>
                <w:b/>
              </w:rPr>
              <w:t>Reynolds &amp; Kendi</w:t>
            </w:r>
            <w:r>
              <w:t xml:space="preserve"> (2020): </w:t>
            </w:r>
            <w:r>
              <w:rPr>
                <w:i/>
              </w:rPr>
              <w:t xml:space="preserve">Stamped from the Beginning </w:t>
            </w:r>
            <w:r>
              <w:tab/>
              <w:t>(entire book)</w:t>
            </w:r>
          </w:p>
          <w:p w:rsidR="003C45CA" w:rsidRDefault="003C45CA">
            <w:pPr>
              <w:pBdr>
                <w:top w:val="none" w:sz="0" w:space="0" w:color="000000"/>
              </w:pBdr>
              <w:tabs>
                <w:tab w:val="center" w:pos="4320"/>
                <w:tab w:val="right" w:pos="8640"/>
              </w:tabs>
              <w:ind w:left="720"/>
            </w:pPr>
          </w:p>
        </w:tc>
      </w:tr>
      <w:tr w:rsidR="003C45CA">
        <w:tc>
          <w:tcPr>
            <w:tcW w:w="2340" w:type="dxa"/>
            <w:tcMar>
              <w:top w:w="100" w:type="dxa"/>
              <w:left w:w="100" w:type="dxa"/>
              <w:bottom w:w="100" w:type="dxa"/>
              <w:right w:w="100" w:type="dxa"/>
            </w:tcMar>
          </w:tcPr>
          <w:p w:rsidR="003C45CA" w:rsidRDefault="003C45CA">
            <w:pPr>
              <w:widowControl w:val="0"/>
              <w:jc w:val="center"/>
              <w:rPr>
                <w:b/>
              </w:rPr>
            </w:pPr>
          </w:p>
          <w:p w:rsidR="00474AD8" w:rsidRDefault="00474AD8" w:rsidP="00474AD8">
            <w:pPr>
              <w:widowControl w:val="0"/>
              <w:jc w:val="center"/>
              <w:rPr>
                <w:b/>
              </w:rPr>
            </w:pPr>
            <w:r>
              <w:rPr>
                <w:b/>
              </w:rPr>
              <w:t>February 28, 2022</w:t>
            </w:r>
          </w:p>
          <w:p w:rsidR="00C627E2" w:rsidRDefault="00C627E2" w:rsidP="00C627E2">
            <w:pPr>
              <w:widowControl w:val="0"/>
              <w:jc w:val="center"/>
              <w:rPr>
                <w:b/>
              </w:rPr>
            </w:pPr>
          </w:p>
          <w:p w:rsidR="003C45CA" w:rsidRDefault="003C45CA">
            <w:pPr>
              <w:widowControl w:val="0"/>
              <w:jc w:val="center"/>
              <w:rPr>
                <w:b/>
              </w:rPr>
            </w:pPr>
          </w:p>
          <w:p w:rsidR="003C45CA" w:rsidRDefault="003C45CA">
            <w:pPr>
              <w:widowControl w:val="0"/>
              <w:jc w:val="center"/>
              <w:rPr>
                <w:b/>
              </w:rPr>
            </w:pPr>
          </w:p>
          <w:p w:rsidR="003C45CA" w:rsidRDefault="000974FF">
            <w:pPr>
              <w:widowControl w:val="0"/>
              <w:jc w:val="center"/>
              <w:rPr>
                <w:b/>
              </w:rPr>
            </w:pPr>
            <w:r>
              <w:rPr>
                <w:b/>
              </w:rPr>
              <w:t>Race and schooling</w:t>
            </w:r>
          </w:p>
          <w:p w:rsidR="003C45CA" w:rsidRDefault="003C45CA">
            <w:pPr>
              <w:widowControl w:val="0"/>
              <w:jc w:val="center"/>
              <w:rPr>
                <w:b/>
              </w:rPr>
            </w:pPr>
          </w:p>
          <w:p w:rsidR="003C45CA" w:rsidRDefault="003C45CA">
            <w:pPr>
              <w:widowControl w:val="0"/>
              <w:jc w:val="center"/>
              <w:rPr>
                <w:b/>
              </w:rPr>
            </w:pPr>
          </w:p>
        </w:tc>
        <w:tc>
          <w:tcPr>
            <w:tcW w:w="6810" w:type="dxa"/>
            <w:tcMar>
              <w:top w:w="100" w:type="dxa"/>
              <w:left w:w="100" w:type="dxa"/>
              <w:bottom w:w="100" w:type="dxa"/>
              <w:right w:w="100" w:type="dxa"/>
            </w:tcMar>
          </w:tcPr>
          <w:p w:rsidR="003C45CA" w:rsidRDefault="003C45CA"/>
          <w:p w:rsidR="003C45CA" w:rsidRDefault="000974FF">
            <w:pPr>
              <w:numPr>
                <w:ilvl w:val="0"/>
                <w:numId w:val="16"/>
              </w:numPr>
            </w:pPr>
            <w:r>
              <w:t xml:space="preserve"> </w:t>
            </w:r>
            <w:hyperlink r:id="rId27">
              <w:r>
                <w:rPr>
                  <w:color w:val="1155CC"/>
                  <w:u w:val="single"/>
                </w:rPr>
                <w:t>Milner (2015)</w:t>
              </w:r>
            </w:hyperlink>
          </w:p>
          <w:p w:rsidR="003C45CA" w:rsidRDefault="003C45CA"/>
          <w:p w:rsidR="003C45CA" w:rsidRDefault="0053019F">
            <w:pPr>
              <w:numPr>
                <w:ilvl w:val="0"/>
                <w:numId w:val="16"/>
              </w:numPr>
            </w:pPr>
            <w:hyperlink r:id="rId28">
              <w:r w:rsidR="000974FF">
                <w:rPr>
                  <w:color w:val="1155CC"/>
                  <w:u w:val="single"/>
                </w:rPr>
                <w:t>Brown (2021)</w:t>
              </w:r>
            </w:hyperlink>
          </w:p>
          <w:p w:rsidR="003C45CA" w:rsidRDefault="003C45CA">
            <w:pPr>
              <w:ind w:left="720"/>
            </w:pPr>
          </w:p>
          <w:p w:rsidR="003C45CA" w:rsidRDefault="0053019F">
            <w:pPr>
              <w:numPr>
                <w:ilvl w:val="0"/>
                <w:numId w:val="16"/>
              </w:numPr>
            </w:pPr>
            <w:hyperlink r:id="rId29">
              <w:r w:rsidR="000974FF">
                <w:rPr>
                  <w:color w:val="1155CC"/>
                  <w:u w:val="single"/>
                </w:rPr>
                <w:t>Torres (2020)</w:t>
              </w:r>
            </w:hyperlink>
          </w:p>
          <w:p w:rsidR="003C45CA" w:rsidRDefault="003C45CA">
            <w:pPr>
              <w:ind w:left="720"/>
            </w:pPr>
          </w:p>
          <w:p w:rsidR="003C45CA" w:rsidRDefault="000974FF">
            <w:pPr>
              <w:numPr>
                <w:ilvl w:val="0"/>
                <w:numId w:val="16"/>
              </w:numPr>
            </w:pPr>
            <w:r>
              <w:t xml:space="preserve">Watch </w:t>
            </w:r>
            <w:hyperlink r:id="rId30">
              <w:r>
                <w:rPr>
                  <w:color w:val="1155CC"/>
                  <w:u w:val="single"/>
                </w:rPr>
                <w:t>Are you racist? No isn’t a good enough answer</w:t>
              </w:r>
            </w:hyperlink>
          </w:p>
          <w:p w:rsidR="003C45CA" w:rsidRDefault="003C45CA"/>
        </w:tc>
      </w:tr>
      <w:tr w:rsidR="003C45CA">
        <w:tc>
          <w:tcPr>
            <w:tcW w:w="2340" w:type="dxa"/>
            <w:tcMar>
              <w:top w:w="100" w:type="dxa"/>
              <w:left w:w="100" w:type="dxa"/>
              <w:bottom w:w="100" w:type="dxa"/>
              <w:right w:w="100" w:type="dxa"/>
            </w:tcMar>
          </w:tcPr>
          <w:p w:rsidR="00474AD8" w:rsidRDefault="00474AD8" w:rsidP="00474AD8">
            <w:pPr>
              <w:widowControl w:val="0"/>
              <w:jc w:val="center"/>
              <w:rPr>
                <w:b/>
              </w:rPr>
            </w:pPr>
            <w:r>
              <w:rPr>
                <w:b/>
              </w:rPr>
              <w:t>March 7, 2022</w:t>
            </w:r>
          </w:p>
          <w:p w:rsidR="003C45CA" w:rsidRDefault="003C45CA">
            <w:pPr>
              <w:widowControl w:val="0"/>
              <w:jc w:val="center"/>
              <w:rPr>
                <w:b/>
              </w:rPr>
            </w:pPr>
          </w:p>
          <w:p w:rsidR="003C45CA" w:rsidRDefault="003C45CA">
            <w:pPr>
              <w:widowControl w:val="0"/>
              <w:jc w:val="center"/>
              <w:rPr>
                <w:b/>
              </w:rPr>
            </w:pPr>
          </w:p>
          <w:p w:rsidR="003C45CA" w:rsidRDefault="000974FF">
            <w:pPr>
              <w:widowControl w:val="0"/>
              <w:jc w:val="center"/>
              <w:rPr>
                <w:b/>
              </w:rPr>
            </w:pPr>
            <w:r>
              <w:rPr>
                <w:b/>
              </w:rPr>
              <w:t>Language matters</w:t>
            </w:r>
          </w:p>
          <w:p w:rsidR="003C45CA" w:rsidRDefault="003C45CA">
            <w:pPr>
              <w:widowControl w:val="0"/>
              <w:jc w:val="center"/>
              <w:rPr>
                <w:b/>
              </w:rPr>
            </w:pPr>
          </w:p>
          <w:p w:rsidR="003C45CA" w:rsidRDefault="003C45CA">
            <w:pPr>
              <w:widowControl w:val="0"/>
              <w:rPr>
                <w:b/>
              </w:rPr>
            </w:pPr>
          </w:p>
        </w:tc>
        <w:tc>
          <w:tcPr>
            <w:tcW w:w="6810" w:type="dxa"/>
            <w:tcMar>
              <w:top w:w="100" w:type="dxa"/>
              <w:left w:w="100" w:type="dxa"/>
              <w:bottom w:w="100" w:type="dxa"/>
              <w:right w:w="100" w:type="dxa"/>
            </w:tcMar>
          </w:tcPr>
          <w:p w:rsidR="003C45CA" w:rsidRDefault="003C45CA"/>
          <w:p w:rsidR="003C45CA" w:rsidRDefault="000974FF">
            <w:pPr>
              <w:widowControl w:val="0"/>
              <w:numPr>
                <w:ilvl w:val="0"/>
                <w:numId w:val="13"/>
              </w:numPr>
            </w:pPr>
            <w:r>
              <w:t xml:space="preserve">Anzaldua (1987) </w:t>
            </w:r>
            <w:r>
              <w:rPr>
                <w:i/>
              </w:rPr>
              <w:t>How to tame a wild tongue</w:t>
            </w:r>
          </w:p>
          <w:p w:rsidR="003C45CA" w:rsidRDefault="003C45CA">
            <w:pPr>
              <w:widowControl w:val="0"/>
              <w:ind w:left="720"/>
            </w:pPr>
          </w:p>
          <w:p w:rsidR="003C45CA" w:rsidRDefault="000974FF">
            <w:pPr>
              <w:numPr>
                <w:ilvl w:val="0"/>
                <w:numId w:val="13"/>
              </w:numPr>
              <w:spacing w:line="276" w:lineRule="auto"/>
            </w:pPr>
            <w:r>
              <w:t>hooks (1994)</w:t>
            </w:r>
          </w:p>
          <w:p w:rsidR="003C45CA" w:rsidRDefault="003C45CA">
            <w:pPr>
              <w:spacing w:line="276" w:lineRule="auto"/>
            </w:pPr>
          </w:p>
          <w:p w:rsidR="003C45CA" w:rsidRDefault="0053019F">
            <w:pPr>
              <w:numPr>
                <w:ilvl w:val="0"/>
                <w:numId w:val="13"/>
              </w:numPr>
            </w:pPr>
            <w:hyperlink r:id="rId31">
              <w:r w:rsidR="000974FF">
                <w:rPr>
                  <w:color w:val="1155CC"/>
                  <w:u w:val="single"/>
                </w:rPr>
                <w:t>Davey (2019)</w:t>
              </w:r>
            </w:hyperlink>
          </w:p>
          <w:p w:rsidR="003C45CA" w:rsidRDefault="003C45CA">
            <w:pPr>
              <w:spacing w:line="276" w:lineRule="auto"/>
            </w:pPr>
          </w:p>
          <w:p w:rsidR="003C45CA" w:rsidRDefault="000974FF">
            <w:pPr>
              <w:numPr>
                <w:ilvl w:val="0"/>
                <w:numId w:val="13"/>
              </w:numPr>
            </w:pPr>
            <w:r>
              <w:t>Watch documentary on Kanopy:</w:t>
            </w:r>
            <w:hyperlink r:id="rId32">
              <w:r>
                <w:rPr>
                  <w:color w:val="1155CC"/>
                  <w:u w:val="single"/>
                </w:rPr>
                <w:t xml:space="preserve"> </w:t>
              </w:r>
            </w:hyperlink>
            <w:hyperlink r:id="rId33">
              <w:r>
                <w:rPr>
                  <w:i/>
                  <w:color w:val="1155CC"/>
                  <w:u w:val="single"/>
                </w:rPr>
                <w:t>I Learn America</w:t>
              </w:r>
            </w:hyperlink>
          </w:p>
          <w:p w:rsidR="003C45CA" w:rsidRDefault="003C45CA">
            <w:pPr>
              <w:ind w:left="720"/>
            </w:pPr>
          </w:p>
        </w:tc>
      </w:tr>
      <w:tr w:rsidR="00474AD8">
        <w:tc>
          <w:tcPr>
            <w:tcW w:w="2340" w:type="dxa"/>
            <w:tcMar>
              <w:top w:w="100" w:type="dxa"/>
              <w:left w:w="100" w:type="dxa"/>
              <w:bottom w:w="100" w:type="dxa"/>
              <w:right w:w="100" w:type="dxa"/>
            </w:tcMar>
          </w:tcPr>
          <w:p w:rsidR="00474AD8" w:rsidRDefault="00474AD8" w:rsidP="00474AD8">
            <w:pPr>
              <w:widowControl w:val="0"/>
              <w:jc w:val="center"/>
              <w:rPr>
                <w:b/>
              </w:rPr>
            </w:pPr>
            <w:r>
              <w:rPr>
                <w:b/>
              </w:rPr>
              <w:t>March 14-18, 2022</w:t>
            </w:r>
          </w:p>
        </w:tc>
        <w:tc>
          <w:tcPr>
            <w:tcW w:w="6810" w:type="dxa"/>
            <w:tcMar>
              <w:top w:w="100" w:type="dxa"/>
              <w:left w:w="100" w:type="dxa"/>
              <w:bottom w:w="100" w:type="dxa"/>
              <w:right w:w="100" w:type="dxa"/>
            </w:tcMar>
          </w:tcPr>
          <w:p w:rsidR="00474AD8" w:rsidRPr="00474AD8" w:rsidRDefault="00474AD8">
            <w:pPr>
              <w:rPr>
                <w:b/>
              </w:rPr>
            </w:pPr>
            <w:r w:rsidRPr="00474AD8">
              <w:rPr>
                <w:b/>
              </w:rPr>
              <w:t xml:space="preserve">Spring Break   </w:t>
            </w:r>
            <w:r w:rsidR="000B464D">
              <w:rPr>
                <w:b/>
              </w:rPr>
              <w:t xml:space="preserve">No Classes  </w:t>
            </w:r>
            <w:r w:rsidR="00E06409">
              <w:rPr>
                <w:b/>
              </w:rPr>
              <w:t xml:space="preserve">  </w:t>
            </w:r>
            <w:r w:rsidRPr="00474AD8">
              <w:rPr>
                <w:b/>
              </w:rPr>
              <w:t>(Enjoy!)</w:t>
            </w:r>
          </w:p>
        </w:tc>
      </w:tr>
      <w:tr w:rsidR="003C45CA" w:rsidTr="003C1109">
        <w:trPr>
          <w:trHeight w:val="3165"/>
        </w:trPr>
        <w:tc>
          <w:tcPr>
            <w:tcW w:w="2340" w:type="dxa"/>
            <w:tcMar>
              <w:top w:w="100" w:type="dxa"/>
              <w:left w:w="100" w:type="dxa"/>
              <w:bottom w:w="100" w:type="dxa"/>
              <w:right w:w="100" w:type="dxa"/>
            </w:tcMar>
          </w:tcPr>
          <w:p w:rsidR="00474AD8" w:rsidRDefault="00474AD8" w:rsidP="00474AD8">
            <w:pPr>
              <w:widowControl w:val="0"/>
              <w:jc w:val="center"/>
              <w:rPr>
                <w:b/>
              </w:rPr>
            </w:pPr>
            <w:r>
              <w:rPr>
                <w:b/>
              </w:rPr>
              <w:t>March 21, 2022</w:t>
            </w:r>
          </w:p>
          <w:p w:rsidR="00C627E2" w:rsidRDefault="00C627E2">
            <w:pPr>
              <w:widowControl w:val="0"/>
              <w:rPr>
                <w:b/>
              </w:rPr>
            </w:pPr>
          </w:p>
          <w:p w:rsidR="00C627E2" w:rsidRDefault="00C627E2">
            <w:pPr>
              <w:widowControl w:val="0"/>
              <w:rPr>
                <w:b/>
              </w:rPr>
            </w:pPr>
          </w:p>
          <w:p w:rsidR="003C45CA" w:rsidRDefault="000974FF">
            <w:pPr>
              <w:widowControl w:val="0"/>
              <w:jc w:val="center"/>
              <w:rPr>
                <w:b/>
              </w:rPr>
            </w:pPr>
            <w:r>
              <w:rPr>
                <w:b/>
              </w:rPr>
              <w:t>Pushed out: Rethinking school discipline</w:t>
            </w:r>
          </w:p>
          <w:p w:rsidR="003C45CA" w:rsidRDefault="003C45CA">
            <w:pPr>
              <w:widowControl w:val="0"/>
              <w:jc w:val="center"/>
              <w:rPr>
                <w:b/>
              </w:rPr>
            </w:pPr>
          </w:p>
        </w:tc>
        <w:tc>
          <w:tcPr>
            <w:tcW w:w="6810" w:type="dxa"/>
            <w:tcMar>
              <w:top w:w="100" w:type="dxa"/>
              <w:left w:w="100" w:type="dxa"/>
              <w:bottom w:w="100" w:type="dxa"/>
              <w:right w:w="100" w:type="dxa"/>
            </w:tcMar>
          </w:tcPr>
          <w:p w:rsidR="003C45CA" w:rsidRDefault="003C45CA"/>
          <w:p w:rsidR="003C45CA" w:rsidRDefault="000974FF">
            <w:pPr>
              <w:numPr>
                <w:ilvl w:val="0"/>
                <w:numId w:val="15"/>
              </w:numPr>
            </w:pPr>
            <w:r>
              <w:t>Listen to</w:t>
            </w:r>
            <w:hyperlink r:id="rId34">
              <w:r>
                <w:rPr>
                  <w:color w:val="1155CC"/>
                  <w:u w:val="single"/>
                </w:rPr>
                <w:t xml:space="preserve"> </w:t>
              </w:r>
            </w:hyperlink>
            <w:hyperlink r:id="rId35">
              <w:r>
                <w:rPr>
                  <w:i/>
                  <w:color w:val="1155CC"/>
                  <w:u w:val="single"/>
                </w:rPr>
                <w:t>Justice in America school-to-prison pipeline</w:t>
              </w:r>
            </w:hyperlink>
            <w:r>
              <w:t xml:space="preserve"> podcast episode</w:t>
            </w:r>
          </w:p>
          <w:p w:rsidR="003C45CA" w:rsidRDefault="003C45CA"/>
          <w:p w:rsidR="003C45CA" w:rsidRDefault="000974FF">
            <w:pPr>
              <w:numPr>
                <w:ilvl w:val="0"/>
                <w:numId w:val="15"/>
              </w:numPr>
              <w:pBdr>
                <w:top w:val="none" w:sz="0" w:space="0" w:color="000000"/>
              </w:pBdr>
              <w:tabs>
                <w:tab w:val="center" w:pos="4320"/>
                <w:tab w:val="right" w:pos="8640"/>
              </w:tabs>
            </w:pPr>
            <w:r>
              <w:t xml:space="preserve">Watch </w:t>
            </w:r>
            <w:hyperlink r:id="rId36">
              <w:r>
                <w:rPr>
                  <w:i/>
                  <w:color w:val="1155CC"/>
                  <w:u w:val="single"/>
                </w:rPr>
                <w:t>Pushout: The Criminalization of Black Girls in Schools</w:t>
              </w:r>
            </w:hyperlink>
            <w:r>
              <w:rPr>
                <w:i/>
              </w:rPr>
              <w:t xml:space="preserve"> (UNT Kanopy)</w:t>
            </w:r>
          </w:p>
          <w:p w:rsidR="003C45CA" w:rsidRDefault="003C45CA">
            <w:pPr>
              <w:widowControl w:val="0"/>
            </w:pPr>
          </w:p>
          <w:p w:rsidR="003C45CA" w:rsidRDefault="000974FF">
            <w:pPr>
              <w:widowControl w:val="0"/>
              <w:numPr>
                <w:ilvl w:val="0"/>
                <w:numId w:val="15"/>
              </w:numPr>
            </w:pPr>
            <w:r>
              <w:t xml:space="preserve">Read </w:t>
            </w:r>
            <w:hyperlink r:id="rId37">
              <w:r>
                <w:rPr>
                  <w:color w:val="1155CC"/>
                  <w:u w:val="single"/>
                </w:rPr>
                <w:t>Collins (2021)</w:t>
              </w:r>
            </w:hyperlink>
          </w:p>
          <w:p w:rsidR="003C45CA" w:rsidRDefault="003C45CA">
            <w:pPr>
              <w:widowControl w:val="0"/>
              <w:ind w:left="720"/>
            </w:pPr>
          </w:p>
          <w:p w:rsidR="003C45CA" w:rsidRDefault="000974FF">
            <w:pPr>
              <w:widowControl w:val="0"/>
              <w:numPr>
                <w:ilvl w:val="0"/>
                <w:numId w:val="15"/>
              </w:numPr>
            </w:pPr>
            <w:r>
              <w:t xml:space="preserve">Read/listen to </w:t>
            </w:r>
            <w:hyperlink r:id="rId38">
              <w:r>
                <w:rPr>
                  <w:i/>
                  <w:color w:val="1155CC"/>
                  <w:u w:val="single"/>
                </w:rPr>
                <w:t>Why Black lives matter wants police out of schools</w:t>
              </w:r>
            </w:hyperlink>
          </w:p>
          <w:p w:rsidR="003C45CA" w:rsidRDefault="003C45CA">
            <w:pPr>
              <w:widowControl w:val="0"/>
              <w:ind w:left="720"/>
              <w:rPr>
                <w:i/>
              </w:rPr>
            </w:pPr>
          </w:p>
        </w:tc>
      </w:tr>
      <w:tr w:rsidR="003C45CA">
        <w:tc>
          <w:tcPr>
            <w:tcW w:w="2340" w:type="dxa"/>
            <w:tcMar>
              <w:top w:w="100" w:type="dxa"/>
              <w:left w:w="100" w:type="dxa"/>
              <w:bottom w:w="100" w:type="dxa"/>
              <w:right w:w="100" w:type="dxa"/>
            </w:tcMar>
          </w:tcPr>
          <w:p w:rsidR="000B464D" w:rsidRDefault="000B464D" w:rsidP="000B464D">
            <w:pPr>
              <w:widowControl w:val="0"/>
              <w:jc w:val="center"/>
              <w:rPr>
                <w:b/>
              </w:rPr>
            </w:pPr>
            <w:r>
              <w:rPr>
                <w:b/>
              </w:rPr>
              <w:t>March 28, 2022</w:t>
            </w:r>
          </w:p>
          <w:p w:rsidR="003C45CA" w:rsidRDefault="003C45CA">
            <w:pPr>
              <w:widowControl w:val="0"/>
              <w:jc w:val="center"/>
              <w:rPr>
                <w:b/>
              </w:rPr>
            </w:pPr>
          </w:p>
          <w:p w:rsidR="003C45CA" w:rsidRDefault="000974FF">
            <w:pPr>
              <w:widowControl w:val="0"/>
              <w:jc w:val="center"/>
              <w:rPr>
                <w:b/>
              </w:rPr>
            </w:pPr>
            <w:r>
              <w:rPr>
                <w:b/>
              </w:rPr>
              <w:t>Restorative Justice</w:t>
            </w:r>
          </w:p>
        </w:tc>
        <w:tc>
          <w:tcPr>
            <w:tcW w:w="6810" w:type="dxa"/>
            <w:tcMar>
              <w:top w:w="100" w:type="dxa"/>
              <w:left w:w="100" w:type="dxa"/>
              <w:bottom w:w="100" w:type="dxa"/>
              <w:right w:w="100" w:type="dxa"/>
            </w:tcMar>
          </w:tcPr>
          <w:p w:rsidR="003C45CA" w:rsidRDefault="003C45CA"/>
          <w:p w:rsidR="003C45CA" w:rsidRDefault="0053019F">
            <w:pPr>
              <w:numPr>
                <w:ilvl w:val="0"/>
                <w:numId w:val="10"/>
              </w:numPr>
              <w:pBdr>
                <w:top w:val="none" w:sz="0" w:space="0" w:color="000000"/>
              </w:pBdr>
              <w:tabs>
                <w:tab w:val="center" w:pos="4320"/>
                <w:tab w:val="right" w:pos="8640"/>
              </w:tabs>
            </w:pPr>
            <w:hyperlink r:id="rId39">
              <w:r w:rsidR="000974FF">
                <w:rPr>
                  <w:color w:val="1155CC"/>
                  <w:u w:val="single"/>
                </w:rPr>
                <w:t>Collins 2021</w:t>
              </w:r>
            </w:hyperlink>
          </w:p>
          <w:p w:rsidR="003C45CA" w:rsidRDefault="003C45CA">
            <w:pPr>
              <w:pBdr>
                <w:top w:val="none" w:sz="0" w:space="0" w:color="000000"/>
              </w:pBdr>
              <w:tabs>
                <w:tab w:val="center" w:pos="4320"/>
                <w:tab w:val="right" w:pos="8640"/>
              </w:tabs>
              <w:ind w:left="720"/>
            </w:pPr>
          </w:p>
          <w:p w:rsidR="003C45CA" w:rsidRDefault="0053019F">
            <w:pPr>
              <w:numPr>
                <w:ilvl w:val="0"/>
                <w:numId w:val="10"/>
              </w:numPr>
              <w:pBdr>
                <w:top w:val="none" w:sz="0" w:space="0" w:color="000000"/>
              </w:pBdr>
              <w:tabs>
                <w:tab w:val="center" w:pos="4320"/>
                <w:tab w:val="right" w:pos="8640"/>
              </w:tabs>
            </w:pPr>
            <w:hyperlink r:id="rId40">
              <w:r w:rsidR="000974FF">
                <w:rPr>
                  <w:color w:val="1155CC"/>
                  <w:u w:val="single"/>
                </w:rPr>
                <w:t>Davidson (2014)</w:t>
              </w:r>
            </w:hyperlink>
          </w:p>
        </w:tc>
      </w:tr>
      <w:tr w:rsidR="003C45CA" w:rsidTr="003C1109">
        <w:trPr>
          <w:trHeight w:val="1455"/>
        </w:trPr>
        <w:tc>
          <w:tcPr>
            <w:tcW w:w="2340" w:type="dxa"/>
            <w:tcMar>
              <w:top w:w="100" w:type="dxa"/>
              <w:left w:w="100" w:type="dxa"/>
              <w:bottom w:w="100" w:type="dxa"/>
              <w:right w:w="100" w:type="dxa"/>
            </w:tcMar>
          </w:tcPr>
          <w:p w:rsidR="003C45CA" w:rsidRDefault="000B464D" w:rsidP="000B464D">
            <w:pPr>
              <w:widowControl w:val="0"/>
              <w:jc w:val="center"/>
              <w:rPr>
                <w:b/>
              </w:rPr>
            </w:pPr>
            <w:r>
              <w:rPr>
                <w:b/>
              </w:rPr>
              <w:lastRenderedPageBreak/>
              <w:t xml:space="preserve">April 4, </w:t>
            </w:r>
            <w:r w:rsidR="00C627E2">
              <w:rPr>
                <w:b/>
              </w:rPr>
              <w:t>202</w:t>
            </w:r>
            <w:r>
              <w:rPr>
                <w:b/>
              </w:rPr>
              <w:t>2</w:t>
            </w:r>
          </w:p>
          <w:p w:rsidR="00C627E2" w:rsidRDefault="00C627E2" w:rsidP="000B464D">
            <w:pPr>
              <w:widowControl w:val="0"/>
              <w:jc w:val="center"/>
              <w:rPr>
                <w:b/>
              </w:rPr>
            </w:pPr>
          </w:p>
          <w:p w:rsidR="003C45CA" w:rsidRDefault="000974FF">
            <w:pPr>
              <w:widowControl w:val="0"/>
              <w:jc w:val="center"/>
              <w:rPr>
                <w:b/>
              </w:rPr>
            </w:pPr>
            <w:r>
              <w:rPr>
                <w:b/>
              </w:rPr>
              <w:t>Teaching kindness isn't enough</w:t>
            </w:r>
          </w:p>
        </w:tc>
        <w:tc>
          <w:tcPr>
            <w:tcW w:w="6810" w:type="dxa"/>
            <w:tcMar>
              <w:top w:w="100" w:type="dxa"/>
              <w:left w:w="100" w:type="dxa"/>
              <w:bottom w:w="100" w:type="dxa"/>
              <w:right w:w="100" w:type="dxa"/>
            </w:tcMar>
          </w:tcPr>
          <w:p w:rsidR="003C45CA" w:rsidRDefault="003C45CA"/>
          <w:p w:rsidR="003C45CA" w:rsidRDefault="0053019F">
            <w:pPr>
              <w:numPr>
                <w:ilvl w:val="0"/>
                <w:numId w:val="3"/>
              </w:numPr>
            </w:pPr>
            <w:hyperlink r:id="rId41">
              <w:r w:rsidR="000974FF">
                <w:rPr>
                  <w:color w:val="1155CC"/>
                  <w:u w:val="single"/>
                </w:rPr>
                <w:t>Turner (2019)</w:t>
              </w:r>
            </w:hyperlink>
          </w:p>
          <w:p w:rsidR="003C45CA" w:rsidRDefault="003C45CA"/>
          <w:p w:rsidR="003C45CA" w:rsidRDefault="000974FF">
            <w:pPr>
              <w:numPr>
                <w:ilvl w:val="0"/>
                <w:numId w:val="3"/>
              </w:numPr>
            </w:pPr>
            <w:r>
              <w:t xml:space="preserve">Listen to </w:t>
            </w:r>
            <w:hyperlink r:id="rId42">
              <w:r>
                <w:rPr>
                  <w:i/>
                  <w:color w:val="1155CC"/>
                  <w:u w:val="single"/>
                </w:rPr>
                <w:t>Silence And Complicity Are 'Just As Dangerous As Someone Who Is Racist'</w:t>
              </w:r>
            </w:hyperlink>
            <w:hyperlink r:id="rId43">
              <w:r>
                <w:rPr>
                  <w:color w:val="1155CC"/>
                  <w:u w:val="single"/>
                </w:rPr>
                <w:t xml:space="preserve"> (2020)</w:t>
              </w:r>
            </w:hyperlink>
          </w:p>
          <w:p w:rsidR="003C45CA" w:rsidRDefault="003C45CA"/>
        </w:tc>
      </w:tr>
      <w:tr w:rsidR="000B464D">
        <w:tc>
          <w:tcPr>
            <w:tcW w:w="2340" w:type="dxa"/>
            <w:tcMar>
              <w:top w:w="100" w:type="dxa"/>
              <w:left w:w="100" w:type="dxa"/>
              <w:bottom w:w="100" w:type="dxa"/>
              <w:right w:w="100" w:type="dxa"/>
            </w:tcMar>
          </w:tcPr>
          <w:p w:rsidR="000B464D" w:rsidRDefault="000B464D" w:rsidP="000B464D">
            <w:pPr>
              <w:widowControl w:val="0"/>
              <w:jc w:val="center"/>
              <w:rPr>
                <w:b/>
              </w:rPr>
            </w:pPr>
            <w:r>
              <w:rPr>
                <w:b/>
              </w:rPr>
              <w:t>April 11, 2022</w:t>
            </w:r>
          </w:p>
        </w:tc>
        <w:tc>
          <w:tcPr>
            <w:tcW w:w="6810" w:type="dxa"/>
            <w:tcMar>
              <w:top w:w="100" w:type="dxa"/>
              <w:left w:w="100" w:type="dxa"/>
              <w:bottom w:w="100" w:type="dxa"/>
              <w:right w:w="100" w:type="dxa"/>
            </w:tcMar>
          </w:tcPr>
          <w:p w:rsidR="000B464D" w:rsidRDefault="000B464D">
            <w:r>
              <w:t>We’ll Take the Lead Presentations</w:t>
            </w:r>
          </w:p>
        </w:tc>
      </w:tr>
      <w:tr w:rsidR="003C1109">
        <w:tc>
          <w:tcPr>
            <w:tcW w:w="2340" w:type="dxa"/>
            <w:tcMar>
              <w:top w:w="100" w:type="dxa"/>
              <w:left w:w="100" w:type="dxa"/>
              <w:bottom w:w="100" w:type="dxa"/>
              <w:right w:w="100" w:type="dxa"/>
            </w:tcMar>
          </w:tcPr>
          <w:p w:rsidR="003C1109" w:rsidRDefault="003C1109" w:rsidP="000B464D">
            <w:pPr>
              <w:widowControl w:val="0"/>
              <w:jc w:val="center"/>
              <w:rPr>
                <w:b/>
              </w:rPr>
            </w:pPr>
            <w:r>
              <w:rPr>
                <w:b/>
              </w:rPr>
              <w:t>April 18, 2022</w:t>
            </w:r>
          </w:p>
        </w:tc>
        <w:tc>
          <w:tcPr>
            <w:tcW w:w="6810" w:type="dxa"/>
            <w:tcMar>
              <w:top w:w="100" w:type="dxa"/>
              <w:left w:w="100" w:type="dxa"/>
              <w:bottom w:w="100" w:type="dxa"/>
              <w:right w:w="100" w:type="dxa"/>
            </w:tcMar>
          </w:tcPr>
          <w:p w:rsidR="003C1109" w:rsidRDefault="003C1109">
            <w:r>
              <w:t>We’ll Take the Lead Presentations</w:t>
            </w:r>
          </w:p>
        </w:tc>
      </w:tr>
      <w:tr w:rsidR="003C1109">
        <w:tc>
          <w:tcPr>
            <w:tcW w:w="2340" w:type="dxa"/>
            <w:tcMar>
              <w:top w:w="100" w:type="dxa"/>
              <w:left w:w="100" w:type="dxa"/>
              <w:bottom w:w="100" w:type="dxa"/>
              <w:right w:w="100" w:type="dxa"/>
            </w:tcMar>
          </w:tcPr>
          <w:p w:rsidR="003C1109" w:rsidRDefault="003C1109" w:rsidP="000B464D">
            <w:pPr>
              <w:widowControl w:val="0"/>
              <w:jc w:val="center"/>
              <w:rPr>
                <w:b/>
              </w:rPr>
            </w:pPr>
            <w:r>
              <w:rPr>
                <w:b/>
              </w:rPr>
              <w:t>April 25, 2022</w:t>
            </w:r>
          </w:p>
        </w:tc>
        <w:tc>
          <w:tcPr>
            <w:tcW w:w="6810" w:type="dxa"/>
            <w:tcMar>
              <w:top w:w="100" w:type="dxa"/>
              <w:left w:w="100" w:type="dxa"/>
              <w:bottom w:w="100" w:type="dxa"/>
              <w:right w:w="100" w:type="dxa"/>
            </w:tcMar>
          </w:tcPr>
          <w:p w:rsidR="003C1109" w:rsidRDefault="003C1109">
            <w:r>
              <w:t>Textbook Club Presentations/Discussions</w:t>
            </w:r>
          </w:p>
        </w:tc>
      </w:tr>
      <w:tr w:rsidR="003C1109">
        <w:tc>
          <w:tcPr>
            <w:tcW w:w="2340" w:type="dxa"/>
            <w:tcMar>
              <w:top w:w="100" w:type="dxa"/>
              <w:left w:w="100" w:type="dxa"/>
              <w:bottom w:w="100" w:type="dxa"/>
              <w:right w:w="100" w:type="dxa"/>
            </w:tcMar>
          </w:tcPr>
          <w:p w:rsidR="003C1109" w:rsidRDefault="003C1109" w:rsidP="000B464D">
            <w:pPr>
              <w:widowControl w:val="0"/>
              <w:jc w:val="center"/>
              <w:rPr>
                <w:b/>
              </w:rPr>
            </w:pPr>
            <w:r>
              <w:rPr>
                <w:b/>
              </w:rPr>
              <w:t>May 2, 2022</w:t>
            </w:r>
          </w:p>
        </w:tc>
        <w:tc>
          <w:tcPr>
            <w:tcW w:w="6810" w:type="dxa"/>
            <w:tcMar>
              <w:top w:w="100" w:type="dxa"/>
              <w:left w:w="100" w:type="dxa"/>
              <w:bottom w:w="100" w:type="dxa"/>
              <w:right w:w="100" w:type="dxa"/>
            </w:tcMar>
          </w:tcPr>
          <w:p w:rsidR="003C1109" w:rsidRDefault="003C1109">
            <w:r>
              <w:t>Final Paper</w:t>
            </w:r>
          </w:p>
        </w:tc>
      </w:tr>
    </w:tbl>
    <w:p w:rsidR="003C45CA" w:rsidRDefault="003C45CA">
      <w:pPr>
        <w:widowControl w:val="0"/>
        <w:rPr>
          <w:color w:val="000000"/>
        </w:rPr>
      </w:pPr>
    </w:p>
    <w:p w:rsidR="00E06409" w:rsidRDefault="00E06409">
      <w:pPr>
        <w:widowControl w:val="0"/>
        <w:rPr>
          <w:color w:val="000000"/>
        </w:rPr>
      </w:pPr>
    </w:p>
    <w:p w:rsidR="003C45CA" w:rsidRDefault="000974FF">
      <w:pPr>
        <w:pStyle w:val="Heading2"/>
        <w:spacing w:before="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STUDENT EVALUATION</w:t>
      </w:r>
    </w:p>
    <w:tbl>
      <w:tblPr>
        <w:tblStyle w:val="a1"/>
        <w:tblW w:w="86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495"/>
        <w:gridCol w:w="2145"/>
      </w:tblGrid>
      <w:tr w:rsidR="003C45CA">
        <w:trPr>
          <w:trHeight w:val="300"/>
        </w:trPr>
        <w:tc>
          <w:tcPr>
            <w:tcW w:w="64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3C45CA" w:rsidRDefault="000974FF">
            <w:pPr>
              <w:spacing w:before="40" w:after="40" w:line="276" w:lineRule="auto"/>
              <w:ind w:left="640"/>
            </w:pPr>
            <w:r>
              <w:t>Reflection Journal</w:t>
            </w:r>
          </w:p>
        </w:tc>
        <w:tc>
          <w:tcPr>
            <w:tcW w:w="2145" w:type="dxa"/>
            <w:tcBorders>
              <w:top w:val="single" w:sz="6" w:space="0" w:color="000000"/>
              <w:left w:val="nil"/>
              <w:bottom w:val="single" w:sz="6" w:space="0" w:color="000000"/>
              <w:right w:val="single" w:sz="6" w:space="0" w:color="000000"/>
            </w:tcBorders>
            <w:shd w:val="clear" w:color="auto" w:fill="auto"/>
            <w:tcMar>
              <w:top w:w="0" w:type="dxa"/>
              <w:left w:w="0" w:type="dxa"/>
              <w:bottom w:w="0" w:type="dxa"/>
              <w:right w:w="0" w:type="dxa"/>
            </w:tcMar>
          </w:tcPr>
          <w:p w:rsidR="003C45CA" w:rsidRDefault="000974FF">
            <w:pPr>
              <w:spacing w:before="40" w:after="40" w:line="276" w:lineRule="auto"/>
              <w:ind w:left="640"/>
              <w:jc w:val="center"/>
            </w:pPr>
            <w:r>
              <w:t xml:space="preserve">20% </w:t>
            </w:r>
          </w:p>
        </w:tc>
      </w:tr>
      <w:tr w:rsidR="003C45CA">
        <w:trPr>
          <w:trHeight w:val="300"/>
        </w:trPr>
        <w:tc>
          <w:tcPr>
            <w:tcW w:w="6495" w:type="dxa"/>
            <w:tcBorders>
              <w:top w:val="nil"/>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3C45CA" w:rsidRDefault="000974FF">
            <w:pPr>
              <w:spacing w:before="40" w:after="40" w:line="276" w:lineRule="auto"/>
              <w:ind w:left="640"/>
            </w:pPr>
            <w:r>
              <w:t>Book Club</w:t>
            </w:r>
          </w:p>
        </w:tc>
        <w:tc>
          <w:tcPr>
            <w:tcW w:w="2145" w:type="dxa"/>
            <w:tcBorders>
              <w:top w:val="nil"/>
              <w:left w:val="nil"/>
              <w:bottom w:val="single" w:sz="6" w:space="0" w:color="000000"/>
              <w:right w:val="single" w:sz="6" w:space="0" w:color="000000"/>
            </w:tcBorders>
            <w:shd w:val="clear" w:color="auto" w:fill="auto"/>
            <w:tcMar>
              <w:top w:w="0" w:type="dxa"/>
              <w:left w:w="0" w:type="dxa"/>
              <w:bottom w:w="0" w:type="dxa"/>
              <w:right w:w="0" w:type="dxa"/>
            </w:tcMar>
          </w:tcPr>
          <w:p w:rsidR="003C45CA" w:rsidRDefault="000974FF">
            <w:pPr>
              <w:spacing w:before="40" w:after="40" w:line="276" w:lineRule="auto"/>
              <w:ind w:left="640"/>
              <w:jc w:val="center"/>
            </w:pPr>
            <w:r>
              <w:t xml:space="preserve">20% </w:t>
            </w:r>
          </w:p>
        </w:tc>
      </w:tr>
      <w:tr w:rsidR="003C45CA">
        <w:trPr>
          <w:trHeight w:val="300"/>
        </w:trPr>
        <w:tc>
          <w:tcPr>
            <w:tcW w:w="6495" w:type="dxa"/>
            <w:tcBorders>
              <w:top w:val="nil"/>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3C45CA" w:rsidRDefault="000974FF">
            <w:pPr>
              <w:spacing w:before="40" w:after="40" w:line="276" w:lineRule="auto"/>
              <w:ind w:left="640"/>
            </w:pPr>
            <w:r>
              <w:t>We’ll take the lead</w:t>
            </w:r>
          </w:p>
        </w:tc>
        <w:tc>
          <w:tcPr>
            <w:tcW w:w="2145" w:type="dxa"/>
            <w:tcBorders>
              <w:top w:val="nil"/>
              <w:left w:val="nil"/>
              <w:bottom w:val="single" w:sz="6" w:space="0" w:color="000000"/>
              <w:right w:val="single" w:sz="6" w:space="0" w:color="000000"/>
            </w:tcBorders>
            <w:shd w:val="clear" w:color="auto" w:fill="auto"/>
            <w:tcMar>
              <w:top w:w="0" w:type="dxa"/>
              <w:left w:w="0" w:type="dxa"/>
              <w:bottom w:w="0" w:type="dxa"/>
              <w:right w:w="0" w:type="dxa"/>
            </w:tcMar>
          </w:tcPr>
          <w:p w:rsidR="003C45CA" w:rsidRDefault="000974FF">
            <w:pPr>
              <w:spacing w:before="40" w:after="40" w:line="276" w:lineRule="auto"/>
              <w:ind w:left="640"/>
              <w:jc w:val="center"/>
            </w:pPr>
            <w:r>
              <w:t xml:space="preserve">20% </w:t>
            </w:r>
          </w:p>
        </w:tc>
      </w:tr>
      <w:tr w:rsidR="003C45CA">
        <w:trPr>
          <w:trHeight w:val="300"/>
        </w:trPr>
        <w:tc>
          <w:tcPr>
            <w:tcW w:w="6495" w:type="dxa"/>
            <w:tcBorders>
              <w:top w:val="nil"/>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3C45CA" w:rsidRDefault="000974FF">
            <w:pPr>
              <w:spacing w:before="40" w:after="40" w:line="276" w:lineRule="auto"/>
              <w:ind w:left="640"/>
            </w:pPr>
            <w:r>
              <w:t>Final Paper</w:t>
            </w:r>
          </w:p>
        </w:tc>
        <w:tc>
          <w:tcPr>
            <w:tcW w:w="2145" w:type="dxa"/>
            <w:tcBorders>
              <w:top w:val="nil"/>
              <w:left w:val="nil"/>
              <w:bottom w:val="single" w:sz="6" w:space="0" w:color="000000"/>
              <w:right w:val="single" w:sz="6" w:space="0" w:color="000000"/>
            </w:tcBorders>
            <w:shd w:val="clear" w:color="auto" w:fill="auto"/>
            <w:tcMar>
              <w:top w:w="0" w:type="dxa"/>
              <w:left w:w="0" w:type="dxa"/>
              <w:bottom w:w="0" w:type="dxa"/>
              <w:right w:w="0" w:type="dxa"/>
            </w:tcMar>
          </w:tcPr>
          <w:p w:rsidR="003C45CA" w:rsidRDefault="000974FF">
            <w:pPr>
              <w:spacing w:before="40" w:after="40" w:line="276" w:lineRule="auto"/>
              <w:ind w:left="640"/>
              <w:jc w:val="center"/>
            </w:pPr>
            <w:r>
              <w:t xml:space="preserve">20% </w:t>
            </w:r>
          </w:p>
        </w:tc>
      </w:tr>
      <w:tr w:rsidR="003C45CA">
        <w:trPr>
          <w:trHeight w:val="300"/>
        </w:trPr>
        <w:tc>
          <w:tcPr>
            <w:tcW w:w="6495" w:type="dxa"/>
            <w:tcBorders>
              <w:top w:val="nil"/>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3C45CA" w:rsidRDefault="000974FF">
            <w:pPr>
              <w:spacing w:before="40" w:after="40" w:line="276" w:lineRule="auto"/>
              <w:ind w:left="640"/>
            </w:pPr>
            <w:r>
              <w:t>Participation and Professionalism</w:t>
            </w:r>
          </w:p>
        </w:tc>
        <w:tc>
          <w:tcPr>
            <w:tcW w:w="2145" w:type="dxa"/>
            <w:tcBorders>
              <w:top w:val="nil"/>
              <w:left w:val="nil"/>
              <w:bottom w:val="single" w:sz="6" w:space="0" w:color="000000"/>
              <w:right w:val="single" w:sz="6" w:space="0" w:color="000000"/>
            </w:tcBorders>
            <w:shd w:val="clear" w:color="auto" w:fill="auto"/>
            <w:tcMar>
              <w:top w:w="0" w:type="dxa"/>
              <w:left w:w="0" w:type="dxa"/>
              <w:bottom w:w="0" w:type="dxa"/>
              <w:right w:w="0" w:type="dxa"/>
            </w:tcMar>
          </w:tcPr>
          <w:p w:rsidR="003C45CA" w:rsidRDefault="000974FF">
            <w:pPr>
              <w:spacing w:before="40" w:after="40" w:line="276" w:lineRule="auto"/>
              <w:ind w:left="640"/>
              <w:jc w:val="center"/>
            </w:pPr>
            <w:r>
              <w:t xml:space="preserve">20% </w:t>
            </w:r>
          </w:p>
        </w:tc>
      </w:tr>
      <w:tr w:rsidR="003C45CA">
        <w:trPr>
          <w:trHeight w:val="300"/>
        </w:trPr>
        <w:tc>
          <w:tcPr>
            <w:tcW w:w="6495" w:type="dxa"/>
            <w:tcBorders>
              <w:top w:val="nil"/>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3C45CA" w:rsidRDefault="000974FF">
            <w:pPr>
              <w:spacing w:before="40" w:after="40" w:line="276" w:lineRule="auto"/>
              <w:ind w:left="640"/>
            </w:pPr>
            <w:r>
              <w:rPr>
                <w:b/>
              </w:rPr>
              <w:t xml:space="preserve">Total </w:t>
            </w:r>
            <w:r>
              <w:t xml:space="preserve"> </w:t>
            </w:r>
          </w:p>
        </w:tc>
        <w:tc>
          <w:tcPr>
            <w:tcW w:w="2145" w:type="dxa"/>
            <w:tcBorders>
              <w:top w:val="nil"/>
              <w:left w:val="nil"/>
              <w:bottom w:val="single" w:sz="6" w:space="0" w:color="000000"/>
              <w:right w:val="single" w:sz="6" w:space="0" w:color="000000"/>
            </w:tcBorders>
            <w:shd w:val="clear" w:color="auto" w:fill="auto"/>
            <w:tcMar>
              <w:top w:w="0" w:type="dxa"/>
              <w:left w:w="0" w:type="dxa"/>
              <w:bottom w:w="0" w:type="dxa"/>
              <w:right w:w="0" w:type="dxa"/>
            </w:tcMar>
          </w:tcPr>
          <w:p w:rsidR="003C45CA" w:rsidRDefault="000974FF">
            <w:pPr>
              <w:spacing w:before="40" w:after="40" w:line="276" w:lineRule="auto"/>
              <w:ind w:left="640"/>
              <w:jc w:val="center"/>
            </w:pPr>
            <w:r>
              <w:rPr>
                <w:b/>
              </w:rPr>
              <w:t>100%</w:t>
            </w:r>
            <w:r>
              <w:t xml:space="preserve"> </w:t>
            </w:r>
          </w:p>
        </w:tc>
      </w:tr>
    </w:tbl>
    <w:p w:rsidR="003C45CA" w:rsidRDefault="0053019F">
      <w:pPr>
        <w:widowControl w:val="0"/>
        <w:rPr>
          <w:color w:val="000000"/>
        </w:rPr>
      </w:pPr>
      <w:r>
        <w:pict>
          <v:rect id="_x0000_i1028" style="width:0;height:1.5pt" o:hralign="center" o:hrstd="t" o:hr="t" fillcolor="#a0a0a0" stroked="f"/>
        </w:pict>
      </w:r>
    </w:p>
    <w:p w:rsidR="003C45CA" w:rsidRDefault="000974FF">
      <w:pPr>
        <w:rPr>
          <w:color w:val="000000"/>
        </w:rPr>
      </w:pPr>
      <w:r>
        <w:rPr>
          <w:b/>
          <w:color w:val="000000"/>
        </w:rPr>
        <w:t>NOTE</w:t>
      </w:r>
      <w:r>
        <w:rPr>
          <w:color w:val="000000"/>
        </w:rPr>
        <w:t xml:space="preserve">: This Syllabus is provided for informational purposes regarding the anticipated course content and schedule of this course.  It is based upon the most recent information available on the date of its issuance; it is as accurate and complete as possible. I reserve the right to make any changes I deem necessary and/or appropriate. </w:t>
      </w:r>
    </w:p>
    <w:p w:rsidR="003C45CA" w:rsidRDefault="0053019F">
      <w:pPr>
        <w:widowControl w:val="0"/>
        <w:rPr>
          <w:color w:val="000000"/>
        </w:rPr>
      </w:pPr>
      <w:r>
        <w:pict>
          <v:rect id="_x0000_i1029" style="width:0;height:1.5pt" o:hralign="center" o:hrstd="t" o:hr="t" fillcolor="#a0a0a0" stroked="f"/>
        </w:pict>
      </w:r>
    </w:p>
    <w:p w:rsidR="003C45CA" w:rsidRPr="00C33137" w:rsidRDefault="000974FF">
      <w:pPr>
        <w:pStyle w:val="Heading2"/>
        <w:keepNext w:val="0"/>
        <w:keepLines w:val="0"/>
        <w:spacing w:before="360" w:after="80" w:line="194" w:lineRule="auto"/>
        <w:rPr>
          <w:rFonts w:ascii="Times New Roman" w:eastAsia="Times New Roman" w:hAnsi="Times New Roman" w:cs="Times New Roman"/>
          <w:b/>
          <w:color w:val="000000"/>
          <w:sz w:val="24"/>
          <w:szCs w:val="24"/>
          <w:u w:val="single"/>
        </w:rPr>
      </w:pPr>
      <w:bookmarkStart w:id="3" w:name="_2jfsp7iev6st" w:colFirst="0" w:colLast="0"/>
      <w:bookmarkEnd w:id="3"/>
      <w:r w:rsidRPr="00C33137">
        <w:rPr>
          <w:rFonts w:ascii="Times New Roman" w:eastAsia="Times New Roman" w:hAnsi="Times New Roman" w:cs="Times New Roman"/>
          <w:b/>
          <w:color w:val="000000"/>
          <w:sz w:val="24"/>
          <w:szCs w:val="24"/>
          <w:u w:val="single"/>
        </w:rPr>
        <w:t>Course Policies</w:t>
      </w:r>
    </w:p>
    <w:p w:rsidR="003C45CA" w:rsidRDefault="000974FF">
      <w:pPr>
        <w:pStyle w:val="Heading3"/>
        <w:keepNext w:val="0"/>
        <w:keepLines w:val="0"/>
        <w:spacing w:line="234" w:lineRule="auto"/>
        <w:rPr>
          <w:sz w:val="24"/>
          <w:szCs w:val="24"/>
        </w:rPr>
      </w:pPr>
      <w:bookmarkStart w:id="4" w:name="_uo75z5bvulcz" w:colFirst="0" w:colLast="0"/>
      <w:bookmarkEnd w:id="4"/>
      <w:r>
        <w:rPr>
          <w:sz w:val="24"/>
          <w:szCs w:val="24"/>
        </w:rPr>
        <w:t>Face Coverings</w:t>
      </w:r>
    </w:p>
    <w:p w:rsidR="003C45CA" w:rsidRDefault="000974FF">
      <w:r>
        <w:t>UNT encourages everyone to wear a face covering when indoors, regardless of vaccination status, to protect yourself and others from COVID infection, as recommended by current CDC guidelines.  Face covering guidelines could change based on community health conditions.</w:t>
      </w:r>
    </w:p>
    <w:p w:rsidR="003C45CA" w:rsidRDefault="000974FF">
      <w:pPr>
        <w:pStyle w:val="Heading3"/>
        <w:keepNext w:val="0"/>
        <w:keepLines w:val="0"/>
        <w:spacing w:line="234" w:lineRule="auto"/>
        <w:rPr>
          <w:sz w:val="24"/>
          <w:szCs w:val="24"/>
        </w:rPr>
      </w:pPr>
      <w:bookmarkStart w:id="5" w:name="_s7dqdsvilceh" w:colFirst="0" w:colLast="0"/>
      <w:bookmarkEnd w:id="5"/>
      <w:r>
        <w:rPr>
          <w:sz w:val="24"/>
          <w:szCs w:val="24"/>
        </w:rPr>
        <w:t>Attendance</w:t>
      </w:r>
    </w:p>
    <w:p w:rsidR="003C45CA" w:rsidRDefault="000974FF">
      <w:r>
        <w:t xml:space="preserve">Students are expected to attend class meetings regularly and to abide by the attendance policy established for the course.  It is important that you communicate with the professor and the instructional team prior to being absent, so you, the professor, and the instructional team can discuss and mitigate the impact of the absence on your attainment of course learning goals.  </w:t>
      </w:r>
      <w:r>
        <w:lastRenderedPageBreak/>
        <w:t xml:space="preserve">Please inform the professor and instructional team if you are unable to attend class meetings because you are ill, in mindfulness of the health and safety of everyone in our community. </w:t>
      </w:r>
    </w:p>
    <w:p w:rsidR="003C45CA" w:rsidRDefault="000974FF">
      <w:r>
        <w:t xml:space="preserve"> If you are experiencing any </w:t>
      </w:r>
      <w:hyperlink r:id="rId44">
        <w:r>
          <w:rPr>
            <w:u w:val="single"/>
          </w:rPr>
          <w:t>symptoms of COVID-19</w:t>
        </w:r>
      </w:hyperlink>
      <w:r>
        <w:t xml:space="preserve"> (</w:t>
      </w:r>
      <w:hyperlink r:id="rId45">
        <w:r>
          <w:rPr>
            <w:u w:val="single"/>
          </w:rPr>
          <w:t>https://www.cdc.gov/coronavirus/2019-ncov/symptoms-testing/symptoms.html</w:t>
        </w:r>
      </w:hyperlink>
      <w:r>
        <w:t>) please seek medical attention from the Student Health and Wellness Center (940-565-2333 or askSHWC@unt.edu) or your health care provider PRIOR to coming to campus. UNT also requires you to contact the UNT COVID Team at COVID@unt.edu for guidance on actions to take due to symptoms, pending or positive test results, or potential exposure.</w:t>
      </w:r>
    </w:p>
    <w:p w:rsidR="003C45CA" w:rsidRDefault="000974FF">
      <w:pPr>
        <w:pStyle w:val="Heading3"/>
        <w:keepNext w:val="0"/>
        <w:keepLines w:val="0"/>
        <w:spacing w:line="234" w:lineRule="auto"/>
        <w:rPr>
          <w:sz w:val="24"/>
          <w:szCs w:val="24"/>
        </w:rPr>
      </w:pPr>
      <w:bookmarkStart w:id="6" w:name="_vxa854fvt6yv" w:colFirst="0" w:colLast="0"/>
      <w:bookmarkEnd w:id="6"/>
      <w:r>
        <w:rPr>
          <w:sz w:val="24"/>
          <w:szCs w:val="24"/>
        </w:rPr>
        <w:t>Course Materials for Remote Instruction</w:t>
      </w:r>
    </w:p>
    <w:p w:rsidR="003C45CA" w:rsidRDefault="000974FF">
      <w:pPr>
        <w:rPr>
          <w:u w:val="single"/>
        </w:rPr>
      </w:pPr>
      <w:r>
        <w:t xml:space="preserve">Remote instruction may be necessary if community health conditions change or you need to self-isolate or quarantine due to COVID-19.  Students will need access to a [webcam and microphone – faculty member to include what other basic equipment is needed] to participate in fully remote portions of the class.  Additional required classroom materials for remote learning include: [list specific software, supplies, equipment or system requirements needed for the course].  Information on how to be successful in a remote learning environment can be found at </w:t>
      </w:r>
      <w:hyperlink r:id="rId46">
        <w:r>
          <w:rPr>
            <w:u w:val="single"/>
          </w:rPr>
          <w:t>https://online.unt.edu/learn</w:t>
        </w:r>
      </w:hyperlink>
    </w:p>
    <w:p w:rsidR="003C45CA" w:rsidRDefault="003C45CA">
      <w:pPr>
        <w:rPr>
          <w:b/>
        </w:rPr>
      </w:pPr>
    </w:p>
    <w:p w:rsidR="003C45CA" w:rsidRDefault="000974FF">
      <w:pPr>
        <w:rPr>
          <w:b/>
        </w:rPr>
      </w:pPr>
      <w:r>
        <w:rPr>
          <w:b/>
        </w:rPr>
        <w:t xml:space="preserve">UNT’S STANDARD SYLLABUS STATEMENTS </w:t>
      </w:r>
    </w:p>
    <w:p w:rsidR="003C45CA" w:rsidRDefault="000974FF">
      <w:r>
        <w:rPr>
          <w:b/>
        </w:rPr>
        <w:t xml:space="preserve">Academic Integrity Standards and Consequences. </w:t>
      </w:r>
      <w:r>
        <w:t xml:space="preserve">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w:t>
      </w:r>
    </w:p>
    <w:p w:rsidR="003C45CA" w:rsidRDefault="003C45CA">
      <w:pPr>
        <w:rPr>
          <w:b/>
        </w:rPr>
      </w:pPr>
    </w:p>
    <w:p w:rsidR="003C45CA" w:rsidRDefault="000974FF">
      <w:r>
        <w:rPr>
          <w:b/>
        </w:rPr>
        <w:t xml:space="preserve">ADA Accommodation Statement. </w:t>
      </w:r>
      <w:r>
        <w:rPr>
          <w:color w:val="211E1E"/>
        </w:rP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time,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ODA website at </w:t>
      </w:r>
      <w:r>
        <w:rPr>
          <w:color w:val="0000FF"/>
        </w:rPr>
        <w:t xml:space="preserve">disability.unt.edu. </w:t>
      </w:r>
      <w:r>
        <w:t>(UNT Policy 16.001)</w:t>
      </w:r>
    </w:p>
    <w:p w:rsidR="003C45CA" w:rsidRDefault="003C45CA">
      <w:pPr>
        <w:pBdr>
          <w:top w:val="nil"/>
          <w:left w:val="nil"/>
          <w:bottom w:val="nil"/>
          <w:right w:val="nil"/>
          <w:between w:val="nil"/>
        </w:pBdr>
        <w:spacing w:before="2" w:after="2"/>
        <w:rPr>
          <w:b/>
          <w:color w:val="000000"/>
        </w:rPr>
      </w:pPr>
    </w:p>
    <w:p w:rsidR="003C45CA" w:rsidRDefault="000974FF">
      <w:pPr>
        <w:pBdr>
          <w:top w:val="nil"/>
          <w:left w:val="nil"/>
          <w:bottom w:val="nil"/>
          <w:right w:val="nil"/>
          <w:between w:val="nil"/>
        </w:pBdr>
        <w:spacing w:before="2" w:after="2"/>
        <w:rPr>
          <w:color w:val="000000"/>
        </w:rPr>
      </w:pPr>
      <w:r>
        <w:rPr>
          <w:b/>
          <w:color w:val="000000"/>
        </w:rPr>
        <w:t xml:space="preserve">Course Safety Procedures (for Laboratory Courses). </w:t>
      </w:r>
      <w:r>
        <w:rPr>
          <w:color w:val="000000"/>
        </w:rPr>
        <w:t xml:space="preserve">Students enrolled in [insert class name] are required to use proper safety procedures and guidelines as outlined in UNT Policy 06.038 Safety in Instructional Activities. While working in laboratory sessions, students are expected and required to identify and use proper safety guidelines in all activities requiring lifting, climbing, walking on slippery surfaces, using equipment and tools, handling chemical solutions and hot and cold products. Students should be aware that the UNT is not liable for injuries incurred while students are participating in class activities. All students are encouraged to secure adequate insurance coverage in the event of accidental injury. Students who do not have insurance coverage should consider obtaining Student Health Insurance. Brochures for student insurance are available in the UNT Student Health and Wellness Center. Students who are </w:t>
      </w:r>
      <w:r>
        <w:rPr>
          <w:color w:val="000000"/>
        </w:rPr>
        <w:lastRenderedPageBreak/>
        <w:t xml:space="preserve">injured during class activities may seek medical attention at the Student Health and Wellness Center at rates that are reduced compared to other medical facilities. If students have an insurance plan other than Student Health Insurance at UNT, they should be sure that the plan covers treatment at this facility. If students choose not to go to the UNT Student Health and Wellness Center, they may be transported to an emergency room at a local hospital. Students are responsible for expenses incurred there. </w:t>
      </w:r>
    </w:p>
    <w:p w:rsidR="003C45CA" w:rsidRDefault="003C45CA">
      <w:pPr>
        <w:rPr>
          <w:b/>
        </w:rPr>
      </w:pPr>
    </w:p>
    <w:p w:rsidR="003C45CA" w:rsidRDefault="000974FF">
      <w:r>
        <w:rPr>
          <w:b/>
        </w:rPr>
        <w:t xml:space="preserve">Emergency Notification &amp; Procedures. </w:t>
      </w:r>
      <w: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Blackboard for contingency plans for covering course.</w:t>
      </w:r>
    </w:p>
    <w:p w:rsidR="003C45CA" w:rsidRDefault="003C45CA"/>
    <w:p w:rsidR="003C45CA" w:rsidRDefault="000974FF">
      <w:r>
        <w:rPr>
          <w:b/>
        </w:rPr>
        <w:t xml:space="preserve">Student Evaluation Administration Dates. </w:t>
      </w:r>
      <w:r>
        <w:rPr>
          <w:color w:val="211E1E"/>
        </w:rPr>
        <w:t xml:space="preserve">Student feedback is important and an essential part of participation in this course. The student evaluation of instruction is a requirement for all organized classes at UNT. The survey will be made available </w:t>
      </w:r>
      <w:r>
        <w:t xml:space="preserve">during weeks 13, 14 and 15 of the long semesters </w:t>
      </w:r>
      <w:r>
        <w:rPr>
          <w:color w:val="211E1E"/>
        </w:rPr>
        <w:t xml:space="preserve">to provide students with an opportunity to evaluate how this course is taught. Students will receive an email from "UNT SPOT Course Evaluations via </w:t>
      </w:r>
      <w:r>
        <w:rPr>
          <w:i/>
          <w:color w:val="211E1E"/>
        </w:rPr>
        <w:t xml:space="preserve">IASystem </w:t>
      </w:r>
      <w:r>
        <w:rPr>
          <w:color w:val="211E1E"/>
        </w:rPr>
        <w:t>Notification" (</w:t>
      </w:r>
      <w:r>
        <w:rPr>
          <w:color w:val="0000FF"/>
        </w:rPr>
        <w:t>no-reply@iasystem.org</w:t>
      </w:r>
      <w:r>
        <w:rPr>
          <w:color w:val="211E1E"/>
        </w:rPr>
        <w:t xml:space="preserve">) with the survey link. Students should look for the email in their UNT email inbox. Simply click on the link and complete the survey. Once students complete the survey, they will receive a confirmation email that the survey has been submitted. For additional information, please visit the SPOT website at </w:t>
      </w:r>
      <w:r>
        <w:rPr>
          <w:color w:val="0000FF"/>
        </w:rPr>
        <w:t xml:space="preserve">www.spot.unt.edu </w:t>
      </w:r>
      <w:r>
        <w:rPr>
          <w:color w:val="211E1E"/>
        </w:rPr>
        <w:t xml:space="preserve">or email </w:t>
      </w:r>
      <w:hyperlink r:id="rId47">
        <w:r>
          <w:rPr>
            <w:color w:val="0000FF"/>
            <w:u w:val="single"/>
          </w:rPr>
          <w:t>spot@unt.edu</w:t>
        </w:r>
      </w:hyperlink>
      <w:r>
        <w:rPr>
          <w:color w:val="211E1E"/>
        </w:rPr>
        <w:t xml:space="preserve">. </w:t>
      </w:r>
    </w:p>
    <w:p w:rsidR="003C45CA" w:rsidRDefault="003C45CA">
      <w:pPr>
        <w:pBdr>
          <w:top w:val="nil"/>
          <w:left w:val="nil"/>
          <w:bottom w:val="nil"/>
          <w:right w:val="nil"/>
          <w:between w:val="nil"/>
        </w:pBdr>
        <w:spacing w:before="2" w:after="2"/>
        <w:rPr>
          <w:color w:val="000000"/>
        </w:rPr>
      </w:pPr>
    </w:p>
    <w:p w:rsidR="003C45CA" w:rsidRDefault="000974FF">
      <w:pPr>
        <w:pBdr>
          <w:top w:val="nil"/>
          <w:left w:val="nil"/>
          <w:bottom w:val="nil"/>
          <w:right w:val="nil"/>
          <w:between w:val="nil"/>
        </w:pBdr>
        <w:spacing w:before="2" w:after="2"/>
        <w:rPr>
          <w:color w:val="211E1E"/>
        </w:rPr>
      </w:pPr>
      <w:r>
        <w:rPr>
          <w:b/>
          <w:color w:val="000000"/>
        </w:rPr>
        <w:t xml:space="preserve">Sexual Assault Prevention. </w:t>
      </w:r>
      <w:r>
        <w:rPr>
          <w:color w:val="211E1E"/>
        </w:rPr>
        <w:t xml:space="preserve">UNT is committed to providing a safe learning environment free of all forms of sexual misconduct. Federal laws and UNT policies prohibit discrimination on the basis of sex as well as sexual misconduct. If you or someone you know is experiencing sexual harassment, relationship violence, stalking and/or sexual assault, there are campus resources available to provide support and assistance. The Survivor Advocates can be reached at SurvivorAdvocate@unt.edu or by calling the Dean of Students Office at 940-565- 2648. </w:t>
      </w:r>
    </w:p>
    <w:p w:rsidR="003C45CA" w:rsidRDefault="003C45CA">
      <w:pPr>
        <w:pBdr>
          <w:top w:val="nil"/>
          <w:left w:val="nil"/>
          <w:bottom w:val="nil"/>
          <w:right w:val="nil"/>
          <w:between w:val="nil"/>
        </w:pBdr>
        <w:spacing w:before="2" w:after="2"/>
        <w:rPr>
          <w:color w:val="211E1E"/>
        </w:rPr>
      </w:pPr>
    </w:p>
    <w:p w:rsidR="003C45CA" w:rsidRDefault="000974FF">
      <w:pPr>
        <w:pBdr>
          <w:top w:val="nil"/>
          <w:left w:val="nil"/>
          <w:bottom w:val="nil"/>
          <w:right w:val="nil"/>
          <w:between w:val="nil"/>
        </w:pBdr>
        <w:spacing w:before="2" w:after="2"/>
        <w:rPr>
          <w:color w:val="211E1E"/>
        </w:rPr>
      </w:pPr>
      <w:r>
        <w:rPr>
          <w:b/>
          <w:color w:val="000000"/>
        </w:rPr>
        <w:t xml:space="preserve">Acceptable Student Behavior. </w:t>
      </w:r>
      <w:r>
        <w:rPr>
          <w:color w:val="000000"/>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The Code of Student Conduct can be found at </w:t>
      </w:r>
      <w:r>
        <w:rPr>
          <w:color w:val="1053CC"/>
        </w:rPr>
        <w:t>deanofstudents.unt.edu/conduct.</w:t>
      </w:r>
    </w:p>
    <w:p w:rsidR="003C45CA" w:rsidRDefault="003C45CA"/>
    <w:p w:rsidR="003C45CA" w:rsidRDefault="0053019F">
      <w:pPr>
        <w:rPr>
          <w:b/>
          <w:color w:val="00B050"/>
        </w:rPr>
      </w:pPr>
      <w:r>
        <w:pict>
          <v:rect id="_x0000_i1030" style="width:0;height:1.5pt" o:hralign="center" o:hrstd="t" o:hr="t" fillcolor="#a0a0a0" stroked="f"/>
        </w:pict>
      </w:r>
    </w:p>
    <w:p w:rsidR="003C45CA" w:rsidRDefault="000974FF">
      <w:pPr>
        <w:rPr>
          <w:b/>
          <w:color w:val="00B050"/>
        </w:rPr>
      </w:pPr>
      <w:r>
        <w:rPr>
          <w:b/>
          <w:color w:val="00B050"/>
        </w:rPr>
        <w:t>DEPARTMENT SYLLABUS STATEMENTS</w:t>
      </w:r>
    </w:p>
    <w:p w:rsidR="003C45CA" w:rsidRDefault="000974FF">
      <w:pPr>
        <w:rPr>
          <w:color w:val="0000FF"/>
        </w:rPr>
      </w:pPr>
      <w:r>
        <w:rPr>
          <w:b/>
        </w:rPr>
        <w:t>Foliotek ePortfolio</w:t>
      </w:r>
      <w:r>
        <w:t xml:space="preserve"> (where applicable). Foliotek is a software data management system (DMS) used in the assessment of your knowledge, skills, and dispositions relevant to program standards and objectives. You will be required to use your Foliotek account for the duration of your enrollment in the College of Education in order to upload required applications, course assignments, and other electronic evidences/evaluations as required. This course may require </w:t>
      </w:r>
      <w:r>
        <w:lastRenderedPageBreak/>
        <w:t xml:space="preserve">assignment(s) to be uploaded and graded in Foliotek. The College of Education will track your progress in your program through this data to verify that you have successfully met the competencies required in your program of study. All students must register in the program portfolio that aligns with their degree plan. Registration codes and tutorials can be found on this site: </w:t>
      </w:r>
      <w:r>
        <w:rPr>
          <w:color w:val="0000FF"/>
        </w:rPr>
        <w:t xml:space="preserve">https://coe.unt.edu/educator-preparation-office/foliotek </w:t>
      </w:r>
    </w:p>
    <w:p w:rsidR="003C45CA" w:rsidRDefault="003C45CA">
      <w:pPr>
        <w:rPr>
          <w:color w:val="0000FF"/>
        </w:rPr>
      </w:pPr>
    </w:p>
    <w:p w:rsidR="003C45CA" w:rsidRDefault="0053019F">
      <w:pPr>
        <w:widowControl w:val="0"/>
      </w:pPr>
      <w:r>
        <w:pict>
          <v:rect id="_x0000_i1031" style="width:0;height:1.5pt" o:hralign="center" o:hrstd="t" o:hr="t" fillcolor="#a0a0a0" stroked="f"/>
        </w:pict>
      </w:r>
      <w:r w:rsidR="000974FF">
        <w:rPr>
          <w:b/>
        </w:rPr>
        <w:t xml:space="preserve">EDUCATOR STANDARDS </w:t>
      </w:r>
    </w:p>
    <w:p w:rsidR="003C45CA" w:rsidRDefault="000974FF">
      <w:pPr>
        <w:shd w:val="clear" w:color="auto" w:fill="FFFFFF"/>
        <w:spacing w:line="276" w:lineRule="auto"/>
        <w:rPr>
          <w:color w:val="211E1E"/>
        </w:rPr>
      </w:pPr>
      <w:r>
        <w:rPr>
          <w:color w:val="211E1E"/>
        </w:rPr>
        <w:t xml:space="preserve"> </w:t>
      </w:r>
    </w:p>
    <w:p w:rsidR="003C45CA" w:rsidRDefault="000974FF">
      <w:pPr>
        <w:shd w:val="clear" w:color="auto" w:fill="FFFFFF"/>
        <w:spacing w:line="276" w:lineRule="auto"/>
        <w:rPr>
          <w:color w:val="211E1E"/>
        </w:rPr>
      </w:pPr>
      <w:r>
        <w:rPr>
          <w:color w:val="211E1E"/>
        </w:rPr>
        <w:t xml:space="preserve">The UNT Educator Preparation Program curriculum includes alignment to standards identified by the Texas State Board of Educator Certification (SBEC) for beginning educators. These standards are addressed throughout your preparation and assessed through the TExES Certification exams required for your teaching certificate. Additionally, the Commissioner of TEA has adopted these rules pertaining to Texas teaching standards: </w:t>
      </w:r>
    </w:p>
    <w:p w:rsidR="003C45CA" w:rsidRDefault="000974FF">
      <w:pPr>
        <w:shd w:val="clear" w:color="auto" w:fill="FFFFFF"/>
        <w:spacing w:line="276" w:lineRule="auto"/>
        <w:rPr>
          <w:color w:val="211E1E"/>
        </w:rPr>
      </w:pPr>
      <w:r>
        <w:rPr>
          <w:color w:val="211E1E"/>
        </w:rPr>
        <w:t xml:space="preserve"> </w:t>
      </w:r>
    </w:p>
    <w:p w:rsidR="003C45CA" w:rsidRDefault="000974FF">
      <w:pPr>
        <w:shd w:val="clear" w:color="auto" w:fill="FFFFFF"/>
        <w:spacing w:line="276" w:lineRule="auto"/>
        <w:rPr>
          <w:b/>
          <w:color w:val="211E1E"/>
        </w:rPr>
      </w:pPr>
      <w:r>
        <w:rPr>
          <w:b/>
          <w:color w:val="211E1E"/>
        </w:rPr>
        <w:t xml:space="preserve">Texas Teaching Standards:  </w:t>
      </w:r>
    </w:p>
    <w:p w:rsidR="003C45CA" w:rsidRDefault="000974FF">
      <w:pPr>
        <w:shd w:val="clear" w:color="auto" w:fill="FFFFFF"/>
        <w:spacing w:line="276" w:lineRule="auto"/>
        <w:rPr>
          <w:color w:val="211E1E"/>
        </w:rPr>
      </w:pPr>
      <w:r>
        <w:rPr>
          <w:color w:val="211E1E"/>
        </w:rPr>
        <w:t xml:space="preserve">Standards required for all Texas beginning teachers fall into the following 6 broad categories:  </w:t>
      </w:r>
    </w:p>
    <w:p w:rsidR="003C45CA" w:rsidRDefault="000974FF">
      <w:pPr>
        <w:shd w:val="clear" w:color="auto" w:fill="FFFFFF"/>
        <w:spacing w:line="276" w:lineRule="auto"/>
        <w:rPr>
          <w:color w:val="211E1E"/>
        </w:rPr>
      </w:pPr>
      <w:r>
        <w:rPr>
          <w:color w:val="211E1E"/>
        </w:rPr>
        <w:t xml:space="preserve">Standard 1--Instructional Planning and Delivery. Standard 1Ai,ii,iv; 1Bi,ii (Lesson design) </w:t>
      </w:r>
    </w:p>
    <w:p w:rsidR="003C45CA" w:rsidRDefault="000974FF">
      <w:pPr>
        <w:shd w:val="clear" w:color="auto" w:fill="FFFFFF"/>
        <w:spacing w:line="276" w:lineRule="auto"/>
        <w:rPr>
          <w:color w:val="211E1E"/>
        </w:rPr>
      </w:pPr>
      <w:r>
        <w:rPr>
          <w:color w:val="211E1E"/>
        </w:rPr>
        <w:t xml:space="preserve">Standard 2--Knowledge of Students and Student Learning  </w:t>
      </w:r>
    </w:p>
    <w:p w:rsidR="003C45CA" w:rsidRDefault="000974FF">
      <w:pPr>
        <w:shd w:val="clear" w:color="auto" w:fill="FFFFFF"/>
        <w:spacing w:line="276" w:lineRule="auto"/>
        <w:rPr>
          <w:color w:val="211E1E"/>
        </w:rPr>
      </w:pPr>
      <w:r>
        <w:rPr>
          <w:color w:val="211E1E"/>
        </w:rPr>
        <w:t xml:space="preserve">Standard 3--Content Knowledge and Expertise  </w:t>
      </w:r>
    </w:p>
    <w:p w:rsidR="003C45CA" w:rsidRDefault="000974FF">
      <w:pPr>
        <w:shd w:val="clear" w:color="auto" w:fill="FFFFFF"/>
        <w:spacing w:line="276" w:lineRule="auto"/>
        <w:rPr>
          <w:color w:val="211E1E"/>
        </w:rPr>
      </w:pPr>
      <w:r>
        <w:rPr>
          <w:color w:val="211E1E"/>
        </w:rPr>
        <w:t xml:space="preserve">Standard 4--Learning Environment  </w:t>
      </w:r>
    </w:p>
    <w:p w:rsidR="003C45CA" w:rsidRDefault="000974FF">
      <w:pPr>
        <w:shd w:val="clear" w:color="auto" w:fill="FFFFFF"/>
        <w:spacing w:line="276" w:lineRule="auto"/>
        <w:rPr>
          <w:color w:val="211E1E"/>
        </w:rPr>
      </w:pPr>
      <w:r>
        <w:rPr>
          <w:color w:val="211E1E"/>
        </w:rPr>
        <w:t xml:space="preserve">Standard 5--Data-Driven Practice  </w:t>
      </w:r>
    </w:p>
    <w:p w:rsidR="003C45CA" w:rsidRDefault="000974FF">
      <w:pPr>
        <w:shd w:val="clear" w:color="auto" w:fill="FFFFFF"/>
        <w:spacing w:line="276" w:lineRule="auto"/>
        <w:rPr>
          <w:color w:val="211E1E"/>
        </w:rPr>
      </w:pPr>
      <w:r>
        <w:rPr>
          <w:color w:val="211E1E"/>
        </w:rPr>
        <w:t xml:space="preserve">Standard 6--Professional Practices and Responsibilities </w:t>
      </w:r>
    </w:p>
    <w:p w:rsidR="003C45CA" w:rsidRDefault="000974FF">
      <w:pPr>
        <w:shd w:val="clear" w:color="auto" w:fill="FFFFFF"/>
        <w:spacing w:line="276" w:lineRule="auto"/>
        <w:rPr>
          <w:color w:val="211E1E"/>
        </w:rPr>
      </w:pPr>
      <w:r>
        <w:rPr>
          <w:color w:val="211E1E"/>
        </w:rPr>
        <w:t xml:space="preserve"> </w:t>
      </w:r>
    </w:p>
    <w:p w:rsidR="003C45CA" w:rsidRDefault="000974FF">
      <w:pPr>
        <w:shd w:val="clear" w:color="auto" w:fill="FFFFFF"/>
        <w:spacing w:line="276" w:lineRule="auto"/>
        <w:rPr>
          <w:color w:val="211E1E"/>
        </w:rPr>
      </w:pPr>
      <w:r>
        <w:rPr>
          <w:b/>
          <w:color w:val="211E1E"/>
        </w:rPr>
        <w:t>EC-12 Professional Pedagogy and Responsibilities (PPR) Standards</w:t>
      </w:r>
      <w:r>
        <w:rPr>
          <w:color w:val="211E1E"/>
        </w:rPr>
        <w:t xml:space="preserve"> </w:t>
      </w:r>
    </w:p>
    <w:p w:rsidR="003C45CA" w:rsidRDefault="000974FF">
      <w:pPr>
        <w:shd w:val="clear" w:color="auto" w:fill="FFFFFF"/>
        <w:spacing w:line="276" w:lineRule="auto"/>
        <w:rPr>
          <w:color w:val="211E1E"/>
        </w:rPr>
      </w:pPr>
      <w:r>
        <w:rPr>
          <w:color w:val="211E1E"/>
        </w:rPr>
        <w:t xml:space="preserve">The beginning EC-12 teacher knows and understands: </w:t>
      </w:r>
    </w:p>
    <w:p w:rsidR="003C45CA" w:rsidRDefault="000974FF">
      <w:pPr>
        <w:numPr>
          <w:ilvl w:val="0"/>
          <w:numId w:val="2"/>
        </w:numPr>
        <w:spacing w:line="276" w:lineRule="auto"/>
        <w:ind w:left="1080"/>
      </w:pPr>
      <w:r>
        <w:rPr>
          <w:b/>
          <w:color w:val="211E1E"/>
        </w:rPr>
        <w:t>Competency 001:</w:t>
      </w:r>
      <w:r>
        <w:rPr>
          <w:color w:val="211E1E"/>
        </w:rPr>
        <w:t xml:space="preserve"> human developmental processes and applies this knowledge to plan instruction and ongoing assessment that motivate students and are responsive to their developmental characteristics and needs </w:t>
      </w:r>
    </w:p>
    <w:p w:rsidR="003C45CA" w:rsidRDefault="000974FF">
      <w:pPr>
        <w:numPr>
          <w:ilvl w:val="0"/>
          <w:numId w:val="2"/>
        </w:numPr>
        <w:spacing w:line="276" w:lineRule="auto"/>
        <w:ind w:left="1080"/>
      </w:pPr>
      <w:r>
        <w:rPr>
          <w:b/>
          <w:color w:val="211E1E"/>
        </w:rPr>
        <w:t>Competency 002:</w:t>
      </w:r>
      <w:r>
        <w:rPr>
          <w:color w:val="211E1E"/>
        </w:rPr>
        <w:t xml:space="preserve"> student diversity and knows how to plan learning experiences and design assessments that are responsive to differences among students and that promote all students' learning </w:t>
      </w:r>
    </w:p>
    <w:p w:rsidR="003C45CA" w:rsidRDefault="000974FF">
      <w:pPr>
        <w:numPr>
          <w:ilvl w:val="0"/>
          <w:numId w:val="2"/>
        </w:numPr>
        <w:spacing w:line="276" w:lineRule="auto"/>
        <w:ind w:left="1080"/>
      </w:pPr>
      <w:r>
        <w:rPr>
          <w:b/>
          <w:color w:val="211E1E"/>
        </w:rPr>
        <w:t>Competency 005:</w:t>
      </w:r>
      <w:r>
        <w:rPr>
          <w:color w:val="211E1E"/>
        </w:rPr>
        <w:t xml:space="preserve"> how to establish a classroom climate that fosters learning, equity and excellence and USES this knowledge to create a physical and emotional environment that is safe and productive </w:t>
      </w:r>
    </w:p>
    <w:p w:rsidR="003C45CA" w:rsidRDefault="000974FF">
      <w:pPr>
        <w:numPr>
          <w:ilvl w:val="0"/>
          <w:numId w:val="2"/>
        </w:numPr>
        <w:spacing w:line="276" w:lineRule="auto"/>
        <w:ind w:left="1080"/>
      </w:pPr>
      <w:r>
        <w:rPr>
          <w:b/>
          <w:color w:val="211E1E"/>
        </w:rPr>
        <w:t xml:space="preserve">Competence 007: </w:t>
      </w:r>
      <w:r>
        <w:rPr>
          <w:color w:val="211E1E"/>
        </w:rPr>
        <w:t xml:space="preserve">principles and strategies for communicating effectively in varied teaching and learning contexts. </w:t>
      </w:r>
    </w:p>
    <w:p w:rsidR="003C45CA" w:rsidRDefault="000974FF">
      <w:pPr>
        <w:shd w:val="clear" w:color="auto" w:fill="FFFFFF"/>
        <w:spacing w:line="276" w:lineRule="auto"/>
        <w:rPr>
          <w:color w:val="211E1E"/>
        </w:rPr>
      </w:pPr>
      <w:r>
        <w:rPr>
          <w:color w:val="211E1E"/>
        </w:rPr>
        <w:t xml:space="preserve"> </w:t>
      </w:r>
    </w:p>
    <w:p w:rsidR="003C45CA" w:rsidRDefault="000974FF">
      <w:pPr>
        <w:shd w:val="clear" w:color="auto" w:fill="FFFFFF"/>
        <w:spacing w:line="276" w:lineRule="auto"/>
        <w:rPr>
          <w:color w:val="211E1E"/>
        </w:rPr>
      </w:pPr>
      <w:r>
        <w:rPr>
          <w:b/>
          <w:color w:val="211E1E"/>
        </w:rPr>
        <w:t>EC-12 Tech Apps Standards</w:t>
      </w:r>
      <w:r>
        <w:rPr>
          <w:color w:val="211E1E"/>
        </w:rPr>
        <w:t xml:space="preserve"> </w:t>
      </w:r>
    </w:p>
    <w:p w:rsidR="003C45CA" w:rsidRDefault="000974FF">
      <w:pPr>
        <w:shd w:val="clear" w:color="auto" w:fill="FFFFFF"/>
        <w:spacing w:line="276" w:lineRule="auto"/>
        <w:rPr>
          <w:color w:val="211E1E"/>
        </w:rPr>
      </w:pPr>
      <w:r>
        <w:rPr>
          <w:color w:val="211E1E"/>
        </w:rPr>
        <w:t xml:space="preserve">The beginning EC-12 teacher knows and understands how to: </w:t>
      </w:r>
    </w:p>
    <w:p w:rsidR="003C45CA" w:rsidRDefault="000974FF">
      <w:pPr>
        <w:numPr>
          <w:ilvl w:val="0"/>
          <w:numId w:val="11"/>
        </w:numPr>
        <w:spacing w:line="276" w:lineRule="auto"/>
        <w:ind w:left="1080"/>
      </w:pPr>
      <w:r>
        <w:rPr>
          <w:b/>
          <w:color w:val="211E1E"/>
        </w:rPr>
        <w:lastRenderedPageBreak/>
        <w:t xml:space="preserve">Standard I. </w:t>
      </w:r>
      <w:r>
        <w:rPr>
          <w:color w:val="211E1E"/>
        </w:rPr>
        <w:t xml:space="preserve">use and promote creative thinking and innovative processes to construct knowledge, generate new ideas, and create products </w:t>
      </w:r>
    </w:p>
    <w:p w:rsidR="003C45CA" w:rsidRDefault="000974FF">
      <w:pPr>
        <w:numPr>
          <w:ilvl w:val="0"/>
          <w:numId w:val="11"/>
        </w:numPr>
        <w:spacing w:line="276" w:lineRule="auto"/>
        <w:ind w:left="1080"/>
      </w:pPr>
      <w:r>
        <w:rPr>
          <w:b/>
          <w:color w:val="211E1E"/>
        </w:rPr>
        <w:t>Standard II.</w:t>
      </w:r>
      <w:r>
        <w:rPr>
          <w:color w:val="211E1E"/>
        </w:rPr>
        <w:t xml:space="preserve"> collaborate and communicate both locally and globally using digital tools and resources to reinforce and promote learning. </w:t>
      </w:r>
    </w:p>
    <w:p w:rsidR="003C45CA" w:rsidRDefault="000974FF">
      <w:pPr>
        <w:numPr>
          <w:ilvl w:val="0"/>
          <w:numId w:val="11"/>
        </w:numPr>
        <w:spacing w:line="276" w:lineRule="auto"/>
        <w:ind w:left="1080"/>
      </w:pPr>
      <w:r>
        <w:rPr>
          <w:b/>
          <w:color w:val="211E1E"/>
        </w:rPr>
        <w:t>Standard III.</w:t>
      </w:r>
      <w:r>
        <w:rPr>
          <w:color w:val="211E1E"/>
        </w:rPr>
        <w:t xml:space="preserve"> make informed decisions by applying critical-thinking and problem solving skills. </w:t>
      </w:r>
    </w:p>
    <w:p w:rsidR="003C45CA" w:rsidRDefault="003C45CA"/>
    <w:p w:rsidR="003C45CA" w:rsidRDefault="000974FF">
      <w:pPr>
        <w:pStyle w:val="Heading1"/>
        <w:jc w:val="left"/>
        <w:rPr>
          <w:rFonts w:ascii="Times New Roman" w:eastAsia="Times New Roman" w:hAnsi="Times New Roman" w:cs="Times New Roman"/>
          <w:b/>
        </w:rPr>
      </w:pPr>
      <w:r>
        <w:rPr>
          <w:rFonts w:ascii="Times New Roman" w:eastAsia="Times New Roman" w:hAnsi="Times New Roman" w:cs="Times New Roman"/>
          <w:b/>
        </w:rPr>
        <w:t>ENGLISH LANGUAGE PROFICIENCY STANDARDS (ELPS)</w:t>
      </w:r>
    </w:p>
    <w:p w:rsidR="003C45CA" w:rsidRDefault="000974FF">
      <w:r>
        <w:t xml:space="preserve">This course incorporates the ELPS in lesson planning and instructional delivery in order to improve language acquisition and content area knowledge of students who are English learners. The ELPs will be implemented by teacher candidates during instruction of the subject area for students who are English learners. The ELPs can be accessed via the Texas Education Agency using the following link: </w:t>
      </w:r>
      <w:hyperlink r:id="rId48" w:anchor="74.4">
        <w:r>
          <w:rPr>
            <w:color w:val="0000FF"/>
            <w:u w:val="single"/>
          </w:rPr>
          <w:t>http://ritter.tea.state.tx.us/rules/tac/chapter074/ch074a.html#74.4</w:t>
        </w:r>
      </w:hyperlink>
      <w:r>
        <w:t xml:space="preserve">. </w:t>
      </w:r>
    </w:p>
    <w:p w:rsidR="003C45CA" w:rsidRDefault="003C45CA"/>
    <w:p w:rsidR="003C45CA" w:rsidRDefault="000974FF">
      <w:pPr>
        <w:pStyle w:val="Heading1"/>
        <w:jc w:val="left"/>
        <w:rPr>
          <w:rFonts w:ascii="Times New Roman" w:eastAsia="Times New Roman" w:hAnsi="Times New Roman" w:cs="Times New Roman"/>
          <w:b/>
        </w:rPr>
      </w:pPr>
      <w:r>
        <w:rPr>
          <w:rFonts w:ascii="Times New Roman" w:eastAsia="Times New Roman" w:hAnsi="Times New Roman" w:cs="Times New Roman"/>
          <w:b/>
        </w:rPr>
        <w:t>TEXAS COLLEGE AND CAREER READINESS STANDARDS</w:t>
      </w:r>
    </w:p>
    <w:p w:rsidR="003C45CA" w:rsidRDefault="000974FF">
      <w:r>
        <w:t xml:space="preserve">The Texas College and Career Readiness Standards can be accessed at the Texas Higher Education Coordinating Board Web site using the following link: </w:t>
      </w:r>
      <w:hyperlink r:id="rId49">
        <w:r>
          <w:rPr>
            <w:color w:val="0000FF"/>
            <w:u w:val="single"/>
          </w:rPr>
          <w:t>http://www.thecb.state.tx.us/index.cfm?objectid=EADF962E-0E3E-DA80-BAAD2496062F3CD8</w:t>
        </w:r>
      </w:hyperlink>
      <w:r>
        <w:t xml:space="preserve"> </w:t>
      </w:r>
    </w:p>
    <w:p w:rsidR="003C45CA" w:rsidRDefault="003C45CA">
      <w:pPr>
        <w:pStyle w:val="Heading1"/>
        <w:jc w:val="left"/>
        <w:rPr>
          <w:rFonts w:ascii="Times New Roman" w:eastAsia="Times New Roman" w:hAnsi="Times New Roman" w:cs="Times New Roman"/>
          <w:i/>
          <w:color w:val="FFFFFF"/>
        </w:rPr>
      </w:pPr>
    </w:p>
    <w:p w:rsidR="003C45CA" w:rsidRDefault="000974FF">
      <w:pPr>
        <w:pStyle w:val="Heading1"/>
        <w:jc w:val="left"/>
        <w:rPr>
          <w:rFonts w:ascii="Times New Roman" w:eastAsia="Times New Roman" w:hAnsi="Times New Roman" w:cs="Times New Roman"/>
          <w:b/>
        </w:rPr>
      </w:pPr>
      <w:r>
        <w:rPr>
          <w:rFonts w:ascii="Times New Roman" w:eastAsia="Times New Roman" w:hAnsi="Times New Roman" w:cs="Times New Roman"/>
          <w:b/>
        </w:rPr>
        <w:t>TECHNOLOGY APPLICATIONS</w:t>
      </w:r>
    </w:p>
    <w:p w:rsidR="003C45CA" w:rsidRDefault="0053019F">
      <w:pPr>
        <w:pBdr>
          <w:top w:val="nil"/>
          <w:left w:val="nil"/>
          <w:bottom w:val="nil"/>
          <w:right w:val="nil"/>
          <w:between w:val="nil"/>
        </w:pBdr>
        <w:shd w:val="clear" w:color="auto" w:fill="FFFFFF"/>
        <w:spacing w:before="2" w:after="2"/>
        <w:rPr>
          <w:i/>
        </w:rPr>
      </w:pPr>
      <w:hyperlink r:id="rId50">
        <w:r w:rsidR="000974FF">
          <w:rPr>
            <w:color w:val="0D6CB9"/>
            <w:u w:val="single"/>
          </w:rPr>
          <w:t>Technology Applications (All Beginning Teachers, PDF)</w:t>
        </w:r>
      </w:hyperlink>
      <w:r w:rsidR="000974FF">
        <w:rPr>
          <w:color w:val="444444"/>
        </w:rPr>
        <w:t> </w:t>
      </w:r>
      <w:r w:rsidR="000974FF">
        <w:t>The first seven standards of the Technology Applications EC-12 Standards are expected of </w:t>
      </w:r>
      <w:r w:rsidR="000974FF">
        <w:rPr>
          <w:b/>
        </w:rPr>
        <w:t>all</w:t>
      </w:r>
      <w:r w:rsidR="000974FF">
        <w:t> beginning teachers and are incorporated in to the Texas Examination of Educator Standards (TExES) Pedagogy and Professional Responsibilities (PPR) test.</w:t>
      </w:r>
    </w:p>
    <w:p w:rsidR="003C45CA" w:rsidRDefault="003C45CA"/>
    <w:p w:rsidR="003C45CA" w:rsidRDefault="003C45CA">
      <w:pPr>
        <w:pBdr>
          <w:top w:val="nil"/>
          <w:left w:val="nil"/>
          <w:bottom w:val="nil"/>
          <w:right w:val="nil"/>
          <w:between w:val="nil"/>
        </w:pBdr>
        <w:spacing w:before="2" w:after="2"/>
        <w:rPr>
          <w:color w:val="211E1E"/>
        </w:rPr>
      </w:pPr>
    </w:p>
    <w:p w:rsidR="003C45CA" w:rsidRDefault="003C45CA"/>
    <w:sectPr w:rsidR="003C45CA">
      <w:footerReference w:type="default" r:id="rId5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019F" w:rsidRDefault="0053019F" w:rsidP="001E77CD">
      <w:r>
        <w:separator/>
      </w:r>
    </w:p>
  </w:endnote>
  <w:endnote w:type="continuationSeparator" w:id="0">
    <w:p w:rsidR="0053019F" w:rsidRDefault="0053019F" w:rsidP="001E77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altName w:val="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119339"/>
      <w:docPartObj>
        <w:docPartGallery w:val="Page Numbers (Bottom of Page)"/>
        <w:docPartUnique/>
      </w:docPartObj>
    </w:sdtPr>
    <w:sdtEndPr>
      <w:rPr>
        <w:noProof/>
      </w:rPr>
    </w:sdtEndPr>
    <w:sdtContent>
      <w:p w:rsidR="001E77CD" w:rsidRDefault="001E77CD">
        <w:pPr>
          <w:pStyle w:val="Footer"/>
          <w:jc w:val="right"/>
        </w:pPr>
        <w:r>
          <w:fldChar w:fldCharType="begin"/>
        </w:r>
        <w:r>
          <w:instrText xml:space="preserve"> PAGE   \* MERGEFORMAT </w:instrText>
        </w:r>
        <w:r>
          <w:fldChar w:fldCharType="separate"/>
        </w:r>
        <w:r w:rsidR="00C87A3A">
          <w:rPr>
            <w:noProof/>
          </w:rPr>
          <w:t>1</w:t>
        </w:r>
        <w:r>
          <w:rPr>
            <w:noProof/>
          </w:rPr>
          <w:fldChar w:fldCharType="end"/>
        </w:r>
      </w:p>
    </w:sdtContent>
  </w:sdt>
  <w:p w:rsidR="001E77CD" w:rsidRDefault="001E77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019F" w:rsidRDefault="0053019F" w:rsidP="001E77CD">
      <w:r>
        <w:separator/>
      </w:r>
    </w:p>
  </w:footnote>
  <w:footnote w:type="continuationSeparator" w:id="0">
    <w:p w:rsidR="0053019F" w:rsidRDefault="0053019F" w:rsidP="001E77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D4EDF"/>
    <w:multiLevelType w:val="hybridMultilevel"/>
    <w:tmpl w:val="0FEC40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9FE08E4"/>
    <w:multiLevelType w:val="multilevel"/>
    <w:tmpl w:val="8F9AA9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0397F45"/>
    <w:multiLevelType w:val="multilevel"/>
    <w:tmpl w:val="7D9068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84E2113"/>
    <w:multiLevelType w:val="multilevel"/>
    <w:tmpl w:val="3F9225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87F711B"/>
    <w:multiLevelType w:val="multilevel"/>
    <w:tmpl w:val="CD4ED3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9B310AB"/>
    <w:multiLevelType w:val="multilevel"/>
    <w:tmpl w:val="56BE47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EC514D1"/>
    <w:multiLevelType w:val="multilevel"/>
    <w:tmpl w:val="8AC2BD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3C14971"/>
    <w:multiLevelType w:val="multilevel"/>
    <w:tmpl w:val="8DC07A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8BA2205"/>
    <w:multiLevelType w:val="multilevel"/>
    <w:tmpl w:val="9C0866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BB8770F"/>
    <w:multiLevelType w:val="hybridMultilevel"/>
    <w:tmpl w:val="79760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9970DF"/>
    <w:multiLevelType w:val="hybridMultilevel"/>
    <w:tmpl w:val="C7047C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D3D024E"/>
    <w:multiLevelType w:val="multilevel"/>
    <w:tmpl w:val="1988D3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2A15DA0"/>
    <w:multiLevelType w:val="multilevel"/>
    <w:tmpl w:val="39EC8B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478E5E21"/>
    <w:multiLevelType w:val="multilevel"/>
    <w:tmpl w:val="AD52D5E0"/>
    <w:lvl w:ilvl="0">
      <w:start w:val="1"/>
      <w:numFmt w:val="bullet"/>
      <w:lvlText w:val="●"/>
      <w:lvlJc w:val="left"/>
      <w:pPr>
        <w:ind w:left="720" w:hanging="360"/>
      </w:pPr>
      <w:rPr>
        <w:rFonts w:ascii="Verdana" w:eastAsia="Verdana" w:hAnsi="Verdana" w:cs="Verdana"/>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482A44AB"/>
    <w:multiLevelType w:val="multilevel"/>
    <w:tmpl w:val="1D00E5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4D1B4841"/>
    <w:multiLevelType w:val="hybridMultilevel"/>
    <w:tmpl w:val="43DA6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5C5460"/>
    <w:multiLevelType w:val="multilevel"/>
    <w:tmpl w:val="3F481F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53106597"/>
    <w:multiLevelType w:val="hybridMultilevel"/>
    <w:tmpl w:val="4BB6D7CC"/>
    <w:lvl w:ilvl="0" w:tplc="6E007CA2">
      <w:start w:val="1"/>
      <w:numFmt w:val="bullet"/>
      <w:lvlText w:val=""/>
      <w:lvlJc w:val="left"/>
      <w:pPr>
        <w:ind w:left="720" w:hanging="360"/>
      </w:pPr>
      <w:rPr>
        <w:rFonts w:ascii="Symbol" w:hAnsi="Symbol" w:hint="default"/>
      </w:rPr>
    </w:lvl>
    <w:lvl w:ilvl="1" w:tplc="F200A1BE">
      <w:start w:val="1"/>
      <w:numFmt w:val="bullet"/>
      <w:lvlText w:val="o"/>
      <w:lvlJc w:val="left"/>
      <w:pPr>
        <w:ind w:left="1440" w:hanging="360"/>
      </w:pPr>
      <w:rPr>
        <w:rFonts w:ascii="Courier New" w:hAnsi="Courier New" w:cs="Times New Roman" w:hint="default"/>
      </w:rPr>
    </w:lvl>
    <w:lvl w:ilvl="2" w:tplc="A5FA0D98">
      <w:start w:val="1"/>
      <w:numFmt w:val="bullet"/>
      <w:lvlText w:val=""/>
      <w:lvlJc w:val="left"/>
      <w:pPr>
        <w:ind w:left="2160" w:hanging="360"/>
      </w:pPr>
      <w:rPr>
        <w:rFonts w:ascii="Wingdings" w:hAnsi="Wingdings" w:hint="default"/>
      </w:rPr>
    </w:lvl>
    <w:lvl w:ilvl="3" w:tplc="032C0264">
      <w:start w:val="1"/>
      <w:numFmt w:val="bullet"/>
      <w:lvlText w:val=""/>
      <w:lvlJc w:val="left"/>
      <w:pPr>
        <w:ind w:left="2880" w:hanging="360"/>
      </w:pPr>
      <w:rPr>
        <w:rFonts w:ascii="Symbol" w:hAnsi="Symbol" w:hint="default"/>
      </w:rPr>
    </w:lvl>
    <w:lvl w:ilvl="4" w:tplc="0656699A">
      <w:start w:val="1"/>
      <w:numFmt w:val="bullet"/>
      <w:lvlText w:val="o"/>
      <w:lvlJc w:val="left"/>
      <w:pPr>
        <w:ind w:left="3600" w:hanging="360"/>
      </w:pPr>
      <w:rPr>
        <w:rFonts w:ascii="Courier New" w:hAnsi="Courier New" w:cs="Times New Roman" w:hint="default"/>
      </w:rPr>
    </w:lvl>
    <w:lvl w:ilvl="5" w:tplc="CDE8ED22">
      <w:start w:val="1"/>
      <w:numFmt w:val="bullet"/>
      <w:lvlText w:val=""/>
      <w:lvlJc w:val="left"/>
      <w:pPr>
        <w:ind w:left="4320" w:hanging="360"/>
      </w:pPr>
      <w:rPr>
        <w:rFonts w:ascii="Wingdings" w:hAnsi="Wingdings" w:hint="default"/>
      </w:rPr>
    </w:lvl>
    <w:lvl w:ilvl="6" w:tplc="BE929930">
      <w:start w:val="1"/>
      <w:numFmt w:val="bullet"/>
      <w:lvlText w:val=""/>
      <w:lvlJc w:val="left"/>
      <w:pPr>
        <w:ind w:left="5040" w:hanging="360"/>
      </w:pPr>
      <w:rPr>
        <w:rFonts w:ascii="Symbol" w:hAnsi="Symbol" w:hint="default"/>
      </w:rPr>
    </w:lvl>
    <w:lvl w:ilvl="7" w:tplc="5C580068">
      <w:start w:val="1"/>
      <w:numFmt w:val="bullet"/>
      <w:lvlText w:val="o"/>
      <w:lvlJc w:val="left"/>
      <w:pPr>
        <w:ind w:left="5760" w:hanging="360"/>
      </w:pPr>
      <w:rPr>
        <w:rFonts w:ascii="Courier New" w:hAnsi="Courier New" w:cs="Times New Roman" w:hint="default"/>
      </w:rPr>
    </w:lvl>
    <w:lvl w:ilvl="8" w:tplc="0A664D84">
      <w:start w:val="1"/>
      <w:numFmt w:val="bullet"/>
      <w:lvlText w:val=""/>
      <w:lvlJc w:val="left"/>
      <w:pPr>
        <w:ind w:left="6480" w:hanging="360"/>
      </w:pPr>
      <w:rPr>
        <w:rFonts w:ascii="Wingdings" w:hAnsi="Wingdings" w:hint="default"/>
      </w:rPr>
    </w:lvl>
  </w:abstractNum>
  <w:abstractNum w:abstractNumId="18" w15:restartNumberingAfterBreak="0">
    <w:nsid w:val="55711493"/>
    <w:multiLevelType w:val="multilevel"/>
    <w:tmpl w:val="EE26CE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57052A98"/>
    <w:multiLevelType w:val="multilevel"/>
    <w:tmpl w:val="937A1A88"/>
    <w:lvl w:ilvl="0">
      <w:start w:val="1"/>
      <w:numFmt w:val="bullet"/>
      <w:lvlText w:val="●"/>
      <w:lvlJc w:val="left"/>
      <w:pPr>
        <w:ind w:left="720" w:hanging="360"/>
      </w:pPr>
      <w:rPr>
        <w:rFonts w:ascii="Verdana" w:eastAsia="Verdana" w:hAnsi="Verdana" w:cs="Verdana"/>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6C8E5066"/>
    <w:multiLevelType w:val="multilevel"/>
    <w:tmpl w:val="210AF6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79145195"/>
    <w:multiLevelType w:val="multilevel"/>
    <w:tmpl w:val="137281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7DD767A0"/>
    <w:multiLevelType w:val="multilevel"/>
    <w:tmpl w:val="61F2E0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19"/>
  </w:num>
  <w:num w:numId="3">
    <w:abstractNumId w:val="5"/>
  </w:num>
  <w:num w:numId="4">
    <w:abstractNumId w:val="14"/>
  </w:num>
  <w:num w:numId="5">
    <w:abstractNumId w:val="16"/>
  </w:num>
  <w:num w:numId="6">
    <w:abstractNumId w:val="22"/>
  </w:num>
  <w:num w:numId="7">
    <w:abstractNumId w:val="1"/>
  </w:num>
  <w:num w:numId="8">
    <w:abstractNumId w:val="21"/>
  </w:num>
  <w:num w:numId="9">
    <w:abstractNumId w:val="8"/>
  </w:num>
  <w:num w:numId="10">
    <w:abstractNumId w:val="3"/>
  </w:num>
  <w:num w:numId="11">
    <w:abstractNumId w:val="13"/>
  </w:num>
  <w:num w:numId="12">
    <w:abstractNumId w:val="18"/>
  </w:num>
  <w:num w:numId="13">
    <w:abstractNumId w:val="6"/>
  </w:num>
  <w:num w:numId="14">
    <w:abstractNumId w:val="11"/>
  </w:num>
  <w:num w:numId="15">
    <w:abstractNumId w:val="20"/>
  </w:num>
  <w:num w:numId="16">
    <w:abstractNumId w:val="7"/>
  </w:num>
  <w:num w:numId="17">
    <w:abstractNumId w:val="12"/>
  </w:num>
  <w:num w:numId="18">
    <w:abstractNumId w:val="4"/>
  </w:num>
  <w:num w:numId="19">
    <w:abstractNumId w:val="9"/>
  </w:num>
  <w:num w:numId="20">
    <w:abstractNumId w:val="10"/>
  </w:num>
  <w:num w:numId="21">
    <w:abstractNumId w:val="0"/>
  </w:num>
  <w:num w:numId="22">
    <w:abstractNumId w:val="15"/>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45CA"/>
    <w:rsid w:val="00034EA6"/>
    <w:rsid w:val="000974FF"/>
    <w:rsid w:val="000B464D"/>
    <w:rsid w:val="000F1916"/>
    <w:rsid w:val="001117D1"/>
    <w:rsid w:val="00125461"/>
    <w:rsid w:val="0019447D"/>
    <w:rsid w:val="001E77CD"/>
    <w:rsid w:val="00227E4B"/>
    <w:rsid w:val="00264E58"/>
    <w:rsid w:val="00265B23"/>
    <w:rsid w:val="00326E27"/>
    <w:rsid w:val="003C1109"/>
    <w:rsid w:val="003C45CA"/>
    <w:rsid w:val="003E71AE"/>
    <w:rsid w:val="00474AD8"/>
    <w:rsid w:val="0053019F"/>
    <w:rsid w:val="005F42A2"/>
    <w:rsid w:val="0064412F"/>
    <w:rsid w:val="006F79D6"/>
    <w:rsid w:val="007B528E"/>
    <w:rsid w:val="008A0682"/>
    <w:rsid w:val="00A27F8A"/>
    <w:rsid w:val="00AB3865"/>
    <w:rsid w:val="00C33137"/>
    <w:rsid w:val="00C34E57"/>
    <w:rsid w:val="00C627E2"/>
    <w:rsid w:val="00C87A3A"/>
    <w:rsid w:val="00CC6B9A"/>
    <w:rsid w:val="00D85616"/>
    <w:rsid w:val="00DE6533"/>
    <w:rsid w:val="00E06409"/>
    <w:rsid w:val="00EC1E1B"/>
    <w:rsid w:val="00F168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B58D056-459B-42F3-B559-61E09B38C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tabs>
        <w:tab w:val="left" w:pos="20880"/>
        <w:tab w:val="left" w:pos="21600"/>
      </w:tabs>
      <w:jc w:val="center"/>
      <w:outlineLvl w:val="0"/>
    </w:pPr>
    <w:rPr>
      <w:rFonts w:ascii="Book Antiqua" w:eastAsia="Book Antiqua" w:hAnsi="Book Antiqua" w:cs="Book Antiqua"/>
      <w:color w:val="000000"/>
    </w:rPr>
  </w:style>
  <w:style w:type="paragraph" w:styleId="Heading2">
    <w:name w:val="heading 2"/>
    <w:basedOn w:val="Normal"/>
    <w:next w:val="Normal"/>
    <w:pPr>
      <w:keepNext/>
      <w:keepLines/>
      <w:spacing w:before="40"/>
      <w:outlineLvl w:val="1"/>
    </w:pPr>
    <w:rPr>
      <w:rFonts w:ascii="Calibri" w:eastAsia="Calibri" w:hAnsi="Calibri" w:cs="Calibri"/>
      <w:color w:val="2F5496"/>
      <w:sz w:val="26"/>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40"/>
      <w:outlineLvl w:val="3"/>
    </w:pPr>
    <w:rPr>
      <w:rFonts w:ascii="Calibri" w:eastAsia="Calibri" w:hAnsi="Calibri" w:cs="Calibri"/>
      <w:i/>
      <w:color w:val="2F5496"/>
    </w:rPr>
  </w:style>
  <w:style w:type="paragraph" w:styleId="Heading5">
    <w:name w:val="heading 5"/>
    <w:basedOn w:val="Normal"/>
    <w:next w:val="Normal"/>
    <w:pPr>
      <w:keepNext/>
      <w:keepLines/>
      <w:spacing w:before="40"/>
      <w:outlineLvl w:val="4"/>
    </w:pPr>
    <w:rPr>
      <w:rFonts w:ascii="Calibri" w:eastAsia="Calibri" w:hAnsi="Calibri" w:cs="Calibri"/>
      <w:color w:val="2F5496"/>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1E77CD"/>
    <w:pPr>
      <w:tabs>
        <w:tab w:val="center" w:pos="4680"/>
        <w:tab w:val="right" w:pos="9360"/>
      </w:tabs>
    </w:pPr>
  </w:style>
  <w:style w:type="character" w:customStyle="1" w:styleId="HeaderChar">
    <w:name w:val="Header Char"/>
    <w:basedOn w:val="DefaultParagraphFont"/>
    <w:link w:val="Header"/>
    <w:uiPriority w:val="99"/>
    <w:rsid w:val="001E77CD"/>
  </w:style>
  <w:style w:type="paragraph" w:styleId="Footer">
    <w:name w:val="footer"/>
    <w:basedOn w:val="Normal"/>
    <w:link w:val="FooterChar"/>
    <w:uiPriority w:val="99"/>
    <w:unhideWhenUsed/>
    <w:rsid w:val="001E77CD"/>
    <w:pPr>
      <w:tabs>
        <w:tab w:val="center" w:pos="4680"/>
        <w:tab w:val="right" w:pos="9360"/>
      </w:tabs>
    </w:pPr>
  </w:style>
  <w:style w:type="character" w:customStyle="1" w:styleId="FooterChar">
    <w:name w:val="Footer Char"/>
    <w:basedOn w:val="DefaultParagraphFont"/>
    <w:link w:val="Footer"/>
    <w:uiPriority w:val="99"/>
    <w:rsid w:val="001E77CD"/>
  </w:style>
  <w:style w:type="character" w:styleId="Hyperlink">
    <w:name w:val="Hyperlink"/>
    <w:basedOn w:val="DefaultParagraphFont"/>
    <w:uiPriority w:val="99"/>
    <w:unhideWhenUsed/>
    <w:rsid w:val="00C627E2"/>
    <w:rPr>
      <w:color w:val="0000FF" w:themeColor="hyperlink"/>
      <w:u w:val="single"/>
    </w:rPr>
  </w:style>
  <w:style w:type="character" w:styleId="FollowedHyperlink">
    <w:name w:val="FollowedHyperlink"/>
    <w:basedOn w:val="DefaultParagraphFont"/>
    <w:uiPriority w:val="99"/>
    <w:semiHidden/>
    <w:unhideWhenUsed/>
    <w:rsid w:val="00264E58"/>
    <w:rPr>
      <w:color w:val="800080" w:themeColor="followedHyperlink"/>
      <w:u w:val="single"/>
    </w:rPr>
  </w:style>
  <w:style w:type="paragraph" w:styleId="ListParagraph">
    <w:name w:val="List Paragraph"/>
    <w:basedOn w:val="Normal"/>
    <w:uiPriority w:val="34"/>
    <w:qFormat/>
    <w:rsid w:val="008A06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3589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youtube.com/watch?time_continue=172&amp;v=mW764dXEI_8&amp;feature=emb_logo" TargetMode="External"/><Relationship Id="rId18" Type="http://schemas.openxmlformats.org/officeDocument/2006/relationships/hyperlink" Target="https://vod.library.unt.edu/cat_vodentry.php?film=149" TargetMode="External"/><Relationship Id="rId26" Type="http://schemas.openxmlformats.org/officeDocument/2006/relationships/hyperlink" Target="https://www.youtube.com/watch?v=VnfKgffCZ7U" TargetMode="External"/><Relationship Id="rId39" Type="http://schemas.openxmlformats.org/officeDocument/2006/relationships/hyperlink" Target="https://www.learningforjustice.org/magazine/spring-2021/toolkit-the-foundations-of-restorative-justice" TargetMode="External"/><Relationship Id="rId3" Type="http://schemas.openxmlformats.org/officeDocument/2006/relationships/settings" Target="settings.xml"/><Relationship Id="rId21" Type="http://schemas.openxmlformats.org/officeDocument/2006/relationships/hyperlink" Target="https://www.learningforjustice.org/magazine/summer-2015/sex-sexual-orientation-gender-identity-gender-expression" TargetMode="External"/><Relationship Id="rId34" Type="http://schemas.openxmlformats.org/officeDocument/2006/relationships/hyperlink" Target="https://drive.google.com/file/d/1bWEIOuukCVttO7W314KayUDsu2f0LL-C/view?usp=sharing" TargetMode="External"/><Relationship Id="rId42" Type="http://schemas.openxmlformats.org/officeDocument/2006/relationships/hyperlink" Target="https://www.kut.org/post/austin-teacher-silence-and-complicity-are-just-dangerous-someone-who-racist?fbclid=IwAR1Y_3Zz5sPuXLhGQJ-lLNyyDmfopHw0PViL_JgqHfU9kU5eTi1c_xRuLow" TargetMode="External"/><Relationship Id="rId47" Type="http://schemas.openxmlformats.org/officeDocument/2006/relationships/hyperlink" Target="mailto:spot@unt.edu" TargetMode="External"/><Relationship Id="rId50" Type="http://schemas.openxmlformats.org/officeDocument/2006/relationships/hyperlink" Target="https://tea.texas.gov/WorkArea/linkit.aspx?LinkIdentifier=id&amp;ItemID=51539612985" TargetMode="External"/><Relationship Id="rId7" Type="http://schemas.openxmlformats.org/officeDocument/2006/relationships/hyperlink" Target="mailto:Linda.Kimm@unt.edu" TargetMode="External"/><Relationship Id="rId12" Type="http://schemas.openxmlformats.org/officeDocument/2006/relationships/hyperlink" Target="https://www.theatlantic.com/education/archive/2019/03/traumatic-legacy-indian-boarding-schools/584293/" TargetMode="External"/><Relationship Id="rId17" Type="http://schemas.openxmlformats.org/officeDocument/2006/relationships/hyperlink" Target="https://www.tolerance.org/magazine/fall-2020/the-weaponization-of-whiteness-in-schools" TargetMode="External"/><Relationship Id="rId25" Type="http://schemas.openxmlformats.org/officeDocument/2006/relationships/hyperlink" Target="https://vod.library.unt.edu/cat_vodentry.php?film=498" TargetMode="External"/><Relationship Id="rId33" Type="http://schemas.openxmlformats.org/officeDocument/2006/relationships/hyperlink" Target="https://unt.kanopy.com/video/i-learn-america-0" TargetMode="External"/><Relationship Id="rId38" Type="http://schemas.openxmlformats.org/officeDocument/2006/relationships/hyperlink" Target="https://www.npr.org/2020/06/23/881608999/why-theres-a-push-to-get-police-out-of-schools" TargetMode="External"/><Relationship Id="rId46" Type="http://schemas.openxmlformats.org/officeDocument/2006/relationships/hyperlink" Target="https://online.unt.edu/learn" TargetMode="External"/><Relationship Id="rId2" Type="http://schemas.openxmlformats.org/officeDocument/2006/relationships/styles" Target="styles.xml"/><Relationship Id="rId16" Type="http://schemas.openxmlformats.org/officeDocument/2006/relationships/hyperlink" Target="https://www.learningforjustice.org/magazine/summer-2016/why-talk-about-whiteness" TargetMode="External"/><Relationship Id="rId20" Type="http://schemas.openxmlformats.org/officeDocument/2006/relationships/hyperlink" Target="https://www.teenvogue.com/story/girls-leadership-report-black-latinx-girls" TargetMode="External"/><Relationship Id="rId29" Type="http://schemas.openxmlformats.org/officeDocument/2006/relationships/hyperlink" Target="https://www.learningforjustice.org/magazine/all-students-need-antiracism-education" TargetMode="External"/><Relationship Id="rId41" Type="http://schemas.openxmlformats.org/officeDocument/2006/relationships/hyperlink" Target="https://www.tolerance.org/magazine/fall-2019/teaching-kindness-isnt-enough"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ationalgeographic.com/history/article/a-century-of-trauma-at-boarding-schools-for-native-american-children-in-the-united-states" TargetMode="External"/><Relationship Id="rId24" Type="http://schemas.openxmlformats.org/officeDocument/2006/relationships/hyperlink" Target="https://unt.kanopy.com/video/its-elementary-talking-about-gay-issues-scho" TargetMode="External"/><Relationship Id="rId32" Type="http://schemas.openxmlformats.org/officeDocument/2006/relationships/hyperlink" Target="https://unt.kanopy.com/video/i-learn-america-0" TargetMode="External"/><Relationship Id="rId37" Type="http://schemas.openxmlformats.org/officeDocument/2006/relationships/hyperlink" Target="https://www.learningforjustice.org/magazine/spring-2021/it-was-always-about-control" TargetMode="External"/><Relationship Id="rId40" Type="http://schemas.openxmlformats.org/officeDocument/2006/relationships/hyperlink" Target="https://www.learningforjustice.org/magazine/summer-2014/restoring-justice" TargetMode="External"/><Relationship Id="rId45" Type="http://schemas.openxmlformats.org/officeDocument/2006/relationships/hyperlink" Target="https://nam04.safelinks.protection.outlook.com/?url=https%3A%2F%2Fwww.cdc.gov%2Fcoronavirus%2F2019-ncov%2Fsymptoms-testing%2Fsymptoms.html&amp;data=04%7C01%7CAmanda.Vickery%40unt.edu%7C7e408ddc88b242afb9d308d95c3a26c8%7C70de199207c6480fa318a1afcba03983%7C0%7C0%7C637642227104518008%7CUnknown%7CTWFpbGZsb3d8eyJWIjoiMC4wLjAwMDAiLCJQIjoiV2luMzIiLCJBTiI6Ik1haWwiLCJXVCI6Mn0%3D%7C1000&amp;sdata=%2FbqvyVTu9Gc09ps1oEjhAmXEA9qMJJWZjTvzhn2JKRw%3D&amp;reserved=0" TargetMode="External"/><Relationship Id="rId53"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tolerance.org/magazine/spring-2007/the-question-of-class" TargetMode="External"/><Relationship Id="rId23" Type="http://schemas.openxmlformats.org/officeDocument/2006/relationships/hyperlink" Target="https://unt.hosted.panopto.com/Panopto/Pages/Viewer.aspx?id=735e4b10-e27e-46f6-9280-ab3a013ac1b5" TargetMode="External"/><Relationship Id="rId28" Type="http://schemas.openxmlformats.org/officeDocument/2006/relationships/hyperlink" Target="https://www.learningforjustice.org/magazine/spring-2021/what-it-means-to-be-an-antiracist-teacher" TargetMode="External"/><Relationship Id="rId36" Type="http://schemas.openxmlformats.org/officeDocument/2006/relationships/hyperlink" Target="https://unt.kanopy.com/video/pushout-criminalization-black-girls-school-1" TargetMode="External"/><Relationship Id="rId49" Type="http://schemas.openxmlformats.org/officeDocument/2006/relationships/hyperlink" Target="http://www.thecb.state.tx.us/index.cfm?objectid=EADF962E-0E3E-DA80-BAAD2496062F3CD8" TargetMode="External"/><Relationship Id="rId10" Type="http://schemas.openxmlformats.org/officeDocument/2006/relationships/hyperlink" Target="https://unt.instructure.com/courses/62759/files?preview=15264794" TargetMode="External"/><Relationship Id="rId19" Type="http://schemas.openxmlformats.org/officeDocument/2006/relationships/hyperlink" Target="https://www.tolerance.org/magazine/the-persistence-of-gender-norms" TargetMode="External"/><Relationship Id="rId31" Type="http://schemas.openxmlformats.org/officeDocument/2006/relationships/hyperlink" Target="https://www.heraldnet.com/news/its-beyond-offering-a-class-its-healing-what-was-stolen/" TargetMode="External"/><Relationship Id="rId44" Type="http://schemas.openxmlformats.org/officeDocument/2006/relationships/hyperlink" Target="https://nam04.safelinks.protection.outlook.com/?url=https%3A%2F%2Fwww.cdc.gov%2Fcoronavirus%2F2019-ncov%2Fsymptoms-testing%2Fsymptoms.html&amp;data=04%7C01%7CAmanda.Vickery%40unt.edu%7C7e408ddc88b242afb9d308d95c3a26c8%7C70de199207c6480fa318a1afcba03983%7C0%7C0%7C637642227104508057%7CUnknown%7CTWFpbGZsb3d8eyJWIjoiMC4wLjAwMDAiLCJQIjoiV2luMzIiLCJBTiI6Ik1haWwiLCJXVCI6Mn0%3D%7C1000&amp;sdata=ncetgvJHI%2FBCOOAHosRjJZ9b4zXo0CzX4h6KPIy1io0%3D&amp;reserved=0"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tolerance.org/magazine/why-teaching-about-social-justice-matters" TargetMode="External"/><Relationship Id="rId14" Type="http://schemas.openxmlformats.org/officeDocument/2006/relationships/hyperlink" Target="https://www.thisamericanlife.org/562/the-problem-we-all-live-with-part-one" TargetMode="External"/><Relationship Id="rId22" Type="http://schemas.openxmlformats.org/officeDocument/2006/relationships/hyperlink" Target="https://www.learningforjustice.org/magazine/support-lgbtq-students-and-educators-as-our-rights-are-decided" TargetMode="External"/><Relationship Id="rId27" Type="http://schemas.openxmlformats.org/officeDocument/2006/relationships/hyperlink" Target="https://www.tolerance.org/magazine/fall-2015/excerpt-getting-real-about-race" TargetMode="External"/><Relationship Id="rId30" Type="http://schemas.openxmlformats.org/officeDocument/2006/relationships/hyperlink" Target="https://www.theguardian.com/commentisfree/video/2016/jan/13/marlon-james-are-you-racist-video" TargetMode="External"/><Relationship Id="rId35" Type="http://schemas.openxmlformats.org/officeDocument/2006/relationships/hyperlink" Target="https://drive.google.com/file/d/1bWEIOuukCVttO7W314KayUDsu2f0LL-C/view?usp=sharing" TargetMode="External"/><Relationship Id="rId43" Type="http://schemas.openxmlformats.org/officeDocument/2006/relationships/hyperlink" Target="https://www.kut.org/post/austin-teacher-silence-and-complicity-are-just-dangerous-someone-who-racist?fbclid=IwAR1Y_3Zz5sPuXLhGQJ-lLNyyDmfopHw0PViL_JgqHfU9kU5eTi1c_xRuLow" TargetMode="External"/><Relationship Id="rId48" Type="http://schemas.openxmlformats.org/officeDocument/2006/relationships/hyperlink" Target="http://ritter.tea.state.tx.us/rules/tac/chapter074/ch074a.html" TargetMode="External"/><Relationship Id="rId8" Type="http://schemas.openxmlformats.org/officeDocument/2006/relationships/hyperlink" Target="https://www.tolerance.org/magazine/spring-2017/an-open-letter-to-teachers-everywhere" TargetMode="External"/><Relationship Id="rId5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4327</Words>
  <Characters>24670</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Linda Kimm</cp:lastModifiedBy>
  <cp:revision>2</cp:revision>
  <dcterms:created xsi:type="dcterms:W3CDTF">2022-01-26T21:39:00Z</dcterms:created>
  <dcterms:modified xsi:type="dcterms:W3CDTF">2022-01-26T21:39:00Z</dcterms:modified>
</cp:coreProperties>
</file>