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6649ED5D" w:rsidR="00604E45" w:rsidRPr="00315A52" w:rsidRDefault="00167548" w:rsidP="00AA63E6">
      <w:pPr>
        <w:pStyle w:val="Heading1"/>
        <w:rPr>
          <w:color w:val="00B050"/>
        </w:rPr>
      </w:pPr>
      <w:r w:rsidRPr="00315A52">
        <w:rPr>
          <w:color w:val="00B050"/>
        </w:rPr>
        <w:t xml:space="preserve">PADM </w:t>
      </w:r>
      <w:r w:rsidR="00314187">
        <w:rPr>
          <w:color w:val="00B050"/>
        </w:rPr>
        <w:t xml:space="preserve">3020 </w:t>
      </w:r>
      <w:r w:rsidR="001517D8">
        <w:rPr>
          <w:color w:val="00B050"/>
        </w:rPr>
        <w:t>Public Management</w:t>
      </w:r>
    </w:p>
    <w:p w14:paraId="5050E8A2" w14:textId="62309B6E" w:rsidR="002F6AB1" w:rsidRPr="00315A52" w:rsidRDefault="00D40C61" w:rsidP="00C14845">
      <w:pPr>
        <w:pStyle w:val="Heading2"/>
        <w:rPr>
          <w:b/>
          <w:bCs/>
        </w:rPr>
      </w:pPr>
      <w:r w:rsidRPr="00315A52">
        <w:rPr>
          <w:b/>
          <w:bCs/>
        </w:rPr>
        <w:t>Instructor Contact</w:t>
      </w:r>
    </w:p>
    <w:p w14:paraId="4AF961DF" w14:textId="24094968" w:rsidR="00D40C61" w:rsidRDefault="00D40C61" w:rsidP="00D40C61">
      <w:pPr>
        <w:spacing w:after="0"/>
        <w:rPr>
          <w:b/>
        </w:rPr>
      </w:pPr>
      <w:r w:rsidRPr="0028285A">
        <w:rPr>
          <w:b/>
        </w:rPr>
        <w:t>Name:</w:t>
      </w:r>
      <w:r w:rsidR="00167548">
        <w:rPr>
          <w:b/>
        </w:rPr>
        <w:t xml:space="preserve"> Lowell Johnson</w:t>
      </w:r>
    </w:p>
    <w:p w14:paraId="2BA48B8B" w14:textId="577DD543" w:rsidR="005C7253" w:rsidRPr="0028285A" w:rsidRDefault="005C7253" w:rsidP="00D40C61">
      <w:pPr>
        <w:spacing w:after="0"/>
        <w:rPr>
          <w:b/>
        </w:rPr>
      </w:pPr>
      <w:r>
        <w:rPr>
          <w:b/>
        </w:rPr>
        <w:t>Pronouns:</w:t>
      </w:r>
      <w:r w:rsidR="00167548">
        <w:rPr>
          <w:b/>
        </w:rPr>
        <w:t xml:space="preserve"> He/Him/His</w:t>
      </w:r>
    </w:p>
    <w:p w14:paraId="5C2C8BBD" w14:textId="5C85ACE8" w:rsidR="00D40C61" w:rsidRPr="0028285A" w:rsidRDefault="00D40C61" w:rsidP="00D40C61">
      <w:pPr>
        <w:spacing w:after="0"/>
        <w:rPr>
          <w:b/>
        </w:rPr>
      </w:pPr>
      <w:r w:rsidRPr="0028285A">
        <w:rPr>
          <w:b/>
        </w:rPr>
        <w:t>Office Location:</w:t>
      </w:r>
      <w:r w:rsidR="00167548">
        <w:rPr>
          <w:b/>
        </w:rPr>
        <w:t xml:space="preserve"> Chilton </w:t>
      </w:r>
      <w:r w:rsidR="00314187">
        <w:rPr>
          <w:b/>
        </w:rPr>
        <w:t>114 F</w:t>
      </w:r>
    </w:p>
    <w:p w14:paraId="10990C9C" w14:textId="7339BB6C" w:rsidR="00D40C61" w:rsidRPr="0028285A" w:rsidRDefault="00D40C61" w:rsidP="00D40C61">
      <w:pPr>
        <w:spacing w:after="0"/>
        <w:rPr>
          <w:b/>
        </w:rPr>
      </w:pPr>
      <w:r w:rsidRPr="0028285A">
        <w:rPr>
          <w:b/>
        </w:rPr>
        <w:t>Office Hours:</w:t>
      </w:r>
      <w:r w:rsidR="00167548">
        <w:rPr>
          <w:b/>
        </w:rPr>
        <w:t xml:space="preserve"> M</w:t>
      </w:r>
      <w:r w:rsidR="005C0C1D">
        <w:rPr>
          <w:b/>
        </w:rPr>
        <w:t>W</w:t>
      </w:r>
      <w:r w:rsidR="00167548">
        <w:rPr>
          <w:b/>
        </w:rPr>
        <w:t xml:space="preserve"> </w:t>
      </w:r>
      <w:r w:rsidR="00314187">
        <w:rPr>
          <w:b/>
        </w:rPr>
        <w:t>3</w:t>
      </w:r>
      <w:r w:rsidR="00167548">
        <w:rPr>
          <w:b/>
        </w:rPr>
        <w:t>:oo pm (1</w:t>
      </w:r>
      <w:r w:rsidR="001517D8">
        <w:rPr>
          <w:b/>
        </w:rPr>
        <w:t>5</w:t>
      </w:r>
      <w:r w:rsidR="00167548">
        <w:rPr>
          <w:b/>
        </w:rPr>
        <w:t xml:space="preserve">00) to </w:t>
      </w:r>
      <w:r w:rsidR="001517D8">
        <w:rPr>
          <w:b/>
        </w:rPr>
        <w:t>5</w:t>
      </w:r>
      <w:r w:rsidR="00167548">
        <w:rPr>
          <w:b/>
        </w:rPr>
        <w:t>:00 pm (1</w:t>
      </w:r>
      <w:r w:rsidR="001517D8">
        <w:rPr>
          <w:b/>
        </w:rPr>
        <w:t>7</w:t>
      </w:r>
      <w:r w:rsidR="00167548">
        <w:rPr>
          <w:b/>
        </w:rPr>
        <w:t>00) and by appointment</w:t>
      </w:r>
    </w:p>
    <w:p w14:paraId="5A856F9F" w14:textId="07C347E7" w:rsidR="00D40C61" w:rsidRPr="0028285A" w:rsidRDefault="00D40C61" w:rsidP="00D40C61">
      <w:pPr>
        <w:spacing w:after="0"/>
        <w:rPr>
          <w:b/>
        </w:rPr>
      </w:pPr>
      <w:r w:rsidRPr="0028285A">
        <w:rPr>
          <w:b/>
        </w:rPr>
        <w:t>Email:</w:t>
      </w:r>
      <w:r w:rsidR="00167548">
        <w:rPr>
          <w:b/>
        </w:rPr>
        <w:t xml:space="preserve"> Lowell.Johnson@unt.edu</w:t>
      </w:r>
    </w:p>
    <w:p w14:paraId="325F4526" w14:textId="5606DA01" w:rsidR="00315A52" w:rsidRPr="004670AD" w:rsidRDefault="00D40C61" w:rsidP="006D3C3F">
      <w:pPr>
        <w:pStyle w:val="NormalWeb"/>
        <w:spacing w:before="277" w:beforeAutospacing="0" w:after="0" w:afterAutospacing="0"/>
        <w:ind w:left="4" w:right="98" w:firstLine="12"/>
        <w:rPr>
          <w:rFonts w:asciiTheme="minorHAnsi" w:hAnsiTheme="minorHAnsi" w:cstheme="minorHAnsi"/>
          <w:sz w:val="22"/>
          <w:szCs w:val="22"/>
        </w:rPr>
      </w:pPr>
      <w:r w:rsidRPr="004670AD">
        <w:rPr>
          <w:rFonts w:asciiTheme="minorHAnsi" w:hAnsiTheme="minorHAnsi" w:cstheme="minorHAnsi"/>
          <w:b/>
          <w:sz w:val="22"/>
          <w:szCs w:val="22"/>
        </w:rPr>
        <w:t>Communication</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bCs/>
          <w:sz w:val="22"/>
          <w:szCs w:val="22"/>
        </w:rPr>
        <w:t>I prefer you email me through the Canvas learning management system</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color w:val="000000"/>
          <w:sz w:val="22"/>
          <w:szCs w:val="22"/>
        </w:rPr>
        <w:t xml:space="preserve">Use the Inbox button in Canvas to email me.  When you send your message, it will go to my UNT  email address.  The Inbox button (represented by the “box with sheet of paper sticking up out of it” icon) is located on the left side of your computer screen after </w:t>
      </w:r>
      <w:r w:rsidR="004E6AFA">
        <w:rPr>
          <w:rFonts w:asciiTheme="minorHAnsi" w:hAnsiTheme="minorHAnsi" w:cstheme="minorHAnsi"/>
          <w:color w:val="000000"/>
          <w:sz w:val="22"/>
          <w:szCs w:val="22"/>
        </w:rPr>
        <w:t xml:space="preserve">you </w:t>
      </w:r>
      <w:r w:rsidR="00315A52" w:rsidRPr="004670AD">
        <w:rPr>
          <w:rFonts w:asciiTheme="minorHAnsi" w:hAnsiTheme="minorHAnsi" w:cstheme="minorHAnsi"/>
          <w:color w:val="000000"/>
          <w:sz w:val="22"/>
          <w:szCs w:val="22"/>
        </w:rPr>
        <w:t xml:space="preserve">logon to Canvas.  I will make every effort  to respond to your message within 24 hours.  </w:t>
      </w:r>
      <w:r w:rsidR="005C0C1D" w:rsidRPr="004670AD">
        <w:rPr>
          <w:rFonts w:asciiTheme="minorHAnsi" w:hAnsiTheme="minorHAnsi" w:cstheme="minorHAnsi"/>
          <w:color w:val="000000"/>
          <w:sz w:val="22"/>
          <w:szCs w:val="22"/>
        </w:rPr>
        <w:t>Students</w:t>
      </w:r>
      <w:r w:rsidR="00315A52" w:rsidRPr="004670AD">
        <w:rPr>
          <w:rFonts w:asciiTheme="minorHAnsi" w:hAnsiTheme="minorHAnsi" w:cstheme="minorHAnsi"/>
          <w:color w:val="000000"/>
          <w:sz w:val="22"/>
          <w:szCs w:val="22"/>
        </w:rPr>
        <w:t xml:space="preserve"> may also email me at the above listed email address, but the volume of email I receive sometimes makes it difficult to keep track of it.</w:t>
      </w:r>
    </w:p>
    <w:p w14:paraId="6F93C53A" w14:textId="78C4B106" w:rsidR="005C7253" w:rsidRPr="004670AD" w:rsidRDefault="005C7253" w:rsidP="005C7253">
      <w:pPr>
        <w:pStyle w:val="Heading2"/>
        <w:rPr>
          <w:rFonts w:asciiTheme="minorHAnsi" w:hAnsiTheme="minorHAnsi" w:cstheme="minorHAnsi"/>
          <w:b/>
          <w:bCs/>
          <w:sz w:val="22"/>
          <w:szCs w:val="22"/>
        </w:rPr>
      </w:pPr>
      <w:r w:rsidRPr="004670AD">
        <w:rPr>
          <w:rFonts w:asciiTheme="minorHAnsi" w:hAnsiTheme="minorHAnsi" w:cstheme="minorHAnsi"/>
          <w:b/>
          <w:bCs/>
          <w:sz w:val="22"/>
          <w:szCs w:val="22"/>
        </w:rPr>
        <w:t>Welcome to UNT!</w:t>
      </w:r>
    </w:p>
    <w:p w14:paraId="6243F600" w14:textId="04A5B0D0" w:rsidR="004670AD" w:rsidRPr="004670AD" w:rsidRDefault="00B47E5C" w:rsidP="004670AD">
      <w:pPr>
        <w:spacing w:line="276" w:lineRule="auto"/>
        <w:rPr>
          <w:rFonts w:eastAsia="Times New Roman" w:cstheme="minorHAnsi"/>
        </w:rPr>
      </w:pPr>
      <w:r w:rsidRPr="004670AD">
        <w:rPr>
          <w:rFonts w:cstheme="minorHAnsi"/>
        </w:rPr>
        <w:t>As members of the UNT community, we have all made a commitment to be part of an institution that respects and values the identities of the students and employees with whom we interact.</w:t>
      </w:r>
      <w:r w:rsidR="00315A52" w:rsidRPr="004670AD">
        <w:rPr>
          <w:rFonts w:cstheme="minorHAnsi"/>
        </w:rPr>
        <w:t xml:space="preserve"> </w:t>
      </w:r>
      <w:r w:rsidRPr="004670AD">
        <w:rPr>
          <w:rFonts w:cstheme="minorHAnsi"/>
        </w:rPr>
        <w:t xml:space="preserve"> UNT does not tolerate identity-based discrimination, harassment, and retaliation. </w:t>
      </w:r>
      <w:r w:rsidR="004670AD" w:rsidRPr="004670AD">
        <w:rPr>
          <w:rFonts w:cstheme="minorHAnsi"/>
        </w:rPr>
        <w:t xml:space="preserve"> </w:t>
      </w:r>
      <w:r w:rsidR="004670AD" w:rsidRPr="004670AD">
        <w:rPr>
          <w:rFonts w:eastAsia="Times New Roman" w:cstheme="minorHAnsi"/>
          <w:color w:val="201F1E"/>
        </w:rPr>
        <w:t xml:space="preserve">The Department of Public Administration believes in the fundamental principles of life, liberty, equality, equity, and in doing good to all people as we serve our students and the public interest.  </w:t>
      </w:r>
    </w:p>
    <w:p w14:paraId="6441501D"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in the importance of diversity and inclusion.</w:t>
      </w:r>
    </w:p>
    <w:p w14:paraId="38AB5AE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fairness and equity for all faculty and students in and out of class. </w:t>
      </w:r>
    </w:p>
    <w:p w14:paraId="20CA2442"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mutual respect and civility for all students and faculty. </w:t>
      </w:r>
    </w:p>
    <w:p w14:paraId="05DDCC8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that faculty and students have a right to a redress of grievances.</w:t>
      </w:r>
    </w:p>
    <w:p w14:paraId="28FAF9C8" w14:textId="3A4D9F06" w:rsidR="004670AD" w:rsidRPr="004670AD" w:rsidRDefault="004670AD" w:rsidP="004670AD">
      <w:pPr>
        <w:spacing w:before="100" w:beforeAutospacing="1" w:after="100" w:afterAutospacing="1" w:line="240" w:lineRule="auto"/>
        <w:ind w:hanging="360"/>
        <w:rPr>
          <w:rFonts w:eastAsia="Times New Roman" w:cstheme="minorHAnsi"/>
          <w:color w:val="201F1E"/>
        </w:rPr>
      </w:pPr>
      <w:r w:rsidRPr="004670AD">
        <w:rPr>
          <w:rFonts w:eastAsia="Times New Roman" w:cstheme="minorHAnsi"/>
          <w:color w:val="201F1E"/>
        </w:rPr>
        <w:t>·         We believe that students and faculty should be actively engaged in good works.</w:t>
      </w:r>
    </w:p>
    <w:p w14:paraId="49DE2B16" w14:textId="783D5E09" w:rsidR="004670AD" w:rsidRPr="004670AD" w:rsidRDefault="004670AD" w:rsidP="004670AD">
      <w:pPr>
        <w:rPr>
          <w:rFonts w:cstheme="minorHAnsi"/>
        </w:rPr>
      </w:pPr>
      <w:r w:rsidRPr="004670AD">
        <w:rPr>
          <w:rFonts w:cstheme="minorHAnsi"/>
        </w:rPr>
        <w:t>UNT’s full Non-Discrimination Policy can be found in the UNT Policies section of the syllabus.</w:t>
      </w:r>
    </w:p>
    <w:p w14:paraId="654D750E" w14:textId="77777777" w:rsidR="004670AD" w:rsidRPr="004670AD" w:rsidRDefault="004670AD" w:rsidP="004670AD">
      <w:pPr>
        <w:rPr>
          <w:rFonts w:cstheme="minorHAnsi"/>
          <w:sz w:val="24"/>
          <w:szCs w:val="24"/>
        </w:rPr>
      </w:pPr>
    </w:p>
    <w:p w14:paraId="3865503B" w14:textId="7C097C98" w:rsidR="001438F9" w:rsidRDefault="00D40C61" w:rsidP="00C14845">
      <w:pPr>
        <w:pStyle w:val="Heading2"/>
        <w:rPr>
          <w:b/>
          <w:bCs/>
        </w:rPr>
      </w:pPr>
      <w:r w:rsidRPr="005C0C1D">
        <w:rPr>
          <w:b/>
          <w:bCs/>
        </w:rPr>
        <w:t>Course Description</w:t>
      </w:r>
    </w:p>
    <w:p w14:paraId="4E0D64F2" w14:textId="270176C2" w:rsidR="001517D8" w:rsidRPr="001517D8" w:rsidRDefault="001517D8" w:rsidP="001517D8">
      <w:r w:rsidRPr="006C2F8E">
        <w:rPr>
          <w:b/>
          <w:bCs/>
        </w:rPr>
        <w:t>PADM 3020:</w:t>
      </w:r>
      <w:r>
        <w:t xml:space="preserve"> Introduction to organization and management theories and practices as they concern federal, state, </w:t>
      </w:r>
      <w:r w:rsidR="006C2F8E">
        <w:t>and local governments.</w:t>
      </w:r>
    </w:p>
    <w:p w14:paraId="30BE4424" w14:textId="0BC98C05" w:rsidR="00D40C61" w:rsidRPr="005C0C1D" w:rsidRDefault="00D40C61" w:rsidP="001517D8">
      <w:pPr>
        <w:rPr>
          <w:b/>
          <w:bCs/>
        </w:rPr>
      </w:pPr>
      <w:r w:rsidRPr="005C0C1D">
        <w:rPr>
          <w:b/>
          <w:bCs/>
        </w:rPr>
        <w:t>Course Structure</w:t>
      </w:r>
    </w:p>
    <w:p w14:paraId="08E63E4F" w14:textId="275F2716" w:rsidR="001438F9" w:rsidRPr="001438F9" w:rsidRDefault="001438F9" w:rsidP="001438F9">
      <w:r>
        <w:t xml:space="preserve">PADM </w:t>
      </w:r>
      <w:r w:rsidR="006C2F8E">
        <w:t>3020</w:t>
      </w:r>
      <w:r>
        <w:t xml:space="preserve"> meets face to face Mondays and Wednesdays, </w:t>
      </w:r>
      <w:r w:rsidR="006C2F8E">
        <w:t>1</w:t>
      </w:r>
      <w:r>
        <w:t xml:space="preserve"> pm (1</w:t>
      </w:r>
      <w:r w:rsidR="006C2F8E">
        <w:t>300</w:t>
      </w:r>
      <w:r>
        <w:t xml:space="preserve">) – </w:t>
      </w:r>
      <w:r w:rsidR="006C2F8E">
        <w:t>2:20</w:t>
      </w:r>
      <w:r>
        <w:t xml:space="preserve"> pm (1</w:t>
      </w:r>
      <w:r w:rsidR="006C2F8E">
        <w:t>420</w:t>
      </w:r>
      <w:r>
        <w:t xml:space="preserve">).  The current classroom location is </w:t>
      </w:r>
      <w:r w:rsidR="006C2F8E">
        <w:t>Life Sciences A106</w:t>
      </w:r>
      <w:r w:rsidR="00801B58">
        <w:t xml:space="preserve">.  The Canvas learning management system for the class will be </w:t>
      </w:r>
      <w:r w:rsidR="00801B58">
        <w:lastRenderedPageBreak/>
        <w:t xml:space="preserve">divided into modules with the proposed discussion listed within each Module.  Any additional outside reading, either required or suggested, will be linked in the specific Module. </w:t>
      </w:r>
      <w:r w:rsidR="005C0C1D">
        <w:t xml:space="preserve"> </w:t>
      </w:r>
      <w:r w:rsidR="00801B58">
        <w:t xml:space="preserve">The class is scheduled for sixteen (16) weeks, </w:t>
      </w:r>
      <w:r w:rsidR="00C56E65">
        <w:t>January 18</w:t>
      </w:r>
      <w:r w:rsidR="00C56E65" w:rsidRPr="00C56E65">
        <w:rPr>
          <w:vertAlign w:val="superscript"/>
        </w:rPr>
        <w:t>th</w:t>
      </w:r>
      <w:r w:rsidR="00C56E65">
        <w:t>,</w:t>
      </w:r>
      <w:r w:rsidR="00801B58">
        <w:rPr>
          <w:vertAlign w:val="superscript"/>
        </w:rPr>
        <w:t xml:space="preserve"> </w:t>
      </w:r>
      <w:r w:rsidR="00801B58">
        <w:t xml:space="preserve"> 202</w:t>
      </w:r>
      <w:r w:rsidR="00C56E65">
        <w:t>2</w:t>
      </w:r>
      <w:r w:rsidR="00801B58">
        <w:t xml:space="preserve"> through </w:t>
      </w:r>
      <w:r w:rsidR="00C56E65">
        <w:t>May 13, 2022.</w:t>
      </w:r>
    </w:p>
    <w:p w14:paraId="1C269AE1" w14:textId="799F5712" w:rsidR="00D40C61" w:rsidRPr="005C0C1D" w:rsidRDefault="00D40C61" w:rsidP="00C14845">
      <w:pPr>
        <w:pStyle w:val="Heading2"/>
        <w:rPr>
          <w:b/>
          <w:bCs/>
        </w:rPr>
      </w:pPr>
      <w:r w:rsidRPr="005C0C1D">
        <w:rPr>
          <w:b/>
          <w:bCs/>
        </w:rPr>
        <w:t>Course Prerequisites or Other Restrictions</w:t>
      </w:r>
    </w:p>
    <w:p w14:paraId="70DC4113" w14:textId="03A801A7" w:rsidR="00801B58" w:rsidRDefault="00801B58" w:rsidP="00801B58">
      <w:r>
        <w:t xml:space="preserve">There are no listed course prerequisites for PADM </w:t>
      </w:r>
      <w:r w:rsidR="00C56E65">
        <w:t>3020</w:t>
      </w:r>
      <w:r>
        <w:t xml:space="preserve">.   </w:t>
      </w:r>
    </w:p>
    <w:p w14:paraId="30EBDB1E" w14:textId="6341D1C8" w:rsidR="005C0C1D" w:rsidRDefault="005C0C1D" w:rsidP="00801B58"/>
    <w:p w14:paraId="6F19D539" w14:textId="77777777" w:rsidR="005C0C1D" w:rsidRPr="00801B58" w:rsidRDefault="005C0C1D" w:rsidP="00801B58"/>
    <w:p w14:paraId="5F4213BD" w14:textId="77777777" w:rsidR="00D40C61" w:rsidRPr="005C0C1D" w:rsidRDefault="00D40C61" w:rsidP="00C14845">
      <w:pPr>
        <w:pStyle w:val="Heading2"/>
        <w:rPr>
          <w:b/>
          <w:bCs/>
        </w:rPr>
      </w:pPr>
      <w:r w:rsidRPr="005C0C1D">
        <w:rPr>
          <w:b/>
          <w:bCs/>
        </w:rPr>
        <w:t>Course Objectives</w:t>
      </w:r>
    </w:p>
    <w:p w14:paraId="15BF08AA" w14:textId="7F0DFEC9" w:rsidR="00F41A70" w:rsidRDefault="00F41A70" w:rsidP="006D3C3F">
      <w:pPr>
        <w:spacing w:line="240" w:lineRule="auto"/>
      </w:pPr>
      <w:r w:rsidRPr="00244604">
        <w:t>By the end of this co</w:t>
      </w:r>
      <w:r>
        <w:t>urse, students will be able to:</w:t>
      </w:r>
    </w:p>
    <w:p w14:paraId="0D175A5F" w14:textId="77777777" w:rsidR="006D3C3F" w:rsidRDefault="006D3C3F" w:rsidP="006D3C3F">
      <w:pPr>
        <w:spacing w:line="240" w:lineRule="auto"/>
      </w:pPr>
      <w:r>
        <w:t xml:space="preserve">1. Explain the general practice of leading and managing high-performance public organizations. </w:t>
      </w:r>
    </w:p>
    <w:p w14:paraId="21650B3D" w14:textId="77777777" w:rsidR="006D3C3F" w:rsidRDefault="006D3C3F" w:rsidP="006D3C3F">
      <w:pPr>
        <w:spacing w:line="240" w:lineRule="auto"/>
      </w:pPr>
      <w:r>
        <w:t>2. Identify fundamental changes in management over time.</w:t>
      </w:r>
    </w:p>
    <w:p w14:paraId="376A31C4" w14:textId="77777777" w:rsidR="006D3C3F" w:rsidRDefault="006D3C3F" w:rsidP="006D3C3F">
      <w:pPr>
        <w:spacing w:line="240" w:lineRule="auto"/>
      </w:pPr>
      <w:r>
        <w:t xml:space="preserve"> 3. Discuss the role of strategy for effective public managers. </w:t>
      </w:r>
    </w:p>
    <w:p w14:paraId="33F8B639" w14:textId="77777777" w:rsidR="006D3C3F" w:rsidRDefault="006D3C3F" w:rsidP="006D3C3F">
      <w:pPr>
        <w:spacing w:line="240" w:lineRule="auto"/>
      </w:pPr>
      <w:r>
        <w:t>4. Apply various techniques and tools for improving the performance of public organizations.</w:t>
      </w:r>
    </w:p>
    <w:p w14:paraId="53E2E5AF" w14:textId="77777777" w:rsidR="006D3C3F" w:rsidRDefault="006D3C3F" w:rsidP="006D3C3F">
      <w:pPr>
        <w:spacing w:line="240" w:lineRule="auto"/>
      </w:pPr>
      <w:r>
        <w:t xml:space="preserve"> 5. Critically evaluate how performance issues affect one’s organization. </w:t>
      </w:r>
    </w:p>
    <w:p w14:paraId="56F46106" w14:textId="67737881" w:rsidR="006D3C3F" w:rsidRDefault="006D3C3F" w:rsidP="006D3C3F">
      <w:pPr>
        <w:spacing w:line="240" w:lineRule="auto"/>
      </w:pPr>
      <w:r>
        <w:t>6. Suggest courses of action for improving performance in public organizations.</w:t>
      </w:r>
    </w:p>
    <w:p w14:paraId="54FAED61" w14:textId="77777777" w:rsidR="00244604" w:rsidRPr="005C0C1D" w:rsidRDefault="00244604" w:rsidP="00C14845">
      <w:pPr>
        <w:pStyle w:val="Heading2"/>
        <w:rPr>
          <w:b/>
          <w:bCs/>
        </w:rPr>
      </w:pPr>
      <w:r w:rsidRPr="005C0C1D">
        <w:rPr>
          <w:b/>
          <w:bCs/>
        </w:rPr>
        <w:t>Materials</w:t>
      </w:r>
    </w:p>
    <w:p w14:paraId="03F4F1BA" w14:textId="790AE652" w:rsidR="007E5B88" w:rsidRPr="007E5B88" w:rsidRDefault="007E5B88" w:rsidP="007E5B88">
      <w:pPr>
        <w:rPr>
          <w:rFonts w:ascii="Roboto" w:hAnsi="Roboto"/>
          <w:color w:val="53565A"/>
          <w:sz w:val="21"/>
          <w:szCs w:val="21"/>
          <w:u w:val="single"/>
        </w:rPr>
      </w:pPr>
      <w:r>
        <w:t xml:space="preserve">The required </w:t>
      </w:r>
      <w:r w:rsidR="006D3C3F">
        <w:t>reading</w:t>
      </w:r>
      <w:r>
        <w:t xml:space="preserve"> for PADM </w:t>
      </w:r>
      <w:r w:rsidR="006D3C3F">
        <w:t>3020</w:t>
      </w:r>
      <w:r>
        <w:t xml:space="preserve"> is:</w:t>
      </w:r>
    </w:p>
    <w:p w14:paraId="6C526C83" w14:textId="1AB1C92D" w:rsidR="007E5B88" w:rsidRDefault="006D3C3F" w:rsidP="007E5B88">
      <w:pPr>
        <w:pStyle w:val="NormalWeb"/>
        <w:shd w:val="clear" w:color="auto" w:fill="FFFFFF"/>
        <w:spacing w:before="0" w:beforeAutospacing="0" w:after="173" w:afterAutospacing="0" w:line="480" w:lineRule="auto"/>
        <w:ind w:left="450" w:hanging="450"/>
        <w:rPr>
          <w:rFonts w:ascii="Roboto" w:hAnsi="Roboto"/>
          <w:color w:val="53565A"/>
          <w:sz w:val="21"/>
          <w:szCs w:val="21"/>
        </w:rPr>
      </w:pPr>
      <w:r>
        <w:rPr>
          <w:noProof/>
        </w:rPr>
        <w:drawing>
          <wp:inline distT="0" distB="0" distL="0" distR="0" wp14:anchorId="72269335" wp14:editId="635FDB8C">
            <wp:extent cx="752475" cy="107281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123" cy="1078014"/>
                    </a:xfrm>
                    <a:prstGeom prst="rect">
                      <a:avLst/>
                    </a:prstGeom>
                    <a:noFill/>
                    <a:ln>
                      <a:noFill/>
                    </a:ln>
                  </pic:spPr>
                </pic:pic>
              </a:graphicData>
            </a:graphic>
          </wp:inline>
        </w:drawing>
      </w:r>
      <w:r w:rsidR="007E5B88">
        <w:rPr>
          <w:rFonts w:ascii="Roboto" w:hAnsi="Roboto"/>
          <w:color w:val="53565A"/>
          <w:sz w:val="21"/>
          <w:szCs w:val="21"/>
        </w:rPr>
        <w:t xml:space="preserve">  </w:t>
      </w:r>
    </w:p>
    <w:p w14:paraId="2DBE85F9" w14:textId="7270421F" w:rsidR="006D3C3F" w:rsidRDefault="006D3C3F" w:rsidP="007E5B88">
      <w:r>
        <w:t>“Managing Human Behavior in Public and Nonprofit Organizations" - Robert B. Denhardt, Janet V. Denhardt, Maria P. Aristigueta and Kelly C. Rawlings</w:t>
      </w:r>
      <w:r w:rsidR="00A564E3">
        <w:t xml:space="preserve">.  </w:t>
      </w:r>
      <w:r>
        <w:t>IBSN 978-1-5063-8266-1.  5th Edition 2020 by CQPress.</w:t>
      </w:r>
    </w:p>
    <w:p w14:paraId="431DBADE" w14:textId="06796BFD" w:rsidR="00A970E5" w:rsidRDefault="00A970E5" w:rsidP="007E5B88">
      <w:r>
        <w:t>There will be one additional required reading, as chosen by the student from a prepared list.  This reading will be the focus of the final paper due in the class.</w:t>
      </w:r>
    </w:p>
    <w:p w14:paraId="2E115914" w14:textId="18606FE5" w:rsidR="007E5B88" w:rsidRPr="007E5B88" w:rsidRDefault="007E5B88" w:rsidP="007E5B88">
      <w:r w:rsidRPr="007E5B88">
        <w:t>The</w:t>
      </w:r>
      <w:r>
        <w:t>re</w:t>
      </w:r>
      <w:r w:rsidRPr="007E5B88">
        <w:t xml:space="preserve"> may be additional recommended readings listed in the appropriate Canvas Modules.  These readings, while not required, may help you better understand the text.  The readings may also be a beneficial aid to you in writing the required essays and final paper. </w:t>
      </w:r>
    </w:p>
    <w:p w14:paraId="39B1DA99" w14:textId="1B740ABD" w:rsidR="00244604" w:rsidRPr="005C0C1D" w:rsidRDefault="00271577" w:rsidP="00C14845">
      <w:pPr>
        <w:pStyle w:val="Heading2"/>
        <w:rPr>
          <w:b/>
          <w:bCs/>
        </w:rPr>
      </w:pPr>
      <w:r w:rsidRPr="005C0C1D">
        <w:rPr>
          <w:b/>
          <w:bCs/>
        </w:rPr>
        <w:lastRenderedPageBreak/>
        <w:t>Teaching Philosophy</w:t>
      </w:r>
    </w:p>
    <w:p w14:paraId="63F8DF6C" w14:textId="4EBE9BCA" w:rsidR="0024797B"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As you will quickly notice, I am a high energy, engaging professor.</w:t>
      </w:r>
      <w:r w:rsidR="0024797B" w:rsidRPr="004670AD">
        <w:rPr>
          <w:rFonts w:asciiTheme="minorHAnsi" w:hAnsiTheme="minorHAnsi" w:cstheme="minorHAnsi"/>
          <w:color w:val="auto"/>
          <w:sz w:val="22"/>
          <w:szCs w:val="22"/>
        </w:rPr>
        <w:t xml:space="preserve"> </w:t>
      </w:r>
      <w:r w:rsidRPr="004670AD">
        <w:rPr>
          <w:rFonts w:asciiTheme="minorHAnsi" w:hAnsiTheme="minorHAnsi" w:cstheme="minorHAnsi"/>
          <w:color w:val="auto"/>
          <w:sz w:val="22"/>
          <w:szCs w:val="22"/>
        </w:rPr>
        <w:t xml:space="preserve"> I expect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will each come to class prepared to discuss the module listed readings.  I suspect we will sometimes get off on a related tangent.  When we do, I expect the class to be decorous and respectful of each other’s ideas and comments. </w:t>
      </w:r>
      <w:r w:rsidR="0024797B" w:rsidRPr="004670AD">
        <w:rPr>
          <w:rFonts w:asciiTheme="minorHAnsi" w:hAnsiTheme="minorHAnsi" w:cstheme="minorHAnsi"/>
          <w:color w:val="auto"/>
          <w:sz w:val="22"/>
          <w:szCs w:val="22"/>
        </w:rPr>
        <w:t xml:space="preserve"> Please read the “Rules of Engagement” listed below and be prepared to participate within their constraints.</w:t>
      </w:r>
    </w:p>
    <w:p w14:paraId="0D1897D7" w14:textId="18DA2535" w:rsidR="00452AB1"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 xml:space="preserve">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should expect from me an understanding of the “Why’s and How’s” of </w:t>
      </w:r>
      <w:r w:rsidR="00A970E5">
        <w:rPr>
          <w:rFonts w:asciiTheme="minorHAnsi" w:hAnsiTheme="minorHAnsi" w:cstheme="minorHAnsi"/>
          <w:color w:val="auto"/>
          <w:sz w:val="22"/>
          <w:szCs w:val="22"/>
        </w:rPr>
        <w:t>Public Management</w:t>
      </w:r>
      <w:r w:rsidRPr="004670AD">
        <w:rPr>
          <w:rFonts w:asciiTheme="minorHAnsi" w:hAnsiTheme="minorHAnsi" w:cstheme="minorHAnsi"/>
          <w:color w:val="auto"/>
          <w:sz w:val="22"/>
          <w:szCs w:val="22"/>
        </w:rPr>
        <w:t>.  My background and experience</w:t>
      </w:r>
      <w:r w:rsidR="0024797B" w:rsidRPr="004670AD">
        <w:rPr>
          <w:rFonts w:asciiTheme="minorHAnsi" w:hAnsiTheme="minorHAnsi" w:cstheme="minorHAnsi"/>
          <w:color w:val="auto"/>
          <w:sz w:val="22"/>
          <w:szCs w:val="22"/>
        </w:rPr>
        <w:t>s</w:t>
      </w:r>
      <w:r w:rsidRPr="004670AD">
        <w:rPr>
          <w:rFonts w:asciiTheme="minorHAnsi" w:hAnsiTheme="minorHAnsi" w:cstheme="minorHAnsi"/>
          <w:color w:val="auto"/>
          <w:sz w:val="22"/>
          <w:szCs w:val="22"/>
        </w:rPr>
        <w:t xml:space="preserve"> </w:t>
      </w:r>
      <w:r w:rsidR="0024797B" w:rsidRPr="004670AD">
        <w:rPr>
          <w:rFonts w:asciiTheme="minorHAnsi" w:hAnsiTheme="minorHAnsi" w:cstheme="minorHAnsi"/>
          <w:color w:val="auto"/>
          <w:sz w:val="22"/>
          <w:szCs w:val="22"/>
        </w:rPr>
        <w:t>provide</w:t>
      </w:r>
      <w:r w:rsidRPr="004670AD">
        <w:rPr>
          <w:rFonts w:asciiTheme="minorHAnsi" w:hAnsiTheme="minorHAnsi" w:cstheme="minorHAnsi"/>
          <w:color w:val="auto"/>
          <w:sz w:val="22"/>
          <w:szCs w:val="22"/>
        </w:rPr>
        <w:t xml:space="preserve"> me with a unique insight into government</w:t>
      </w:r>
      <w:r w:rsidR="00A970E5">
        <w:rPr>
          <w:rFonts w:asciiTheme="minorHAnsi" w:hAnsiTheme="minorHAnsi" w:cstheme="minorHAnsi"/>
          <w:color w:val="auto"/>
          <w:sz w:val="22"/>
          <w:szCs w:val="22"/>
        </w:rPr>
        <w:t>al management, both from an operational and elected leadership viewpoint.</w:t>
      </w:r>
      <w:r w:rsidR="0024797B" w:rsidRPr="004670AD">
        <w:rPr>
          <w:rFonts w:asciiTheme="minorHAnsi" w:hAnsiTheme="minorHAnsi" w:cstheme="minorHAnsi"/>
          <w:color w:val="auto"/>
          <w:sz w:val="22"/>
          <w:szCs w:val="22"/>
        </w:rPr>
        <w:t xml:space="preserve">  I fully believe Barbara Jordan’s statement:</w:t>
      </w:r>
    </w:p>
    <w:p w14:paraId="7A8270ED" w14:textId="1DFCDC68" w:rsidR="0024797B" w:rsidRDefault="0024797B" w:rsidP="0024797B">
      <w:pPr>
        <w:rPr>
          <w:rFonts w:ascii="Helvetica" w:eastAsia="Times New Roman" w:hAnsi="Helvetica" w:cs="Calibri"/>
          <w:i/>
          <w:iCs/>
          <w:color w:val="000000"/>
          <w:sz w:val="28"/>
          <w:szCs w:val="28"/>
          <w:shd w:val="clear" w:color="auto" w:fill="FFFFFF"/>
        </w:rPr>
      </w:pPr>
      <w:r w:rsidRPr="0024797B">
        <w:rPr>
          <w:rFonts w:ascii="Helvetica" w:eastAsia="Times New Roman" w:hAnsi="Helvetica" w:cs="Calibri"/>
          <w:i/>
          <w:iCs/>
          <w:color w:val="000000"/>
          <w:sz w:val="28"/>
          <w:szCs w:val="28"/>
          <w:shd w:val="clear" w:color="auto" w:fill="FFFFFF"/>
        </w:rPr>
        <w:t>"What the people want is very simple - they want an America as good as its promise."</w:t>
      </w:r>
    </w:p>
    <w:p w14:paraId="0611835C" w14:textId="0385C024" w:rsidR="00271577" w:rsidRPr="0024797B" w:rsidRDefault="005C7253" w:rsidP="00C14845">
      <w:pPr>
        <w:pStyle w:val="Heading2"/>
        <w:rPr>
          <w:b/>
          <w:bCs/>
        </w:rPr>
      </w:pPr>
      <w:r w:rsidRPr="0024797B">
        <w:rPr>
          <w:b/>
          <w:bCs/>
        </w:rPr>
        <w:t>Course Technology &amp; Skills</w:t>
      </w:r>
    </w:p>
    <w:p w14:paraId="68E91A30" w14:textId="77777777" w:rsidR="002F7630" w:rsidRPr="0024797B" w:rsidRDefault="002F7630" w:rsidP="00EC6692">
      <w:pPr>
        <w:pStyle w:val="Heading3"/>
        <w:rPr>
          <w:color w:val="auto"/>
        </w:rPr>
      </w:pPr>
      <w:r w:rsidRPr="0024797B">
        <w:rPr>
          <w:color w:val="auto"/>
        </w:rP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A564E3" w:rsidP="005C756C">
      <w:pPr>
        <w:pStyle w:val="ListParagraph"/>
        <w:numPr>
          <w:ilvl w:val="0"/>
          <w:numId w:val="2"/>
        </w:numPr>
        <w:rPr>
          <w:rStyle w:val="Hyperlink"/>
          <w:color w:val="auto"/>
          <w:u w:val="none"/>
        </w:rPr>
      </w:pPr>
      <w:hyperlink r:id="rId8"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24797B" w:rsidRDefault="002F7630" w:rsidP="00EC6692">
      <w:pPr>
        <w:pStyle w:val="Heading3"/>
        <w:rPr>
          <w:color w:val="auto"/>
        </w:rPr>
      </w:pPr>
      <w:r w:rsidRPr="0024797B">
        <w:rPr>
          <w:color w:val="auto"/>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61047AAD" w:rsidR="002F7630" w:rsidRDefault="002F7630" w:rsidP="002F7630">
      <w:pPr>
        <w:pStyle w:val="ListParagraph"/>
        <w:numPr>
          <w:ilvl w:val="0"/>
          <w:numId w:val="3"/>
        </w:numPr>
      </w:pPr>
      <w:r>
        <w:t>Using presentation and graphics programs</w:t>
      </w:r>
    </w:p>
    <w:p w14:paraId="3125ADF1" w14:textId="77777777" w:rsidR="005C7253" w:rsidRPr="005C0C1D" w:rsidRDefault="005C7253" w:rsidP="005C7253">
      <w:pPr>
        <w:pStyle w:val="Heading3"/>
        <w:rPr>
          <w:b/>
          <w:bCs/>
        </w:rPr>
      </w:pPr>
      <w:r w:rsidRPr="005C0C1D">
        <w:rPr>
          <w:b/>
          <w:bCs/>
        </w:rPr>
        <w:t>Technical Assistance</w:t>
      </w:r>
    </w:p>
    <w:p w14:paraId="0D8EC3BB" w14:textId="53AF072C"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220F6A">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lastRenderedPageBreak/>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68779BA9" w:rsidR="00EE437C" w:rsidRDefault="007B1815" w:rsidP="00EC6692">
      <w:pPr>
        <w:pStyle w:val="Heading3"/>
        <w:rPr>
          <w:b/>
          <w:bCs/>
        </w:rPr>
      </w:pPr>
      <w:r w:rsidRPr="0024797B">
        <w:rPr>
          <w:b/>
          <w:bCs/>
        </w:rPr>
        <w:t>Rules of Engagement</w:t>
      </w:r>
    </w:p>
    <w:p w14:paraId="10C4E78E" w14:textId="19DC81DF" w:rsidR="001C6B46" w:rsidRDefault="0024797B" w:rsidP="001C6B46">
      <w:r>
        <w:t xml:space="preserve">Because the class is based on </w:t>
      </w:r>
      <w:r w:rsidR="001C6B46">
        <w:t>face-to-face</w:t>
      </w:r>
      <w:r>
        <w:t xml:space="preserve"> open discussion of the presented reading material, I ask we all respect these </w:t>
      </w:r>
      <w:r w:rsidR="007B1815">
        <w:rPr>
          <w:rFonts w:cstheme="minorHAnsi"/>
          <w:shd w:val="clear" w:color="auto" w:fill="FFFFFF"/>
        </w:rPr>
        <w:t xml:space="preserve">Rules of </w:t>
      </w:r>
      <w:r>
        <w:rPr>
          <w:rFonts w:cstheme="minorHAnsi"/>
          <w:shd w:val="clear" w:color="auto" w:fill="FFFFFF"/>
        </w:rPr>
        <w:t>E</w:t>
      </w:r>
      <w:r w:rsidR="007B1815">
        <w:rPr>
          <w:rFonts w:cstheme="minorHAnsi"/>
          <w:shd w:val="clear" w:color="auto" w:fill="FFFFFF"/>
        </w:rPr>
        <w:t xml:space="preserve">ngagement </w:t>
      </w:r>
      <w:r>
        <w:rPr>
          <w:rFonts w:cstheme="minorHAnsi"/>
          <w:shd w:val="clear" w:color="auto" w:fill="FFFFFF"/>
        </w:rPr>
        <w:t>during our discussions.</w:t>
      </w:r>
      <w:r w:rsidR="001C6B46">
        <w:rPr>
          <w:rFonts w:cstheme="minorHAnsi"/>
          <w:shd w:val="clear" w:color="auto" w:fill="FFFFFF"/>
        </w:rPr>
        <w:t xml:space="preserve"> </w:t>
      </w:r>
      <w:r w:rsidR="00EE437C" w:rsidRPr="00FA76F8">
        <w:rPr>
          <w:rFonts w:cstheme="minorHAnsi"/>
          <w:shd w:val="clear" w:color="auto" w:fill="FFFFFF"/>
        </w:rPr>
        <w:t xml:space="preserve"> </w:t>
      </w:r>
      <w:r w:rsidR="001C6B46">
        <w:rPr>
          <w:rFonts w:cstheme="minorHAnsi"/>
        </w:rPr>
        <w:t xml:space="preserve">See these </w:t>
      </w:r>
      <w:hyperlink r:id="rId12" w:history="1">
        <w:r w:rsidR="001C6B46" w:rsidRPr="00B07CB3">
          <w:rPr>
            <w:rStyle w:val="Hyperlink"/>
            <w:rFonts w:cstheme="minorHAnsi"/>
          </w:rPr>
          <w:t>Engagement Guidelines</w:t>
        </w:r>
      </w:hyperlink>
      <w:r w:rsidR="001C6B46">
        <w:rPr>
          <w:rFonts w:cstheme="minorHAnsi"/>
        </w:rPr>
        <w:t xml:space="preserve"> (</w:t>
      </w:r>
      <w:r w:rsidR="001C6B46" w:rsidRPr="00930D1E">
        <w:t>https://clear.unt.edu/online-communication-tips</w:t>
      </w:r>
      <w:r w:rsidR="001C6B46">
        <w:t xml:space="preserve">) </w:t>
      </w:r>
      <w:r w:rsidR="001C6B46">
        <w:rPr>
          <w:rFonts w:cstheme="minorHAnsi"/>
        </w:rPr>
        <w:t>for more information.</w:t>
      </w:r>
    </w:p>
    <w:p w14:paraId="02ED94B1" w14:textId="23200360" w:rsidR="00EE437C" w:rsidRDefault="00EE437C" w:rsidP="00EE437C">
      <w:pPr>
        <w:rPr>
          <w:rFonts w:cstheme="minorHAnsi"/>
          <w:shd w:val="clear" w:color="auto" w:fill="FFFFFF"/>
        </w:rPr>
      </w:pPr>
      <w:r>
        <w:rPr>
          <w:rFonts w:cstheme="minorHAnsi"/>
          <w:shd w:val="clear" w:color="auto" w:fill="FFFFFF"/>
        </w:rPr>
        <w:t xml:space="preserve">Here are </w:t>
      </w:r>
      <w:r w:rsidR="001C6B46">
        <w:rPr>
          <w:rFonts w:cstheme="minorHAnsi"/>
          <w:shd w:val="clear" w:color="auto" w:fill="FFFFFF"/>
        </w:rPr>
        <w:t>the</w:t>
      </w:r>
      <w:r>
        <w:rPr>
          <w:rFonts w:cstheme="minorHAnsi"/>
          <w:shd w:val="clear" w:color="auto" w:fill="FFFFFF"/>
        </w:rPr>
        <w:t xml:space="preserv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434C1B14" w:rsidR="00291946" w:rsidRPr="005C0C1D" w:rsidRDefault="006E25C5" w:rsidP="00EC6692">
      <w:pPr>
        <w:pStyle w:val="Heading2"/>
        <w:rPr>
          <w:b/>
          <w:bCs/>
        </w:rPr>
      </w:pPr>
      <w:r w:rsidRPr="005C0C1D">
        <w:rPr>
          <w:b/>
          <w:bCs/>
        </w:rPr>
        <w:lastRenderedPageBreak/>
        <w:t xml:space="preserve">Course </w:t>
      </w:r>
      <w:r w:rsidR="00576FC3" w:rsidRPr="005C0C1D">
        <w:rPr>
          <w:b/>
          <w:bCs/>
        </w:rPr>
        <w:t>Cal</w:t>
      </w:r>
      <w:r w:rsidR="00B45600">
        <w:rPr>
          <w:b/>
          <w:bCs/>
        </w:rPr>
        <w:t>endar</w:t>
      </w:r>
    </w:p>
    <w:tbl>
      <w:tblPr>
        <w:tblStyle w:val="TableGrid"/>
        <w:tblpPr w:leftFromText="180" w:rightFromText="180" w:tblpY="585"/>
        <w:tblW w:w="9625" w:type="dxa"/>
        <w:tblLook w:val="04A0" w:firstRow="1" w:lastRow="0" w:firstColumn="1" w:lastColumn="0" w:noHBand="0" w:noVBand="1"/>
      </w:tblPr>
      <w:tblGrid>
        <w:gridCol w:w="3116"/>
        <w:gridCol w:w="3117"/>
        <w:gridCol w:w="3392"/>
      </w:tblGrid>
      <w:tr w:rsidR="00B45600" w:rsidRPr="00B45600" w14:paraId="3591474A" w14:textId="77777777" w:rsidTr="00112FA4">
        <w:tc>
          <w:tcPr>
            <w:tcW w:w="3116" w:type="dxa"/>
          </w:tcPr>
          <w:p w14:paraId="1C53735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Month and Day</w:t>
            </w:r>
          </w:p>
        </w:tc>
        <w:tc>
          <w:tcPr>
            <w:tcW w:w="3117" w:type="dxa"/>
          </w:tcPr>
          <w:p w14:paraId="487C3136"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Discussion</w:t>
            </w:r>
          </w:p>
        </w:tc>
        <w:tc>
          <w:tcPr>
            <w:tcW w:w="3392" w:type="dxa"/>
          </w:tcPr>
          <w:p w14:paraId="5F78BA5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Assignment</w:t>
            </w:r>
          </w:p>
        </w:tc>
      </w:tr>
      <w:tr w:rsidR="00B45600" w:rsidRPr="00B45600" w14:paraId="068FD378" w14:textId="77777777" w:rsidTr="00112FA4">
        <w:tc>
          <w:tcPr>
            <w:tcW w:w="3116" w:type="dxa"/>
          </w:tcPr>
          <w:p w14:paraId="2168B7C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January 2022</w:t>
            </w:r>
          </w:p>
        </w:tc>
        <w:tc>
          <w:tcPr>
            <w:tcW w:w="3117" w:type="dxa"/>
            <w:shd w:val="clear" w:color="auto" w:fill="00B050"/>
          </w:tcPr>
          <w:p w14:paraId="495E20BC" w14:textId="77777777" w:rsidR="00B45600" w:rsidRPr="00B45600" w:rsidRDefault="00B45600" w:rsidP="00112FA4">
            <w:pPr>
              <w:rPr>
                <w:rFonts w:asciiTheme="minorHAnsi" w:hAnsiTheme="minorHAnsi" w:cstheme="minorHAnsi"/>
                <w:sz w:val="20"/>
                <w:szCs w:val="20"/>
              </w:rPr>
            </w:pPr>
          </w:p>
        </w:tc>
        <w:tc>
          <w:tcPr>
            <w:tcW w:w="3392" w:type="dxa"/>
            <w:shd w:val="clear" w:color="auto" w:fill="00B050"/>
          </w:tcPr>
          <w:p w14:paraId="3B1A99EC" w14:textId="77777777" w:rsidR="00B45600" w:rsidRPr="00B45600" w:rsidRDefault="00B45600" w:rsidP="00112FA4">
            <w:pPr>
              <w:rPr>
                <w:rFonts w:asciiTheme="minorHAnsi" w:hAnsiTheme="minorHAnsi" w:cstheme="minorHAnsi"/>
                <w:sz w:val="20"/>
                <w:szCs w:val="20"/>
              </w:rPr>
            </w:pPr>
          </w:p>
        </w:tc>
      </w:tr>
      <w:tr w:rsidR="00B45600" w:rsidRPr="00B45600" w14:paraId="5CB6DDA8" w14:textId="77777777" w:rsidTr="00112FA4">
        <w:tc>
          <w:tcPr>
            <w:tcW w:w="3116" w:type="dxa"/>
          </w:tcPr>
          <w:p w14:paraId="56B0692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January 19</w:t>
            </w:r>
          </w:p>
        </w:tc>
        <w:tc>
          <w:tcPr>
            <w:tcW w:w="3117" w:type="dxa"/>
          </w:tcPr>
          <w:p w14:paraId="48BFC13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Class Overview and Expectations</w:t>
            </w:r>
          </w:p>
        </w:tc>
        <w:tc>
          <w:tcPr>
            <w:tcW w:w="3392" w:type="dxa"/>
          </w:tcPr>
          <w:p w14:paraId="7F64E51F" w14:textId="77777777" w:rsidR="00B45600" w:rsidRPr="00B45600" w:rsidRDefault="00B45600" w:rsidP="00112FA4">
            <w:pPr>
              <w:rPr>
                <w:rFonts w:asciiTheme="minorHAnsi" w:hAnsiTheme="minorHAnsi" w:cstheme="minorHAnsi"/>
                <w:sz w:val="20"/>
                <w:szCs w:val="20"/>
              </w:rPr>
            </w:pPr>
          </w:p>
        </w:tc>
      </w:tr>
      <w:tr w:rsidR="00B45600" w:rsidRPr="00B45600" w14:paraId="13E61A39" w14:textId="77777777" w:rsidTr="00112FA4">
        <w:tc>
          <w:tcPr>
            <w:tcW w:w="3116" w:type="dxa"/>
          </w:tcPr>
          <w:p w14:paraId="6E62588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January 24</w:t>
            </w:r>
          </w:p>
        </w:tc>
        <w:tc>
          <w:tcPr>
            <w:tcW w:w="3117" w:type="dxa"/>
          </w:tcPr>
          <w:p w14:paraId="4DEC60A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 xml:space="preserve">Org. Behavior </w:t>
            </w:r>
          </w:p>
        </w:tc>
        <w:tc>
          <w:tcPr>
            <w:tcW w:w="3392" w:type="dxa"/>
          </w:tcPr>
          <w:p w14:paraId="0045E16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w:t>
            </w:r>
          </w:p>
        </w:tc>
      </w:tr>
      <w:tr w:rsidR="00B45600" w:rsidRPr="00B45600" w14:paraId="124ED50B" w14:textId="77777777" w:rsidTr="00112FA4">
        <w:tc>
          <w:tcPr>
            <w:tcW w:w="3116" w:type="dxa"/>
          </w:tcPr>
          <w:p w14:paraId="7D88A757"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January 26</w:t>
            </w:r>
          </w:p>
        </w:tc>
        <w:tc>
          <w:tcPr>
            <w:tcW w:w="3117" w:type="dxa"/>
          </w:tcPr>
          <w:p w14:paraId="7E88AA5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Org. Behavior</w:t>
            </w:r>
          </w:p>
        </w:tc>
        <w:tc>
          <w:tcPr>
            <w:tcW w:w="3392" w:type="dxa"/>
          </w:tcPr>
          <w:p w14:paraId="5BFCF4F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Article selection made</w:t>
            </w:r>
          </w:p>
        </w:tc>
      </w:tr>
      <w:tr w:rsidR="00B45600" w:rsidRPr="00B45600" w14:paraId="2BB9E5D4" w14:textId="77777777" w:rsidTr="00112FA4">
        <w:tc>
          <w:tcPr>
            <w:tcW w:w="3116" w:type="dxa"/>
          </w:tcPr>
          <w:p w14:paraId="754FBFA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January 31</w:t>
            </w:r>
          </w:p>
        </w:tc>
        <w:tc>
          <w:tcPr>
            <w:tcW w:w="3117" w:type="dxa"/>
          </w:tcPr>
          <w:p w14:paraId="0F77DCB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Self-Awareness</w:t>
            </w:r>
          </w:p>
        </w:tc>
        <w:tc>
          <w:tcPr>
            <w:tcW w:w="3392" w:type="dxa"/>
          </w:tcPr>
          <w:p w14:paraId="045AD56A"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2</w:t>
            </w:r>
          </w:p>
        </w:tc>
      </w:tr>
      <w:tr w:rsidR="00B45600" w:rsidRPr="00B45600" w14:paraId="3525AEEF" w14:textId="77777777" w:rsidTr="00112FA4">
        <w:tc>
          <w:tcPr>
            <w:tcW w:w="3116" w:type="dxa"/>
          </w:tcPr>
          <w:p w14:paraId="15B2B0D6" w14:textId="77777777" w:rsidR="00B45600" w:rsidRPr="00B45600" w:rsidRDefault="00B45600" w:rsidP="00112FA4">
            <w:pPr>
              <w:rPr>
                <w:rFonts w:asciiTheme="minorHAnsi" w:hAnsiTheme="minorHAnsi" w:cstheme="minorHAnsi"/>
                <w:color w:val="00B050"/>
                <w:sz w:val="20"/>
                <w:szCs w:val="20"/>
              </w:rPr>
            </w:pPr>
            <w:r w:rsidRPr="00B45600">
              <w:rPr>
                <w:rFonts w:asciiTheme="minorHAnsi" w:hAnsiTheme="minorHAnsi" w:cstheme="minorHAnsi"/>
                <w:sz w:val="20"/>
                <w:szCs w:val="20"/>
              </w:rPr>
              <w:t>February 2022</w:t>
            </w:r>
          </w:p>
        </w:tc>
        <w:tc>
          <w:tcPr>
            <w:tcW w:w="3117" w:type="dxa"/>
            <w:shd w:val="clear" w:color="auto" w:fill="00B050"/>
          </w:tcPr>
          <w:p w14:paraId="0336CBC6" w14:textId="77777777" w:rsidR="00B45600" w:rsidRPr="00B45600" w:rsidRDefault="00B45600" w:rsidP="00112FA4">
            <w:pPr>
              <w:rPr>
                <w:rFonts w:asciiTheme="minorHAnsi" w:hAnsiTheme="minorHAnsi" w:cstheme="minorHAnsi"/>
                <w:sz w:val="20"/>
                <w:szCs w:val="20"/>
              </w:rPr>
            </w:pPr>
          </w:p>
        </w:tc>
        <w:tc>
          <w:tcPr>
            <w:tcW w:w="3392" w:type="dxa"/>
            <w:shd w:val="clear" w:color="auto" w:fill="00B050"/>
          </w:tcPr>
          <w:p w14:paraId="68343016" w14:textId="77777777" w:rsidR="00B45600" w:rsidRPr="00B45600" w:rsidRDefault="00B45600" w:rsidP="00112FA4">
            <w:pPr>
              <w:rPr>
                <w:rFonts w:asciiTheme="minorHAnsi" w:hAnsiTheme="minorHAnsi" w:cstheme="minorHAnsi"/>
                <w:sz w:val="20"/>
                <w:szCs w:val="20"/>
              </w:rPr>
            </w:pPr>
          </w:p>
        </w:tc>
      </w:tr>
      <w:tr w:rsidR="00B45600" w:rsidRPr="00B45600" w14:paraId="616A6E75" w14:textId="77777777" w:rsidTr="00112FA4">
        <w:tc>
          <w:tcPr>
            <w:tcW w:w="3116" w:type="dxa"/>
          </w:tcPr>
          <w:p w14:paraId="01B4E9B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February 2</w:t>
            </w:r>
          </w:p>
        </w:tc>
        <w:tc>
          <w:tcPr>
            <w:tcW w:w="3117" w:type="dxa"/>
          </w:tcPr>
          <w:p w14:paraId="14777BC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Self-Awareness</w:t>
            </w:r>
          </w:p>
        </w:tc>
        <w:tc>
          <w:tcPr>
            <w:tcW w:w="3392" w:type="dxa"/>
          </w:tcPr>
          <w:p w14:paraId="46D4811F" w14:textId="77777777" w:rsidR="00B45600" w:rsidRPr="00B45600" w:rsidRDefault="00B45600" w:rsidP="00112FA4">
            <w:pPr>
              <w:rPr>
                <w:rFonts w:asciiTheme="minorHAnsi" w:hAnsiTheme="minorHAnsi" w:cstheme="minorHAnsi"/>
                <w:sz w:val="20"/>
                <w:szCs w:val="20"/>
              </w:rPr>
            </w:pPr>
          </w:p>
        </w:tc>
      </w:tr>
      <w:tr w:rsidR="00B45600" w:rsidRPr="00B45600" w14:paraId="4B661354" w14:textId="77777777" w:rsidTr="00112FA4">
        <w:tc>
          <w:tcPr>
            <w:tcW w:w="3116" w:type="dxa"/>
          </w:tcPr>
          <w:p w14:paraId="4B1C636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February 7</w:t>
            </w:r>
          </w:p>
        </w:tc>
        <w:tc>
          <w:tcPr>
            <w:tcW w:w="3117" w:type="dxa"/>
          </w:tcPr>
          <w:p w14:paraId="1B1F668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Innovation</w:t>
            </w:r>
          </w:p>
        </w:tc>
        <w:tc>
          <w:tcPr>
            <w:tcW w:w="3392" w:type="dxa"/>
          </w:tcPr>
          <w:p w14:paraId="1EAC19CA"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3</w:t>
            </w:r>
          </w:p>
        </w:tc>
      </w:tr>
      <w:tr w:rsidR="00B45600" w:rsidRPr="00B45600" w14:paraId="6B968D51" w14:textId="77777777" w:rsidTr="00112FA4">
        <w:tc>
          <w:tcPr>
            <w:tcW w:w="3116" w:type="dxa"/>
          </w:tcPr>
          <w:p w14:paraId="2600592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February 9</w:t>
            </w:r>
          </w:p>
        </w:tc>
        <w:tc>
          <w:tcPr>
            <w:tcW w:w="3117" w:type="dxa"/>
          </w:tcPr>
          <w:p w14:paraId="76690CA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Innovation</w:t>
            </w:r>
          </w:p>
        </w:tc>
        <w:tc>
          <w:tcPr>
            <w:tcW w:w="3392" w:type="dxa"/>
          </w:tcPr>
          <w:p w14:paraId="37163FB3"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highlight w:val="yellow"/>
              </w:rPr>
              <w:t>Essay #1 due 1:00 pm (1300)</w:t>
            </w:r>
          </w:p>
        </w:tc>
      </w:tr>
      <w:tr w:rsidR="00B45600" w:rsidRPr="00B45600" w14:paraId="63857A8B" w14:textId="77777777" w:rsidTr="00112FA4">
        <w:tc>
          <w:tcPr>
            <w:tcW w:w="3116" w:type="dxa"/>
          </w:tcPr>
          <w:p w14:paraId="09B84DB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February 14</w:t>
            </w:r>
          </w:p>
        </w:tc>
        <w:tc>
          <w:tcPr>
            <w:tcW w:w="3117" w:type="dxa"/>
          </w:tcPr>
          <w:p w14:paraId="7E8A57E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Stress</w:t>
            </w:r>
          </w:p>
        </w:tc>
        <w:tc>
          <w:tcPr>
            <w:tcW w:w="3392" w:type="dxa"/>
          </w:tcPr>
          <w:p w14:paraId="1C5AD40B"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4</w:t>
            </w:r>
          </w:p>
        </w:tc>
      </w:tr>
      <w:tr w:rsidR="00B45600" w:rsidRPr="00B45600" w14:paraId="5837B8A7" w14:textId="77777777" w:rsidTr="00112FA4">
        <w:tc>
          <w:tcPr>
            <w:tcW w:w="3116" w:type="dxa"/>
          </w:tcPr>
          <w:p w14:paraId="12BB0A7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February 16</w:t>
            </w:r>
          </w:p>
        </w:tc>
        <w:tc>
          <w:tcPr>
            <w:tcW w:w="3117" w:type="dxa"/>
          </w:tcPr>
          <w:p w14:paraId="2C8CC37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Decision Making</w:t>
            </w:r>
          </w:p>
        </w:tc>
        <w:tc>
          <w:tcPr>
            <w:tcW w:w="3392" w:type="dxa"/>
          </w:tcPr>
          <w:p w14:paraId="2F3325A3"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5</w:t>
            </w:r>
          </w:p>
        </w:tc>
      </w:tr>
      <w:tr w:rsidR="00B45600" w:rsidRPr="00B45600" w14:paraId="1EA8CEF4" w14:textId="77777777" w:rsidTr="00112FA4">
        <w:tc>
          <w:tcPr>
            <w:tcW w:w="3116" w:type="dxa"/>
          </w:tcPr>
          <w:p w14:paraId="6CB3C1B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February 21</w:t>
            </w:r>
          </w:p>
        </w:tc>
        <w:tc>
          <w:tcPr>
            <w:tcW w:w="3117" w:type="dxa"/>
          </w:tcPr>
          <w:p w14:paraId="471BB4F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Decision Making</w:t>
            </w:r>
          </w:p>
        </w:tc>
        <w:tc>
          <w:tcPr>
            <w:tcW w:w="3392" w:type="dxa"/>
            <w:shd w:val="clear" w:color="auto" w:fill="FFFFFF" w:themeFill="background1"/>
          </w:tcPr>
          <w:p w14:paraId="0CFB4593" w14:textId="77777777" w:rsidR="00B45600" w:rsidRPr="00B45600" w:rsidRDefault="00B45600" w:rsidP="00112FA4">
            <w:pPr>
              <w:rPr>
                <w:rFonts w:asciiTheme="minorHAnsi" w:hAnsiTheme="minorHAnsi" w:cstheme="minorHAnsi"/>
                <w:sz w:val="20"/>
                <w:szCs w:val="20"/>
              </w:rPr>
            </w:pPr>
          </w:p>
        </w:tc>
      </w:tr>
      <w:tr w:rsidR="00B45600" w:rsidRPr="00B45600" w14:paraId="268CC685" w14:textId="77777777" w:rsidTr="00112FA4">
        <w:tc>
          <w:tcPr>
            <w:tcW w:w="3116" w:type="dxa"/>
          </w:tcPr>
          <w:p w14:paraId="4D18231B"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February 23</w:t>
            </w:r>
          </w:p>
        </w:tc>
        <w:tc>
          <w:tcPr>
            <w:tcW w:w="3117" w:type="dxa"/>
          </w:tcPr>
          <w:p w14:paraId="3207B30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Motivation</w:t>
            </w:r>
          </w:p>
        </w:tc>
        <w:tc>
          <w:tcPr>
            <w:tcW w:w="3392" w:type="dxa"/>
          </w:tcPr>
          <w:p w14:paraId="6C6CD74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6</w:t>
            </w:r>
          </w:p>
        </w:tc>
      </w:tr>
      <w:tr w:rsidR="00B45600" w:rsidRPr="00B45600" w14:paraId="3D4EE784" w14:textId="77777777" w:rsidTr="00112FA4">
        <w:tc>
          <w:tcPr>
            <w:tcW w:w="3116" w:type="dxa"/>
          </w:tcPr>
          <w:p w14:paraId="01A8A77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February 28</w:t>
            </w:r>
          </w:p>
        </w:tc>
        <w:tc>
          <w:tcPr>
            <w:tcW w:w="3117" w:type="dxa"/>
          </w:tcPr>
          <w:p w14:paraId="3E2D878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Leadership</w:t>
            </w:r>
          </w:p>
        </w:tc>
        <w:tc>
          <w:tcPr>
            <w:tcW w:w="3392" w:type="dxa"/>
          </w:tcPr>
          <w:p w14:paraId="73B607B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7</w:t>
            </w:r>
          </w:p>
          <w:p w14:paraId="2952AE1B" w14:textId="77777777" w:rsidR="00B45600" w:rsidRPr="00B45600" w:rsidRDefault="00B45600" w:rsidP="00112FA4">
            <w:pPr>
              <w:rPr>
                <w:rFonts w:asciiTheme="minorHAnsi" w:hAnsiTheme="minorHAnsi" w:cstheme="minorHAnsi"/>
                <w:sz w:val="20"/>
                <w:szCs w:val="20"/>
                <w:highlight w:val="yellow"/>
              </w:rPr>
            </w:pPr>
            <w:r w:rsidRPr="00B45600">
              <w:rPr>
                <w:rFonts w:asciiTheme="minorHAnsi" w:hAnsiTheme="minorHAnsi" w:cstheme="minorHAnsi"/>
                <w:sz w:val="20"/>
                <w:szCs w:val="20"/>
                <w:highlight w:val="yellow"/>
              </w:rPr>
              <w:t>Rough draft of selected article</w:t>
            </w:r>
          </w:p>
          <w:p w14:paraId="63EE055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highlight w:val="yellow"/>
              </w:rPr>
              <w:t xml:space="preserve"> Due 1:00 PM (1300)</w:t>
            </w:r>
          </w:p>
        </w:tc>
      </w:tr>
      <w:tr w:rsidR="00B45600" w:rsidRPr="00B45600" w14:paraId="66E39390" w14:textId="77777777" w:rsidTr="00112FA4">
        <w:tc>
          <w:tcPr>
            <w:tcW w:w="3116" w:type="dxa"/>
          </w:tcPr>
          <w:p w14:paraId="17148CC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March 2022</w:t>
            </w:r>
          </w:p>
        </w:tc>
        <w:tc>
          <w:tcPr>
            <w:tcW w:w="3117" w:type="dxa"/>
            <w:shd w:val="clear" w:color="auto" w:fill="00B050"/>
          </w:tcPr>
          <w:p w14:paraId="0A6A196C" w14:textId="77777777" w:rsidR="00B45600" w:rsidRPr="00B45600" w:rsidRDefault="00B45600" w:rsidP="00112FA4">
            <w:pPr>
              <w:rPr>
                <w:rFonts w:asciiTheme="minorHAnsi" w:hAnsiTheme="minorHAnsi" w:cstheme="minorHAnsi"/>
                <w:sz w:val="20"/>
                <w:szCs w:val="20"/>
              </w:rPr>
            </w:pPr>
          </w:p>
        </w:tc>
        <w:tc>
          <w:tcPr>
            <w:tcW w:w="3392" w:type="dxa"/>
            <w:shd w:val="clear" w:color="auto" w:fill="00B050"/>
          </w:tcPr>
          <w:p w14:paraId="235DF743" w14:textId="77777777" w:rsidR="00B45600" w:rsidRPr="00B45600" w:rsidRDefault="00B45600" w:rsidP="00112FA4">
            <w:pPr>
              <w:rPr>
                <w:rFonts w:asciiTheme="minorHAnsi" w:hAnsiTheme="minorHAnsi" w:cstheme="minorHAnsi"/>
                <w:sz w:val="20"/>
                <w:szCs w:val="20"/>
              </w:rPr>
            </w:pPr>
          </w:p>
        </w:tc>
      </w:tr>
      <w:tr w:rsidR="00B45600" w:rsidRPr="00B45600" w14:paraId="7E925F0E" w14:textId="77777777" w:rsidTr="00112FA4">
        <w:tc>
          <w:tcPr>
            <w:tcW w:w="3116" w:type="dxa"/>
          </w:tcPr>
          <w:p w14:paraId="43A0ED6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March 2</w:t>
            </w:r>
          </w:p>
        </w:tc>
        <w:tc>
          <w:tcPr>
            <w:tcW w:w="3117" w:type="dxa"/>
          </w:tcPr>
          <w:p w14:paraId="0FC160F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Leadership</w:t>
            </w:r>
          </w:p>
        </w:tc>
        <w:tc>
          <w:tcPr>
            <w:tcW w:w="3392" w:type="dxa"/>
            <w:shd w:val="clear" w:color="auto" w:fill="FFFFFF" w:themeFill="background1"/>
          </w:tcPr>
          <w:p w14:paraId="08B0B813" w14:textId="77777777" w:rsidR="00B45600" w:rsidRPr="00B45600" w:rsidRDefault="00B45600" w:rsidP="00112FA4">
            <w:pPr>
              <w:rPr>
                <w:rFonts w:asciiTheme="minorHAnsi" w:hAnsiTheme="minorHAnsi" w:cstheme="minorHAnsi"/>
                <w:sz w:val="20"/>
                <w:szCs w:val="20"/>
              </w:rPr>
            </w:pPr>
          </w:p>
        </w:tc>
      </w:tr>
      <w:tr w:rsidR="00B45600" w:rsidRPr="00B45600" w14:paraId="4885F7BB" w14:textId="77777777" w:rsidTr="00112FA4">
        <w:tc>
          <w:tcPr>
            <w:tcW w:w="3116" w:type="dxa"/>
          </w:tcPr>
          <w:p w14:paraId="50559817"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March 7</w:t>
            </w:r>
          </w:p>
        </w:tc>
        <w:tc>
          <w:tcPr>
            <w:tcW w:w="3117" w:type="dxa"/>
          </w:tcPr>
          <w:p w14:paraId="7EB89BD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Power and Politics</w:t>
            </w:r>
          </w:p>
        </w:tc>
        <w:tc>
          <w:tcPr>
            <w:tcW w:w="3392" w:type="dxa"/>
          </w:tcPr>
          <w:p w14:paraId="0B409AF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8</w:t>
            </w:r>
          </w:p>
        </w:tc>
      </w:tr>
      <w:tr w:rsidR="00B45600" w:rsidRPr="00B45600" w14:paraId="781970AC" w14:textId="77777777" w:rsidTr="00112FA4">
        <w:tc>
          <w:tcPr>
            <w:tcW w:w="3116" w:type="dxa"/>
          </w:tcPr>
          <w:p w14:paraId="567DA06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March 9</w:t>
            </w:r>
          </w:p>
        </w:tc>
        <w:tc>
          <w:tcPr>
            <w:tcW w:w="3117" w:type="dxa"/>
          </w:tcPr>
          <w:p w14:paraId="2C7F05E7"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Power and Politics</w:t>
            </w:r>
          </w:p>
        </w:tc>
        <w:tc>
          <w:tcPr>
            <w:tcW w:w="3392" w:type="dxa"/>
          </w:tcPr>
          <w:p w14:paraId="20124623"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highlight w:val="yellow"/>
              </w:rPr>
              <w:t>Essay #2 due 1:00 pm (1300)</w:t>
            </w:r>
          </w:p>
        </w:tc>
      </w:tr>
      <w:tr w:rsidR="00B45600" w:rsidRPr="00B45600" w14:paraId="28258DAB" w14:textId="77777777" w:rsidTr="00112FA4">
        <w:tc>
          <w:tcPr>
            <w:tcW w:w="3116" w:type="dxa"/>
          </w:tcPr>
          <w:p w14:paraId="03046D06"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March 14</w:t>
            </w:r>
          </w:p>
        </w:tc>
        <w:tc>
          <w:tcPr>
            <w:tcW w:w="3117" w:type="dxa"/>
          </w:tcPr>
          <w:p w14:paraId="5BD7407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SPRING BREAK</w:t>
            </w:r>
          </w:p>
        </w:tc>
        <w:tc>
          <w:tcPr>
            <w:tcW w:w="3392" w:type="dxa"/>
          </w:tcPr>
          <w:p w14:paraId="6BD010E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NO CLASS</w:t>
            </w:r>
          </w:p>
        </w:tc>
      </w:tr>
      <w:tr w:rsidR="00B45600" w:rsidRPr="00B45600" w14:paraId="1813DD5B" w14:textId="77777777" w:rsidTr="00112FA4">
        <w:tc>
          <w:tcPr>
            <w:tcW w:w="3116" w:type="dxa"/>
          </w:tcPr>
          <w:p w14:paraId="43B8967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March 16</w:t>
            </w:r>
          </w:p>
        </w:tc>
        <w:tc>
          <w:tcPr>
            <w:tcW w:w="3117" w:type="dxa"/>
          </w:tcPr>
          <w:p w14:paraId="1B720A2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SPRING BREAK</w:t>
            </w:r>
          </w:p>
        </w:tc>
        <w:tc>
          <w:tcPr>
            <w:tcW w:w="3392" w:type="dxa"/>
          </w:tcPr>
          <w:p w14:paraId="00FD7F93"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NO CLASS</w:t>
            </w:r>
          </w:p>
        </w:tc>
      </w:tr>
      <w:tr w:rsidR="00B45600" w:rsidRPr="00B45600" w14:paraId="7C432516" w14:textId="77777777" w:rsidTr="00112FA4">
        <w:tc>
          <w:tcPr>
            <w:tcW w:w="3116" w:type="dxa"/>
          </w:tcPr>
          <w:p w14:paraId="4D1FB35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March 21</w:t>
            </w:r>
          </w:p>
        </w:tc>
        <w:tc>
          <w:tcPr>
            <w:tcW w:w="3117" w:type="dxa"/>
          </w:tcPr>
          <w:p w14:paraId="542F05C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Effective Communications</w:t>
            </w:r>
          </w:p>
        </w:tc>
        <w:tc>
          <w:tcPr>
            <w:tcW w:w="3392" w:type="dxa"/>
          </w:tcPr>
          <w:p w14:paraId="2AFE63B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9</w:t>
            </w:r>
          </w:p>
        </w:tc>
      </w:tr>
      <w:tr w:rsidR="00B45600" w:rsidRPr="00B45600" w14:paraId="12B8C862" w14:textId="77777777" w:rsidTr="00112FA4">
        <w:tc>
          <w:tcPr>
            <w:tcW w:w="3116" w:type="dxa"/>
          </w:tcPr>
          <w:p w14:paraId="36F2A82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March 23</w:t>
            </w:r>
          </w:p>
        </w:tc>
        <w:tc>
          <w:tcPr>
            <w:tcW w:w="3117" w:type="dxa"/>
          </w:tcPr>
          <w:p w14:paraId="16293D5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Effective Communications</w:t>
            </w:r>
          </w:p>
        </w:tc>
        <w:tc>
          <w:tcPr>
            <w:tcW w:w="3392" w:type="dxa"/>
            <w:shd w:val="clear" w:color="auto" w:fill="FFFFFF" w:themeFill="background1"/>
          </w:tcPr>
          <w:p w14:paraId="47228799" w14:textId="77777777" w:rsidR="00B45600" w:rsidRPr="00B45600" w:rsidRDefault="00B45600" w:rsidP="00112FA4">
            <w:pPr>
              <w:rPr>
                <w:rFonts w:asciiTheme="minorHAnsi" w:hAnsiTheme="minorHAnsi" w:cstheme="minorHAnsi"/>
                <w:sz w:val="20"/>
                <w:szCs w:val="20"/>
              </w:rPr>
            </w:pPr>
          </w:p>
        </w:tc>
      </w:tr>
      <w:tr w:rsidR="00B45600" w:rsidRPr="00B45600" w14:paraId="7130D16C" w14:textId="77777777" w:rsidTr="00112FA4">
        <w:tc>
          <w:tcPr>
            <w:tcW w:w="3116" w:type="dxa"/>
          </w:tcPr>
          <w:p w14:paraId="55EC1C3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March 28</w:t>
            </w:r>
          </w:p>
        </w:tc>
        <w:tc>
          <w:tcPr>
            <w:tcW w:w="3117" w:type="dxa"/>
          </w:tcPr>
          <w:p w14:paraId="5E041252"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Work Groups in Organizations</w:t>
            </w:r>
          </w:p>
        </w:tc>
        <w:tc>
          <w:tcPr>
            <w:tcW w:w="3392" w:type="dxa"/>
          </w:tcPr>
          <w:p w14:paraId="5D3FBC8A"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10</w:t>
            </w:r>
          </w:p>
        </w:tc>
      </w:tr>
      <w:tr w:rsidR="00B45600" w:rsidRPr="00B45600" w14:paraId="20C0D14F" w14:textId="77777777" w:rsidTr="00112FA4">
        <w:tc>
          <w:tcPr>
            <w:tcW w:w="3116" w:type="dxa"/>
          </w:tcPr>
          <w:p w14:paraId="78DF0D86"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March 30</w:t>
            </w:r>
          </w:p>
        </w:tc>
        <w:tc>
          <w:tcPr>
            <w:tcW w:w="3117" w:type="dxa"/>
          </w:tcPr>
          <w:p w14:paraId="2016C01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Work Groups in Organizations</w:t>
            </w:r>
          </w:p>
        </w:tc>
        <w:tc>
          <w:tcPr>
            <w:tcW w:w="3392" w:type="dxa"/>
          </w:tcPr>
          <w:p w14:paraId="23D440A5" w14:textId="77777777" w:rsidR="00B45600" w:rsidRPr="00B45600" w:rsidRDefault="00B45600" w:rsidP="00112FA4">
            <w:pPr>
              <w:rPr>
                <w:rFonts w:asciiTheme="minorHAnsi" w:hAnsiTheme="minorHAnsi" w:cstheme="minorHAnsi"/>
                <w:sz w:val="20"/>
                <w:szCs w:val="20"/>
              </w:rPr>
            </w:pPr>
          </w:p>
        </w:tc>
      </w:tr>
      <w:tr w:rsidR="00B45600" w:rsidRPr="00B45600" w14:paraId="353AE9CE" w14:textId="77777777" w:rsidTr="00112FA4">
        <w:tc>
          <w:tcPr>
            <w:tcW w:w="3116" w:type="dxa"/>
          </w:tcPr>
          <w:p w14:paraId="202A959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April 2022</w:t>
            </w:r>
          </w:p>
        </w:tc>
        <w:tc>
          <w:tcPr>
            <w:tcW w:w="3117" w:type="dxa"/>
            <w:shd w:val="clear" w:color="auto" w:fill="00B050"/>
          </w:tcPr>
          <w:p w14:paraId="1CB9D684" w14:textId="77777777" w:rsidR="00B45600" w:rsidRPr="00B45600" w:rsidRDefault="00B45600" w:rsidP="00112FA4">
            <w:pPr>
              <w:rPr>
                <w:rFonts w:asciiTheme="minorHAnsi" w:hAnsiTheme="minorHAnsi" w:cstheme="minorHAnsi"/>
                <w:sz w:val="20"/>
                <w:szCs w:val="20"/>
              </w:rPr>
            </w:pPr>
          </w:p>
        </w:tc>
        <w:tc>
          <w:tcPr>
            <w:tcW w:w="3392" w:type="dxa"/>
            <w:shd w:val="clear" w:color="auto" w:fill="00B050"/>
          </w:tcPr>
          <w:p w14:paraId="206747D1" w14:textId="77777777" w:rsidR="00B45600" w:rsidRPr="00B45600" w:rsidRDefault="00B45600" w:rsidP="00112FA4">
            <w:pPr>
              <w:rPr>
                <w:rFonts w:asciiTheme="minorHAnsi" w:hAnsiTheme="minorHAnsi" w:cstheme="minorHAnsi"/>
                <w:sz w:val="20"/>
                <w:szCs w:val="20"/>
              </w:rPr>
            </w:pPr>
          </w:p>
        </w:tc>
      </w:tr>
      <w:tr w:rsidR="00B45600" w:rsidRPr="00B45600" w14:paraId="024721A6" w14:textId="77777777" w:rsidTr="00112FA4">
        <w:tc>
          <w:tcPr>
            <w:tcW w:w="3116" w:type="dxa"/>
          </w:tcPr>
          <w:p w14:paraId="3028454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April 4</w:t>
            </w:r>
          </w:p>
        </w:tc>
        <w:tc>
          <w:tcPr>
            <w:tcW w:w="3117" w:type="dxa"/>
          </w:tcPr>
          <w:p w14:paraId="13F571A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Managing Conflict</w:t>
            </w:r>
          </w:p>
        </w:tc>
        <w:tc>
          <w:tcPr>
            <w:tcW w:w="3392" w:type="dxa"/>
          </w:tcPr>
          <w:p w14:paraId="4A16FA5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11</w:t>
            </w:r>
          </w:p>
          <w:p w14:paraId="6E8F15E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highlight w:val="yellow"/>
              </w:rPr>
              <w:t>Essay #3 due 1:00 pm (1300)</w:t>
            </w:r>
          </w:p>
        </w:tc>
      </w:tr>
      <w:tr w:rsidR="00B45600" w:rsidRPr="00B45600" w14:paraId="4B11AC94" w14:textId="77777777" w:rsidTr="00112FA4">
        <w:tc>
          <w:tcPr>
            <w:tcW w:w="3116" w:type="dxa"/>
          </w:tcPr>
          <w:p w14:paraId="7DE286B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April 6</w:t>
            </w:r>
          </w:p>
        </w:tc>
        <w:tc>
          <w:tcPr>
            <w:tcW w:w="3117" w:type="dxa"/>
          </w:tcPr>
          <w:p w14:paraId="7657EBA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Managing Conflict</w:t>
            </w:r>
          </w:p>
        </w:tc>
        <w:tc>
          <w:tcPr>
            <w:tcW w:w="3392" w:type="dxa"/>
          </w:tcPr>
          <w:p w14:paraId="25F88BA3" w14:textId="77777777" w:rsidR="00B45600" w:rsidRPr="00B45600" w:rsidRDefault="00B45600" w:rsidP="00112FA4">
            <w:pPr>
              <w:rPr>
                <w:rFonts w:asciiTheme="minorHAnsi" w:hAnsiTheme="minorHAnsi" w:cstheme="minorHAnsi"/>
                <w:sz w:val="20"/>
                <w:szCs w:val="20"/>
              </w:rPr>
            </w:pPr>
          </w:p>
        </w:tc>
      </w:tr>
      <w:tr w:rsidR="00B45600" w:rsidRPr="00B45600" w14:paraId="5BA8A674" w14:textId="77777777" w:rsidTr="00112FA4">
        <w:tc>
          <w:tcPr>
            <w:tcW w:w="3116" w:type="dxa"/>
          </w:tcPr>
          <w:p w14:paraId="001684B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April 11</w:t>
            </w:r>
          </w:p>
        </w:tc>
        <w:tc>
          <w:tcPr>
            <w:tcW w:w="3117" w:type="dxa"/>
          </w:tcPr>
          <w:p w14:paraId="7AEEC10A"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Managing Conflict</w:t>
            </w:r>
          </w:p>
        </w:tc>
        <w:tc>
          <w:tcPr>
            <w:tcW w:w="3392" w:type="dxa"/>
          </w:tcPr>
          <w:p w14:paraId="347084EF" w14:textId="77777777" w:rsidR="00B45600" w:rsidRPr="00B45600" w:rsidRDefault="00B45600" w:rsidP="00112FA4">
            <w:pPr>
              <w:rPr>
                <w:rFonts w:asciiTheme="minorHAnsi" w:hAnsiTheme="minorHAnsi" w:cstheme="minorHAnsi"/>
                <w:sz w:val="20"/>
                <w:szCs w:val="20"/>
              </w:rPr>
            </w:pPr>
          </w:p>
        </w:tc>
      </w:tr>
      <w:tr w:rsidR="00B45600" w:rsidRPr="00B45600" w14:paraId="186E9BBC" w14:textId="77777777" w:rsidTr="00112FA4">
        <w:tc>
          <w:tcPr>
            <w:tcW w:w="3116" w:type="dxa"/>
            <w:shd w:val="clear" w:color="auto" w:fill="auto"/>
          </w:tcPr>
          <w:p w14:paraId="7006A3FA" w14:textId="77777777" w:rsidR="00B45600" w:rsidRPr="00B45600" w:rsidRDefault="00B45600" w:rsidP="00112FA4">
            <w:pPr>
              <w:tabs>
                <w:tab w:val="right" w:pos="2900"/>
              </w:tabs>
              <w:rPr>
                <w:rFonts w:asciiTheme="minorHAnsi" w:hAnsiTheme="minorHAnsi" w:cstheme="minorHAnsi"/>
                <w:sz w:val="20"/>
                <w:szCs w:val="20"/>
              </w:rPr>
            </w:pPr>
            <w:r w:rsidRPr="00B45600">
              <w:rPr>
                <w:rFonts w:asciiTheme="minorHAnsi" w:hAnsiTheme="minorHAnsi" w:cstheme="minorHAnsi"/>
                <w:sz w:val="20"/>
                <w:szCs w:val="20"/>
              </w:rPr>
              <w:t>Wednesday April 13</w:t>
            </w:r>
          </w:p>
        </w:tc>
        <w:tc>
          <w:tcPr>
            <w:tcW w:w="3117" w:type="dxa"/>
          </w:tcPr>
          <w:p w14:paraId="49CDA6FB"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Org. Culture and Change</w:t>
            </w:r>
          </w:p>
        </w:tc>
        <w:tc>
          <w:tcPr>
            <w:tcW w:w="3392" w:type="dxa"/>
            <w:shd w:val="clear" w:color="auto" w:fill="FFFFFF" w:themeFill="background1"/>
          </w:tcPr>
          <w:p w14:paraId="718BBA1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12</w:t>
            </w:r>
          </w:p>
        </w:tc>
      </w:tr>
      <w:tr w:rsidR="00B45600" w:rsidRPr="00B45600" w14:paraId="46339B38" w14:textId="77777777" w:rsidTr="00112FA4">
        <w:tc>
          <w:tcPr>
            <w:tcW w:w="3116" w:type="dxa"/>
          </w:tcPr>
          <w:p w14:paraId="6659488C"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April 18</w:t>
            </w:r>
          </w:p>
        </w:tc>
        <w:tc>
          <w:tcPr>
            <w:tcW w:w="3117" w:type="dxa"/>
          </w:tcPr>
          <w:p w14:paraId="0A41071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Org. Culture and Change</w:t>
            </w:r>
          </w:p>
        </w:tc>
        <w:tc>
          <w:tcPr>
            <w:tcW w:w="3392" w:type="dxa"/>
          </w:tcPr>
          <w:p w14:paraId="7BBABEB8" w14:textId="77777777" w:rsidR="00B45600" w:rsidRPr="00B45600" w:rsidRDefault="00B45600" w:rsidP="00112FA4">
            <w:pPr>
              <w:rPr>
                <w:rFonts w:asciiTheme="minorHAnsi" w:hAnsiTheme="minorHAnsi" w:cstheme="minorHAnsi"/>
                <w:color w:val="FFFF00"/>
                <w:sz w:val="20"/>
                <w:szCs w:val="20"/>
                <w:highlight w:val="yellow"/>
              </w:rPr>
            </w:pPr>
          </w:p>
        </w:tc>
      </w:tr>
      <w:tr w:rsidR="00B45600" w:rsidRPr="00B45600" w14:paraId="3AC07B45" w14:textId="77777777" w:rsidTr="00112FA4">
        <w:tc>
          <w:tcPr>
            <w:tcW w:w="3116" w:type="dxa"/>
          </w:tcPr>
          <w:p w14:paraId="44D68F4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April 20</w:t>
            </w:r>
          </w:p>
        </w:tc>
        <w:tc>
          <w:tcPr>
            <w:tcW w:w="3117" w:type="dxa"/>
          </w:tcPr>
          <w:p w14:paraId="7643921F"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Representing the Organization</w:t>
            </w:r>
          </w:p>
        </w:tc>
        <w:tc>
          <w:tcPr>
            <w:tcW w:w="3392" w:type="dxa"/>
            <w:shd w:val="clear" w:color="auto" w:fill="auto"/>
          </w:tcPr>
          <w:p w14:paraId="1949AEB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13</w:t>
            </w:r>
          </w:p>
        </w:tc>
      </w:tr>
      <w:tr w:rsidR="00B45600" w:rsidRPr="00B45600" w14:paraId="0FF3047B" w14:textId="77777777" w:rsidTr="00112FA4">
        <w:tc>
          <w:tcPr>
            <w:tcW w:w="3116" w:type="dxa"/>
          </w:tcPr>
          <w:p w14:paraId="0545E946"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April 25</w:t>
            </w:r>
          </w:p>
        </w:tc>
        <w:tc>
          <w:tcPr>
            <w:tcW w:w="3117" w:type="dxa"/>
          </w:tcPr>
          <w:p w14:paraId="6612E8C9"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Representing the Organization</w:t>
            </w:r>
          </w:p>
        </w:tc>
        <w:tc>
          <w:tcPr>
            <w:tcW w:w="3392" w:type="dxa"/>
          </w:tcPr>
          <w:p w14:paraId="7E79565C" w14:textId="77777777" w:rsidR="00B45600" w:rsidRPr="00B45600" w:rsidRDefault="00B45600" w:rsidP="00112FA4">
            <w:pPr>
              <w:rPr>
                <w:rFonts w:asciiTheme="minorHAnsi" w:hAnsiTheme="minorHAnsi" w:cstheme="minorHAnsi"/>
                <w:sz w:val="20"/>
                <w:szCs w:val="20"/>
              </w:rPr>
            </w:pPr>
          </w:p>
        </w:tc>
      </w:tr>
      <w:tr w:rsidR="00B45600" w:rsidRPr="00B45600" w14:paraId="0F8D6CEF" w14:textId="77777777" w:rsidTr="00112FA4">
        <w:tc>
          <w:tcPr>
            <w:tcW w:w="3116" w:type="dxa"/>
          </w:tcPr>
          <w:p w14:paraId="78FF9C4D"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April 27</w:t>
            </w:r>
          </w:p>
        </w:tc>
        <w:tc>
          <w:tcPr>
            <w:tcW w:w="3117" w:type="dxa"/>
          </w:tcPr>
          <w:p w14:paraId="011C29F7"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Managing Behavior in the Public Interest</w:t>
            </w:r>
          </w:p>
        </w:tc>
        <w:tc>
          <w:tcPr>
            <w:tcW w:w="3392" w:type="dxa"/>
          </w:tcPr>
          <w:p w14:paraId="3082A31A" w14:textId="77777777" w:rsidR="00B45600" w:rsidRPr="00B45600" w:rsidRDefault="00B45600" w:rsidP="00112FA4">
            <w:pPr>
              <w:rPr>
                <w:rFonts w:asciiTheme="minorHAnsi" w:hAnsiTheme="minorHAnsi" w:cstheme="minorHAnsi"/>
                <w:sz w:val="20"/>
                <w:szCs w:val="20"/>
              </w:rPr>
            </w:pPr>
          </w:p>
          <w:p w14:paraId="1EB7E30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Chapter 14</w:t>
            </w:r>
          </w:p>
        </w:tc>
      </w:tr>
      <w:tr w:rsidR="00B45600" w:rsidRPr="00B45600" w14:paraId="1FEFFAB6" w14:textId="77777777" w:rsidTr="00112FA4">
        <w:tc>
          <w:tcPr>
            <w:tcW w:w="3116" w:type="dxa"/>
          </w:tcPr>
          <w:p w14:paraId="3F98BF7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May 2022</w:t>
            </w:r>
          </w:p>
        </w:tc>
        <w:tc>
          <w:tcPr>
            <w:tcW w:w="3117" w:type="dxa"/>
            <w:shd w:val="clear" w:color="auto" w:fill="00B050"/>
          </w:tcPr>
          <w:p w14:paraId="61F50D21" w14:textId="77777777" w:rsidR="00B45600" w:rsidRPr="00B45600" w:rsidRDefault="00B45600" w:rsidP="00112FA4">
            <w:pPr>
              <w:rPr>
                <w:rFonts w:asciiTheme="minorHAnsi" w:hAnsiTheme="minorHAnsi" w:cstheme="minorHAnsi"/>
                <w:sz w:val="20"/>
                <w:szCs w:val="20"/>
              </w:rPr>
            </w:pPr>
          </w:p>
        </w:tc>
        <w:tc>
          <w:tcPr>
            <w:tcW w:w="3392" w:type="dxa"/>
            <w:shd w:val="clear" w:color="auto" w:fill="00B050"/>
          </w:tcPr>
          <w:p w14:paraId="1105A0A1" w14:textId="77777777" w:rsidR="00B45600" w:rsidRPr="00B45600" w:rsidRDefault="00B45600" w:rsidP="00112FA4">
            <w:pPr>
              <w:rPr>
                <w:rFonts w:asciiTheme="minorHAnsi" w:hAnsiTheme="minorHAnsi" w:cstheme="minorHAnsi"/>
                <w:sz w:val="20"/>
                <w:szCs w:val="20"/>
              </w:rPr>
            </w:pPr>
          </w:p>
        </w:tc>
      </w:tr>
      <w:tr w:rsidR="00B45600" w:rsidRPr="00B45600" w14:paraId="354E9390" w14:textId="77777777" w:rsidTr="00112FA4">
        <w:tc>
          <w:tcPr>
            <w:tcW w:w="3116" w:type="dxa"/>
          </w:tcPr>
          <w:p w14:paraId="5471D0C3"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May 2</w:t>
            </w:r>
          </w:p>
        </w:tc>
        <w:tc>
          <w:tcPr>
            <w:tcW w:w="3117" w:type="dxa"/>
          </w:tcPr>
          <w:p w14:paraId="2D62AEF8"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Final Paper Discussion</w:t>
            </w:r>
          </w:p>
        </w:tc>
        <w:tc>
          <w:tcPr>
            <w:tcW w:w="3392" w:type="dxa"/>
          </w:tcPr>
          <w:p w14:paraId="3DDF29AC" w14:textId="77777777" w:rsidR="00B45600" w:rsidRPr="00B45600" w:rsidRDefault="00B45600" w:rsidP="00112FA4">
            <w:pPr>
              <w:rPr>
                <w:rFonts w:asciiTheme="minorHAnsi" w:hAnsiTheme="minorHAnsi" w:cstheme="minorHAnsi"/>
                <w:sz w:val="20"/>
                <w:szCs w:val="20"/>
              </w:rPr>
            </w:pPr>
          </w:p>
        </w:tc>
      </w:tr>
      <w:tr w:rsidR="00B45600" w:rsidRPr="00B45600" w14:paraId="44536492" w14:textId="77777777" w:rsidTr="00112FA4">
        <w:tc>
          <w:tcPr>
            <w:tcW w:w="3116" w:type="dxa"/>
          </w:tcPr>
          <w:p w14:paraId="227FBA4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Wednesday May 4</w:t>
            </w:r>
          </w:p>
        </w:tc>
        <w:tc>
          <w:tcPr>
            <w:tcW w:w="3117" w:type="dxa"/>
          </w:tcPr>
          <w:p w14:paraId="1919194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Reading Day</w:t>
            </w:r>
          </w:p>
        </w:tc>
        <w:tc>
          <w:tcPr>
            <w:tcW w:w="3392" w:type="dxa"/>
          </w:tcPr>
          <w:p w14:paraId="72EB34BE"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highlight w:val="yellow"/>
              </w:rPr>
              <w:t>Article Review Due 1PM (1300)</w:t>
            </w:r>
          </w:p>
        </w:tc>
      </w:tr>
      <w:tr w:rsidR="00B45600" w:rsidRPr="00B45600" w14:paraId="3404837D" w14:textId="77777777" w:rsidTr="00112FA4">
        <w:tc>
          <w:tcPr>
            <w:tcW w:w="3116" w:type="dxa"/>
            <w:shd w:val="clear" w:color="auto" w:fill="FFFF00"/>
          </w:tcPr>
          <w:p w14:paraId="4E45FF25"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Monday May 9</w:t>
            </w:r>
          </w:p>
        </w:tc>
        <w:tc>
          <w:tcPr>
            <w:tcW w:w="3117" w:type="dxa"/>
            <w:shd w:val="clear" w:color="auto" w:fill="FFFF00"/>
          </w:tcPr>
          <w:p w14:paraId="6E59FA91"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NO CLASS</w:t>
            </w:r>
          </w:p>
        </w:tc>
        <w:tc>
          <w:tcPr>
            <w:tcW w:w="3392" w:type="dxa"/>
          </w:tcPr>
          <w:p w14:paraId="0CEE7B80"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color w:val="C00000"/>
                <w:sz w:val="20"/>
                <w:szCs w:val="20"/>
              </w:rPr>
              <w:t>EXAM WEEK</w:t>
            </w:r>
          </w:p>
        </w:tc>
      </w:tr>
      <w:tr w:rsidR="00B45600" w:rsidRPr="00B45600" w14:paraId="518BD261" w14:textId="77777777" w:rsidTr="00112FA4">
        <w:tc>
          <w:tcPr>
            <w:tcW w:w="3116" w:type="dxa"/>
            <w:shd w:val="clear" w:color="auto" w:fill="FFFF00"/>
          </w:tcPr>
          <w:p w14:paraId="2C352FC6" w14:textId="77777777" w:rsidR="00B45600" w:rsidRPr="00B45600" w:rsidRDefault="00B45600" w:rsidP="00112FA4">
            <w:pPr>
              <w:rPr>
                <w:rFonts w:asciiTheme="minorHAnsi" w:hAnsiTheme="minorHAnsi" w:cstheme="minorHAnsi"/>
                <w:sz w:val="20"/>
                <w:szCs w:val="20"/>
                <w:u w:val="single"/>
              </w:rPr>
            </w:pPr>
            <w:r w:rsidRPr="00B45600">
              <w:rPr>
                <w:rFonts w:asciiTheme="minorHAnsi" w:hAnsiTheme="minorHAnsi" w:cstheme="minorHAnsi"/>
                <w:sz w:val="20"/>
                <w:szCs w:val="20"/>
                <w:u w:val="single"/>
              </w:rPr>
              <w:t>Wednesday May 11</w:t>
            </w:r>
          </w:p>
        </w:tc>
        <w:tc>
          <w:tcPr>
            <w:tcW w:w="3117" w:type="dxa"/>
            <w:shd w:val="clear" w:color="auto" w:fill="FFFF00"/>
          </w:tcPr>
          <w:p w14:paraId="0F767ED9" w14:textId="77777777" w:rsidR="00B45600" w:rsidRPr="00B45600" w:rsidRDefault="00B45600" w:rsidP="00112FA4">
            <w:pPr>
              <w:rPr>
                <w:rFonts w:asciiTheme="minorHAnsi" w:hAnsiTheme="minorHAnsi" w:cstheme="minorHAnsi"/>
                <w:sz w:val="20"/>
                <w:szCs w:val="20"/>
                <w:u w:val="single"/>
              </w:rPr>
            </w:pPr>
            <w:r w:rsidRPr="00B45600">
              <w:rPr>
                <w:rFonts w:asciiTheme="minorHAnsi" w:hAnsiTheme="minorHAnsi" w:cstheme="minorHAnsi"/>
                <w:sz w:val="20"/>
                <w:szCs w:val="20"/>
                <w:u w:val="single"/>
              </w:rPr>
              <w:t>NO CLASS</w:t>
            </w:r>
          </w:p>
        </w:tc>
        <w:tc>
          <w:tcPr>
            <w:tcW w:w="3392" w:type="dxa"/>
          </w:tcPr>
          <w:p w14:paraId="4FECFBFC" w14:textId="77777777" w:rsidR="00B45600" w:rsidRPr="00B45600" w:rsidRDefault="00B45600" w:rsidP="00112FA4">
            <w:pPr>
              <w:rPr>
                <w:rFonts w:asciiTheme="minorHAnsi" w:hAnsiTheme="minorHAnsi" w:cstheme="minorHAnsi"/>
                <w:color w:val="C00000"/>
                <w:sz w:val="20"/>
                <w:szCs w:val="20"/>
                <w:u w:val="single"/>
              </w:rPr>
            </w:pPr>
            <w:r w:rsidRPr="00B45600">
              <w:rPr>
                <w:rFonts w:asciiTheme="minorHAnsi" w:hAnsiTheme="minorHAnsi" w:cstheme="minorHAnsi"/>
                <w:color w:val="C00000"/>
                <w:sz w:val="20"/>
                <w:szCs w:val="20"/>
                <w:u w:val="single"/>
              </w:rPr>
              <w:t>EXAM WEEK</w:t>
            </w:r>
          </w:p>
        </w:tc>
      </w:tr>
    </w:tbl>
    <w:p w14:paraId="487B3960" w14:textId="0673E931" w:rsidR="00AC4325" w:rsidRDefault="00AC4325"/>
    <w:p w14:paraId="51E687AE" w14:textId="77777777" w:rsidR="00F42E0E" w:rsidRDefault="00F42E0E">
      <w:pPr>
        <w:rPr>
          <w:color w:val="2E74B5" w:themeColor="accent1" w:themeShade="BF"/>
          <w:sz w:val="26"/>
          <w:szCs w:val="26"/>
        </w:rPr>
      </w:pPr>
      <w:r>
        <w:rPr>
          <w:color w:val="2E74B5" w:themeColor="accent1" w:themeShade="BF"/>
          <w:sz w:val="26"/>
          <w:szCs w:val="26"/>
        </w:rPr>
        <w:br w:type="page"/>
      </w:r>
    </w:p>
    <w:p w14:paraId="27C5B992" w14:textId="51AC1676" w:rsidR="00975401" w:rsidRDefault="00975401">
      <w:pPr>
        <w:rPr>
          <w:color w:val="2E74B5" w:themeColor="accent1" w:themeShade="BF"/>
          <w:sz w:val="26"/>
          <w:szCs w:val="26"/>
        </w:rPr>
      </w:pPr>
      <w:r w:rsidRPr="00975401">
        <w:rPr>
          <w:color w:val="2E74B5" w:themeColor="accent1" w:themeShade="BF"/>
          <w:sz w:val="26"/>
          <w:szCs w:val="26"/>
        </w:rPr>
        <w:lastRenderedPageBreak/>
        <w:t>Course Grading</w:t>
      </w:r>
    </w:p>
    <w:p w14:paraId="6D2DF533" w14:textId="53E17BD2" w:rsidR="00975401" w:rsidRPr="00975401" w:rsidRDefault="00975401">
      <w:pPr>
        <w:rPr>
          <w:sz w:val="24"/>
          <w:szCs w:val="24"/>
        </w:rPr>
      </w:pPr>
      <w:r>
        <w:rPr>
          <w:sz w:val="24"/>
          <w:szCs w:val="24"/>
        </w:rPr>
        <w:t xml:space="preserve">The course will be graded on a 1000-point scale, according to the rubric to follow.  </w:t>
      </w:r>
    </w:p>
    <w:p w14:paraId="28814044" w14:textId="70A80035"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FC04E8A" w:rsidR="00C7676A" w:rsidRDefault="00B43D9A" w:rsidP="00395460">
      <w:r>
        <w:t>F = 500-599</w:t>
      </w:r>
    </w:p>
    <w:tbl>
      <w:tblPr>
        <w:tblStyle w:val="TableGrid"/>
        <w:tblW w:w="0" w:type="auto"/>
        <w:tblLook w:val="04A0" w:firstRow="1" w:lastRow="0" w:firstColumn="1" w:lastColumn="0" w:noHBand="0" w:noVBand="1"/>
      </w:tblPr>
      <w:tblGrid>
        <w:gridCol w:w="4675"/>
        <w:gridCol w:w="4675"/>
      </w:tblGrid>
      <w:tr w:rsidR="00975401" w14:paraId="085CE2E1" w14:textId="77777777" w:rsidTr="008F787F">
        <w:tc>
          <w:tcPr>
            <w:tcW w:w="4675" w:type="dxa"/>
          </w:tcPr>
          <w:p w14:paraId="2F9C113F" w14:textId="77777777" w:rsidR="00975401" w:rsidRPr="00F42E0E" w:rsidRDefault="00975401" w:rsidP="008F787F">
            <w:pPr>
              <w:rPr>
                <w:sz w:val="22"/>
              </w:rPr>
            </w:pPr>
            <w:r w:rsidRPr="00F42E0E">
              <w:rPr>
                <w:sz w:val="22"/>
              </w:rPr>
              <w:t>Assignment</w:t>
            </w:r>
          </w:p>
        </w:tc>
        <w:tc>
          <w:tcPr>
            <w:tcW w:w="4675" w:type="dxa"/>
          </w:tcPr>
          <w:p w14:paraId="114E6A9E" w14:textId="77777777" w:rsidR="00975401" w:rsidRPr="00F42E0E" w:rsidRDefault="00975401" w:rsidP="008F787F">
            <w:pPr>
              <w:rPr>
                <w:sz w:val="22"/>
              </w:rPr>
            </w:pPr>
            <w:r w:rsidRPr="00F42E0E">
              <w:rPr>
                <w:sz w:val="22"/>
              </w:rPr>
              <w:t>Points</w:t>
            </w:r>
          </w:p>
        </w:tc>
      </w:tr>
      <w:tr w:rsidR="00975401" w14:paraId="0FDCAA0E" w14:textId="77777777" w:rsidTr="008F787F">
        <w:tc>
          <w:tcPr>
            <w:tcW w:w="4675" w:type="dxa"/>
          </w:tcPr>
          <w:p w14:paraId="6E787D0B" w14:textId="06351335" w:rsidR="00975401" w:rsidRPr="00F42E0E" w:rsidRDefault="00975401" w:rsidP="008F787F">
            <w:pPr>
              <w:rPr>
                <w:sz w:val="22"/>
              </w:rPr>
            </w:pPr>
            <w:r w:rsidRPr="00F42E0E">
              <w:rPr>
                <w:sz w:val="22"/>
              </w:rPr>
              <w:t>Essay #1 Due</w:t>
            </w:r>
            <w:r w:rsidR="001D01FC">
              <w:rPr>
                <w:sz w:val="22"/>
              </w:rPr>
              <w:t xml:space="preserve"> 2/9/2022,</w:t>
            </w:r>
            <w:r w:rsidRPr="00F42E0E">
              <w:rPr>
                <w:sz w:val="22"/>
              </w:rPr>
              <w:t xml:space="preserve"> </w:t>
            </w:r>
            <w:r w:rsidR="000E5E63">
              <w:rPr>
                <w:sz w:val="22"/>
              </w:rPr>
              <w:t>1</w:t>
            </w:r>
            <w:r w:rsidRPr="00F42E0E">
              <w:rPr>
                <w:sz w:val="22"/>
              </w:rPr>
              <w:t>:00 pm (1</w:t>
            </w:r>
            <w:r w:rsidR="001165FB">
              <w:rPr>
                <w:sz w:val="22"/>
              </w:rPr>
              <w:t>3</w:t>
            </w:r>
            <w:r w:rsidRPr="00F42E0E">
              <w:rPr>
                <w:sz w:val="22"/>
              </w:rPr>
              <w:t xml:space="preserve">00) </w:t>
            </w:r>
          </w:p>
        </w:tc>
        <w:tc>
          <w:tcPr>
            <w:tcW w:w="4675" w:type="dxa"/>
          </w:tcPr>
          <w:p w14:paraId="1F620EC0" w14:textId="427C8C91" w:rsidR="00975401" w:rsidRPr="00F42E0E" w:rsidRDefault="001D01FC" w:rsidP="008F787F">
            <w:pPr>
              <w:rPr>
                <w:sz w:val="22"/>
              </w:rPr>
            </w:pPr>
            <w:r>
              <w:rPr>
                <w:sz w:val="22"/>
              </w:rPr>
              <w:t>20</w:t>
            </w:r>
            <w:r w:rsidR="00975401" w:rsidRPr="00F42E0E">
              <w:rPr>
                <w:sz w:val="22"/>
              </w:rPr>
              <w:t>0 points</w:t>
            </w:r>
          </w:p>
        </w:tc>
      </w:tr>
      <w:tr w:rsidR="00975401" w14:paraId="56E78052" w14:textId="77777777" w:rsidTr="008F787F">
        <w:tc>
          <w:tcPr>
            <w:tcW w:w="4675" w:type="dxa"/>
          </w:tcPr>
          <w:p w14:paraId="1F748772" w14:textId="53DB576F" w:rsidR="00975401" w:rsidRPr="00F42E0E" w:rsidRDefault="00975401" w:rsidP="008F787F">
            <w:pPr>
              <w:rPr>
                <w:sz w:val="22"/>
              </w:rPr>
            </w:pPr>
            <w:r w:rsidRPr="00F42E0E">
              <w:rPr>
                <w:sz w:val="22"/>
              </w:rPr>
              <w:t>Essay #2 Due</w:t>
            </w:r>
            <w:r w:rsidR="001D01FC">
              <w:rPr>
                <w:sz w:val="22"/>
              </w:rPr>
              <w:t xml:space="preserve"> 3/9/2022,</w:t>
            </w:r>
            <w:r w:rsidRPr="00F42E0E">
              <w:rPr>
                <w:sz w:val="22"/>
              </w:rPr>
              <w:t xml:space="preserve"> </w:t>
            </w:r>
            <w:r w:rsidR="000E5E63">
              <w:rPr>
                <w:sz w:val="22"/>
              </w:rPr>
              <w:t>1</w:t>
            </w:r>
            <w:r w:rsidRPr="00F42E0E">
              <w:rPr>
                <w:sz w:val="22"/>
              </w:rPr>
              <w:t>:00 pm (1</w:t>
            </w:r>
            <w:r w:rsidR="001165FB">
              <w:rPr>
                <w:sz w:val="22"/>
              </w:rPr>
              <w:t>3</w:t>
            </w:r>
            <w:r w:rsidRPr="00F42E0E">
              <w:rPr>
                <w:sz w:val="22"/>
              </w:rPr>
              <w:t xml:space="preserve">00) </w:t>
            </w:r>
          </w:p>
        </w:tc>
        <w:tc>
          <w:tcPr>
            <w:tcW w:w="4675" w:type="dxa"/>
          </w:tcPr>
          <w:p w14:paraId="547CE845" w14:textId="04D7A823" w:rsidR="00975401" w:rsidRPr="00F42E0E" w:rsidRDefault="001D01FC" w:rsidP="008F787F">
            <w:pPr>
              <w:rPr>
                <w:sz w:val="22"/>
              </w:rPr>
            </w:pPr>
            <w:r>
              <w:rPr>
                <w:sz w:val="22"/>
              </w:rPr>
              <w:t>20</w:t>
            </w:r>
            <w:r w:rsidR="00975401" w:rsidRPr="00F42E0E">
              <w:rPr>
                <w:sz w:val="22"/>
              </w:rPr>
              <w:t>0 points</w:t>
            </w:r>
          </w:p>
        </w:tc>
      </w:tr>
      <w:tr w:rsidR="00975401" w14:paraId="2CE2DC35" w14:textId="77777777" w:rsidTr="008F787F">
        <w:tc>
          <w:tcPr>
            <w:tcW w:w="4675" w:type="dxa"/>
          </w:tcPr>
          <w:p w14:paraId="0A32C127" w14:textId="61F66FC3" w:rsidR="00975401" w:rsidRPr="00F42E0E" w:rsidRDefault="00975401" w:rsidP="008F787F">
            <w:pPr>
              <w:rPr>
                <w:sz w:val="22"/>
              </w:rPr>
            </w:pPr>
            <w:r w:rsidRPr="00F42E0E">
              <w:rPr>
                <w:sz w:val="22"/>
              </w:rPr>
              <w:t>Essay #3 Due</w:t>
            </w:r>
            <w:r w:rsidR="001D01FC">
              <w:rPr>
                <w:sz w:val="22"/>
              </w:rPr>
              <w:t xml:space="preserve"> 4/4/2022, </w:t>
            </w:r>
            <w:r w:rsidRPr="00F42E0E">
              <w:rPr>
                <w:sz w:val="22"/>
              </w:rPr>
              <w:t xml:space="preserve"> </w:t>
            </w:r>
            <w:r w:rsidR="000E5E63">
              <w:rPr>
                <w:sz w:val="22"/>
              </w:rPr>
              <w:t>1</w:t>
            </w:r>
            <w:r w:rsidRPr="00F42E0E">
              <w:rPr>
                <w:sz w:val="22"/>
              </w:rPr>
              <w:t>:00 pm (1</w:t>
            </w:r>
            <w:r w:rsidR="001165FB">
              <w:rPr>
                <w:sz w:val="22"/>
              </w:rPr>
              <w:t>3</w:t>
            </w:r>
            <w:r w:rsidRPr="00F42E0E">
              <w:rPr>
                <w:sz w:val="22"/>
              </w:rPr>
              <w:t xml:space="preserve">00) </w:t>
            </w:r>
          </w:p>
        </w:tc>
        <w:tc>
          <w:tcPr>
            <w:tcW w:w="4675" w:type="dxa"/>
          </w:tcPr>
          <w:p w14:paraId="5828B634" w14:textId="19014BE0" w:rsidR="00975401" w:rsidRPr="00F42E0E" w:rsidRDefault="001D01FC" w:rsidP="008F787F">
            <w:pPr>
              <w:rPr>
                <w:sz w:val="22"/>
              </w:rPr>
            </w:pPr>
            <w:r>
              <w:rPr>
                <w:sz w:val="22"/>
              </w:rPr>
              <w:t>20</w:t>
            </w:r>
            <w:r w:rsidR="00975401" w:rsidRPr="00F42E0E">
              <w:rPr>
                <w:sz w:val="22"/>
              </w:rPr>
              <w:t>0 points</w:t>
            </w:r>
          </w:p>
        </w:tc>
      </w:tr>
      <w:tr w:rsidR="00975401" w14:paraId="0C4C8FD4" w14:textId="77777777" w:rsidTr="008F787F">
        <w:tc>
          <w:tcPr>
            <w:tcW w:w="4675" w:type="dxa"/>
          </w:tcPr>
          <w:p w14:paraId="103E191C" w14:textId="77777777" w:rsidR="001D01FC" w:rsidRDefault="001D01FC" w:rsidP="008F787F">
            <w:pPr>
              <w:rPr>
                <w:sz w:val="22"/>
              </w:rPr>
            </w:pPr>
            <w:r>
              <w:rPr>
                <w:sz w:val="22"/>
              </w:rPr>
              <w:t>Proposal</w:t>
            </w:r>
            <w:r w:rsidR="001165FB">
              <w:rPr>
                <w:sz w:val="22"/>
              </w:rPr>
              <w:t xml:space="preserve"> of Chosen Article Due     </w:t>
            </w:r>
          </w:p>
          <w:p w14:paraId="63AD2386" w14:textId="63B0C9E4" w:rsidR="00975401" w:rsidRPr="00F42E0E" w:rsidRDefault="001165FB" w:rsidP="008F787F">
            <w:pPr>
              <w:rPr>
                <w:sz w:val="22"/>
              </w:rPr>
            </w:pPr>
            <w:r>
              <w:rPr>
                <w:sz w:val="22"/>
              </w:rPr>
              <w:t>1</w:t>
            </w:r>
            <w:r w:rsidR="00975401" w:rsidRPr="00F42E0E">
              <w:rPr>
                <w:sz w:val="22"/>
              </w:rPr>
              <w:t>:00 pm (1</w:t>
            </w:r>
            <w:r>
              <w:rPr>
                <w:sz w:val="22"/>
              </w:rPr>
              <w:t>3</w:t>
            </w:r>
            <w:r w:rsidR="00975401" w:rsidRPr="00F42E0E">
              <w:rPr>
                <w:sz w:val="22"/>
              </w:rPr>
              <w:t xml:space="preserve">00) </w:t>
            </w:r>
          </w:p>
        </w:tc>
        <w:tc>
          <w:tcPr>
            <w:tcW w:w="4675" w:type="dxa"/>
          </w:tcPr>
          <w:p w14:paraId="0438A632" w14:textId="65FB2268" w:rsidR="00975401" w:rsidRPr="00F42E0E" w:rsidRDefault="00975401" w:rsidP="008F787F">
            <w:pPr>
              <w:rPr>
                <w:sz w:val="22"/>
              </w:rPr>
            </w:pPr>
            <w:r w:rsidRPr="00F42E0E">
              <w:rPr>
                <w:sz w:val="22"/>
              </w:rPr>
              <w:t>1</w:t>
            </w:r>
            <w:r w:rsidR="001D01FC">
              <w:rPr>
                <w:sz w:val="22"/>
              </w:rPr>
              <w:t>0</w:t>
            </w:r>
            <w:r w:rsidRPr="00F42E0E">
              <w:rPr>
                <w:sz w:val="22"/>
              </w:rPr>
              <w:t>0 points</w:t>
            </w:r>
          </w:p>
        </w:tc>
      </w:tr>
      <w:tr w:rsidR="00975401" w14:paraId="52499AB7" w14:textId="77777777" w:rsidTr="008F787F">
        <w:tc>
          <w:tcPr>
            <w:tcW w:w="4675" w:type="dxa"/>
          </w:tcPr>
          <w:p w14:paraId="2A59B20C" w14:textId="77777777" w:rsidR="00A30D61" w:rsidRDefault="00975401" w:rsidP="008F787F">
            <w:pPr>
              <w:rPr>
                <w:sz w:val="22"/>
              </w:rPr>
            </w:pPr>
            <w:r w:rsidRPr="00F42E0E">
              <w:rPr>
                <w:sz w:val="22"/>
              </w:rPr>
              <w:t xml:space="preserve">Final Paper Due </w:t>
            </w:r>
            <w:r w:rsidR="00A30D61">
              <w:rPr>
                <w:sz w:val="22"/>
              </w:rPr>
              <w:t>May 4, 2022</w:t>
            </w:r>
          </w:p>
          <w:p w14:paraId="305C173D" w14:textId="20244437" w:rsidR="00975401" w:rsidRPr="00F42E0E" w:rsidRDefault="001165FB" w:rsidP="008F787F">
            <w:pPr>
              <w:rPr>
                <w:sz w:val="22"/>
              </w:rPr>
            </w:pPr>
            <w:r>
              <w:rPr>
                <w:sz w:val="22"/>
              </w:rPr>
              <w:t>1:0</w:t>
            </w:r>
            <w:r w:rsidR="00975401" w:rsidRPr="00F42E0E">
              <w:rPr>
                <w:sz w:val="22"/>
              </w:rPr>
              <w:t>0 pm (1</w:t>
            </w:r>
            <w:r>
              <w:rPr>
                <w:sz w:val="22"/>
              </w:rPr>
              <w:t>300</w:t>
            </w:r>
            <w:r w:rsidR="00975401" w:rsidRPr="00F42E0E">
              <w:rPr>
                <w:sz w:val="22"/>
              </w:rPr>
              <w:t xml:space="preserve">) </w:t>
            </w:r>
          </w:p>
        </w:tc>
        <w:tc>
          <w:tcPr>
            <w:tcW w:w="4675" w:type="dxa"/>
          </w:tcPr>
          <w:p w14:paraId="57F44D62" w14:textId="76552A08" w:rsidR="00975401" w:rsidRPr="00F42E0E" w:rsidRDefault="001D01FC" w:rsidP="008F787F">
            <w:pPr>
              <w:rPr>
                <w:sz w:val="22"/>
              </w:rPr>
            </w:pPr>
            <w:r>
              <w:rPr>
                <w:sz w:val="22"/>
              </w:rPr>
              <w:t>300</w:t>
            </w:r>
            <w:r w:rsidR="00975401" w:rsidRPr="00F42E0E">
              <w:rPr>
                <w:sz w:val="22"/>
              </w:rPr>
              <w:t xml:space="preserve"> points</w:t>
            </w:r>
          </w:p>
        </w:tc>
      </w:tr>
      <w:tr w:rsidR="00975401" w14:paraId="5B3D9194" w14:textId="77777777" w:rsidTr="008F787F">
        <w:tc>
          <w:tcPr>
            <w:tcW w:w="4675" w:type="dxa"/>
          </w:tcPr>
          <w:p w14:paraId="6CC150D2" w14:textId="77777777" w:rsidR="00975401" w:rsidRPr="00F42E0E" w:rsidRDefault="00975401" w:rsidP="008F787F">
            <w:pPr>
              <w:rPr>
                <w:sz w:val="22"/>
              </w:rPr>
            </w:pPr>
            <w:r w:rsidRPr="00F42E0E">
              <w:rPr>
                <w:sz w:val="22"/>
              </w:rPr>
              <w:t>Total points available</w:t>
            </w:r>
          </w:p>
        </w:tc>
        <w:tc>
          <w:tcPr>
            <w:tcW w:w="4675" w:type="dxa"/>
          </w:tcPr>
          <w:p w14:paraId="4F46692C" w14:textId="77777777" w:rsidR="00975401" w:rsidRPr="00F42E0E" w:rsidRDefault="00975401" w:rsidP="008F787F">
            <w:pPr>
              <w:rPr>
                <w:sz w:val="22"/>
              </w:rPr>
            </w:pPr>
            <w:r w:rsidRPr="00F42E0E">
              <w:rPr>
                <w:sz w:val="22"/>
              </w:rPr>
              <w:t>1000</w:t>
            </w:r>
          </w:p>
        </w:tc>
      </w:tr>
    </w:tbl>
    <w:p w14:paraId="7F91CC83" w14:textId="09411788" w:rsidR="00975401" w:rsidRDefault="00975401" w:rsidP="00395460"/>
    <w:p w14:paraId="21307248" w14:textId="4A6DF58B" w:rsidR="00975401" w:rsidRDefault="00975401" w:rsidP="00395460">
      <w:r w:rsidRPr="007169E0">
        <w:rPr>
          <w:i/>
          <w:iCs/>
          <w:highlight w:val="yellow"/>
        </w:rPr>
        <w:t>Please note, there are no exams in this class</w:t>
      </w:r>
      <w:r w:rsidRPr="005C0C1D">
        <w:rPr>
          <w:i/>
          <w:iCs/>
        </w:rPr>
        <w:t>.</w:t>
      </w:r>
      <w:r>
        <w:t xml:space="preserve">  I believe it is important for the student to be able to apply the knowledge learned throughout the course.  A memorization exam does not demonstrate the ability to apply this knowledge.  </w:t>
      </w:r>
    </w:p>
    <w:p w14:paraId="7771B1BB" w14:textId="56D907EE" w:rsidR="00064FD1" w:rsidRDefault="00064FD1" w:rsidP="00395460">
      <w:r>
        <w:t xml:space="preserve">The Essays are to be 500 words in length, twelve (12) font Calibri style, </w:t>
      </w:r>
      <w:r w:rsidR="00922B2D">
        <w:t xml:space="preserve">double spaced, </w:t>
      </w:r>
      <w:r>
        <w:t xml:space="preserve">with  one (1) inch margins.  Each </w:t>
      </w:r>
      <w:r w:rsidR="00922B2D">
        <w:t>will be i</w:t>
      </w:r>
      <w:r>
        <w:t xml:space="preserve">n response to </w:t>
      </w:r>
      <w:r w:rsidR="00922B2D">
        <w:t>the prompt</w:t>
      </w:r>
      <w:r>
        <w:t xml:space="preserve"> I will post in Canvas</w:t>
      </w:r>
      <w:r w:rsidR="00A564E3">
        <w:t xml:space="preserve">.  </w:t>
      </w:r>
      <w:r>
        <w:t>The writing prompt I will provide will be germane to what was previously covered in the section.</w:t>
      </w:r>
    </w:p>
    <w:p w14:paraId="042B4705" w14:textId="77777777" w:rsidR="00F42E0E" w:rsidRDefault="00F42E0E" w:rsidP="00395460">
      <w:pPr>
        <w:rPr>
          <w:b/>
          <w:bCs/>
          <w:color w:val="2E74B5" w:themeColor="accent1" w:themeShade="BF"/>
          <w:sz w:val="26"/>
          <w:szCs w:val="26"/>
        </w:rPr>
      </w:pPr>
    </w:p>
    <w:p w14:paraId="20FC8EB6" w14:textId="77777777" w:rsidR="00F42E0E" w:rsidRDefault="00F42E0E" w:rsidP="00395460">
      <w:pPr>
        <w:rPr>
          <w:b/>
          <w:bCs/>
          <w:color w:val="2E74B5" w:themeColor="accent1" w:themeShade="BF"/>
          <w:sz w:val="26"/>
          <w:szCs w:val="26"/>
        </w:rPr>
      </w:pPr>
    </w:p>
    <w:p w14:paraId="398914CC" w14:textId="77777777" w:rsidR="00F42E0E" w:rsidRDefault="00F42E0E" w:rsidP="00395460">
      <w:pPr>
        <w:rPr>
          <w:b/>
          <w:bCs/>
          <w:color w:val="2E74B5" w:themeColor="accent1" w:themeShade="BF"/>
          <w:sz w:val="26"/>
          <w:szCs w:val="26"/>
        </w:rPr>
      </w:pPr>
    </w:p>
    <w:p w14:paraId="398B3FF3" w14:textId="77777777" w:rsidR="00F42E0E" w:rsidRDefault="00F42E0E" w:rsidP="00395460">
      <w:pPr>
        <w:rPr>
          <w:b/>
          <w:bCs/>
          <w:color w:val="2E74B5" w:themeColor="accent1" w:themeShade="BF"/>
          <w:sz w:val="26"/>
          <w:szCs w:val="26"/>
        </w:rPr>
      </w:pPr>
    </w:p>
    <w:p w14:paraId="5F266BD2" w14:textId="77777777" w:rsidR="00F93D05" w:rsidRDefault="00F93D05">
      <w:pPr>
        <w:rPr>
          <w:b/>
          <w:bCs/>
          <w:color w:val="2E74B5" w:themeColor="accent1" w:themeShade="BF"/>
          <w:sz w:val="26"/>
          <w:szCs w:val="26"/>
        </w:rPr>
      </w:pPr>
      <w:r>
        <w:rPr>
          <w:b/>
          <w:bCs/>
          <w:color w:val="2E74B5" w:themeColor="accent1" w:themeShade="BF"/>
          <w:sz w:val="26"/>
          <w:szCs w:val="26"/>
        </w:rPr>
        <w:br w:type="page"/>
      </w:r>
    </w:p>
    <w:p w14:paraId="31C80998" w14:textId="2BEDDC3A" w:rsidR="001A4265" w:rsidRPr="001A4265" w:rsidRDefault="001A4265" w:rsidP="00395460">
      <w:pPr>
        <w:rPr>
          <w:b/>
          <w:bCs/>
          <w:color w:val="2E74B5" w:themeColor="accent1" w:themeShade="BF"/>
          <w:sz w:val="26"/>
          <w:szCs w:val="26"/>
        </w:rPr>
      </w:pPr>
      <w:r>
        <w:rPr>
          <w:b/>
          <w:bCs/>
          <w:color w:val="2E74B5" w:themeColor="accent1" w:themeShade="BF"/>
          <w:sz w:val="26"/>
          <w:szCs w:val="26"/>
        </w:rPr>
        <w:lastRenderedPageBreak/>
        <w:t>Grading Rubric</w:t>
      </w:r>
    </w:p>
    <w:p w14:paraId="4B62D9C2" w14:textId="7AAE03A9" w:rsidR="00064FD1" w:rsidRDefault="00064FD1" w:rsidP="00395460">
      <w:r>
        <w:t xml:space="preserve">Each </w:t>
      </w:r>
      <w:r w:rsidR="007169E0">
        <w:t>e</w:t>
      </w:r>
      <w:r>
        <w:t>ssay will be graded in the following manner:</w:t>
      </w:r>
    </w:p>
    <w:tbl>
      <w:tblPr>
        <w:tblStyle w:val="TableGrid"/>
        <w:tblW w:w="0" w:type="auto"/>
        <w:tblLook w:val="04A0" w:firstRow="1" w:lastRow="0" w:firstColumn="1" w:lastColumn="0" w:noHBand="0" w:noVBand="1"/>
      </w:tblPr>
      <w:tblGrid>
        <w:gridCol w:w="3116"/>
        <w:gridCol w:w="3117"/>
      </w:tblGrid>
      <w:tr w:rsidR="00140A13" w14:paraId="33098C75" w14:textId="77777777" w:rsidTr="008F787F">
        <w:tc>
          <w:tcPr>
            <w:tcW w:w="3116" w:type="dxa"/>
          </w:tcPr>
          <w:p w14:paraId="613E6EC1" w14:textId="77777777" w:rsidR="00140A13" w:rsidRPr="00F42E0E" w:rsidRDefault="00140A13" w:rsidP="008F787F">
            <w:pPr>
              <w:rPr>
                <w:sz w:val="22"/>
              </w:rPr>
            </w:pPr>
            <w:r w:rsidRPr="00F42E0E">
              <w:rPr>
                <w:sz w:val="22"/>
              </w:rPr>
              <w:t>Item</w:t>
            </w:r>
          </w:p>
        </w:tc>
        <w:tc>
          <w:tcPr>
            <w:tcW w:w="3117" w:type="dxa"/>
          </w:tcPr>
          <w:p w14:paraId="332BD14F" w14:textId="77777777" w:rsidR="00140A13" w:rsidRPr="00F42E0E" w:rsidRDefault="00140A13" w:rsidP="008F787F">
            <w:pPr>
              <w:rPr>
                <w:sz w:val="22"/>
              </w:rPr>
            </w:pPr>
            <w:r w:rsidRPr="00F42E0E">
              <w:rPr>
                <w:sz w:val="22"/>
              </w:rPr>
              <w:t>Point value</w:t>
            </w:r>
          </w:p>
        </w:tc>
      </w:tr>
      <w:tr w:rsidR="00140A13" w14:paraId="4FAC8F18" w14:textId="77777777" w:rsidTr="008F787F">
        <w:tc>
          <w:tcPr>
            <w:tcW w:w="3116" w:type="dxa"/>
          </w:tcPr>
          <w:p w14:paraId="105E264B" w14:textId="77777777" w:rsidR="00140A13" w:rsidRPr="00F42E0E" w:rsidRDefault="00140A13" w:rsidP="008F787F">
            <w:pPr>
              <w:rPr>
                <w:sz w:val="22"/>
              </w:rPr>
            </w:pPr>
            <w:r w:rsidRPr="00F42E0E">
              <w:rPr>
                <w:sz w:val="22"/>
              </w:rPr>
              <w:t>Proper Sentence Construction,</w:t>
            </w:r>
          </w:p>
          <w:p w14:paraId="06EFD128" w14:textId="77777777" w:rsidR="00140A13" w:rsidRPr="00F42E0E" w:rsidRDefault="00140A13" w:rsidP="008F787F">
            <w:pPr>
              <w:rPr>
                <w:sz w:val="22"/>
              </w:rPr>
            </w:pPr>
            <w:r w:rsidRPr="00F42E0E">
              <w:rPr>
                <w:sz w:val="22"/>
              </w:rPr>
              <w:t>Spelling, and punctuation</w:t>
            </w:r>
          </w:p>
          <w:p w14:paraId="3937B111" w14:textId="77777777" w:rsidR="00140A13" w:rsidRPr="00F42E0E" w:rsidRDefault="00140A13" w:rsidP="008F787F">
            <w:pPr>
              <w:rPr>
                <w:sz w:val="22"/>
              </w:rPr>
            </w:pPr>
          </w:p>
        </w:tc>
        <w:tc>
          <w:tcPr>
            <w:tcW w:w="3117" w:type="dxa"/>
          </w:tcPr>
          <w:p w14:paraId="2890A23C" w14:textId="20267B93"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6C409E4E" w14:textId="77777777" w:rsidTr="008F787F">
        <w:tc>
          <w:tcPr>
            <w:tcW w:w="3116" w:type="dxa"/>
          </w:tcPr>
          <w:p w14:paraId="29FA6782" w14:textId="77777777" w:rsidR="00140A13" w:rsidRPr="00F42E0E" w:rsidRDefault="00140A13" w:rsidP="008F787F">
            <w:pPr>
              <w:rPr>
                <w:sz w:val="22"/>
              </w:rPr>
            </w:pPr>
            <w:r w:rsidRPr="00F42E0E">
              <w:rPr>
                <w:sz w:val="22"/>
              </w:rPr>
              <w:t>Logical presentation, including an introductory paragraph, the body paragraphs, and a conclusion paragraph</w:t>
            </w:r>
          </w:p>
        </w:tc>
        <w:tc>
          <w:tcPr>
            <w:tcW w:w="3117" w:type="dxa"/>
          </w:tcPr>
          <w:p w14:paraId="0661AD43" w14:textId="787C4862"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4D5B89B3" w14:textId="77777777" w:rsidTr="008F787F">
        <w:tc>
          <w:tcPr>
            <w:tcW w:w="3116" w:type="dxa"/>
          </w:tcPr>
          <w:p w14:paraId="060614AB" w14:textId="77777777" w:rsidR="00140A13" w:rsidRPr="00F42E0E" w:rsidRDefault="00140A13" w:rsidP="008F787F">
            <w:pPr>
              <w:rPr>
                <w:sz w:val="22"/>
              </w:rPr>
            </w:pPr>
            <w:r w:rsidRPr="00F42E0E">
              <w:rPr>
                <w:sz w:val="22"/>
              </w:rPr>
              <w:t>Question answered using the text readings as a basis for the argument.</w:t>
            </w:r>
          </w:p>
        </w:tc>
        <w:tc>
          <w:tcPr>
            <w:tcW w:w="3117" w:type="dxa"/>
          </w:tcPr>
          <w:p w14:paraId="3253A130" w14:textId="77777777" w:rsidR="00140A13" w:rsidRPr="00F42E0E" w:rsidRDefault="00140A13" w:rsidP="008F787F">
            <w:pPr>
              <w:rPr>
                <w:sz w:val="22"/>
              </w:rPr>
            </w:pPr>
            <w:r w:rsidRPr="00F42E0E">
              <w:rPr>
                <w:sz w:val="22"/>
              </w:rPr>
              <w:t>Total 100 points</w:t>
            </w:r>
          </w:p>
        </w:tc>
      </w:tr>
      <w:tr w:rsidR="00140A13" w14:paraId="409D50D7" w14:textId="77777777" w:rsidTr="008F787F">
        <w:tc>
          <w:tcPr>
            <w:tcW w:w="3116" w:type="dxa"/>
          </w:tcPr>
          <w:p w14:paraId="4BBE7B02" w14:textId="77777777" w:rsidR="00140A13" w:rsidRPr="00F42E0E" w:rsidRDefault="00140A13" w:rsidP="008F787F">
            <w:pPr>
              <w:rPr>
                <w:sz w:val="22"/>
              </w:rPr>
            </w:pPr>
            <w:r w:rsidRPr="00F42E0E">
              <w:rPr>
                <w:sz w:val="22"/>
              </w:rPr>
              <w:t>Total possible score</w:t>
            </w:r>
          </w:p>
        </w:tc>
        <w:tc>
          <w:tcPr>
            <w:tcW w:w="3117" w:type="dxa"/>
          </w:tcPr>
          <w:p w14:paraId="6581D38A" w14:textId="0B971E25" w:rsidR="00140A13" w:rsidRPr="00F42E0E" w:rsidRDefault="00A30D61" w:rsidP="008F787F">
            <w:pPr>
              <w:rPr>
                <w:sz w:val="22"/>
              </w:rPr>
            </w:pPr>
            <w:r>
              <w:rPr>
                <w:sz w:val="22"/>
              </w:rPr>
              <w:t>200</w:t>
            </w:r>
            <w:r w:rsidR="00140A13" w:rsidRPr="00F42E0E">
              <w:rPr>
                <w:sz w:val="22"/>
              </w:rPr>
              <w:t xml:space="preserve"> points</w:t>
            </w:r>
          </w:p>
        </w:tc>
      </w:tr>
    </w:tbl>
    <w:p w14:paraId="5090858E" w14:textId="1BEA4A31" w:rsidR="00064FD1" w:rsidRDefault="00064FD1" w:rsidP="00395460"/>
    <w:p w14:paraId="4D4AF20D" w14:textId="095B9C0F" w:rsidR="008D383A" w:rsidRDefault="005C0C1D" w:rsidP="00395460">
      <w:r>
        <w:t>While it is understood the text materials for the previous Module’s discussions will be used as a basis for the essay, it is a good practice to properly reference all materials reviewed</w:t>
      </w:r>
      <w:r w:rsidR="00B07AEA">
        <w:t xml:space="preserve">.  Should a quote or an idea from the text be used, the text should be cited in the essay.  Again, this is a best practice technique.  All references should be noted in a reference section following the body of the essay. </w:t>
      </w:r>
      <w:r w:rsidR="00B07AEA" w:rsidRPr="00B07AEA">
        <w:rPr>
          <w:b/>
          <w:bCs/>
        </w:rPr>
        <w:t xml:space="preserve"> Any references used do not apply to the word count.</w:t>
      </w:r>
      <w:r w:rsidRPr="00B07AEA">
        <w:rPr>
          <w:b/>
          <w:bCs/>
        </w:rPr>
        <w:t xml:space="preserve"> </w:t>
      </w:r>
    </w:p>
    <w:p w14:paraId="1A7E9D34" w14:textId="6744052F" w:rsidR="00B07AEA" w:rsidRDefault="00B07AEA" w:rsidP="00395460">
      <w:r>
        <w:t>References should be presented in APA 7</w:t>
      </w:r>
      <w:r w:rsidRPr="00B07AEA">
        <w:rPr>
          <w:vertAlign w:val="superscript"/>
        </w:rPr>
        <w:t>th</w:t>
      </w:r>
      <w:r>
        <w:t xml:space="preserve"> style.  The example</w:t>
      </w:r>
      <w:r w:rsidR="000B2D36">
        <w:t>s</w:t>
      </w:r>
      <w:r>
        <w:t xml:space="preserve"> below </w:t>
      </w:r>
      <w:r w:rsidR="000B2D36">
        <w:t>are</w:t>
      </w:r>
      <w:r>
        <w:t xml:space="preserve"> properly styled:</w:t>
      </w:r>
    </w:p>
    <w:p w14:paraId="6F6569C0" w14:textId="0994D376" w:rsidR="000B2D36" w:rsidRPr="000B2D36" w:rsidRDefault="000B2D36" w:rsidP="000B2D36">
      <w:pPr>
        <w:shd w:val="clear" w:color="auto" w:fill="FFFFFF"/>
        <w:spacing w:after="173" w:line="480" w:lineRule="auto"/>
        <w:rPr>
          <w:rFonts w:ascii="Roboto" w:eastAsia="Times New Roman" w:hAnsi="Roboto" w:cs="Times New Roman"/>
          <w:color w:val="53565A"/>
          <w:sz w:val="21"/>
          <w:szCs w:val="21"/>
        </w:rPr>
      </w:pPr>
      <w:r>
        <w:rPr>
          <w:rFonts w:ascii="Roboto" w:eastAsia="Times New Roman" w:hAnsi="Roboto" w:cs="Times New Roman"/>
          <w:color w:val="53565A"/>
          <w:sz w:val="21"/>
          <w:szCs w:val="21"/>
        </w:rPr>
        <w:t>Text:</w:t>
      </w:r>
    </w:p>
    <w:p w14:paraId="405B384E" w14:textId="19B8ACC0"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Denhardt, R. B. (2020)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i/>
          <w:iCs/>
          <w:color w:val="53565A"/>
          <w:sz w:val="21"/>
          <w:szCs w:val="21"/>
        </w:rPr>
        <w:t>Managing human behavior in public and nonprofit organizations</w:t>
      </w:r>
      <w:r w:rsidRPr="000B2D36">
        <w:rPr>
          <w:rFonts w:ascii="Roboto" w:eastAsia="Times New Roman" w:hAnsi="Roboto" w:cs="Times New Roman"/>
          <w:color w:val="53565A"/>
          <w:sz w:val="21"/>
          <w:szCs w:val="21"/>
        </w:rPr>
        <w:t xml:space="preserve"> (Fifth edition ed.). </w:t>
      </w:r>
      <w:r>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SAGE.</w:t>
      </w:r>
    </w:p>
    <w:p w14:paraId="4ADA406F" w14:textId="18B59B22"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Article:</w:t>
      </w:r>
    </w:p>
    <w:p w14:paraId="5ABA829C" w14:textId="57C3506C"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Eisinger, P. (2000)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The Politics of Bread and Circuses: Building the City for the Visitor Class</w:t>
      </w:r>
      <w:r w:rsidR="00A564E3" w:rsidRPr="000B2D36">
        <w:rPr>
          <w:rFonts w:ascii="Roboto" w:eastAsia="Times New Roman" w:hAnsi="Roboto" w:cs="Times New Roman"/>
          <w:color w:val="53565A"/>
          <w:sz w:val="21"/>
          <w:szCs w:val="21"/>
        </w:rPr>
        <w:t>.</w:t>
      </w:r>
      <w:r w:rsidR="00A564E3" w:rsidRPr="000B2D36">
        <w:rPr>
          <w:rFonts w:ascii="Roboto" w:eastAsia="Times New Roman" w:hAnsi="Roboto" w:cs="Times New Roman"/>
          <w:i/>
          <w:iCs/>
          <w:color w:val="53565A"/>
          <w:sz w:val="21"/>
          <w:szCs w:val="21"/>
        </w:rPr>
        <w:t xml:space="preserve">  </w:t>
      </w:r>
      <w:r w:rsidRPr="000B2D36">
        <w:rPr>
          <w:rFonts w:ascii="Roboto" w:eastAsia="Times New Roman" w:hAnsi="Roboto" w:cs="Times New Roman"/>
          <w:i/>
          <w:iCs/>
          <w:color w:val="53565A"/>
          <w:sz w:val="21"/>
          <w:szCs w:val="21"/>
        </w:rPr>
        <w:t>Urban Affairs Review, 35</w:t>
      </w:r>
      <w:r w:rsidRPr="000B2D36">
        <w:rPr>
          <w:rFonts w:ascii="Roboto" w:eastAsia="Times New Roman" w:hAnsi="Roboto" w:cs="Times New Roman"/>
          <w:color w:val="53565A"/>
          <w:sz w:val="21"/>
          <w:szCs w:val="21"/>
        </w:rPr>
        <w:t>(3), 316-333</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10.1177/107808740003500302</w:t>
      </w:r>
    </w:p>
    <w:p w14:paraId="427D7C4D" w14:textId="77777777"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p>
    <w:p w14:paraId="70088202" w14:textId="77777777"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p>
    <w:p w14:paraId="2032610B" w14:textId="77777777"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p>
    <w:p w14:paraId="6CD5622A" w14:textId="77777777"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p>
    <w:p w14:paraId="7E0A91AE" w14:textId="47C1B1F8"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Online source:</w:t>
      </w:r>
    </w:p>
    <w:p w14:paraId="4721443E" w14:textId="3FEF3EDE" w:rsidR="00C949FB" w:rsidRDefault="00C949FB" w:rsidP="00C949FB">
      <w:pPr>
        <w:pStyle w:val="NormalWeb"/>
        <w:shd w:val="clear" w:color="auto" w:fill="FFFFFF"/>
        <w:spacing w:before="0" w:beforeAutospacing="0" w:after="173" w:afterAutospacing="0" w:line="480" w:lineRule="auto"/>
        <w:ind w:left="450" w:hanging="450"/>
        <w:rPr>
          <w:rFonts w:ascii="Roboto" w:hAnsi="Roboto"/>
          <w:color w:val="53565A"/>
          <w:sz w:val="21"/>
          <w:szCs w:val="21"/>
        </w:rPr>
      </w:pPr>
      <w:r>
        <w:rPr>
          <w:rFonts w:ascii="Roboto" w:hAnsi="Roboto"/>
          <w:color w:val="53565A"/>
          <w:sz w:val="21"/>
          <w:szCs w:val="21"/>
        </w:rPr>
        <w:t>Bloomberg News, K. W. (2012, )</w:t>
      </w:r>
      <w:r w:rsidR="00A564E3">
        <w:rPr>
          <w:rFonts w:ascii="Roboto" w:hAnsi="Roboto"/>
          <w:color w:val="53565A"/>
          <w:sz w:val="21"/>
          <w:szCs w:val="21"/>
        </w:rPr>
        <w:t xml:space="preserve">.  </w:t>
      </w:r>
      <w:r>
        <w:rPr>
          <w:rFonts w:ascii="Roboto" w:hAnsi="Roboto"/>
          <w:color w:val="53565A"/>
          <w:sz w:val="21"/>
          <w:szCs w:val="21"/>
        </w:rPr>
        <w:t>Texas schools borrow to build football shrines</w:t>
      </w:r>
      <w:r w:rsidR="00A564E3">
        <w:rPr>
          <w:rFonts w:ascii="Roboto" w:hAnsi="Roboto"/>
          <w:color w:val="53565A"/>
          <w:sz w:val="21"/>
          <w:szCs w:val="21"/>
        </w:rPr>
        <w:t>.</w:t>
      </w:r>
      <w:r w:rsidR="00A564E3">
        <w:rPr>
          <w:rFonts w:ascii="Roboto" w:hAnsi="Roboto"/>
          <w:i/>
          <w:iCs/>
          <w:color w:val="53565A"/>
          <w:sz w:val="21"/>
          <w:szCs w:val="21"/>
        </w:rPr>
        <w:t xml:space="preserve">  </w:t>
      </w:r>
      <w:r>
        <w:rPr>
          <w:rFonts w:ascii="Roboto" w:hAnsi="Roboto"/>
          <w:i/>
          <w:iCs/>
          <w:color w:val="53565A"/>
          <w:sz w:val="21"/>
          <w:szCs w:val="21"/>
        </w:rPr>
        <w:t>Journal Gazette, the (Fort Wayne, IN)</w:t>
      </w:r>
      <w:r>
        <w:rPr>
          <w:rFonts w:ascii="Roboto" w:hAnsi="Roboto"/>
          <w:color w:val="53565A"/>
          <w:sz w:val="21"/>
          <w:szCs w:val="21"/>
        </w:rPr>
        <w:t> </w:t>
      </w:r>
      <w:hyperlink r:id="rId13" w:tgtFrame="_blank" w:history="1">
        <w:r>
          <w:rPr>
            <w:rStyle w:val="Hyperlink"/>
            <w:rFonts w:ascii="Roboto" w:hAnsi="Roboto"/>
            <w:color w:val="0066CC"/>
            <w:sz w:val="21"/>
            <w:szCs w:val="21"/>
          </w:rPr>
          <w:t>https://infoweb-newsbank-com.libproxy.library.unt.edu/apps/news/document-view?p=AWNB&amp;docref=news/1417555B615EA5F8</w:t>
        </w:r>
      </w:hyperlink>
    </w:p>
    <w:p w14:paraId="062CF9A5" w14:textId="25666E4A" w:rsidR="00140A13" w:rsidRDefault="00140A13" w:rsidP="00395460">
      <w:r>
        <w:t>The final paper is to be no more than 1500 words in length, twelve (12) font Calibri style,</w:t>
      </w:r>
      <w:r w:rsidR="00922B2D">
        <w:t xml:space="preserve"> double spaced,</w:t>
      </w:r>
      <w:r>
        <w:t xml:space="preserve"> with one (1) inch margins. </w:t>
      </w:r>
      <w:r w:rsidR="008D383A">
        <w:t xml:space="preserve"> </w:t>
      </w:r>
      <w:r>
        <w:t xml:space="preserve">The prompt will be </w:t>
      </w:r>
      <w:r w:rsidR="008055EB">
        <w:t xml:space="preserve">the article </w:t>
      </w:r>
      <w:r>
        <w:t>chos</w:t>
      </w:r>
      <w:r w:rsidR="008055EB">
        <w:t xml:space="preserve">en by the student earlier in the semester.  The completed review should include discussion of the theories reviewed in class, as well as the author’s position on the theories.   The submission </w:t>
      </w:r>
      <w:r w:rsidR="008D383A">
        <w:t>will be graded in the following manner:</w:t>
      </w:r>
    </w:p>
    <w:p w14:paraId="37A884EE" w14:textId="3ED82A58" w:rsidR="008D383A" w:rsidRDefault="001A4265" w:rsidP="00395460">
      <w:r>
        <w:t xml:space="preserve">To help student’s </w:t>
      </w:r>
      <w:r w:rsidR="005F19F5">
        <w:t>plan</w:t>
      </w:r>
      <w:r>
        <w:t>, I require each student to turn in a one sentence statement notifying me which of the topic questions they are choosing to explore.  This statement is due no later than the date listed in the class calendar above.</w:t>
      </w:r>
    </w:p>
    <w:p w14:paraId="206022D7" w14:textId="77777777" w:rsidR="00F42E0E" w:rsidRPr="001A4265" w:rsidRDefault="00F42E0E" w:rsidP="00F42E0E">
      <w:pPr>
        <w:rPr>
          <w:b/>
          <w:bCs/>
          <w:color w:val="2E74B5" w:themeColor="accent1" w:themeShade="BF"/>
          <w:sz w:val="26"/>
          <w:szCs w:val="26"/>
        </w:rPr>
      </w:pPr>
      <w:r>
        <w:rPr>
          <w:b/>
          <w:bCs/>
          <w:color w:val="2E74B5" w:themeColor="accent1" w:themeShade="BF"/>
          <w:sz w:val="26"/>
          <w:szCs w:val="26"/>
        </w:rPr>
        <w:t>Grading Rubric</w:t>
      </w:r>
    </w:p>
    <w:tbl>
      <w:tblPr>
        <w:tblStyle w:val="TableGrid"/>
        <w:tblW w:w="0" w:type="auto"/>
        <w:tblLook w:val="04A0" w:firstRow="1" w:lastRow="0" w:firstColumn="1" w:lastColumn="0" w:noHBand="0" w:noVBand="1"/>
      </w:tblPr>
      <w:tblGrid>
        <w:gridCol w:w="3116"/>
        <w:gridCol w:w="3117"/>
      </w:tblGrid>
      <w:tr w:rsidR="008D383A" w:rsidRPr="00F42E0E" w14:paraId="2AFF7D7C" w14:textId="77777777" w:rsidTr="008F787F">
        <w:tc>
          <w:tcPr>
            <w:tcW w:w="3116" w:type="dxa"/>
          </w:tcPr>
          <w:p w14:paraId="3F9F0643" w14:textId="77777777" w:rsidR="008D383A" w:rsidRPr="00F42E0E" w:rsidRDefault="008D383A" w:rsidP="008F787F">
            <w:pPr>
              <w:rPr>
                <w:sz w:val="22"/>
              </w:rPr>
            </w:pPr>
            <w:r w:rsidRPr="00F42E0E">
              <w:rPr>
                <w:sz w:val="22"/>
              </w:rPr>
              <w:t>Item</w:t>
            </w:r>
          </w:p>
        </w:tc>
        <w:tc>
          <w:tcPr>
            <w:tcW w:w="3117" w:type="dxa"/>
          </w:tcPr>
          <w:p w14:paraId="52C00152" w14:textId="77777777" w:rsidR="008D383A" w:rsidRPr="00F42E0E" w:rsidRDefault="008D383A" w:rsidP="008F787F">
            <w:pPr>
              <w:rPr>
                <w:sz w:val="22"/>
              </w:rPr>
            </w:pPr>
            <w:r w:rsidRPr="00F42E0E">
              <w:rPr>
                <w:sz w:val="22"/>
              </w:rPr>
              <w:t>Point value</w:t>
            </w:r>
          </w:p>
        </w:tc>
      </w:tr>
      <w:tr w:rsidR="008D383A" w:rsidRPr="00F42E0E" w14:paraId="3C034BFC" w14:textId="77777777" w:rsidTr="008F787F">
        <w:tc>
          <w:tcPr>
            <w:tcW w:w="3116" w:type="dxa"/>
          </w:tcPr>
          <w:p w14:paraId="267DB798" w14:textId="77777777" w:rsidR="008D383A" w:rsidRPr="00F42E0E" w:rsidRDefault="008D383A" w:rsidP="008F787F">
            <w:pPr>
              <w:rPr>
                <w:sz w:val="22"/>
              </w:rPr>
            </w:pPr>
            <w:r w:rsidRPr="00F42E0E">
              <w:rPr>
                <w:sz w:val="22"/>
              </w:rPr>
              <w:t>Proper Sentence Construction,</w:t>
            </w:r>
          </w:p>
          <w:p w14:paraId="3FF908E0" w14:textId="77777777" w:rsidR="008D383A" w:rsidRPr="00F42E0E" w:rsidRDefault="008D383A" w:rsidP="008F787F">
            <w:pPr>
              <w:rPr>
                <w:sz w:val="22"/>
              </w:rPr>
            </w:pPr>
            <w:r w:rsidRPr="00F42E0E">
              <w:rPr>
                <w:sz w:val="22"/>
              </w:rPr>
              <w:t>Spelling, and punctuation</w:t>
            </w:r>
          </w:p>
          <w:p w14:paraId="4FD65E3A" w14:textId="77777777" w:rsidR="008D383A" w:rsidRPr="00F42E0E" w:rsidRDefault="008D383A" w:rsidP="008F787F">
            <w:pPr>
              <w:rPr>
                <w:sz w:val="22"/>
              </w:rPr>
            </w:pPr>
          </w:p>
        </w:tc>
        <w:tc>
          <w:tcPr>
            <w:tcW w:w="3117" w:type="dxa"/>
          </w:tcPr>
          <w:p w14:paraId="6DE9C3A4" w14:textId="0E9C43E2" w:rsidR="008D383A" w:rsidRPr="00F42E0E" w:rsidRDefault="008D383A" w:rsidP="008F787F">
            <w:pPr>
              <w:rPr>
                <w:sz w:val="22"/>
              </w:rPr>
            </w:pPr>
            <w:r w:rsidRPr="00F42E0E">
              <w:rPr>
                <w:sz w:val="22"/>
              </w:rPr>
              <w:t xml:space="preserve">Total </w:t>
            </w:r>
            <w:r w:rsidR="00BC7F0A">
              <w:rPr>
                <w:sz w:val="22"/>
              </w:rPr>
              <w:t>50</w:t>
            </w:r>
            <w:r w:rsidRPr="00F42E0E">
              <w:rPr>
                <w:sz w:val="22"/>
              </w:rPr>
              <w:t xml:space="preserve"> points</w:t>
            </w:r>
          </w:p>
        </w:tc>
      </w:tr>
      <w:tr w:rsidR="008D383A" w:rsidRPr="00F42E0E" w14:paraId="44FDCE2B" w14:textId="77777777" w:rsidTr="008F787F">
        <w:tc>
          <w:tcPr>
            <w:tcW w:w="3116" w:type="dxa"/>
          </w:tcPr>
          <w:p w14:paraId="6586E17B" w14:textId="77777777" w:rsidR="008D383A" w:rsidRPr="00F42E0E" w:rsidRDefault="008D383A" w:rsidP="008F787F">
            <w:pPr>
              <w:rPr>
                <w:sz w:val="22"/>
              </w:rPr>
            </w:pPr>
            <w:r w:rsidRPr="00F42E0E">
              <w:rPr>
                <w:sz w:val="22"/>
              </w:rPr>
              <w:t>Logical presentation, including an introductory paragraph, the body paragraphs, and a conclusion paragraph</w:t>
            </w:r>
          </w:p>
        </w:tc>
        <w:tc>
          <w:tcPr>
            <w:tcW w:w="3117" w:type="dxa"/>
          </w:tcPr>
          <w:p w14:paraId="02850AD9" w14:textId="725DCCE2" w:rsidR="008D383A" w:rsidRPr="00F42E0E" w:rsidRDefault="008D383A" w:rsidP="008F787F">
            <w:pPr>
              <w:rPr>
                <w:sz w:val="22"/>
              </w:rPr>
            </w:pPr>
            <w:r w:rsidRPr="00F42E0E">
              <w:rPr>
                <w:sz w:val="22"/>
              </w:rPr>
              <w:t xml:space="preserve">Total </w:t>
            </w:r>
            <w:r w:rsidR="00BC7F0A">
              <w:rPr>
                <w:sz w:val="22"/>
              </w:rPr>
              <w:t>75</w:t>
            </w:r>
            <w:r w:rsidRPr="00F42E0E">
              <w:rPr>
                <w:sz w:val="22"/>
              </w:rPr>
              <w:t xml:space="preserve"> points</w:t>
            </w:r>
          </w:p>
        </w:tc>
      </w:tr>
      <w:tr w:rsidR="008D383A" w:rsidRPr="00F42E0E" w14:paraId="11F4EE98" w14:textId="77777777" w:rsidTr="008F787F">
        <w:tc>
          <w:tcPr>
            <w:tcW w:w="3116" w:type="dxa"/>
          </w:tcPr>
          <w:p w14:paraId="57DB2F53" w14:textId="0C1099FC" w:rsidR="008D383A" w:rsidRPr="00F42E0E" w:rsidRDefault="00BC7F0A" w:rsidP="008F787F">
            <w:pPr>
              <w:rPr>
                <w:sz w:val="22"/>
              </w:rPr>
            </w:pPr>
            <w:r>
              <w:rPr>
                <w:sz w:val="22"/>
              </w:rPr>
              <w:t>Incorporating themes and theories from the class in their discussion</w:t>
            </w:r>
          </w:p>
        </w:tc>
        <w:tc>
          <w:tcPr>
            <w:tcW w:w="3117" w:type="dxa"/>
          </w:tcPr>
          <w:p w14:paraId="0EB35C9F" w14:textId="69D3DE8F" w:rsidR="008D383A" w:rsidRPr="00F42E0E" w:rsidRDefault="008D383A" w:rsidP="008F787F">
            <w:pPr>
              <w:rPr>
                <w:sz w:val="22"/>
              </w:rPr>
            </w:pPr>
            <w:r w:rsidRPr="00F42E0E">
              <w:rPr>
                <w:sz w:val="22"/>
              </w:rPr>
              <w:t xml:space="preserve">Total </w:t>
            </w:r>
            <w:r w:rsidR="00BC7F0A">
              <w:rPr>
                <w:sz w:val="22"/>
              </w:rPr>
              <w:t>150</w:t>
            </w:r>
            <w:r w:rsidRPr="00F42E0E">
              <w:rPr>
                <w:sz w:val="22"/>
              </w:rPr>
              <w:t xml:space="preserve"> points</w:t>
            </w:r>
          </w:p>
        </w:tc>
      </w:tr>
      <w:tr w:rsidR="008D383A" w:rsidRPr="00F42E0E" w14:paraId="18C9374C" w14:textId="77777777" w:rsidTr="008F787F">
        <w:tc>
          <w:tcPr>
            <w:tcW w:w="3116" w:type="dxa"/>
          </w:tcPr>
          <w:p w14:paraId="7C7204D9" w14:textId="76FE799B" w:rsidR="008D383A" w:rsidRPr="00F42E0E" w:rsidRDefault="008D383A" w:rsidP="008F787F">
            <w:pPr>
              <w:rPr>
                <w:sz w:val="22"/>
              </w:rPr>
            </w:pPr>
            <w:r w:rsidRPr="00F42E0E">
              <w:rPr>
                <w:sz w:val="22"/>
              </w:rPr>
              <w:t>Proper creation and use of a bibliography in APA 7</w:t>
            </w:r>
            <w:r w:rsidRPr="00F42E0E">
              <w:rPr>
                <w:sz w:val="22"/>
                <w:vertAlign w:val="superscript"/>
              </w:rPr>
              <w:t>th</w:t>
            </w:r>
            <w:r w:rsidRPr="00F42E0E">
              <w:rPr>
                <w:sz w:val="22"/>
              </w:rPr>
              <w:t xml:space="preserve"> style</w:t>
            </w:r>
          </w:p>
        </w:tc>
        <w:tc>
          <w:tcPr>
            <w:tcW w:w="3117" w:type="dxa"/>
          </w:tcPr>
          <w:p w14:paraId="3D30EB8C" w14:textId="43E0574B" w:rsidR="008D383A" w:rsidRPr="00F42E0E" w:rsidRDefault="008D383A" w:rsidP="008F787F">
            <w:pPr>
              <w:rPr>
                <w:sz w:val="22"/>
              </w:rPr>
            </w:pPr>
            <w:r w:rsidRPr="00F42E0E">
              <w:rPr>
                <w:sz w:val="22"/>
              </w:rPr>
              <w:t>Total 25 points</w:t>
            </w:r>
          </w:p>
        </w:tc>
      </w:tr>
      <w:tr w:rsidR="008D383A" w:rsidRPr="00F42E0E" w14:paraId="1776EBC5" w14:textId="77777777" w:rsidTr="008F787F">
        <w:tc>
          <w:tcPr>
            <w:tcW w:w="3116" w:type="dxa"/>
          </w:tcPr>
          <w:p w14:paraId="29B53B1F" w14:textId="2CECD3F1" w:rsidR="008D383A" w:rsidRPr="00F42E0E" w:rsidRDefault="008D383A" w:rsidP="008F787F">
            <w:pPr>
              <w:rPr>
                <w:sz w:val="22"/>
              </w:rPr>
            </w:pPr>
            <w:r w:rsidRPr="00F42E0E">
              <w:rPr>
                <w:sz w:val="22"/>
              </w:rPr>
              <w:t>Total possible score</w:t>
            </w:r>
          </w:p>
        </w:tc>
        <w:tc>
          <w:tcPr>
            <w:tcW w:w="3117" w:type="dxa"/>
          </w:tcPr>
          <w:p w14:paraId="28A9DC58" w14:textId="5D7BBDD7" w:rsidR="008D383A" w:rsidRPr="00F42E0E" w:rsidRDefault="008D383A" w:rsidP="008F787F">
            <w:pPr>
              <w:rPr>
                <w:sz w:val="22"/>
              </w:rPr>
            </w:pPr>
            <w:r w:rsidRPr="00F42E0E">
              <w:rPr>
                <w:sz w:val="22"/>
              </w:rPr>
              <w:t>300 points</w:t>
            </w:r>
          </w:p>
        </w:tc>
      </w:tr>
    </w:tbl>
    <w:p w14:paraId="50289312" w14:textId="19CF908E" w:rsidR="008D383A" w:rsidRDefault="008D383A" w:rsidP="00395460"/>
    <w:p w14:paraId="4AE95374" w14:textId="7750DAF8" w:rsidR="00B07AEA" w:rsidRDefault="00B07AEA" w:rsidP="00395460">
      <w:pPr>
        <w:rPr>
          <w:b/>
          <w:bCs/>
          <w:i/>
          <w:iCs/>
        </w:rPr>
      </w:pPr>
      <w:r w:rsidRPr="00F42E0E">
        <w:rPr>
          <w:b/>
          <w:bCs/>
          <w:i/>
          <w:iCs/>
        </w:rPr>
        <w:t>The same reference requirements apply to the final paper.</w:t>
      </w:r>
    </w:p>
    <w:p w14:paraId="717F5E02" w14:textId="1E3642CD" w:rsidR="009E2497" w:rsidRDefault="009E2497" w:rsidP="009E2497">
      <w:r>
        <w:t>To help student plan, I require each student to turn in an outline or rough draft of the article they chose study.  The outline or rough draft is due no later than the date listed in the class calendar above.</w:t>
      </w:r>
    </w:p>
    <w:p w14:paraId="73ED4BBC" w14:textId="77777777" w:rsidR="009E2497" w:rsidRPr="009E2497" w:rsidRDefault="009E2497" w:rsidP="00395460">
      <w:pPr>
        <w:rPr>
          <w:b/>
          <w:bCs/>
        </w:rPr>
      </w:pPr>
    </w:p>
    <w:p w14:paraId="71BC164F" w14:textId="77777777" w:rsidR="00F42E0E" w:rsidRDefault="00F42E0E" w:rsidP="00395460">
      <w:pPr>
        <w:pStyle w:val="Heading2"/>
        <w:rPr>
          <w:rStyle w:val="Strong"/>
        </w:rPr>
      </w:pPr>
    </w:p>
    <w:p w14:paraId="1F0E18A9" w14:textId="77777777" w:rsidR="00F42E0E" w:rsidRDefault="00F42E0E" w:rsidP="00395460">
      <w:pPr>
        <w:pStyle w:val="Heading2"/>
        <w:rPr>
          <w:rStyle w:val="Strong"/>
        </w:rPr>
      </w:pPr>
    </w:p>
    <w:p w14:paraId="24E7235C" w14:textId="39842F0F" w:rsidR="00C7676A" w:rsidRPr="00B07AEA" w:rsidRDefault="007D441B" w:rsidP="00395460">
      <w:pPr>
        <w:pStyle w:val="Heading2"/>
        <w:rPr>
          <w:rStyle w:val="Strong"/>
        </w:rPr>
      </w:pPr>
      <w:r w:rsidRPr="00B07AEA">
        <w:rPr>
          <w:rStyle w:val="Strong"/>
        </w:rPr>
        <w:t>Course Evaluation</w:t>
      </w:r>
    </w:p>
    <w:p w14:paraId="6F8824B1" w14:textId="2FC4D5E7"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22B2D">
        <w:rPr>
          <w:shd w:val="clear" w:color="auto" w:fill="FFFFFF"/>
        </w:rPr>
        <w:t xml:space="preserve">  The </w:t>
      </w:r>
      <w:r w:rsidR="009E2497">
        <w:rPr>
          <w:shd w:val="clear" w:color="auto" w:fill="FFFFFF"/>
        </w:rPr>
        <w:t>Spring 2022</w:t>
      </w:r>
      <w:r w:rsidR="00922B2D">
        <w:rPr>
          <w:shd w:val="clear" w:color="auto" w:fill="FFFFFF"/>
        </w:rPr>
        <w:t xml:space="preserve"> SPOT evaluations will be open </w:t>
      </w:r>
      <w:r w:rsidR="00BC7F0A">
        <w:rPr>
          <w:shd w:val="clear" w:color="auto" w:fill="FFFFFF"/>
        </w:rPr>
        <w:t xml:space="preserve">      April 18 - May 5. </w:t>
      </w:r>
    </w:p>
    <w:p w14:paraId="0697586D" w14:textId="7AD4C66F" w:rsidR="000F3B26" w:rsidRPr="00873ECC" w:rsidRDefault="000F3B26" w:rsidP="00873ECC">
      <w:pPr>
        <w:rPr>
          <w:b/>
          <w:bCs/>
          <w:color w:val="2E74B5" w:themeColor="accent1" w:themeShade="BF"/>
          <w:sz w:val="26"/>
          <w:szCs w:val="26"/>
        </w:rPr>
      </w:pPr>
      <w:r w:rsidRPr="00873ECC">
        <w:rPr>
          <w:b/>
          <w:bCs/>
          <w:color w:val="2E74B5" w:themeColor="accent1" w:themeShade="BF"/>
          <w:sz w:val="26"/>
          <w:szCs w:val="26"/>
        </w:rPr>
        <w:t>Course Policies</w:t>
      </w:r>
    </w:p>
    <w:p w14:paraId="5DEFB023"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Face Coverings</w:t>
      </w:r>
    </w:p>
    <w:p w14:paraId="4F45153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9173DA9" w14:textId="72114512" w:rsidR="00D8724B" w:rsidRDefault="00D8724B" w:rsidP="00D8724B"/>
    <w:p w14:paraId="516B0EDA"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Attendance</w:t>
      </w:r>
    </w:p>
    <w:p w14:paraId="13259232"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3664934"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131CD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you are experiencing any </w:t>
      </w:r>
      <w:hyperlink r:id="rId14" w:tgtFrame="_blank" w:tooltip="Original URL: https://www.cdc.gov/coronavirus/2019-ncov/symptoms-testing/symptoms.html. Click or tap if you trust this link." w:history="1">
        <w:r>
          <w:rPr>
            <w:rStyle w:val="Hyperlink"/>
            <w:rFonts w:ascii="Calibri" w:hAnsi="Calibri" w:cs="Calibri"/>
            <w:color w:val="0563C1"/>
            <w:sz w:val="22"/>
            <w:szCs w:val="22"/>
          </w:rPr>
          <w:t>symptoms of COVID-19</w:t>
        </w:r>
      </w:hyperlink>
      <w:r>
        <w:rPr>
          <w:rFonts w:ascii="Calibri" w:hAnsi="Calibri" w:cs="Calibri"/>
          <w:sz w:val="22"/>
          <w:szCs w:val="22"/>
        </w:rPr>
        <w:t xml:space="preserve"> (</w:t>
      </w:r>
      <w:hyperlink r:id="rId15" w:tgtFrame="_blank" w:tooltip="Original URL: https://www.cdc.gov/coronavirus/2019-ncov/symptoms-testing/symptoms.html. Click or tap if you trust this link." w:history="1">
        <w:r>
          <w:rPr>
            <w:rStyle w:val="Hyperlink"/>
            <w:rFonts w:ascii="Calibri" w:hAnsi="Calibri" w:cs="Calibri"/>
            <w:color w:val="0563C1"/>
            <w:sz w:val="22"/>
            <w:szCs w:val="22"/>
          </w:rPr>
          <w:t>https://www.cdc.gov/coronavirus/2019-ncov/symptoms-testing/symptoms.html</w:t>
        </w:r>
      </w:hyperlink>
      <w:r>
        <w:rPr>
          <w:rFonts w:ascii="Calibri" w:hAnsi="Calibri" w:cs="Calibri"/>
          <w:sz w:val="22"/>
          <w:szCs w:val="22"/>
        </w:rPr>
        <w:t xml:space="preserve">) please seek medical attention from the Student Health and Wellness Center (940-565-2333 or </w:t>
      </w:r>
      <w:hyperlink r:id="rId16" w:tgtFrame="_blank" w:history="1">
        <w:r>
          <w:rPr>
            <w:rStyle w:val="Hyperlink"/>
            <w:rFonts w:ascii="Calibri" w:hAnsi="Calibri" w:cs="Calibri"/>
            <w:color w:val="0563C1"/>
            <w:sz w:val="22"/>
            <w:szCs w:val="22"/>
          </w:rPr>
          <w:t>askSHWC@unt.edu</w:t>
        </w:r>
      </w:hyperlink>
      <w:r>
        <w:rPr>
          <w:rFonts w:ascii="Calibri" w:hAnsi="Calibri" w:cs="Calibri"/>
          <w:sz w:val="22"/>
          <w:szCs w:val="22"/>
        </w:rPr>
        <w:t xml:space="preserve">) or your health care provider PRIOR to coming to campus. UNT also requires you to contact the UNT COVID Team at </w:t>
      </w:r>
      <w:hyperlink r:id="rId17" w:tgtFrame="_blank" w:history="1">
        <w:r>
          <w:rPr>
            <w:rStyle w:val="Hyperlink"/>
            <w:rFonts w:ascii="Calibri" w:hAnsi="Calibri" w:cs="Calibri"/>
            <w:color w:val="0563C1"/>
            <w:sz w:val="22"/>
            <w:szCs w:val="22"/>
          </w:rPr>
          <w:t>COVID@unt.edu</w:t>
        </w:r>
      </w:hyperlink>
      <w:r>
        <w:rPr>
          <w:rFonts w:ascii="Calibri" w:hAnsi="Calibri" w:cs="Calibri"/>
          <w:sz w:val="22"/>
          <w:szCs w:val="22"/>
        </w:rPr>
        <w:t xml:space="preserve"> for guidance on actions to take due to symptoms, pending or positive test results, or potential exposure.</w:t>
      </w:r>
    </w:p>
    <w:p w14:paraId="79AAEEEE" w14:textId="558628B8" w:rsidR="00E44577" w:rsidRDefault="00E44577" w:rsidP="00E44577">
      <w:pPr>
        <w:rPr>
          <w:color w:val="FF0000"/>
        </w:rPr>
      </w:pPr>
    </w:p>
    <w:p w14:paraId="73072429" w14:textId="77777777" w:rsidR="00D8724B" w:rsidRPr="001A4265" w:rsidRDefault="00D8724B" w:rsidP="00D8724B">
      <w:pPr>
        <w:pStyle w:val="NormalWeb"/>
        <w:spacing w:before="0" w:beforeAutospacing="0" w:after="0" w:afterAutospacing="0"/>
        <w:rPr>
          <w:rFonts w:ascii="Calibri" w:hAnsi="Calibri" w:cs="Calibri"/>
          <w:color w:val="2E74B5" w:themeColor="accent1" w:themeShade="BF"/>
          <w:sz w:val="26"/>
          <w:szCs w:val="26"/>
        </w:rPr>
      </w:pPr>
      <w:r w:rsidRPr="001A4265">
        <w:rPr>
          <w:rFonts w:ascii="Calibri" w:hAnsi="Calibri" w:cs="Calibri"/>
          <w:b/>
          <w:bCs/>
          <w:color w:val="2E74B5" w:themeColor="accent1" w:themeShade="BF"/>
          <w:sz w:val="26"/>
          <w:szCs w:val="26"/>
        </w:rPr>
        <w:t>Course Materials for Remote Instruction</w:t>
      </w:r>
    </w:p>
    <w:p w14:paraId="20B97502" w14:textId="55448247" w:rsidR="00E44577" w:rsidRPr="00E44577" w:rsidRDefault="00D8724B" w:rsidP="00D8724B">
      <w:pPr>
        <w:pStyle w:val="NormalWeb"/>
        <w:spacing w:before="0" w:beforeAutospacing="0" w:after="0" w:afterAutospacing="0"/>
        <w:rPr>
          <w:color w:val="FF0000"/>
        </w:rPr>
      </w:pPr>
      <w:r>
        <w:rPr>
          <w:rFonts w:ascii="Calibri" w:hAnsi="Calibri" w:cs="Calibri"/>
          <w:sz w:val="22"/>
          <w:szCs w:val="22"/>
        </w:rPr>
        <w:t>Remote instruction may be necessary if community health conditions change, or you need to self-isolate or quarantine due to COVID-19.  Students will need access to</w:t>
      </w:r>
      <w:r w:rsidR="008F25BC">
        <w:rPr>
          <w:rFonts w:ascii="Calibri" w:hAnsi="Calibri" w:cs="Calibri"/>
          <w:sz w:val="22"/>
          <w:szCs w:val="22"/>
        </w:rPr>
        <w:t xml:space="preserve"> the items listed in the “minimum technologies” list above </w:t>
      </w:r>
      <w:r>
        <w:rPr>
          <w:rFonts w:ascii="Calibri" w:hAnsi="Calibri" w:cs="Calibri"/>
          <w:sz w:val="22"/>
          <w:szCs w:val="22"/>
        </w:rPr>
        <w:t>to participate in fully remote portions of the class.  Additional required classroom materials for remote learning include</w:t>
      </w:r>
      <w:r w:rsidR="008F25BC">
        <w:rPr>
          <w:rFonts w:ascii="Calibri" w:hAnsi="Calibri" w:cs="Calibri"/>
          <w:sz w:val="22"/>
          <w:szCs w:val="22"/>
        </w:rPr>
        <w:t xml:space="preserve"> reviewing and preparing the University provided Zoom technologies listed in the Canvas utilities section of the class Canvas page. </w:t>
      </w:r>
      <w:r>
        <w:rPr>
          <w:rFonts w:ascii="Calibri" w:hAnsi="Calibri" w:cs="Calibri"/>
          <w:sz w:val="22"/>
          <w:szCs w:val="22"/>
        </w:rPr>
        <w:t xml:space="preserve"> Information on how to be successful in a remote learning environment can be found at </w:t>
      </w:r>
      <w:hyperlink r:id="rId18" w:tgtFrame="_blank" w:history="1">
        <w:r>
          <w:rPr>
            <w:rStyle w:val="Hyperlink"/>
            <w:color w:val="0563C1"/>
          </w:rPr>
          <w:t>https://online.unt.edu/learn</w:t>
        </w:r>
      </w:hyperlink>
    </w:p>
    <w:p w14:paraId="76AB766F" w14:textId="37733241" w:rsidR="004448B2" w:rsidRPr="00472FDD" w:rsidRDefault="004448B2" w:rsidP="00E44577">
      <w:pPr>
        <w:pStyle w:val="Heading2"/>
        <w:rPr>
          <w:rFonts w:asciiTheme="minorHAnsi" w:hAnsiTheme="minorHAnsi" w:cstheme="minorHAnsi"/>
          <w:color w:val="auto"/>
          <w:sz w:val="22"/>
          <w:szCs w:val="22"/>
        </w:rPr>
      </w:pPr>
      <w:r w:rsidRPr="00E97D0E">
        <w:rPr>
          <w:rStyle w:val="Heading3Char"/>
          <w:b/>
          <w:bCs/>
        </w:rPr>
        <w:lastRenderedPageBreak/>
        <w:t>Class Participation</w:t>
      </w:r>
      <w:r w:rsidRPr="00F058D6">
        <w:rPr>
          <w:b/>
        </w:rPr>
        <w:br/>
      </w:r>
      <w:r w:rsidR="008F25BC" w:rsidRPr="00472FDD">
        <w:rPr>
          <w:rFonts w:asciiTheme="minorHAnsi" w:hAnsiTheme="minorHAnsi" w:cstheme="minorHAnsi"/>
          <w:color w:val="auto"/>
          <w:sz w:val="22"/>
          <w:szCs w:val="22"/>
        </w:rPr>
        <w:t>As previously mentioned, I am a high energy presenter.  One of the ways I gauge student learning in my class is through class participation.  We are living in a live action</w:t>
      </w:r>
      <w:r w:rsidR="00472FDD" w:rsidRPr="00472FDD">
        <w:rPr>
          <w:rFonts w:asciiTheme="minorHAnsi" w:hAnsiTheme="minorHAnsi" w:cstheme="minorHAnsi"/>
          <w:color w:val="auto"/>
          <w:sz w:val="22"/>
          <w:szCs w:val="22"/>
        </w:rPr>
        <w:t>,</w:t>
      </w:r>
      <w:r w:rsidR="008F25BC" w:rsidRPr="00472FDD">
        <w:rPr>
          <w:rFonts w:asciiTheme="minorHAnsi" w:hAnsiTheme="minorHAnsi" w:cstheme="minorHAnsi"/>
          <w:color w:val="auto"/>
          <w:sz w:val="22"/>
          <w:szCs w:val="22"/>
        </w:rPr>
        <w:t xml:space="preserve"> sociological lab </w:t>
      </w:r>
      <w:r w:rsidR="009E2497">
        <w:rPr>
          <w:rFonts w:asciiTheme="minorHAnsi" w:hAnsiTheme="minorHAnsi" w:cstheme="minorHAnsi"/>
          <w:color w:val="auto"/>
          <w:sz w:val="22"/>
          <w:szCs w:val="22"/>
        </w:rPr>
        <w:t xml:space="preserve">providing daily examples of </w:t>
      </w:r>
      <w:r w:rsidR="007C7D4C">
        <w:rPr>
          <w:rFonts w:asciiTheme="minorHAnsi" w:hAnsiTheme="minorHAnsi" w:cstheme="minorHAnsi"/>
          <w:color w:val="auto"/>
          <w:sz w:val="22"/>
          <w:szCs w:val="22"/>
        </w:rPr>
        <w:t>Public Management</w:t>
      </w:r>
      <w:r w:rsidR="008F25BC" w:rsidRPr="00472FDD">
        <w:rPr>
          <w:rFonts w:asciiTheme="minorHAnsi" w:hAnsiTheme="minorHAnsi" w:cstheme="minorHAnsi"/>
          <w:color w:val="auto"/>
          <w:sz w:val="22"/>
          <w:szCs w:val="22"/>
        </w:rPr>
        <w:t xml:space="preserve">, and our discussions, framed by the text, as well as other recommended readings,  </w:t>
      </w:r>
      <w:r w:rsidR="00472FDD" w:rsidRPr="00472FDD">
        <w:rPr>
          <w:rFonts w:asciiTheme="minorHAnsi" w:hAnsiTheme="minorHAnsi" w:cstheme="minorHAnsi"/>
          <w:color w:val="auto"/>
          <w:sz w:val="22"/>
          <w:szCs w:val="22"/>
        </w:rPr>
        <w:t xml:space="preserve">are our navigation aids.  By coming to class, prepared to discuss our readings, we will, together, try to make sense of what is going on around us.  </w:t>
      </w:r>
      <w:r w:rsidR="00472FDD">
        <w:rPr>
          <w:rFonts w:asciiTheme="minorHAnsi" w:hAnsiTheme="minorHAnsi" w:cstheme="minorHAnsi"/>
          <w:color w:val="auto"/>
          <w:sz w:val="22"/>
          <w:szCs w:val="22"/>
        </w:rPr>
        <w:t xml:space="preserve">Government actions affect us daily, </w:t>
      </w:r>
      <w:r w:rsidR="007C7D4C">
        <w:rPr>
          <w:rFonts w:asciiTheme="minorHAnsi" w:hAnsiTheme="minorHAnsi" w:cstheme="minorHAnsi"/>
          <w:color w:val="auto"/>
          <w:sz w:val="22"/>
          <w:szCs w:val="22"/>
        </w:rPr>
        <w:t xml:space="preserve">and it </w:t>
      </w:r>
      <w:r w:rsidR="00472FDD">
        <w:rPr>
          <w:rFonts w:asciiTheme="minorHAnsi" w:hAnsiTheme="minorHAnsi" w:cstheme="minorHAnsi"/>
          <w:color w:val="auto"/>
          <w:sz w:val="22"/>
          <w:szCs w:val="22"/>
        </w:rPr>
        <w:t xml:space="preserve">often appears the </w:t>
      </w:r>
      <w:r w:rsidR="007C7D4C">
        <w:rPr>
          <w:rFonts w:asciiTheme="minorHAnsi" w:hAnsiTheme="minorHAnsi" w:cstheme="minorHAnsi"/>
          <w:color w:val="auto"/>
          <w:sz w:val="22"/>
          <w:szCs w:val="22"/>
        </w:rPr>
        <w:t>management of public organizations work at</w:t>
      </w:r>
      <w:r w:rsidR="00472FDD">
        <w:rPr>
          <w:rFonts w:asciiTheme="minorHAnsi" w:hAnsiTheme="minorHAnsi" w:cstheme="minorHAnsi"/>
          <w:color w:val="auto"/>
          <w:sz w:val="22"/>
          <w:szCs w:val="22"/>
        </w:rPr>
        <w:t xml:space="preserve"> counter purposes.  Through our interactions, we will </w:t>
      </w:r>
      <w:r w:rsidR="00E97D0E">
        <w:rPr>
          <w:rFonts w:asciiTheme="minorHAnsi" w:hAnsiTheme="minorHAnsi" w:cstheme="minorHAnsi"/>
          <w:color w:val="auto"/>
          <w:sz w:val="22"/>
          <w:szCs w:val="22"/>
        </w:rPr>
        <w:t>gain an understanding of how the</w:t>
      </w:r>
      <w:r w:rsidR="007C7D4C">
        <w:rPr>
          <w:rFonts w:asciiTheme="minorHAnsi" w:hAnsiTheme="minorHAnsi" w:cstheme="minorHAnsi"/>
          <w:color w:val="auto"/>
          <w:sz w:val="22"/>
          <w:szCs w:val="22"/>
        </w:rPr>
        <w:t xml:space="preserve"> current ideas of public management </w:t>
      </w:r>
      <w:r w:rsidR="00E97D0E">
        <w:rPr>
          <w:rFonts w:asciiTheme="minorHAnsi" w:hAnsiTheme="minorHAnsi" w:cstheme="minorHAnsi"/>
          <w:color w:val="auto"/>
          <w:sz w:val="22"/>
          <w:szCs w:val="22"/>
        </w:rPr>
        <w:t>make</w:t>
      </w:r>
      <w:r w:rsidR="007C7D4C">
        <w:rPr>
          <w:rFonts w:asciiTheme="minorHAnsi" w:hAnsiTheme="minorHAnsi" w:cstheme="minorHAnsi"/>
          <w:color w:val="auto"/>
          <w:sz w:val="22"/>
          <w:szCs w:val="22"/>
        </w:rPr>
        <w:t xml:space="preserve"> our lives better or worse </w:t>
      </w:r>
      <w:r w:rsidR="00E97D0E">
        <w:rPr>
          <w:rFonts w:asciiTheme="minorHAnsi" w:hAnsiTheme="minorHAnsi" w:cstheme="minorHAnsi"/>
          <w:color w:val="auto"/>
          <w:sz w:val="22"/>
          <w:szCs w:val="22"/>
        </w:rPr>
        <w:t>for us</w:t>
      </w:r>
      <w:r w:rsidR="007C7D4C">
        <w:rPr>
          <w:rFonts w:asciiTheme="minorHAnsi" w:hAnsiTheme="minorHAnsi" w:cstheme="minorHAnsi"/>
          <w:color w:val="auto"/>
          <w:sz w:val="22"/>
          <w:szCs w:val="22"/>
        </w:rPr>
        <w:t xml:space="preserve"> all, as a society.</w:t>
      </w:r>
      <w:r w:rsidR="00E97D0E">
        <w:rPr>
          <w:rFonts w:asciiTheme="minorHAnsi" w:hAnsiTheme="minorHAnsi" w:cstheme="minorHAnsi"/>
          <w:color w:val="auto"/>
          <w:sz w:val="22"/>
          <w:szCs w:val="22"/>
        </w:rPr>
        <w:t xml:space="preserve"> </w:t>
      </w:r>
    </w:p>
    <w:p w14:paraId="55E9BCA2" w14:textId="186D7F82" w:rsidR="004448B2" w:rsidRPr="004448B2" w:rsidRDefault="004448B2" w:rsidP="004448B2">
      <w:pPr>
        <w:rPr>
          <w:rFonts w:cs="Arial"/>
          <w:iCs/>
        </w:rPr>
      </w:pPr>
      <w:r w:rsidRPr="00E97D0E">
        <w:rPr>
          <w:rStyle w:val="Heading3Char"/>
          <w:b/>
          <w:bCs/>
        </w:rPr>
        <w:t>Late Work</w:t>
      </w:r>
      <w:r w:rsidRPr="00E97D0E">
        <w:rPr>
          <w:rFonts w:cs="Arial"/>
          <w:b/>
          <w:bCs/>
          <w:iCs/>
        </w:rPr>
        <w:t xml:space="preserve"> </w:t>
      </w:r>
      <w:r w:rsidRPr="00F058D6">
        <w:rPr>
          <w:rFonts w:cs="Arial"/>
          <w:b/>
          <w:iCs/>
        </w:rPr>
        <w:br/>
      </w:r>
      <w:r w:rsidR="00E97D0E">
        <w:rPr>
          <w:rFonts w:cs="Arial"/>
          <w:iCs/>
        </w:rPr>
        <w:t>All of the graded assignments are noted in the syllabus.   I am not inclined to accept late work unless an unforeseen emergency arises.  I ask you contact me either via Canvas, my listed email, or by phone, and let me know the assignment will be late.  Together, we will collaboratively work toward a solution acceptable for us both.  Early submissions are always acceptable!</w:t>
      </w:r>
    </w:p>
    <w:p w14:paraId="15C6B11D" w14:textId="7D3615DF" w:rsidR="004448B2" w:rsidRPr="00E97D0E" w:rsidRDefault="004448B2" w:rsidP="004448B2">
      <w:pPr>
        <w:pStyle w:val="Heading3"/>
        <w:rPr>
          <w:b/>
          <w:bCs/>
        </w:rPr>
      </w:pPr>
      <w:r w:rsidRPr="00E97D0E">
        <w:rPr>
          <w:b/>
          <w:bCs/>
        </w:rPr>
        <w:t xml:space="preserve">Examination Policy </w:t>
      </w:r>
    </w:p>
    <w:p w14:paraId="05C69145" w14:textId="78B362A6" w:rsidR="00E97D0E" w:rsidRPr="001A4265" w:rsidRDefault="00E97D0E" w:rsidP="000F3B26">
      <w:pPr>
        <w:pStyle w:val="Heading3"/>
        <w:rPr>
          <w:color w:val="auto"/>
          <w:sz w:val="22"/>
          <w:szCs w:val="22"/>
        </w:rPr>
      </w:pPr>
      <w:r w:rsidRPr="001A4265">
        <w:rPr>
          <w:color w:val="auto"/>
          <w:sz w:val="22"/>
          <w:szCs w:val="22"/>
        </w:rPr>
        <w:t xml:space="preserve">As </w:t>
      </w:r>
      <w:r w:rsidR="00654BB8" w:rsidRPr="001A4265">
        <w:rPr>
          <w:color w:val="auto"/>
          <w:sz w:val="22"/>
          <w:szCs w:val="22"/>
        </w:rPr>
        <w:t>I previously mentioned, we will not use a testing-based evaluation system in this class.  I believe the best learning outcome evaluations present themselves through application of learned skills and critical thinking.  My evaluation standards are described elsewhere in the syllabus, through my grading rubrics on the required essays.</w:t>
      </w:r>
    </w:p>
    <w:p w14:paraId="3B833094" w14:textId="77777777" w:rsidR="00E97D0E" w:rsidRDefault="00E97D0E" w:rsidP="000F3B26">
      <w:pPr>
        <w:pStyle w:val="Heading3"/>
      </w:pPr>
    </w:p>
    <w:p w14:paraId="66DA37FE" w14:textId="6603D159" w:rsidR="000F3B26" w:rsidRPr="00654BB8" w:rsidRDefault="000F3B26" w:rsidP="000F3B26">
      <w:pPr>
        <w:pStyle w:val="Heading3"/>
        <w:rPr>
          <w:b/>
          <w:bCs/>
        </w:rPr>
      </w:pPr>
      <w:r w:rsidRPr="00654BB8">
        <w:rPr>
          <w:b/>
          <w:bCs/>
        </w:rPr>
        <w:t>Assignment Policy</w:t>
      </w:r>
    </w:p>
    <w:p w14:paraId="48B20B9D" w14:textId="2B759BFB" w:rsidR="00DC38B8" w:rsidRDefault="00654BB8" w:rsidP="000F3B26">
      <w:pPr>
        <w:rPr>
          <w:rFonts w:cs="Arial"/>
          <w:b/>
          <w:bCs/>
          <w:iCs/>
        </w:rPr>
      </w:pPr>
      <w:r>
        <w:rPr>
          <w:rFonts w:cs="Arial"/>
          <w:iCs/>
        </w:rPr>
        <w:t xml:space="preserve">All assignments will be submitted through the Canvas portal.  I realize sometimes our Canvas portal can be a bit unstable, so, if a submission is not recognized as “submitted” in Canvas, please email me and we can determine another method for </w:t>
      </w:r>
      <w:r w:rsidR="00B70A89">
        <w:rPr>
          <w:rFonts w:cs="Arial"/>
          <w:iCs/>
        </w:rPr>
        <w:t>submitting</w:t>
      </w:r>
      <w:r>
        <w:rPr>
          <w:rFonts w:cs="Arial"/>
          <w:iCs/>
        </w:rPr>
        <w:t xml:space="preserve"> the work.</w:t>
      </w:r>
      <w:r w:rsidR="00DC38B8">
        <w:rPr>
          <w:rFonts w:cs="Arial"/>
          <w:iCs/>
        </w:rPr>
        <w:t xml:space="preserve">  If, for some reason, a student does not feel comfortable with the Canvas submission, an email attachment is acceptable, </w:t>
      </w:r>
      <w:r w:rsidR="00DC38B8" w:rsidRPr="00DC38B8">
        <w:rPr>
          <w:rFonts w:cs="Arial"/>
          <w:b/>
          <w:bCs/>
          <w:iCs/>
        </w:rPr>
        <w:t>but only</w:t>
      </w:r>
      <w:r w:rsidR="00DC38B8">
        <w:rPr>
          <w:rFonts w:cs="Arial"/>
          <w:b/>
          <w:bCs/>
          <w:iCs/>
        </w:rPr>
        <w:t xml:space="preserve"> after an attempt to upload the assignment in Canvas has been made.  </w:t>
      </w:r>
    </w:p>
    <w:p w14:paraId="7A924B12" w14:textId="704BBF04" w:rsidR="00DC38B8" w:rsidRPr="000F3B26" w:rsidRDefault="00DC38B8" w:rsidP="00DC38B8">
      <w:pPr>
        <w:rPr>
          <w:rFonts w:cs="Arial"/>
        </w:rPr>
      </w:pPr>
      <w:r w:rsidRPr="00F058D6">
        <w:rPr>
          <w:rFonts w:cs="Arial"/>
        </w:rPr>
        <w:t xml:space="preserve">The University is committed to providing a reliable online course system to all users. </w:t>
      </w:r>
      <w:r w:rsidR="001A4265">
        <w:rPr>
          <w:rFonts w:cs="Arial"/>
        </w:rPr>
        <w:t xml:space="preserve"> </w:t>
      </w:r>
      <w:r w:rsidRPr="00F058D6">
        <w:rPr>
          <w:rFonts w:cs="Arial"/>
        </w:rPr>
        <w:t xml:space="preserve">However, in the event of any unexpected server outage or any unusual technical difficulty which prevents students from completing a time sensitive assessment activity, the instructor will extend the time window and provide an appropriate accommodation based on the situation. </w:t>
      </w:r>
      <w:r w:rsidR="004C7569">
        <w:rPr>
          <w:rFonts w:cs="Arial"/>
        </w:rPr>
        <w:t xml:space="preserve"> </w:t>
      </w:r>
      <w:r w:rsidRPr="00F058D6">
        <w:rPr>
          <w:rFonts w:cs="Arial"/>
        </w:rPr>
        <w:t xml:space="preserve">Students should immediately report any problems to the instructor and contact the UNT Student Help Desk: </w:t>
      </w:r>
      <w:hyperlink r:id="rId19"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00220F6A" w:rsidRPr="00F058D6">
        <w:rPr>
          <w:rFonts w:cs="Arial"/>
        </w:rPr>
        <w:t xml:space="preserve">.  </w:t>
      </w:r>
      <w:r w:rsidRPr="00F058D6">
        <w:rPr>
          <w:rFonts w:cs="Arial"/>
        </w:rPr>
        <w:t>The instructor and the UNT Student Help Desk will work with the student to resolve any issues at the earliest possible time.</w:t>
      </w:r>
    </w:p>
    <w:p w14:paraId="72A37F87" w14:textId="12BEABED" w:rsidR="000F3B26" w:rsidRDefault="00DC38B8" w:rsidP="000F3B26">
      <w:pPr>
        <w:rPr>
          <w:rFonts w:cs="Arial"/>
          <w:iCs/>
        </w:rPr>
      </w:pPr>
      <w:r>
        <w:rPr>
          <w:rFonts w:cs="Arial"/>
          <w:iCs/>
        </w:rPr>
        <w:t xml:space="preserve">I reserve the right to use Turnitin for the </w:t>
      </w:r>
      <w:r w:rsidR="004C7569">
        <w:rPr>
          <w:rFonts w:cs="Arial"/>
          <w:iCs/>
        </w:rPr>
        <w:t>f</w:t>
      </w:r>
      <w:r>
        <w:rPr>
          <w:rFonts w:cs="Arial"/>
          <w:iCs/>
        </w:rPr>
        <w:t xml:space="preserve">inal </w:t>
      </w:r>
      <w:r w:rsidR="004C7569">
        <w:rPr>
          <w:rFonts w:cs="Arial"/>
          <w:iCs/>
        </w:rPr>
        <w:t>p</w:t>
      </w:r>
      <w:r>
        <w:rPr>
          <w:rFonts w:cs="Arial"/>
          <w:iCs/>
        </w:rPr>
        <w:t xml:space="preserve">aper and will notify the class </w:t>
      </w:r>
      <w:r w:rsidR="00B70A89">
        <w:rPr>
          <w:rFonts w:cs="Arial"/>
          <w:iCs/>
        </w:rPr>
        <w:t>prior to</w:t>
      </w:r>
      <w:r>
        <w:rPr>
          <w:rFonts w:cs="Arial"/>
          <w:iCs/>
        </w:rPr>
        <w:t xml:space="preserve"> the time the paper  is due.  Please understand, the use of Turnitin does not relieve students from being mindful of the University plagiarism policies mentioned in this document or the student handbook.</w:t>
      </w:r>
    </w:p>
    <w:p w14:paraId="2ED29B98" w14:textId="1B7FE6E1" w:rsidR="00DC38B8" w:rsidRPr="00F058D6" w:rsidRDefault="00AD052D" w:rsidP="000F3B26">
      <w:pPr>
        <w:rPr>
          <w:rFonts w:cs="Arial"/>
          <w:iCs/>
        </w:rPr>
      </w:pPr>
      <w:r>
        <w:rPr>
          <w:rFonts w:cs="Arial"/>
          <w:iCs/>
        </w:rPr>
        <w:t xml:space="preserve">With the class being evaluated on written essays, I am not offering “extra credit” work.  </w:t>
      </w:r>
    </w:p>
    <w:p w14:paraId="69FBD420" w14:textId="232468D9" w:rsidR="00F058D6" w:rsidRDefault="00F058D6" w:rsidP="00AD052D">
      <w:r w:rsidRPr="00AD052D">
        <w:rPr>
          <w:rStyle w:val="Heading3Char"/>
          <w:b/>
          <w:bCs/>
        </w:rPr>
        <w:t>Instructor Responsibilities and Feedback</w:t>
      </w:r>
      <w:r w:rsidRPr="00AD052D">
        <w:rPr>
          <w:rFonts w:cs="Arial"/>
          <w:b/>
          <w:bCs/>
          <w:iCs/>
        </w:rPr>
        <w:br/>
      </w:r>
      <w:r w:rsidR="00AD052D">
        <w:t xml:space="preserve">As an instructor encouraging thoughtful discussion in class and well written, text supported essays as my evaluative format, I welcome constructive feedback.  I expect the feedback to be mindful of the “Rules </w:t>
      </w:r>
      <w:r w:rsidR="00AD052D">
        <w:lastRenderedPageBreak/>
        <w:t xml:space="preserve">of Engagement” mentioned </w:t>
      </w:r>
      <w:r w:rsidR="00944919">
        <w:t>above and</w:t>
      </w:r>
      <w:r w:rsidR="00AD052D">
        <w:t xml:space="preserve"> will </w:t>
      </w:r>
      <w:r w:rsidR="00944919">
        <w:t>use the feedback to collaboratively improve the class atmosphere and format.</w:t>
      </w:r>
    </w:p>
    <w:p w14:paraId="40EED503" w14:textId="63E7BC6B" w:rsidR="00944919" w:rsidRPr="00F058D6" w:rsidRDefault="00944919" w:rsidP="00AD052D">
      <w:r>
        <w:t xml:space="preserve">I will make every effort to return written evaluations of the assignments within a seven (7) day period.  Should I not be able to do so, I will notify the class either through a Canvas posting or an in-class announcement.  </w:t>
      </w:r>
    </w:p>
    <w:p w14:paraId="4067B1C9" w14:textId="13425C23" w:rsidR="005C7253" w:rsidRPr="00F058D6" w:rsidRDefault="00F058D6" w:rsidP="00944919">
      <w:r w:rsidRPr="00944919">
        <w:rPr>
          <w:rStyle w:val="Heading3Char"/>
          <w:b/>
          <w:bCs/>
        </w:rPr>
        <w:t>Syllabus Change Policy</w:t>
      </w:r>
      <w:r w:rsidRPr="00F058D6">
        <w:rPr>
          <w:b/>
        </w:rPr>
        <w:br/>
      </w:r>
      <w:r w:rsidR="00944919">
        <w:t xml:space="preserve">This syllabus is a live document.  There may be changes to due dates and assignment structure throughout the semester.  Should a change be necessary, I notify the class through a Canvas posting and in class, as well.   </w:t>
      </w:r>
    </w:p>
    <w:p w14:paraId="7E8DBFF6" w14:textId="5574BD0E" w:rsidR="00F058D6" w:rsidRPr="00944919" w:rsidRDefault="009476BD" w:rsidP="00EC6692">
      <w:pPr>
        <w:pStyle w:val="Heading2"/>
        <w:rPr>
          <w:b/>
          <w:bCs/>
        </w:rPr>
      </w:pPr>
      <w:r w:rsidRPr="00944919">
        <w:rPr>
          <w:b/>
          <w:bCs/>
        </w:rPr>
        <w:t>UNT Policies</w:t>
      </w:r>
    </w:p>
    <w:p w14:paraId="381C3049" w14:textId="3EF2BE4B" w:rsidR="00EC6692" w:rsidRPr="00944919" w:rsidRDefault="00CA2745" w:rsidP="00CA2745">
      <w:pPr>
        <w:pStyle w:val="Heading3"/>
        <w:rPr>
          <w:b/>
          <w:bCs/>
        </w:rPr>
      </w:pPr>
      <w:r w:rsidRPr="00944919">
        <w:rPr>
          <w:b/>
          <w:bCs/>
        </w:rPr>
        <w:t>Academic Integrity Policy</w:t>
      </w:r>
    </w:p>
    <w:p w14:paraId="485E75E8" w14:textId="150D629F" w:rsidR="00E154E5" w:rsidRDefault="00E154E5" w:rsidP="000A484F">
      <w:r w:rsidRPr="00887206">
        <w:t>Academic Integrity Standards and Consequences</w:t>
      </w:r>
      <w:r w:rsidR="00220F6A" w:rsidRPr="00887206">
        <w:t xml:space="preserve">.  </w:t>
      </w:r>
      <w:r w:rsidRPr="00887206">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944919" w:rsidRDefault="000A484F" w:rsidP="0050169A">
      <w:pPr>
        <w:pStyle w:val="Heading3"/>
        <w:rPr>
          <w:b/>
          <w:bCs/>
        </w:rPr>
      </w:pPr>
      <w:r w:rsidRPr="00944919">
        <w:rPr>
          <w:b/>
          <w:bCs/>
        </w:rPr>
        <w:t>ADA Policy</w:t>
      </w:r>
    </w:p>
    <w:p w14:paraId="1A894F81" w14:textId="74D85888" w:rsidR="00E154E5" w:rsidRDefault="00E154E5" w:rsidP="000A484F">
      <w:r>
        <w:t>UNT makes reasonable academic accommodation for students with disabilities</w:t>
      </w:r>
      <w:r w:rsidR="00220F6A">
        <w:t xml:space="preserve">.  </w:t>
      </w:r>
      <w:r>
        <w:t>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w:t>
      </w:r>
      <w:r w:rsidR="00220F6A">
        <w:t xml:space="preserve">.  </w:t>
      </w:r>
      <w:r>
        <w:t xml:space="preserve">Note that students must obtain a new letter of accommodation for every semester and must meet with each faculty member prior to implementation in each class. For additional information see the </w:t>
      </w:r>
      <w:hyperlink r:id="rId20" w:history="1">
        <w:r w:rsidRPr="00E06E54">
          <w:rPr>
            <w:rStyle w:val="Hyperlink"/>
          </w:rPr>
          <w:t>ODA website</w:t>
        </w:r>
      </w:hyperlink>
      <w:r>
        <w:t xml:space="preserve"> </w:t>
      </w:r>
      <w:r w:rsidR="00E06E54">
        <w:t>(</w:t>
      </w:r>
      <w:hyperlink r:id="rId21" w:history="1">
        <w:r w:rsidR="00B47E5C" w:rsidRPr="00B0431F">
          <w:rPr>
            <w:rStyle w:val="Hyperlink"/>
          </w:rPr>
          <w:t>https://disability.unt.edu/</w:t>
        </w:r>
      </w:hyperlink>
      <w:r w:rsidR="00E06E54">
        <w:t>).</w:t>
      </w:r>
    </w:p>
    <w:p w14:paraId="25E24BA4" w14:textId="77777777" w:rsidR="00B47E5C" w:rsidRPr="00944919" w:rsidRDefault="00B47E5C" w:rsidP="00B47E5C">
      <w:pPr>
        <w:pStyle w:val="Heading3"/>
        <w:rPr>
          <w:b/>
          <w:bCs/>
        </w:rPr>
      </w:pPr>
      <w:r w:rsidRPr="00944919">
        <w:rPr>
          <w:b/>
          <w:bCs/>
        </w:rPr>
        <w:t>Prohibition of Discrimination, Harassment, and Retaliation (Policy 16.004)</w:t>
      </w:r>
    </w:p>
    <w:p w14:paraId="09EC8062" w14:textId="67360055"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C06A04">
        <w:t xml:space="preserve"> </w:t>
      </w:r>
      <w:r w:rsidRPr="00E872FF">
        <w:t xml:space="preserve"> The University takes active measures to prevent such conduct and investigates and takes remedial action when appropriate.</w:t>
      </w:r>
    </w:p>
    <w:p w14:paraId="3F37E608" w14:textId="77777777" w:rsidR="00E154E5" w:rsidRPr="00944919" w:rsidRDefault="00E154E5" w:rsidP="00CA2745">
      <w:pPr>
        <w:pStyle w:val="Heading3"/>
        <w:rPr>
          <w:b/>
          <w:bCs/>
        </w:rPr>
      </w:pPr>
      <w:r w:rsidRPr="00944919">
        <w:rPr>
          <w:b/>
          <w:bCs/>
        </w:rPr>
        <w:t>Emergency Notification &amp; Procedures</w:t>
      </w:r>
    </w:p>
    <w:p w14:paraId="080AD40F" w14:textId="1E677394"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r w:rsidR="00220F6A">
        <w:t xml:space="preserve">.  </w:t>
      </w:r>
      <w:r>
        <w:t>In the event of a university closure, please refer to</w:t>
      </w:r>
      <w:r w:rsidR="00E51FEC">
        <w:t xml:space="preserve"> Canvas</w:t>
      </w:r>
      <w:r>
        <w:t xml:space="preserve"> for contingency plans for covering course materials.</w:t>
      </w:r>
    </w:p>
    <w:p w14:paraId="22760B28" w14:textId="77777777" w:rsidR="00E154E5" w:rsidRPr="00944919" w:rsidRDefault="00E154E5" w:rsidP="00CA2745">
      <w:pPr>
        <w:pStyle w:val="Heading3"/>
        <w:rPr>
          <w:b/>
          <w:bCs/>
        </w:rPr>
      </w:pPr>
      <w:r w:rsidRPr="00944919">
        <w:rPr>
          <w:b/>
          <w:bCs/>
        </w:rPr>
        <w:lastRenderedPageBreak/>
        <w:t>Retention of Student Records</w:t>
      </w:r>
    </w:p>
    <w:p w14:paraId="2596D0DA" w14:textId="03C943F8" w:rsidR="00E154E5" w:rsidRDefault="00E154E5" w:rsidP="00E154E5">
      <w:r>
        <w:t>Student records pertaining to this course are maintained in a secure location by the instructor of record</w:t>
      </w:r>
      <w:r w:rsidR="00220F6A">
        <w:t xml:space="preserve">.  </w:t>
      </w:r>
      <w:r>
        <w:t xml:space="preserve">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44919" w:rsidRDefault="00E154E5" w:rsidP="00CA2745">
      <w:pPr>
        <w:pStyle w:val="Heading3"/>
        <w:rPr>
          <w:b/>
          <w:bCs/>
        </w:rPr>
      </w:pPr>
      <w:r w:rsidRPr="00944919">
        <w:rPr>
          <w:b/>
          <w:bCs/>
        </w:rPr>
        <w:t>Acceptable Student Behavior</w:t>
      </w:r>
    </w:p>
    <w:p w14:paraId="4737CCFA" w14:textId="6D86EEEB" w:rsidR="00E154E5" w:rsidRDefault="00E154E5" w:rsidP="00E154E5">
      <w:r>
        <w:t>Student behavior that interferes with an instructor’s ability to conduct a class or other students' opportunity to learn is unacceptable and disruptive and will not be tolerated in any instructional forum at UNT</w:t>
      </w:r>
      <w:r w:rsidR="00220F6A">
        <w:t xml:space="preserve">.  </w:t>
      </w:r>
      <w:r>
        <w:t xml:space="preserve">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2"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44919" w:rsidRDefault="00E154E5" w:rsidP="00CA2745">
      <w:pPr>
        <w:pStyle w:val="Heading3"/>
        <w:rPr>
          <w:b/>
          <w:bCs/>
        </w:rPr>
      </w:pPr>
      <w:r w:rsidRPr="00944919">
        <w:rPr>
          <w:b/>
          <w:bCs/>
        </w:rPr>
        <w:t>Access to Information - Eagle Connect</w:t>
      </w:r>
    </w:p>
    <w:p w14:paraId="43D82B27" w14:textId="0AC2901A" w:rsidR="00E154E5" w:rsidRDefault="00E154E5" w:rsidP="00E154E5">
      <w:r>
        <w:t xml:space="preserve">Students’ access point for business and academic services at UNT is located at: </w:t>
      </w:r>
      <w:hyperlink r:id="rId23" w:history="1">
        <w:r w:rsidRPr="00485B96">
          <w:rPr>
            <w:rStyle w:val="Hyperlink"/>
          </w:rPr>
          <w:t>my.unt.edu</w:t>
        </w:r>
      </w:hyperlink>
      <w:r w:rsidR="00220F6A">
        <w:t xml:space="preserve">.  </w:t>
      </w:r>
      <w:r>
        <w:t>All official communication from the University will be delivered to a student’s Eagle Connect account. For more information, please visit the website that explains Eagle Connect and how to forward e-mail</w:t>
      </w:r>
      <w:r w:rsidR="00BC0019">
        <w:t xml:space="preserve"> </w:t>
      </w:r>
      <w:hyperlink r:id="rId24"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44919" w:rsidRDefault="00E154E5" w:rsidP="00CA2745">
      <w:pPr>
        <w:pStyle w:val="Heading3"/>
        <w:rPr>
          <w:b/>
          <w:bCs/>
        </w:rPr>
      </w:pPr>
      <w:r w:rsidRPr="00944919">
        <w:rPr>
          <w:b/>
          <w:bCs/>
        </w:rPr>
        <w:t>Student Evaluation Administration Dates</w:t>
      </w:r>
    </w:p>
    <w:p w14:paraId="2AD8F316" w14:textId="059B604D" w:rsidR="00E154E5" w:rsidRDefault="00E154E5" w:rsidP="00E154E5">
      <w:r>
        <w:t>Student feedback is important and an essential part of participation in this course</w:t>
      </w:r>
      <w:r w:rsidR="00220F6A">
        <w:t xml:space="preserve">.  </w:t>
      </w:r>
      <w:r>
        <w:t>The student evaluation of instruction is a requirement for all organized classes at UNT. The survey will be made available during weeks 13, 14 and 15</w:t>
      </w:r>
      <w:r w:rsidR="00620731">
        <w:t xml:space="preserve">. </w:t>
      </w:r>
      <w:r w:rsidR="00620731">
        <w:rPr>
          <w:shd w:val="clear" w:color="auto" w:fill="FFFFFF"/>
        </w:rPr>
        <w:t xml:space="preserve">The </w:t>
      </w:r>
      <w:r w:rsidR="00B70A89">
        <w:rPr>
          <w:shd w:val="clear" w:color="auto" w:fill="FFFFFF"/>
        </w:rPr>
        <w:t>Spring</w:t>
      </w:r>
      <w:r w:rsidR="00620731">
        <w:rPr>
          <w:shd w:val="clear" w:color="auto" w:fill="FFFFFF"/>
        </w:rPr>
        <w:t xml:space="preserve"> 202</w:t>
      </w:r>
      <w:r w:rsidR="00B70A89">
        <w:rPr>
          <w:shd w:val="clear" w:color="auto" w:fill="FFFFFF"/>
        </w:rPr>
        <w:t>2</w:t>
      </w:r>
      <w:r w:rsidR="00620731">
        <w:rPr>
          <w:shd w:val="clear" w:color="auto" w:fill="FFFFFF"/>
        </w:rPr>
        <w:t xml:space="preserve"> SPOT evaluations will be open</w:t>
      </w:r>
      <w:r w:rsidR="00B70A89">
        <w:rPr>
          <w:shd w:val="clear" w:color="auto" w:fill="FFFFFF"/>
        </w:rPr>
        <w:t xml:space="preserve"> </w:t>
      </w:r>
      <w:r w:rsidR="00592F39">
        <w:rPr>
          <w:shd w:val="clear" w:color="auto" w:fill="FFFFFF"/>
        </w:rPr>
        <w:t>4/18 - 5/5/2022</w:t>
      </w:r>
      <w:r w:rsidR="00620731">
        <w:rPr>
          <w:shd w:val="clear" w:color="auto" w:fill="FFFFFF"/>
        </w:rPr>
        <w:t xml:space="preserve">. </w:t>
      </w:r>
      <w:r>
        <w:t xml:space="preserve">  Students will receive an email from "UNT SPOT Course Evaluations via </w:t>
      </w:r>
      <w:r w:rsidR="00592F39">
        <w:t>IA System</w:t>
      </w:r>
      <w:r>
        <w:t xml:space="preserve"> Notification" </w:t>
      </w:r>
      <w:r w:rsidR="00592F39">
        <w:t xml:space="preserve">             </w:t>
      </w:r>
      <w:r>
        <w:t>(</w:t>
      </w:r>
      <w:hyperlink r:id="rId25"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r w:rsidR="005F19F5">
        <w:t>survey,</w:t>
      </w:r>
      <w:r>
        <w:t xml:space="preserve"> they will receive a confirmation email that the survey has been submitted</w:t>
      </w:r>
      <w:r w:rsidR="00220F6A">
        <w:t xml:space="preserve">.  </w:t>
      </w:r>
      <w:r>
        <w:t xml:space="preserve">For additional information, please visit the </w:t>
      </w:r>
      <w:hyperlink r:id="rId26"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7" w:history="1">
        <w:r w:rsidRPr="00485B96">
          <w:rPr>
            <w:rStyle w:val="Hyperlink"/>
          </w:rPr>
          <w:t>spot@unt.edu</w:t>
        </w:r>
      </w:hyperlink>
      <w:r>
        <w:t>.</w:t>
      </w:r>
    </w:p>
    <w:p w14:paraId="5FF264E3" w14:textId="20928820" w:rsidR="00E154E5" w:rsidRPr="00620731" w:rsidRDefault="00DE6A56" w:rsidP="00CA2745">
      <w:pPr>
        <w:pStyle w:val="Heading3"/>
        <w:rPr>
          <w:b/>
          <w:bCs/>
        </w:rPr>
      </w:pPr>
      <w:r w:rsidRPr="00620731">
        <w:rPr>
          <w:b/>
          <w:bCs/>
        </w:rPr>
        <w:t>Survivor Advocacy</w:t>
      </w:r>
    </w:p>
    <w:p w14:paraId="0248A541" w14:textId="05A170CA" w:rsidR="00A65EF1" w:rsidRPr="00A65EF1" w:rsidRDefault="00A65EF1" w:rsidP="00A65EF1">
      <w:r w:rsidRPr="00A65EF1">
        <w:t>UNT is committed to providing a safe learning environment free of all forms of sexual misconduct</w:t>
      </w:r>
      <w:r w:rsidR="00220F6A" w:rsidRPr="00A65EF1">
        <w:t xml:space="preserve">.  </w:t>
      </w:r>
      <w:r w:rsidRPr="00A65EF1">
        <w:t xml:space="preserve">Federal laws and UNT policies prohibit discrimination </w:t>
      </w:r>
      <w:r w:rsidR="00220F6A" w:rsidRPr="00A65EF1">
        <w:t>based on</w:t>
      </w:r>
      <w:r w:rsidRPr="00A65EF1">
        <w:t xml:space="preserve"> sex as well as sexual misconduct</w:t>
      </w:r>
      <w:r w:rsidR="00220F6A" w:rsidRPr="00A65EF1">
        <w:t xml:space="preserve">.  </w:t>
      </w:r>
      <w:r w:rsidRPr="00A65EF1">
        <w:t xml:space="preserve">If you or someone you know is experiencing sexual harassment, relationship violence, stalking and/or sexual assault, there are campus resources available to provide support and assistance. The Survivor Advocates can be reached at </w:t>
      </w:r>
      <w:hyperlink r:id="rId28" w:history="1">
        <w:r w:rsidRPr="00A65EF1">
          <w:rPr>
            <w:rStyle w:val="Hyperlink"/>
            <w:color w:val="auto"/>
          </w:rPr>
          <w:t>SurvivorAdvocate@unt.edu</w:t>
        </w:r>
      </w:hyperlink>
      <w:r w:rsidRPr="00A65EF1">
        <w:t xml:space="preserve"> or by calling the Dean of Students Office at 940-5652648.</w:t>
      </w:r>
    </w:p>
    <w:p w14:paraId="3530312E" w14:textId="77777777" w:rsidR="00B70A89" w:rsidRDefault="00B70A89" w:rsidP="00CA2745">
      <w:pPr>
        <w:pStyle w:val="Heading3"/>
        <w:rPr>
          <w:b/>
          <w:bCs/>
        </w:rPr>
      </w:pPr>
    </w:p>
    <w:p w14:paraId="44D8F9A7" w14:textId="77777777" w:rsidR="00B70A89" w:rsidRDefault="00B70A89" w:rsidP="00CA2745">
      <w:pPr>
        <w:pStyle w:val="Heading3"/>
        <w:rPr>
          <w:b/>
          <w:bCs/>
        </w:rPr>
      </w:pPr>
    </w:p>
    <w:p w14:paraId="584868B3" w14:textId="14DB870F" w:rsidR="00E154E5" w:rsidRPr="00620731" w:rsidRDefault="00E154E5" w:rsidP="00CA2745">
      <w:pPr>
        <w:pStyle w:val="Heading3"/>
        <w:rPr>
          <w:b/>
          <w:bCs/>
        </w:rPr>
      </w:pPr>
      <w:r w:rsidRPr="00620731">
        <w:rPr>
          <w:b/>
          <w:bCs/>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9"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41A6720A"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220F6A" w:rsidRPr="00C02064">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0" w:history="1">
        <w:r w:rsidRPr="00C02064">
          <w:rPr>
            <w:rStyle w:val="Hyperlink"/>
          </w:rPr>
          <w:t>internationaladvising@unt.edu</w:t>
        </w:r>
      </w:hyperlink>
      <w:r w:rsidRPr="00C02064">
        <w:t>) to get clarification before the one-week deadline.</w:t>
      </w:r>
    </w:p>
    <w:p w14:paraId="1ED15131" w14:textId="77777777" w:rsidR="00B70A89" w:rsidRDefault="00B70A89" w:rsidP="00CA2745">
      <w:pPr>
        <w:pStyle w:val="Heading3"/>
        <w:rPr>
          <w:b/>
          <w:bCs/>
        </w:rPr>
      </w:pPr>
    </w:p>
    <w:p w14:paraId="15F60428" w14:textId="77777777" w:rsidR="00B70A89" w:rsidRDefault="00B70A89" w:rsidP="00CA2745">
      <w:pPr>
        <w:pStyle w:val="Heading3"/>
        <w:rPr>
          <w:b/>
          <w:bCs/>
        </w:rPr>
      </w:pPr>
    </w:p>
    <w:p w14:paraId="415BEA42" w14:textId="5F247DAB" w:rsidR="00E154E5" w:rsidRPr="00620731" w:rsidRDefault="00E154E5" w:rsidP="00CA2745">
      <w:pPr>
        <w:pStyle w:val="Heading3"/>
        <w:rPr>
          <w:b/>
          <w:bCs/>
        </w:rPr>
      </w:pPr>
      <w:r w:rsidRPr="00620731">
        <w:rPr>
          <w:b/>
          <w:bCs/>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620731" w:rsidRDefault="00E154E5" w:rsidP="00CA2745">
      <w:pPr>
        <w:pStyle w:val="Heading3"/>
        <w:rPr>
          <w:b/>
          <w:bCs/>
        </w:rPr>
      </w:pPr>
      <w:r w:rsidRPr="00620731">
        <w:rPr>
          <w:b/>
          <w:bCs/>
        </w:rPr>
        <w:t>Use of Student Work</w:t>
      </w:r>
    </w:p>
    <w:p w14:paraId="1980D0E8" w14:textId="33F83BB0" w:rsidR="00E154E5" w:rsidRDefault="00E154E5" w:rsidP="00E154E5">
      <w:r>
        <w:t>A student owns the copyright for all work (</w:t>
      </w:r>
      <w:r w:rsidR="005F19F5">
        <w:t>e.g.,</w:t>
      </w:r>
      <w:r>
        <w:t xml:space="preserve"> software, photographs, reports, presentations, and email postings) he or she creates within a class and the University is not entitled to use any student work without the student’s permission unless </w:t>
      </w:r>
      <w:r w:rsidR="005F19F5">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5D817810" w:rsidR="00E154E5" w:rsidRDefault="00E154E5" w:rsidP="00E154E5">
      <w:r>
        <w:t xml:space="preserve">If the use of the work does not meet </w:t>
      </w:r>
      <w:r w:rsidR="005F19F5">
        <w:t>all</w:t>
      </w:r>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lastRenderedPageBreak/>
        <w:t>No notification is needed if only audio and slide capture is used or if the video only records the instructor's image. However, the instructor is encouraged to let students know the recordings will be available to them for study purposes.</w:t>
      </w:r>
    </w:p>
    <w:p w14:paraId="1A6F7D28" w14:textId="63263F0D" w:rsidR="00757C85" w:rsidRDefault="00757C85" w:rsidP="00757C85">
      <w:pPr>
        <w:pStyle w:val="Heading3"/>
      </w:pPr>
      <w:r w:rsidRPr="00C65463">
        <w:rPr>
          <w:color w:val="FF0000"/>
          <w:u w:val="single"/>
        </w:rPr>
        <w:t>Class Recordings &amp; Student Likenesses</w:t>
      </w:r>
      <w:r w:rsidR="00997BCE" w:rsidRPr="00C65463">
        <w:rPr>
          <w:color w:val="FF0000"/>
        </w:rPr>
        <w:t xml:space="preserve"> </w:t>
      </w:r>
    </w:p>
    <w:p w14:paraId="28B8A07B" w14:textId="511A228C" w:rsidR="00997BCE" w:rsidRPr="00C65463" w:rsidRDefault="00997BCE" w:rsidP="00997BCE">
      <w:pPr>
        <w:rPr>
          <w:color w:val="FF0000"/>
        </w:rPr>
      </w:pPr>
      <w:r w:rsidRPr="00C65463">
        <w:rPr>
          <w:color w:val="FF0000"/>
        </w:rPr>
        <w:t xml:space="preserve">Synchronous (live) sessions in this course </w:t>
      </w:r>
      <w:r w:rsidR="00620731">
        <w:rPr>
          <w:color w:val="FF0000"/>
        </w:rPr>
        <w:t>may</w:t>
      </w:r>
      <w:r w:rsidRPr="00C65463">
        <w:rPr>
          <w:color w:val="FF0000"/>
        </w:rPr>
        <w:t xml:space="preserve"> be recorded for students enrolled in this class section to refer to throughout the semester</w:t>
      </w:r>
      <w:r w:rsidR="00220F6A" w:rsidRPr="00C65463">
        <w:rPr>
          <w:color w:val="FF0000"/>
        </w:rPr>
        <w:t xml:space="preserve">.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Pr="00620731" w:rsidRDefault="00B9294D" w:rsidP="00B9294D">
      <w:pPr>
        <w:pStyle w:val="Heading2"/>
        <w:rPr>
          <w:b/>
          <w:bCs/>
        </w:rPr>
      </w:pPr>
      <w:r w:rsidRPr="00620731">
        <w:rPr>
          <w:b/>
          <w:bCs/>
        </w:rPr>
        <w:t xml:space="preserve">Academic Support </w:t>
      </w:r>
      <w:r w:rsidR="00250E78" w:rsidRPr="00620731">
        <w:rPr>
          <w:b/>
          <w:bCs/>
        </w:rPr>
        <w:t>&amp;</w:t>
      </w:r>
      <w:r w:rsidRPr="00620731">
        <w:rPr>
          <w:b/>
          <w:bCs/>
        </w:rPr>
        <w:t xml:space="preserve"> Student Services</w:t>
      </w:r>
    </w:p>
    <w:p w14:paraId="025D3587" w14:textId="2859D0AE" w:rsidR="00B9294D" w:rsidRPr="00620731" w:rsidRDefault="00B9294D" w:rsidP="00B9294D">
      <w:pPr>
        <w:pStyle w:val="Heading3"/>
        <w:rPr>
          <w:b/>
          <w:bCs/>
        </w:rPr>
      </w:pPr>
      <w:r w:rsidRPr="00620731">
        <w:rPr>
          <w:b/>
          <w:bCs/>
        </w:rP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A564E3" w:rsidP="00B9294D">
      <w:pPr>
        <w:pStyle w:val="ListParagraph"/>
        <w:numPr>
          <w:ilvl w:val="0"/>
          <w:numId w:val="20"/>
        </w:numPr>
      </w:pPr>
      <w:hyperlink r:id="rId32"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A564E3" w:rsidP="00B9294D">
      <w:pPr>
        <w:pStyle w:val="ListParagraph"/>
        <w:numPr>
          <w:ilvl w:val="0"/>
          <w:numId w:val="20"/>
        </w:numPr>
      </w:pPr>
      <w:hyperlink r:id="rId3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A564E3" w:rsidP="00B9294D">
      <w:pPr>
        <w:pStyle w:val="ListParagraph"/>
        <w:numPr>
          <w:ilvl w:val="0"/>
          <w:numId w:val="20"/>
        </w:numPr>
      </w:pPr>
      <w:hyperlink r:id="rId34"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A564E3" w:rsidP="00B9294D">
      <w:pPr>
        <w:pStyle w:val="ListParagraph"/>
        <w:numPr>
          <w:ilvl w:val="0"/>
          <w:numId w:val="20"/>
        </w:numPr>
      </w:pPr>
      <w:hyperlink r:id="rId35"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A564E3" w:rsidP="00B9294D">
      <w:pPr>
        <w:pStyle w:val="ListParagraph"/>
        <w:numPr>
          <w:ilvl w:val="0"/>
          <w:numId w:val="20"/>
        </w:numPr>
      </w:pPr>
      <w:hyperlink r:id="rId36"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A564E3" w:rsidP="00DC43B6">
      <w:pPr>
        <w:pStyle w:val="ListParagraph"/>
        <w:numPr>
          <w:ilvl w:val="0"/>
          <w:numId w:val="28"/>
        </w:numPr>
      </w:pPr>
      <w:hyperlink r:id="rId37" w:history="1">
        <w:r w:rsidR="00DC43B6" w:rsidRPr="00EA46CA">
          <w:rPr>
            <w:rStyle w:val="Hyperlink"/>
          </w:rPr>
          <w:t>UNT Records</w:t>
        </w:r>
      </w:hyperlink>
    </w:p>
    <w:p w14:paraId="16460839" w14:textId="03FA6DF9" w:rsidR="00DC43B6" w:rsidRPr="00BA168A" w:rsidRDefault="00A564E3" w:rsidP="00DC43B6">
      <w:pPr>
        <w:pStyle w:val="ListParagraph"/>
        <w:numPr>
          <w:ilvl w:val="0"/>
          <w:numId w:val="28"/>
        </w:numPr>
      </w:pPr>
      <w:hyperlink r:id="rId38" w:history="1">
        <w:r w:rsidR="00DC43B6" w:rsidRPr="00EA46CA">
          <w:rPr>
            <w:rStyle w:val="Hyperlink"/>
          </w:rPr>
          <w:t>UNT ID Card</w:t>
        </w:r>
      </w:hyperlink>
    </w:p>
    <w:p w14:paraId="444ACF12" w14:textId="5045D040" w:rsidR="00DC43B6" w:rsidRPr="00BA168A" w:rsidRDefault="00A564E3" w:rsidP="00DC43B6">
      <w:pPr>
        <w:pStyle w:val="ListParagraph"/>
        <w:numPr>
          <w:ilvl w:val="0"/>
          <w:numId w:val="28"/>
        </w:numPr>
      </w:pPr>
      <w:hyperlink r:id="rId39" w:history="1">
        <w:r w:rsidR="00DC43B6" w:rsidRPr="00EA46CA">
          <w:rPr>
            <w:rStyle w:val="Hyperlink"/>
          </w:rPr>
          <w:t>UNT Email Address</w:t>
        </w:r>
      </w:hyperlink>
    </w:p>
    <w:p w14:paraId="6E875CFA" w14:textId="0B713D3B" w:rsidR="00157417" w:rsidRPr="00157417" w:rsidRDefault="00A564E3" w:rsidP="00157417">
      <w:pPr>
        <w:pStyle w:val="ListParagraph"/>
        <w:numPr>
          <w:ilvl w:val="0"/>
          <w:numId w:val="28"/>
        </w:numPr>
        <w:rPr>
          <w:rStyle w:val="Hyperlink"/>
          <w:color w:val="auto"/>
          <w:u w:val="none"/>
        </w:rPr>
      </w:pPr>
      <w:hyperlink r:id="rId40"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*UNT euIDs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lastRenderedPageBreak/>
        <w:t xml:space="preserve">You can </w:t>
      </w:r>
      <w:hyperlink r:id="rId41"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A564E3" w:rsidP="00DC43B6">
      <w:pPr>
        <w:pStyle w:val="ListParagraph"/>
        <w:numPr>
          <w:ilvl w:val="0"/>
          <w:numId w:val="29"/>
        </w:numPr>
      </w:pPr>
      <w:hyperlink r:id="rId42" w:history="1">
        <w:r w:rsidR="00DC43B6" w:rsidRPr="00912FCE">
          <w:rPr>
            <w:rStyle w:val="Hyperlink"/>
          </w:rPr>
          <w:t>What are pronouns and why are they important?</w:t>
        </w:r>
      </w:hyperlink>
    </w:p>
    <w:p w14:paraId="5E7F1F87" w14:textId="77777777" w:rsidR="00DC43B6" w:rsidRDefault="00A564E3" w:rsidP="00DC43B6">
      <w:pPr>
        <w:pStyle w:val="ListParagraph"/>
        <w:numPr>
          <w:ilvl w:val="0"/>
          <w:numId w:val="29"/>
        </w:numPr>
      </w:pPr>
      <w:hyperlink r:id="rId43" w:history="1">
        <w:r w:rsidR="00DC43B6" w:rsidRPr="00912FCE">
          <w:rPr>
            <w:rStyle w:val="Hyperlink"/>
          </w:rPr>
          <w:t>How do I use pronouns?</w:t>
        </w:r>
      </w:hyperlink>
    </w:p>
    <w:p w14:paraId="4DE95FAD" w14:textId="77777777" w:rsidR="00DC43B6" w:rsidRDefault="00A564E3" w:rsidP="00DC43B6">
      <w:pPr>
        <w:pStyle w:val="ListParagraph"/>
        <w:numPr>
          <w:ilvl w:val="0"/>
          <w:numId w:val="29"/>
        </w:numPr>
      </w:pPr>
      <w:hyperlink r:id="rId44" w:history="1">
        <w:r w:rsidR="00DC43B6" w:rsidRPr="00912FCE">
          <w:rPr>
            <w:rStyle w:val="Hyperlink"/>
          </w:rPr>
          <w:t>How do I share my pronouns?</w:t>
        </w:r>
      </w:hyperlink>
    </w:p>
    <w:p w14:paraId="0D083D54" w14:textId="77777777" w:rsidR="00DC43B6" w:rsidRDefault="00A564E3" w:rsidP="00DC43B6">
      <w:pPr>
        <w:pStyle w:val="ListParagraph"/>
        <w:numPr>
          <w:ilvl w:val="0"/>
          <w:numId w:val="29"/>
        </w:numPr>
      </w:pPr>
      <w:hyperlink r:id="rId45" w:history="1">
        <w:r w:rsidR="00DC43B6" w:rsidRPr="00912FCE">
          <w:rPr>
            <w:rStyle w:val="Hyperlink"/>
          </w:rPr>
          <w:t>How do I ask for another person’s pronouns?</w:t>
        </w:r>
      </w:hyperlink>
    </w:p>
    <w:p w14:paraId="10256BF4" w14:textId="77777777" w:rsidR="00DC43B6" w:rsidRDefault="00A564E3" w:rsidP="00DC43B6">
      <w:pPr>
        <w:pStyle w:val="ListParagraph"/>
        <w:numPr>
          <w:ilvl w:val="0"/>
          <w:numId w:val="29"/>
        </w:numPr>
      </w:pPr>
      <w:hyperlink r:id="rId46"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A564E3" w:rsidP="00B9294D">
      <w:pPr>
        <w:pStyle w:val="ListParagraph"/>
        <w:numPr>
          <w:ilvl w:val="0"/>
          <w:numId w:val="13"/>
        </w:numPr>
      </w:pPr>
      <w:hyperlink r:id="rId47"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A564E3" w:rsidP="00B9294D">
      <w:pPr>
        <w:pStyle w:val="ListParagraph"/>
        <w:numPr>
          <w:ilvl w:val="0"/>
          <w:numId w:val="13"/>
        </w:numPr>
      </w:pPr>
      <w:hyperlink r:id="rId48"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A564E3" w:rsidP="00B9294D">
      <w:pPr>
        <w:pStyle w:val="ListParagraph"/>
        <w:numPr>
          <w:ilvl w:val="0"/>
          <w:numId w:val="13"/>
        </w:numPr>
      </w:pPr>
      <w:hyperlink r:id="rId49"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A564E3" w:rsidP="00B9294D">
      <w:pPr>
        <w:pStyle w:val="ListParagraph"/>
        <w:numPr>
          <w:ilvl w:val="0"/>
          <w:numId w:val="13"/>
        </w:numPr>
      </w:pPr>
      <w:hyperlink r:id="rId50"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A564E3" w:rsidP="00B9294D">
      <w:pPr>
        <w:pStyle w:val="ListParagraph"/>
        <w:numPr>
          <w:ilvl w:val="0"/>
          <w:numId w:val="13"/>
        </w:numPr>
      </w:pPr>
      <w:hyperlink r:id="rId51"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A564E3" w:rsidP="00B9294D">
      <w:pPr>
        <w:pStyle w:val="ListParagraph"/>
        <w:numPr>
          <w:ilvl w:val="0"/>
          <w:numId w:val="13"/>
        </w:numPr>
      </w:pPr>
      <w:hyperlink r:id="rId5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A564E3" w:rsidP="00B9294D">
      <w:pPr>
        <w:pStyle w:val="ListParagraph"/>
        <w:numPr>
          <w:ilvl w:val="0"/>
          <w:numId w:val="13"/>
        </w:numPr>
      </w:pPr>
      <w:hyperlink r:id="rId53"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A564E3" w:rsidP="00B9294D">
      <w:pPr>
        <w:pStyle w:val="ListParagraph"/>
        <w:numPr>
          <w:ilvl w:val="0"/>
          <w:numId w:val="13"/>
        </w:numPr>
      </w:pPr>
      <w:hyperlink r:id="rId54"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A564E3" w:rsidP="00B9294D">
      <w:pPr>
        <w:pStyle w:val="ListParagraph"/>
        <w:numPr>
          <w:ilvl w:val="0"/>
          <w:numId w:val="14"/>
        </w:numPr>
      </w:pPr>
      <w:hyperlink r:id="rId55"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A564E3" w:rsidP="00B9294D">
      <w:pPr>
        <w:pStyle w:val="ListParagraph"/>
        <w:numPr>
          <w:ilvl w:val="0"/>
          <w:numId w:val="14"/>
        </w:numPr>
      </w:pPr>
      <w:hyperlink r:id="rId56"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A564E3" w:rsidP="00B9294D">
      <w:pPr>
        <w:pStyle w:val="ListParagraph"/>
        <w:numPr>
          <w:ilvl w:val="0"/>
          <w:numId w:val="14"/>
        </w:numPr>
      </w:pPr>
      <w:hyperlink r:id="rId57"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6BED6E74" w14:textId="1F94796F" w:rsidR="00E154E5" w:rsidRPr="00681459" w:rsidRDefault="00A564E3" w:rsidP="008A15DF">
      <w:pPr>
        <w:pStyle w:val="ListParagraph"/>
        <w:numPr>
          <w:ilvl w:val="0"/>
          <w:numId w:val="14"/>
        </w:numPr>
        <w:rPr>
          <w:b/>
        </w:rPr>
      </w:pPr>
      <w:hyperlink r:id="rId58" w:history="1">
        <w:r w:rsidR="00B9294D" w:rsidRPr="00057A98">
          <w:rPr>
            <w:rStyle w:val="Hyperlink"/>
          </w:rPr>
          <w:t>Writing Lab</w:t>
        </w:r>
      </w:hyperlink>
      <w:r w:rsidR="00B9294D">
        <w:t xml:space="preserve"> (</w:t>
      </w:r>
      <w:hyperlink r:id="rId59" w:history="1">
        <w:r w:rsidR="00B47E5C" w:rsidRPr="00B0431F">
          <w:rPr>
            <w:rStyle w:val="Hyperlink"/>
          </w:rPr>
          <w:t>http://writingcenter.unt.edu/</w:t>
        </w:r>
      </w:hyperlink>
      <w:r w:rsidR="00B9294D">
        <w:t>)</w:t>
      </w:r>
    </w:p>
    <w:p w14:paraId="7A859A93" w14:textId="77777777" w:rsidR="009476BD" w:rsidRPr="009476BD" w:rsidRDefault="009476BD" w:rsidP="00B47E5C"/>
    <w:p w14:paraId="0F500880" w14:textId="7355AAC6" w:rsidR="00D40C61" w:rsidRPr="00D40C61" w:rsidRDefault="00D40C61" w:rsidP="00D40C61"/>
    <w:sectPr w:rsidR="00D40C61" w:rsidRPr="00D40C61">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BDF" w14:textId="77777777" w:rsidR="00DD2D22" w:rsidRDefault="00DD2D22" w:rsidP="00F41A70">
      <w:pPr>
        <w:spacing w:after="0" w:line="240" w:lineRule="auto"/>
      </w:pPr>
      <w:r>
        <w:separator/>
      </w:r>
    </w:p>
  </w:endnote>
  <w:endnote w:type="continuationSeparator" w:id="0">
    <w:p w14:paraId="46035493" w14:textId="77777777" w:rsidR="00DD2D22" w:rsidRDefault="00DD2D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F6" w14:textId="77777777" w:rsidR="00DD2D22" w:rsidRDefault="00DD2D22" w:rsidP="00F41A70">
      <w:pPr>
        <w:spacing w:after="0" w:line="240" w:lineRule="auto"/>
      </w:pPr>
      <w:r>
        <w:separator/>
      </w:r>
    </w:p>
  </w:footnote>
  <w:footnote w:type="continuationSeparator" w:id="0">
    <w:p w14:paraId="27F2856E" w14:textId="77777777" w:rsidR="00DD2D22" w:rsidRDefault="00DD2D2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8"/>
  </w:num>
  <w:num w:numId="4">
    <w:abstractNumId w:val="0"/>
  </w:num>
  <w:num w:numId="5">
    <w:abstractNumId w:val="17"/>
  </w:num>
  <w:num w:numId="6">
    <w:abstractNumId w:val="15"/>
  </w:num>
  <w:num w:numId="7">
    <w:abstractNumId w:val="14"/>
  </w:num>
  <w:num w:numId="8">
    <w:abstractNumId w:val="8"/>
  </w:num>
  <w:num w:numId="9">
    <w:abstractNumId w:val="4"/>
  </w:num>
  <w:num w:numId="10">
    <w:abstractNumId w:val="18"/>
  </w:num>
  <w:num w:numId="11">
    <w:abstractNumId w:val="13"/>
  </w:num>
  <w:num w:numId="12">
    <w:abstractNumId w:val="27"/>
  </w:num>
  <w:num w:numId="13">
    <w:abstractNumId w:val="20"/>
  </w:num>
  <w:num w:numId="14">
    <w:abstractNumId w:val="2"/>
  </w:num>
  <w:num w:numId="15">
    <w:abstractNumId w:val="1"/>
  </w:num>
  <w:num w:numId="16">
    <w:abstractNumId w:val="10"/>
  </w:num>
  <w:num w:numId="17">
    <w:abstractNumId w:val="21"/>
  </w:num>
  <w:num w:numId="18">
    <w:abstractNumId w:val="26"/>
  </w:num>
  <w:num w:numId="19">
    <w:abstractNumId w:val="7"/>
  </w:num>
  <w:num w:numId="20">
    <w:abstractNumId w:val="6"/>
  </w:num>
  <w:num w:numId="21">
    <w:abstractNumId w:val="12"/>
  </w:num>
  <w:num w:numId="22">
    <w:abstractNumId w:val="19"/>
  </w:num>
  <w:num w:numId="23">
    <w:abstractNumId w:val="11"/>
  </w:num>
  <w:num w:numId="24">
    <w:abstractNumId w:val="5"/>
  </w:num>
  <w:num w:numId="25">
    <w:abstractNumId w:val="9"/>
  </w:num>
  <w:num w:numId="26">
    <w:abstractNumId w:val="24"/>
  </w:num>
  <w:num w:numId="27">
    <w:abstractNumId w:val="3"/>
  </w:num>
  <w:num w:numId="28">
    <w:abstractNumId w:val="23"/>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4507D"/>
    <w:rsid w:val="00057A98"/>
    <w:rsid w:val="00064FD1"/>
    <w:rsid w:val="000A484F"/>
    <w:rsid w:val="000B2D36"/>
    <w:rsid w:val="000C14CA"/>
    <w:rsid w:val="000E5E63"/>
    <w:rsid w:val="000F19FA"/>
    <w:rsid w:val="000F3B26"/>
    <w:rsid w:val="001165FB"/>
    <w:rsid w:val="00140A13"/>
    <w:rsid w:val="001438F9"/>
    <w:rsid w:val="001517D8"/>
    <w:rsid w:val="00154670"/>
    <w:rsid w:val="00157417"/>
    <w:rsid w:val="00160583"/>
    <w:rsid w:val="00167548"/>
    <w:rsid w:val="001A4265"/>
    <w:rsid w:val="001B3D5B"/>
    <w:rsid w:val="001C079B"/>
    <w:rsid w:val="001C3553"/>
    <w:rsid w:val="001C368C"/>
    <w:rsid w:val="001C3DD0"/>
    <w:rsid w:val="001C599D"/>
    <w:rsid w:val="001C6B46"/>
    <w:rsid w:val="001D01FC"/>
    <w:rsid w:val="001F4D2B"/>
    <w:rsid w:val="00220F6A"/>
    <w:rsid w:val="00223DDE"/>
    <w:rsid w:val="00224731"/>
    <w:rsid w:val="00244604"/>
    <w:rsid w:val="002446AD"/>
    <w:rsid w:val="002446DC"/>
    <w:rsid w:val="0024797B"/>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14187"/>
    <w:rsid w:val="00315A52"/>
    <w:rsid w:val="0033092B"/>
    <w:rsid w:val="003565BD"/>
    <w:rsid w:val="00373A9D"/>
    <w:rsid w:val="00375554"/>
    <w:rsid w:val="00377206"/>
    <w:rsid w:val="003829E2"/>
    <w:rsid w:val="00395460"/>
    <w:rsid w:val="003A6494"/>
    <w:rsid w:val="003B3704"/>
    <w:rsid w:val="003B7429"/>
    <w:rsid w:val="003C3D07"/>
    <w:rsid w:val="003C66BA"/>
    <w:rsid w:val="003F1E47"/>
    <w:rsid w:val="0040606E"/>
    <w:rsid w:val="00413AD8"/>
    <w:rsid w:val="00416953"/>
    <w:rsid w:val="004349B7"/>
    <w:rsid w:val="004372CE"/>
    <w:rsid w:val="004448B2"/>
    <w:rsid w:val="0044674B"/>
    <w:rsid w:val="00452AB1"/>
    <w:rsid w:val="00466C1E"/>
    <w:rsid w:val="004670AD"/>
    <w:rsid w:val="00467300"/>
    <w:rsid w:val="00472FDD"/>
    <w:rsid w:val="00483BE6"/>
    <w:rsid w:val="00485AF0"/>
    <w:rsid w:val="004931A3"/>
    <w:rsid w:val="004B63C3"/>
    <w:rsid w:val="004C48BC"/>
    <w:rsid w:val="004C7569"/>
    <w:rsid w:val="004D40CC"/>
    <w:rsid w:val="004E6648"/>
    <w:rsid w:val="004E6AFA"/>
    <w:rsid w:val="0050169A"/>
    <w:rsid w:val="00501CFC"/>
    <w:rsid w:val="005109E3"/>
    <w:rsid w:val="00515192"/>
    <w:rsid w:val="0052132D"/>
    <w:rsid w:val="005313DC"/>
    <w:rsid w:val="00552A45"/>
    <w:rsid w:val="00576FC3"/>
    <w:rsid w:val="00583FF6"/>
    <w:rsid w:val="00592F39"/>
    <w:rsid w:val="005B0444"/>
    <w:rsid w:val="005B63CC"/>
    <w:rsid w:val="005C0C1D"/>
    <w:rsid w:val="005C7253"/>
    <w:rsid w:val="005C756C"/>
    <w:rsid w:val="005F19F5"/>
    <w:rsid w:val="00604E45"/>
    <w:rsid w:val="00607A22"/>
    <w:rsid w:val="00620731"/>
    <w:rsid w:val="00644E04"/>
    <w:rsid w:val="00654BB8"/>
    <w:rsid w:val="006710B2"/>
    <w:rsid w:val="00681459"/>
    <w:rsid w:val="006A0DFA"/>
    <w:rsid w:val="006C2F8E"/>
    <w:rsid w:val="006C437E"/>
    <w:rsid w:val="006D3C3F"/>
    <w:rsid w:val="006D456A"/>
    <w:rsid w:val="006D55C0"/>
    <w:rsid w:val="006E25C5"/>
    <w:rsid w:val="006E58B1"/>
    <w:rsid w:val="006F33EA"/>
    <w:rsid w:val="006F5F75"/>
    <w:rsid w:val="007169E0"/>
    <w:rsid w:val="00741777"/>
    <w:rsid w:val="00755AFB"/>
    <w:rsid w:val="00757C85"/>
    <w:rsid w:val="00787A1D"/>
    <w:rsid w:val="007A0702"/>
    <w:rsid w:val="007B1815"/>
    <w:rsid w:val="007B7702"/>
    <w:rsid w:val="007C6991"/>
    <w:rsid w:val="007C7D4C"/>
    <w:rsid w:val="007D441B"/>
    <w:rsid w:val="007D5AEA"/>
    <w:rsid w:val="007E5B88"/>
    <w:rsid w:val="007E7284"/>
    <w:rsid w:val="007F5D85"/>
    <w:rsid w:val="00801B58"/>
    <w:rsid w:val="008055EB"/>
    <w:rsid w:val="00812C70"/>
    <w:rsid w:val="00826162"/>
    <w:rsid w:val="008313A0"/>
    <w:rsid w:val="008428DF"/>
    <w:rsid w:val="0085011E"/>
    <w:rsid w:val="00853CA2"/>
    <w:rsid w:val="00873ECC"/>
    <w:rsid w:val="00875F17"/>
    <w:rsid w:val="008A0BD7"/>
    <w:rsid w:val="008A188C"/>
    <w:rsid w:val="008C335F"/>
    <w:rsid w:val="008D383A"/>
    <w:rsid w:val="008F25BC"/>
    <w:rsid w:val="008F738A"/>
    <w:rsid w:val="009045F0"/>
    <w:rsid w:val="00912FCE"/>
    <w:rsid w:val="00914B76"/>
    <w:rsid w:val="00922B2D"/>
    <w:rsid w:val="00923FD6"/>
    <w:rsid w:val="009269E8"/>
    <w:rsid w:val="00930D1E"/>
    <w:rsid w:val="00944919"/>
    <w:rsid w:val="009476BD"/>
    <w:rsid w:val="0095468F"/>
    <w:rsid w:val="00957CF6"/>
    <w:rsid w:val="00960728"/>
    <w:rsid w:val="0097126D"/>
    <w:rsid w:val="00975401"/>
    <w:rsid w:val="00984EF3"/>
    <w:rsid w:val="00997BCE"/>
    <w:rsid w:val="009C6D2B"/>
    <w:rsid w:val="009D0E86"/>
    <w:rsid w:val="009E2497"/>
    <w:rsid w:val="00A079D6"/>
    <w:rsid w:val="00A13B68"/>
    <w:rsid w:val="00A15F84"/>
    <w:rsid w:val="00A30D61"/>
    <w:rsid w:val="00A316C7"/>
    <w:rsid w:val="00A564E3"/>
    <w:rsid w:val="00A63531"/>
    <w:rsid w:val="00A65EF1"/>
    <w:rsid w:val="00A771FB"/>
    <w:rsid w:val="00A8274C"/>
    <w:rsid w:val="00A970E5"/>
    <w:rsid w:val="00AA63E6"/>
    <w:rsid w:val="00AC2D75"/>
    <w:rsid w:val="00AC4325"/>
    <w:rsid w:val="00AD052D"/>
    <w:rsid w:val="00B07AEA"/>
    <w:rsid w:val="00B07CB3"/>
    <w:rsid w:val="00B32B4A"/>
    <w:rsid w:val="00B400CC"/>
    <w:rsid w:val="00B43D9A"/>
    <w:rsid w:val="00B45600"/>
    <w:rsid w:val="00B47E5C"/>
    <w:rsid w:val="00B50C17"/>
    <w:rsid w:val="00B5228A"/>
    <w:rsid w:val="00B70A89"/>
    <w:rsid w:val="00B9294D"/>
    <w:rsid w:val="00B94399"/>
    <w:rsid w:val="00BC0019"/>
    <w:rsid w:val="00BC7F0A"/>
    <w:rsid w:val="00BD34E3"/>
    <w:rsid w:val="00BF1278"/>
    <w:rsid w:val="00C0115D"/>
    <w:rsid w:val="00C03098"/>
    <w:rsid w:val="00C06A04"/>
    <w:rsid w:val="00C07CFB"/>
    <w:rsid w:val="00C14845"/>
    <w:rsid w:val="00C2409C"/>
    <w:rsid w:val="00C246D2"/>
    <w:rsid w:val="00C252C4"/>
    <w:rsid w:val="00C26284"/>
    <w:rsid w:val="00C401A4"/>
    <w:rsid w:val="00C56E65"/>
    <w:rsid w:val="00C65463"/>
    <w:rsid w:val="00C6744F"/>
    <w:rsid w:val="00C73D48"/>
    <w:rsid w:val="00C75A68"/>
    <w:rsid w:val="00C7676A"/>
    <w:rsid w:val="00C949FB"/>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85FDE"/>
    <w:rsid w:val="00D8724B"/>
    <w:rsid w:val="00DA2870"/>
    <w:rsid w:val="00DB11D5"/>
    <w:rsid w:val="00DC38B8"/>
    <w:rsid w:val="00DC41E6"/>
    <w:rsid w:val="00DC43B6"/>
    <w:rsid w:val="00DC7AB2"/>
    <w:rsid w:val="00DD2D2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97D0E"/>
    <w:rsid w:val="00EA46CA"/>
    <w:rsid w:val="00EB13B7"/>
    <w:rsid w:val="00EC6692"/>
    <w:rsid w:val="00ED571C"/>
    <w:rsid w:val="00EE437C"/>
    <w:rsid w:val="00EF1744"/>
    <w:rsid w:val="00F058D6"/>
    <w:rsid w:val="00F06DC8"/>
    <w:rsid w:val="00F27153"/>
    <w:rsid w:val="00F41A70"/>
    <w:rsid w:val="00F42E0E"/>
    <w:rsid w:val="00F64EB6"/>
    <w:rsid w:val="00F6650C"/>
    <w:rsid w:val="00F7047E"/>
    <w:rsid w:val="00F93D05"/>
    <w:rsid w:val="00F97992"/>
    <w:rsid w:val="00FA7209"/>
    <w:rsid w:val="00FA76F8"/>
    <w:rsid w:val="00FB3375"/>
    <w:rsid w:val="00FE232F"/>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97"/>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3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670AD"/>
  </w:style>
  <w:style w:type="paragraph" w:customStyle="1" w:styleId="xmsolistparagraph">
    <w:name w:val="x_msolistparagraph"/>
    <w:basedOn w:val="Normal"/>
    <w:rsid w:val="00467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789">
      <w:bodyDiv w:val="1"/>
      <w:marLeft w:val="0"/>
      <w:marRight w:val="0"/>
      <w:marTop w:val="0"/>
      <w:marBottom w:val="0"/>
      <w:divBdr>
        <w:top w:val="none" w:sz="0" w:space="0" w:color="auto"/>
        <w:left w:val="none" w:sz="0" w:space="0" w:color="auto"/>
        <w:bottom w:val="none" w:sz="0" w:space="0" w:color="auto"/>
        <w:right w:val="none" w:sz="0" w:space="0" w:color="auto"/>
      </w:divBdr>
    </w:div>
    <w:div w:id="184486454">
      <w:bodyDiv w:val="1"/>
      <w:marLeft w:val="0"/>
      <w:marRight w:val="0"/>
      <w:marTop w:val="0"/>
      <w:marBottom w:val="0"/>
      <w:divBdr>
        <w:top w:val="none" w:sz="0" w:space="0" w:color="auto"/>
        <w:left w:val="none" w:sz="0" w:space="0" w:color="auto"/>
        <w:bottom w:val="none" w:sz="0" w:space="0" w:color="auto"/>
        <w:right w:val="none" w:sz="0" w:space="0" w:color="auto"/>
      </w:divBdr>
      <w:divsChild>
        <w:div w:id="1998076093">
          <w:marLeft w:val="0"/>
          <w:marRight w:val="0"/>
          <w:marTop w:val="0"/>
          <w:marBottom w:val="0"/>
          <w:divBdr>
            <w:top w:val="none" w:sz="0" w:space="0" w:color="auto"/>
            <w:left w:val="none" w:sz="0" w:space="0" w:color="auto"/>
            <w:bottom w:val="none" w:sz="0" w:space="0" w:color="auto"/>
            <w:right w:val="none" w:sz="0" w:space="0" w:color="auto"/>
          </w:divBdr>
        </w:div>
        <w:div w:id="1191644844">
          <w:marLeft w:val="0"/>
          <w:marRight w:val="0"/>
          <w:marTop w:val="0"/>
          <w:marBottom w:val="0"/>
          <w:divBdr>
            <w:top w:val="none" w:sz="0" w:space="0" w:color="auto"/>
            <w:left w:val="none" w:sz="0" w:space="0" w:color="auto"/>
            <w:bottom w:val="none" w:sz="0" w:space="0" w:color="auto"/>
            <w:right w:val="none" w:sz="0" w:space="0" w:color="auto"/>
          </w:divBdr>
        </w:div>
        <w:div w:id="1483624337">
          <w:marLeft w:val="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55105635">
      <w:bodyDiv w:val="1"/>
      <w:marLeft w:val="0"/>
      <w:marRight w:val="0"/>
      <w:marTop w:val="0"/>
      <w:marBottom w:val="0"/>
      <w:divBdr>
        <w:top w:val="none" w:sz="0" w:space="0" w:color="auto"/>
        <w:left w:val="none" w:sz="0" w:space="0" w:color="auto"/>
        <w:bottom w:val="none" w:sz="0" w:space="0" w:color="auto"/>
        <w:right w:val="none" w:sz="0" w:space="0" w:color="auto"/>
      </w:divBdr>
    </w:div>
    <w:div w:id="47645454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2549684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7433041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60570368">
      <w:bodyDiv w:val="1"/>
      <w:marLeft w:val="0"/>
      <w:marRight w:val="0"/>
      <w:marTop w:val="0"/>
      <w:marBottom w:val="0"/>
      <w:divBdr>
        <w:top w:val="none" w:sz="0" w:space="0" w:color="auto"/>
        <w:left w:val="none" w:sz="0" w:space="0" w:color="auto"/>
        <w:bottom w:val="none" w:sz="0" w:space="0" w:color="auto"/>
        <w:right w:val="none" w:sz="0" w:space="0" w:color="auto"/>
      </w:divBdr>
    </w:div>
    <w:div w:id="1680892616">
      <w:bodyDiv w:val="1"/>
      <w:marLeft w:val="0"/>
      <w:marRight w:val="0"/>
      <w:marTop w:val="0"/>
      <w:marBottom w:val="0"/>
      <w:divBdr>
        <w:top w:val="none" w:sz="0" w:space="0" w:color="auto"/>
        <w:left w:val="none" w:sz="0" w:space="0" w:color="auto"/>
        <w:bottom w:val="none" w:sz="0" w:space="0" w:color="auto"/>
        <w:right w:val="none" w:sz="0" w:space="0" w:color="auto"/>
      </w:divBdr>
      <w:divsChild>
        <w:div w:id="24715914">
          <w:marLeft w:val="0"/>
          <w:marRight w:val="0"/>
          <w:marTop w:val="0"/>
          <w:marBottom w:val="0"/>
          <w:divBdr>
            <w:top w:val="none" w:sz="0" w:space="0" w:color="auto"/>
            <w:left w:val="none" w:sz="0" w:space="0" w:color="auto"/>
            <w:bottom w:val="none" w:sz="0" w:space="0" w:color="auto"/>
            <w:right w:val="none" w:sz="0" w:space="0" w:color="auto"/>
          </w:divBdr>
        </w:div>
        <w:div w:id="646476117">
          <w:marLeft w:val="0"/>
          <w:marRight w:val="0"/>
          <w:marTop w:val="0"/>
          <w:marBottom w:val="0"/>
          <w:divBdr>
            <w:top w:val="none" w:sz="0" w:space="0" w:color="auto"/>
            <w:left w:val="none" w:sz="0" w:space="0" w:color="auto"/>
            <w:bottom w:val="none" w:sz="0" w:space="0" w:color="auto"/>
            <w:right w:val="none" w:sz="0" w:space="0" w:color="auto"/>
          </w:divBdr>
        </w:div>
      </w:divsChild>
    </w:div>
    <w:div w:id="1714619387">
      <w:bodyDiv w:val="1"/>
      <w:marLeft w:val="0"/>
      <w:marRight w:val="0"/>
      <w:marTop w:val="0"/>
      <w:marBottom w:val="0"/>
      <w:divBdr>
        <w:top w:val="none" w:sz="0" w:space="0" w:color="auto"/>
        <w:left w:val="none" w:sz="0" w:space="0" w:color="auto"/>
        <w:bottom w:val="none" w:sz="0" w:space="0" w:color="auto"/>
        <w:right w:val="none" w:sz="0" w:space="0" w:color="auto"/>
      </w:divBdr>
    </w:div>
    <w:div w:id="1720086379">
      <w:bodyDiv w:val="1"/>
      <w:marLeft w:val="0"/>
      <w:marRight w:val="0"/>
      <w:marTop w:val="0"/>
      <w:marBottom w:val="0"/>
      <w:divBdr>
        <w:top w:val="none" w:sz="0" w:space="0" w:color="auto"/>
        <w:left w:val="none" w:sz="0" w:space="0" w:color="auto"/>
        <w:bottom w:val="none" w:sz="0" w:space="0" w:color="auto"/>
        <w:right w:val="none" w:sz="0" w:space="0" w:color="auto"/>
      </w:divBdr>
      <w:divsChild>
        <w:div w:id="400712842">
          <w:marLeft w:val="0"/>
          <w:marRight w:val="0"/>
          <w:marTop w:val="0"/>
          <w:marBottom w:val="0"/>
          <w:divBdr>
            <w:top w:val="none" w:sz="0" w:space="0" w:color="auto"/>
            <w:left w:val="none" w:sz="0" w:space="0" w:color="auto"/>
            <w:bottom w:val="none" w:sz="0" w:space="0" w:color="auto"/>
            <w:right w:val="none" w:sz="0" w:space="0" w:color="auto"/>
          </w:divBdr>
        </w:div>
        <w:div w:id="755054145">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26064922">
      <w:bodyDiv w:val="1"/>
      <w:marLeft w:val="0"/>
      <w:marRight w:val="0"/>
      <w:marTop w:val="0"/>
      <w:marBottom w:val="0"/>
      <w:divBdr>
        <w:top w:val="none" w:sz="0" w:space="0" w:color="auto"/>
        <w:left w:val="none" w:sz="0" w:space="0" w:color="auto"/>
        <w:bottom w:val="none" w:sz="0" w:space="0" w:color="auto"/>
        <w:right w:val="none" w:sz="0" w:space="0" w:color="auto"/>
      </w:divBdr>
      <w:divsChild>
        <w:div w:id="1375692602">
          <w:marLeft w:val="0"/>
          <w:marRight w:val="0"/>
          <w:marTop w:val="0"/>
          <w:marBottom w:val="0"/>
          <w:divBdr>
            <w:top w:val="none" w:sz="0" w:space="0" w:color="auto"/>
            <w:left w:val="none" w:sz="0" w:space="0" w:color="auto"/>
            <w:bottom w:val="none" w:sz="0" w:space="0" w:color="auto"/>
            <w:right w:val="none" w:sz="0" w:space="0" w:color="auto"/>
          </w:divBdr>
        </w:div>
        <w:div w:id="132809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web-newsbank-com.libproxy.library.unt.edu/apps/news/document-view?p=AWNB&amp;docref=news/1417555B615EA5F8" TargetMode="External"/><Relationship Id="rId18" Type="http://schemas.openxmlformats.org/officeDocument/2006/relationships/hyperlink" Target="https://online.unt.edu/learn" TargetMode="External"/><Relationship Id="rId26" Type="http://schemas.openxmlformats.org/officeDocument/2006/relationships/hyperlink" Target="http://spot.unt.edu/"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askSHWC@unt.edu" TargetMode="External"/><Relationship Id="rId20" Type="http://schemas.openxmlformats.org/officeDocument/2006/relationships/hyperlink" Target="https://disability.unt.edu/" TargetMode="External"/><Relationship Id="rId29" Type="http://schemas.openxmlformats.org/officeDocument/2006/relationships/hyperlink" Target="http://www.ecfr.gov/"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17524%7CUnknown%7CTWFpbGZsb3d8eyJWIjoiMC4wLjAwMDAiLCJQIjoiV2luMzIiLCJBTiI6Ik1haWwiLCJXVCI6Mn0%3D%7C1000&amp;sdata=k%2Bk6OmUqtFhMbtgNQjjsxnoYnLkxumab3tqWKTmVwb8%3D&amp;reserved=0"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61" Type="http://schemas.openxmlformats.org/officeDocument/2006/relationships/fontTable" Target="fontTable.xml"/><Relationship Id="rId10" Type="http://schemas.openxmlformats.org/officeDocument/2006/relationships/hyperlink" Target="mailto:helpdesk@unt.edu" TargetMode="External"/><Relationship Id="rId19" Type="http://schemas.openxmlformats.org/officeDocument/2006/relationships/hyperlink" Target="mailto:helpdesk@unt.edu"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07558%7CUnknown%7CTWFpbGZsb3d8eyJWIjoiMC4wLjAwMDAiLCJQIjoiV2luMzIiLCJBTiI6Ik1haWwiLCJXVCI6Mn0%3D%7C1000&amp;sdata=2fByVHQmS3SK4R%2BPPmEOWJogYqBcCBmx%2FnlruKOBhBY%3D&amp;reserved=0"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mailto:internationaladvising@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5016</Words>
  <Characters>28409</Characters>
  <Application>Microsoft Office Word</Application>
  <DocSecurity>0</DocSecurity>
  <Lines>650</Lines>
  <Paragraphs>354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Lowell Johnson</cp:lastModifiedBy>
  <cp:revision>2</cp:revision>
  <dcterms:created xsi:type="dcterms:W3CDTF">2022-01-04T14:17:00Z</dcterms:created>
  <dcterms:modified xsi:type="dcterms:W3CDTF">2022-01-04T14:17:00Z</dcterms:modified>
</cp:coreProperties>
</file>