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EC24" w14:textId="0C0370AB" w:rsidR="007626CC" w:rsidRPr="00BD6213" w:rsidRDefault="00BD6213" w:rsidP="00BD6213">
      <w:pPr>
        <w:jc w:val="center"/>
        <w:rPr>
          <w:sz w:val="28"/>
          <w:szCs w:val="28"/>
        </w:rPr>
      </w:pPr>
      <w:r>
        <w:rPr>
          <w:noProof/>
          <w:sz w:val="20"/>
        </w:rPr>
        <w:drawing>
          <wp:anchor distT="0" distB="0" distL="114300" distR="114300" simplePos="0" relativeHeight="251658241" behindDoc="0" locked="0" layoutInCell="1" allowOverlap="1" wp14:anchorId="51871CF3" wp14:editId="4DAB7775">
            <wp:simplePos x="0" y="0"/>
            <wp:positionH relativeFrom="column">
              <wp:posOffset>4659025</wp:posOffset>
            </wp:positionH>
            <wp:positionV relativeFrom="paragraph">
              <wp:posOffset>36760</wp:posOffset>
            </wp:positionV>
            <wp:extent cx="522981" cy="59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981" cy="5904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0" behindDoc="0" locked="0" layoutInCell="1" allowOverlap="1" wp14:anchorId="03A9B1AE" wp14:editId="262BF19D">
            <wp:simplePos x="0" y="0"/>
            <wp:positionH relativeFrom="column">
              <wp:posOffset>784520</wp:posOffset>
            </wp:positionH>
            <wp:positionV relativeFrom="paragraph">
              <wp:posOffset>35560</wp:posOffset>
            </wp:positionV>
            <wp:extent cx="522981" cy="5904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981" cy="590400"/>
                    </a:xfrm>
                    <a:prstGeom prst="rect">
                      <a:avLst/>
                    </a:prstGeom>
                    <a:noFill/>
                  </pic:spPr>
                </pic:pic>
              </a:graphicData>
            </a:graphic>
            <wp14:sizeRelH relativeFrom="page">
              <wp14:pctWidth>0</wp14:pctWidth>
            </wp14:sizeRelH>
            <wp14:sizeRelV relativeFrom="page">
              <wp14:pctHeight>0</wp14:pctHeight>
            </wp14:sizeRelV>
          </wp:anchor>
        </w:drawing>
      </w:r>
      <w:r w:rsidRPr="00BD6213">
        <w:rPr>
          <w:sz w:val="28"/>
          <w:szCs w:val="28"/>
        </w:rPr>
        <w:t xml:space="preserve">MDSE 3510: </w:t>
      </w:r>
      <w:r w:rsidR="00221DA7">
        <w:rPr>
          <w:sz w:val="28"/>
          <w:szCs w:val="28"/>
        </w:rPr>
        <w:t>Buying</w:t>
      </w:r>
    </w:p>
    <w:p w14:paraId="3D68019F" w14:textId="6F343330" w:rsidR="00BD6213" w:rsidRDefault="00BD6213" w:rsidP="00BD6213">
      <w:pPr>
        <w:jc w:val="center"/>
        <w:rPr>
          <w:sz w:val="28"/>
          <w:szCs w:val="28"/>
        </w:rPr>
      </w:pPr>
      <w:r w:rsidRPr="00BD6213">
        <w:rPr>
          <w:sz w:val="28"/>
          <w:szCs w:val="28"/>
        </w:rPr>
        <w:t>Syllabus</w:t>
      </w:r>
    </w:p>
    <w:p w14:paraId="5472BBE6" w14:textId="509F3681" w:rsidR="00BD6213" w:rsidRDefault="00BD6213" w:rsidP="00BD6213">
      <w:pPr>
        <w:jc w:val="center"/>
        <w:rPr>
          <w:sz w:val="28"/>
          <w:szCs w:val="28"/>
        </w:rPr>
      </w:pPr>
    </w:p>
    <w:p w14:paraId="06FAC570" w14:textId="5D75139B" w:rsidR="00BD6213" w:rsidRDefault="00BD6213" w:rsidP="00BD6213">
      <w:pPr>
        <w:jc w:val="center"/>
        <w:rPr>
          <w:sz w:val="28"/>
          <w:szCs w:val="28"/>
        </w:rPr>
      </w:pPr>
    </w:p>
    <w:p w14:paraId="5C55D4EF" w14:textId="2BA6576A" w:rsidR="00BD6213" w:rsidRPr="00BD6213" w:rsidRDefault="00BD6213" w:rsidP="00BD6213">
      <w:pPr>
        <w:rPr>
          <w:b/>
          <w:bCs/>
        </w:rPr>
      </w:pPr>
      <w:r w:rsidRPr="00BD6213">
        <w:rPr>
          <w:b/>
          <w:bCs/>
        </w:rPr>
        <w:t xml:space="preserve">Instructor Information </w:t>
      </w:r>
    </w:p>
    <w:p w14:paraId="6F7E0ACE" w14:textId="48F38EF4" w:rsidR="00BD6213" w:rsidRDefault="00BD6213" w:rsidP="00BD6213">
      <w:r>
        <w:t>Kelcie Slaton</w:t>
      </w:r>
      <w:r w:rsidR="00AF3247">
        <w:t>, PhD</w:t>
      </w:r>
    </w:p>
    <w:p w14:paraId="40DD7418" w14:textId="4C7A8FC6" w:rsidR="00BD6213" w:rsidRDefault="00BD6213" w:rsidP="00BD6213">
      <w:hyperlink r:id="rId6" w:history="1">
        <w:r w:rsidRPr="001D4F02">
          <w:rPr>
            <w:rStyle w:val="Hyperlink"/>
          </w:rPr>
          <w:t>Kelcie.slaton@unt.edu</w:t>
        </w:r>
      </w:hyperlink>
      <w:r>
        <w:t xml:space="preserve"> (please place MDSE 3510 in the subject line)</w:t>
      </w:r>
    </w:p>
    <w:p w14:paraId="0516916D" w14:textId="17F7EE07" w:rsidR="00AF3247" w:rsidRDefault="00BD6213" w:rsidP="00BD6213">
      <w:r>
        <w:t>Office: Chilton 342D</w:t>
      </w:r>
    </w:p>
    <w:p w14:paraId="2522F758" w14:textId="77777777" w:rsidR="006B7747" w:rsidRDefault="006B7747" w:rsidP="00BD6213"/>
    <w:p w14:paraId="093A8D46" w14:textId="3DF7F707" w:rsidR="00BD6213" w:rsidRDefault="00BD6213" w:rsidP="00BD6213">
      <w:pPr>
        <w:rPr>
          <w:b/>
          <w:bCs/>
        </w:rPr>
      </w:pPr>
      <w:r w:rsidRPr="00FC682B">
        <w:rPr>
          <w:b/>
          <w:bCs/>
        </w:rPr>
        <w:t>Office Hours</w:t>
      </w:r>
    </w:p>
    <w:p w14:paraId="6CCCAA5F" w14:textId="551CC539" w:rsidR="00317CAE" w:rsidRPr="00317CAE" w:rsidRDefault="00225D3C" w:rsidP="00BD6213">
      <w:r>
        <w:t>Tuesdays and Thursdays</w:t>
      </w:r>
      <w:r>
        <w:t xml:space="preserve"> 11:00am-1:00pm</w:t>
      </w:r>
    </w:p>
    <w:p w14:paraId="6EC6589D" w14:textId="22B323BE" w:rsidR="00AF3247" w:rsidRDefault="00AF3247" w:rsidP="00BD6213"/>
    <w:p w14:paraId="45D56B7D" w14:textId="3578A0CE" w:rsidR="00BD6213" w:rsidRPr="00BD6213" w:rsidRDefault="00BD6213" w:rsidP="00BD6213">
      <w:pPr>
        <w:rPr>
          <w:b/>
          <w:bCs/>
        </w:rPr>
      </w:pPr>
      <w:r w:rsidRPr="00BD6213">
        <w:rPr>
          <w:b/>
          <w:bCs/>
        </w:rPr>
        <w:t xml:space="preserve">Time and Place </w:t>
      </w:r>
    </w:p>
    <w:p w14:paraId="4AB9E248" w14:textId="75988E8D" w:rsidR="00BD6213" w:rsidRDefault="009D78BA" w:rsidP="00BD6213">
      <w:r>
        <w:t>Tuesdays and Thursdays 2:00pm-3:20pm; Chilton 110B</w:t>
      </w:r>
    </w:p>
    <w:p w14:paraId="6AF235EF" w14:textId="77777777" w:rsidR="00AF7149" w:rsidRDefault="00AF7149" w:rsidP="00BD6213"/>
    <w:p w14:paraId="7D0F370D" w14:textId="531B462C" w:rsidR="00BD6213" w:rsidRPr="00BD6213" w:rsidRDefault="00BD6213" w:rsidP="00BD6213">
      <w:pPr>
        <w:rPr>
          <w:b/>
          <w:bCs/>
        </w:rPr>
      </w:pPr>
      <w:r>
        <w:rPr>
          <w:b/>
          <w:bCs/>
        </w:rPr>
        <w:t xml:space="preserve">Lecture </w:t>
      </w:r>
      <w:r w:rsidRPr="00BD6213">
        <w:rPr>
          <w:b/>
          <w:bCs/>
        </w:rPr>
        <w:t>Course Description</w:t>
      </w:r>
    </w:p>
    <w:p w14:paraId="2CB8271D" w14:textId="77777777" w:rsidR="00BD6213" w:rsidRPr="001273FF" w:rsidRDefault="00BD6213" w:rsidP="00BD6213">
      <w:r>
        <w:t xml:space="preserve">Introduction to buying, merchandise planning and control, and pricing.  </w:t>
      </w:r>
    </w:p>
    <w:p w14:paraId="41DBD4E8" w14:textId="2ACE4444" w:rsidR="00BD6213" w:rsidRDefault="00BD6213" w:rsidP="00BD6213">
      <w:r w:rsidRPr="00A51E9D">
        <w:rPr>
          <w:b/>
          <w:bCs/>
        </w:rPr>
        <w:t>Prerequisites</w:t>
      </w:r>
      <w:r>
        <w:t>: Major in Merchandising, Home Furnishings, or Digital Retailing; A grade of C or better in core MATH and ACCT 2010</w:t>
      </w:r>
      <w:r w:rsidR="00FB5598">
        <w:t>; Excel Proficiency Certificate</w:t>
      </w:r>
      <w:r w:rsidR="002D21DB">
        <w:t>/Proof</w:t>
      </w:r>
    </w:p>
    <w:p w14:paraId="547EED33" w14:textId="31CCC2F9" w:rsidR="00BD6213" w:rsidRDefault="00BD6213" w:rsidP="00BD6213"/>
    <w:p w14:paraId="176090D1" w14:textId="75E7DDD2" w:rsidR="00F243D6" w:rsidRPr="00F243D6" w:rsidRDefault="00F243D6" w:rsidP="00BD6213">
      <w:pPr>
        <w:rPr>
          <w:b/>
          <w:bCs/>
        </w:rPr>
      </w:pPr>
      <w:r w:rsidRPr="00F243D6">
        <w:rPr>
          <w:b/>
          <w:bCs/>
        </w:rPr>
        <w:t>Learning Outcomes</w:t>
      </w:r>
    </w:p>
    <w:p w14:paraId="4FB6C759" w14:textId="5B35C78F" w:rsidR="00F243D6" w:rsidRDefault="00F243D6" w:rsidP="00F243D6">
      <w:pPr>
        <w:numPr>
          <w:ilvl w:val="0"/>
          <w:numId w:val="2"/>
        </w:numPr>
      </w:pPr>
      <w:r>
        <w:t>Become familiar with the basic principles &amp; terminology important to understanding profitable merchandising such as markup, gross margin, gross profit, and GMROI.</w:t>
      </w:r>
    </w:p>
    <w:p w14:paraId="3935A5F8" w14:textId="25731F5B" w:rsidR="00D8094C" w:rsidRPr="001273FF" w:rsidRDefault="00D8094C" w:rsidP="00F243D6">
      <w:pPr>
        <w:numPr>
          <w:ilvl w:val="0"/>
          <w:numId w:val="2"/>
        </w:numPr>
      </w:pPr>
      <w:r>
        <w:t>Become familiar with Microsoft Excel.</w:t>
      </w:r>
    </w:p>
    <w:p w14:paraId="320A7314" w14:textId="77777777" w:rsidR="00F243D6" w:rsidRPr="001273FF" w:rsidRDefault="00F243D6" w:rsidP="00F243D6">
      <w:pPr>
        <w:numPr>
          <w:ilvl w:val="0"/>
          <w:numId w:val="2"/>
        </w:numPr>
      </w:pPr>
      <w:r>
        <w:t xml:space="preserve">Be able to create and analyze a 6-month Merchandise Plan, a profit &amp; loss statement, and an Open-to-Buy report. </w:t>
      </w:r>
    </w:p>
    <w:p w14:paraId="55EDA69F" w14:textId="6F1ADBD7" w:rsidR="00F243D6" w:rsidRPr="001273FF" w:rsidRDefault="00F243D6" w:rsidP="00F243D6">
      <w:pPr>
        <w:numPr>
          <w:ilvl w:val="0"/>
          <w:numId w:val="2"/>
        </w:numPr>
      </w:pPr>
      <w:r>
        <w:t xml:space="preserve">Be able to calculate productivity and efficiency measures including sales per square foot, sales per linear foot, sales per transaction, inventory turn, and sell-through. </w:t>
      </w:r>
    </w:p>
    <w:p w14:paraId="4C711CBA" w14:textId="77777777" w:rsidR="00F243D6" w:rsidRDefault="00F243D6" w:rsidP="00F243D6">
      <w:pPr>
        <w:numPr>
          <w:ilvl w:val="0"/>
          <w:numId w:val="2"/>
        </w:numPr>
      </w:pPr>
      <w:r>
        <w:t>Explain the contribution of sales to the merchandising process.</w:t>
      </w:r>
    </w:p>
    <w:p w14:paraId="13FE8D61" w14:textId="56D53578" w:rsidR="00F243D6" w:rsidRDefault="00F243D6" w:rsidP="00F243D6">
      <w:pPr>
        <w:numPr>
          <w:ilvl w:val="0"/>
          <w:numId w:val="2"/>
        </w:numPr>
      </w:pPr>
      <w:r>
        <w:t>Apply spreadsheet software to create and present financial documents.</w:t>
      </w:r>
    </w:p>
    <w:p w14:paraId="69C4EF5C" w14:textId="77777777" w:rsidR="00531DA0" w:rsidRDefault="00531DA0" w:rsidP="00BD6213">
      <w:pPr>
        <w:rPr>
          <w:b/>
          <w:bCs/>
        </w:rPr>
      </w:pPr>
    </w:p>
    <w:p w14:paraId="22D4F351" w14:textId="274A55A9" w:rsidR="00F243D6" w:rsidRPr="00F243D6" w:rsidRDefault="00F243D6" w:rsidP="00BD6213">
      <w:pPr>
        <w:rPr>
          <w:b/>
          <w:bCs/>
        </w:rPr>
      </w:pPr>
      <w:r w:rsidRPr="00F243D6">
        <w:rPr>
          <w:b/>
          <w:bCs/>
        </w:rPr>
        <w:t>Textbook and Class Materials</w:t>
      </w:r>
    </w:p>
    <w:p w14:paraId="0AA3EF68" w14:textId="59968A92" w:rsidR="00F243D6" w:rsidRDefault="00F243D6" w:rsidP="00F243D6">
      <w:pPr>
        <w:rPr>
          <w:color w:val="000000" w:themeColor="text1"/>
        </w:rPr>
      </w:pPr>
      <w:r>
        <w:t xml:space="preserve">Easterling, C., Flottman, E., Jernigan, M., &amp; Wuest, B. (2012).  </w:t>
      </w:r>
      <w:r w:rsidRPr="2DC4516A">
        <w:rPr>
          <w:u w:val="single"/>
        </w:rPr>
        <w:t>Merchandising Mathematics for Retailing</w:t>
      </w:r>
      <w:r>
        <w:t>, 5</w:t>
      </w:r>
      <w:r w:rsidRPr="2DC4516A">
        <w:rPr>
          <w:vertAlign w:val="superscript"/>
        </w:rPr>
        <w:t>th</w:t>
      </w:r>
      <w:r>
        <w:t xml:space="preserve"> Edition.  ISBN # </w:t>
      </w:r>
      <w:r w:rsidRPr="2DC4516A">
        <w:rPr>
          <w:color w:val="000000" w:themeColor="text1"/>
        </w:rPr>
        <w:t>9780132724166</w:t>
      </w:r>
    </w:p>
    <w:p w14:paraId="7F4EEC3C" w14:textId="0313E233" w:rsidR="00F243D6" w:rsidRDefault="00F243D6" w:rsidP="00F243D6">
      <w:pPr>
        <w:rPr>
          <w:b/>
          <w:bCs/>
          <w:color w:val="000000" w:themeColor="text1"/>
        </w:rPr>
      </w:pPr>
      <w:r w:rsidRPr="2DC4516A">
        <w:rPr>
          <w:color w:val="000000" w:themeColor="text1"/>
        </w:rPr>
        <w:t xml:space="preserve">         *</w:t>
      </w:r>
      <w:r w:rsidRPr="00D97349">
        <w:rPr>
          <w:b/>
          <w:bCs/>
          <w:color w:val="000000" w:themeColor="text1"/>
        </w:rPr>
        <w:t>This book is required.</w:t>
      </w:r>
      <w:r>
        <w:rPr>
          <w:color w:val="000000" w:themeColor="text1"/>
        </w:rPr>
        <w:t xml:space="preserve"> </w:t>
      </w:r>
      <w:r w:rsidRPr="008C73AB">
        <w:rPr>
          <w:b/>
          <w:bCs/>
          <w:color w:val="000000" w:themeColor="text1"/>
        </w:rPr>
        <w:t xml:space="preserve">An electronic version is available, but </w:t>
      </w:r>
      <w:r w:rsidRPr="00F243D6">
        <w:rPr>
          <w:b/>
          <w:bCs/>
          <w:color w:val="000000" w:themeColor="text1"/>
        </w:rPr>
        <w:t>not encouraged.</w:t>
      </w:r>
    </w:p>
    <w:p w14:paraId="2CD96D6F" w14:textId="46D3B492" w:rsidR="00F243D6" w:rsidRPr="00F243D6" w:rsidRDefault="00F243D6" w:rsidP="00F243D6">
      <w:pPr>
        <w:rPr>
          <w:color w:val="000000" w:themeColor="text1"/>
        </w:rPr>
      </w:pPr>
      <w:r w:rsidRPr="00F243D6">
        <w:rPr>
          <w:color w:val="000000" w:themeColor="text1"/>
        </w:rPr>
        <w:t>Required materials:</w:t>
      </w:r>
    </w:p>
    <w:p w14:paraId="42C313F0" w14:textId="2F540A74" w:rsidR="00F243D6" w:rsidRDefault="00F243D6" w:rsidP="00F243D6">
      <w:pPr>
        <w:pStyle w:val="ListParagraph"/>
        <w:numPr>
          <w:ilvl w:val="0"/>
          <w:numId w:val="3"/>
        </w:numPr>
        <w:rPr>
          <w:color w:val="000000" w:themeColor="text1"/>
        </w:rPr>
      </w:pPr>
      <w:r>
        <w:rPr>
          <w:color w:val="000000" w:themeColor="text1"/>
        </w:rPr>
        <w:t>Microsoft Excel</w:t>
      </w:r>
    </w:p>
    <w:p w14:paraId="4621DF41" w14:textId="57162497" w:rsidR="00F243D6" w:rsidRDefault="00F243D6" w:rsidP="00F243D6">
      <w:pPr>
        <w:pStyle w:val="ListParagraph"/>
        <w:numPr>
          <w:ilvl w:val="0"/>
          <w:numId w:val="3"/>
        </w:numPr>
        <w:rPr>
          <w:color w:val="000000" w:themeColor="text1"/>
        </w:rPr>
      </w:pPr>
      <w:r>
        <w:rPr>
          <w:color w:val="000000" w:themeColor="text1"/>
        </w:rPr>
        <w:t>Calculator</w:t>
      </w:r>
    </w:p>
    <w:p w14:paraId="25A9FA31" w14:textId="42723E1B" w:rsidR="00F243D6" w:rsidRPr="001B4613" w:rsidRDefault="00F243D6" w:rsidP="00F243D6">
      <w:pPr>
        <w:pStyle w:val="ListParagraph"/>
        <w:numPr>
          <w:ilvl w:val="0"/>
          <w:numId w:val="3"/>
        </w:numPr>
        <w:rPr>
          <w:color w:val="000000" w:themeColor="text1"/>
        </w:rPr>
      </w:pPr>
      <w:r>
        <w:rPr>
          <w:color w:val="000000" w:themeColor="text1"/>
        </w:rPr>
        <w:t>Paper and a good pencil and eraser</w:t>
      </w:r>
    </w:p>
    <w:p w14:paraId="1B3B7120" w14:textId="77777777" w:rsidR="00317CAE" w:rsidRDefault="00317CAE" w:rsidP="00F243D6">
      <w:pPr>
        <w:rPr>
          <w:b/>
          <w:bCs/>
          <w:color w:val="000000" w:themeColor="text1"/>
        </w:rPr>
      </w:pPr>
    </w:p>
    <w:p w14:paraId="01A4AB91" w14:textId="12C29526" w:rsidR="00432BC6" w:rsidRDefault="00F243D6" w:rsidP="00F243D6">
      <w:pPr>
        <w:rPr>
          <w:b/>
          <w:bCs/>
          <w:color w:val="000000" w:themeColor="text1"/>
        </w:rPr>
      </w:pPr>
      <w:r w:rsidRPr="00F243D6">
        <w:rPr>
          <w:b/>
          <w:bCs/>
          <w:color w:val="000000" w:themeColor="text1"/>
        </w:rPr>
        <w:t>Grade Determination</w:t>
      </w:r>
    </w:p>
    <w:p w14:paraId="032233DC" w14:textId="77777777" w:rsidR="00300120" w:rsidRPr="00225D3C" w:rsidRDefault="00F243D6" w:rsidP="00300120">
      <w:pPr>
        <w:pStyle w:val="ListParagraph"/>
        <w:numPr>
          <w:ilvl w:val="0"/>
          <w:numId w:val="25"/>
        </w:numPr>
      </w:pPr>
      <w:r w:rsidRPr="00225D3C">
        <w:rPr>
          <w:color w:val="000000" w:themeColor="text1"/>
        </w:rPr>
        <w:t xml:space="preserve">Lecture Exams </w:t>
      </w:r>
    </w:p>
    <w:p w14:paraId="38992A11" w14:textId="77777777" w:rsidR="00225D3C" w:rsidRPr="00225D3C" w:rsidRDefault="00F243D6" w:rsidP="00225D3C">
      <w:pPr>
        <w:pStyle w:val="ListParagraph"/>
        <w:numPr>
          <w:ilvl w:val="0"/>
          <w:numId w:val="25"/>
        </w:numPr>
      </w:pPr>
      <w:r w:rsidRPr="00225D3C">
        <w:t xml:space="preserve">Chapter </w:t>
      </w:r>
      <w:r w:rsidR="00300120" w:rsidRPr="00225D3C">
        <w:t xml:space="preserve">Simulation Assignments </w:t>
      </w:r>
    </w:p>
    <w:p w14:paraId="58BAA7DC" w14:textId="77777777" w:rsidR="00467D92" w:rsidRDefault="00467D92" w:rsidP="00F243D6">
      <w:pPr>
        <w:pStyle w:val="Level2"/>
        <w:tabs>
          <w:tab w:val="left" w:pos="1440"/>
        </w:tabs>
        <w:ind w:left="0"/>
        <w:jc w:val="left"/>
        <w:rPr>
          <w:b/>
          <w:bCs/>
          <w:sz w:val="24"/>
        </w:rPr>
      </w:pPr>
    </w:p>
    <w:p w14:paraId="40657BEB" w14:textId="39B6DCA2" w:rsidR="00792810" w:rsidRDefault="00792810" w:rsidP="00F243D6">
      <w:pPr>
        <w:pStyle w:val="Level2"/>
        <w:tabs>
          <w:tab w:val="left" w:pos="1440"/>
        </w:tabs>
        <w:ind w:left="0"/>
        <w:jc w:val="left"/>
        <w:rPr>
          <w:b/>
          <w:bCs/>
          <w:sz w:val="24"/>
        </w:rPr>
      </w:pPr>
      <w:r>
        <w:rPr>
          <w:b/>
          <w:bCs/>
          <w:sz w:val="24"/>
        </w:rPr>
        <w:t>Grading Scale</w:t>
      </w:r>
    </w:p>
    <w:p w14:paraId="5A88D052" w14:textId="4DACC3D0" w:rsidR="00792810" w:rsidRPr="001273FF" w:rsidRDefault="00792810" w:rsidP="00792810">
      <w:pPr>
        <w:pStyle w:val="Level2"/>
        <w:tabs>
          <w:tab w:val="left" w:pos="1440"/>
        </w:tabs>
        <w:ind w:left="0"/>
        <w:jc w:val="left"/>
        <w:rPr>
          <w:sz w:val="24"/>
        </w:rPr>
      </w:pPr>
      <w:r w:rsidRPr="008C73AB">
        <w:rPr>
          <w:sz w:val="24"/>
          <w:u w:val="single"/>
        </w:rPr>
        <w:lastRenderedPageBreak/>
        <w:t>Grades are not curved</w:t>
      </w:r>
      <w:r w:rsidRPr="2DC4516A">
        <w:rPr>
          <w:sz w:val="24"/>
        </w:rPr>
        <w:t>. The final semester grade will be determined as follows:</w:t>
      </w:r>
    </w:p>
    <w:p w14:paraId="373AFB3C" w14:textId="61521B63" w:rsidR="00792810" w:rsidRPr="00792810" w:rsidRDefault="00792810" w:rsidP="00F243D6">
      <w:pPr>
        <w:pStyle w:val="Level2"/>
        <w:tabs>
          <w:tab w:val="left" w:pos="1440"/>
        </w:tabs>
        <w:ind w:left="0"/>
        <w:jc w:val="left"/>
        <w:rPr>
          <w:sz w:val="24"/>
        </w:rPr>
      </w:pPr>
      <w:r w:rsidRPr="00792810">
        <w:rPr>
          <w:sz w:val="24"/>
        </w:rPr>
        <w:t>A: 89.00%-100.00%+</w:t>
      </w:r>
    </w:p>
    <w:p w14:paraId="25F17F7B" w14:textId="44E18279" w:rsidR="00792810" w:rsidRPr="00792810" w:rsidRDefault="00792810" w:rsidP="00F243D6">
      <w:pPr>
        <w:pStyle w:val="Level2"/>
        <w:tabs>
          <w:tab w:val="left" w:pos="1440"/>
        </w:tabs>
        <w:ind w:left="0"/>
        <w:jc w:val="left"/>
        <w:rPr>
          <w:sz w:val="24"/>
        </w:rPr>
      </w:pPr>
      <w:r w:rsidRPr="00792810">
        <w:rPr>
          <w:sz w:val="24"/>
        </w:rPr>
        <w:t>B: 79.00%-88.99%</w:t>
      </w:r>
    </w:p>
    <w:p w14:paraId="1A57369F" w14:textId="3906CC00" w:rsidR="00792810" w:rsidRPr="00792810" w:rsidRDefault="00792810" w:rsidP="00F243D6">
      <w:pPr>
        <w:pStyle w:val="Level2"/>
        <w:tabs>
          <w:tab w:val="left" w:pos="1440"/>
        </w:tabs>
        <w:ind w:left="0"/>
        <w:jc w:val="left"/>
        <w:rPr>
          <w:sz w:val="24"/>
        </w:rPr>
      </w:pPr>
      <w:r w:rsidRPr="00792810">
        <w:rPr>
          <w:sz w:val="24"/>
        </w:rPr>
        <w:t>C: 69.00%-78.99%</w:t>
      </w:r>
    </w:p>
    <w:p w14:paraId="54CCE2A8" w14:textId="04F5F05E" w:rsidR="00792810" w:rsidRPr="00792810" w:rsidRDefault="00792810" w:rsidP="00F243D6">
      <w:pPr>
        <w:pStyle w:val="Level2"/>
        <w:tabs>
          <w:tab w:val="left" w:pos="1440"/>
        </w:tabs>
        <w:ind w:left="0"/>
        <w:jc w:val="left"/>
        <w:rPr>
          <w:sz w:val="24"/>
        </w:rPr>
      </w:pPr>
      <w:r w:rsidRPr="00792810">
        <w:rPr>
          <w:sz w:val="24"/>
        </w:rPr>
        <w:t>D: 59.00%-68.99%</w:t>
      </w:r>
    </w:p>
    <w:p w14:paraId="6A130144" w14:textId="4765E908" w:rsidR="00792810" w:rsidRDefault="00792810" w:rsidP="00F243D6">
      <w:pPr>
        <w:pStyle w:val="Level2"/>
        <w:tabs>
          <w:tab w:val="left" w:pos="1440"/>
        </w:tabs>
        <w:ind w:left="0"/>
        <w:jc w:val="left"/>
        <w:rPr>
          <w:sz w:val="24"/>
        </w:rPr>
      </w:pPr>
      <w:r w:rsidRPr="00792810">
        <w:rPr>
          <w:sz w:val="24"/>
        </w:rPr>
        <w:t xml:space="preserve">F: 58.99% and </w:t>
      </w:r>
      <w:r w:rsidR="00467D92">
        <w:rPr>
          <w:sz w:val="24"/>
        </w:rPr>
        <w:t>Below</w:t>
      </w:r>
    </w:p>
    <w:p w14:paraId="62DFB3BC" w14:textId="77777777" w:rsidR="00467D92" w:rsidRDefault="00467D92" w:rsidP="00467D92">
      <w:pPr>
        <w:tabs>
          <w:tab w:val="left" w:pos="720"/>
          <w:tab w:val="left" w:pos="1440"/>
          <w:tab w:val="left" w:pos="2160"/>
          <w:tab w:val="left" w:pos="2880"/>
          <w:tab w:val="left" w:pos="3600"/>
          <w:tab w:val="left" w:pos="4320"/>
        </w:tabs>
      </w:pPr>
    </w:p>
    <w:p w14:paraId="3628F503" w14:textId="461DA7D7" w:rsidR="00AF7149" w:rsidRPr="002D21DB" w:rsidRDefault="00467D92" w:rsidP="00467D92">
      <w:pPr>
        <w:tabs>
          <w:tab w:val="left" w:pos="720"/>
          <w:tab w:val="left" w:pos="1440"/>
          <w:tab w:val="left" w:pos="2160"/>
          <w:tab w:val="left" w:pos="2880"/>
          <w:tab w:val="left" w:pos="3600"/>
          <w:tab w:val="left" w:pos="4320"/>
        </w:tabs>
        <w:rPr>
          <w:b/>
          <w:bCs/>
          <w:u w:val="single"/>
        </w:rPr>
      </w:pPr>
      <w:r w:rsidRPr="001273FF">
        <w:t xml:space="preserve">Grades are computed as </w:t>
      </w:r>
      <w:r w:rsidRPr="001273FF">
        <w:rPr>
          <w:b/>
          <w:bCs/>
        </w:rPr>
        <w:t xml:space="preserve">Points Earned </w:t>
      </w:r>
      <w:r w:rsidRPr="001273FF">
        <w:rPr>
          <w:b/>
          <w:bCs/>
        </w:rPr>
        <w:sym w:font="Symbol" w:char="F0B8"/>
      </w:r>
      <w:r w:rsidRPr="001273FF">
        <w:rPr>
          <w:b/>
          <w:bCs/>
        </w:rPr>
        <w:t xml:space="preserve"> Points Possible</w:t>
      </w:r>
      <w:r w:rsidRPr="001273FF">
        <w:t>.</w:t>
      </w:r>
      <w:r>
        <w:t xml:space="preserve">  Grades will be posted in Canvas.</w:t>
      </w:r>
      <w:r w:rsidRPr="001273FF">
        <w:t xml:space="preserve"> </w:t>
      </w:r>
      <w:r w:rsidRPr="00467D92">
        <w:rPr>
          <w:b/>
          <w:bCs/>
          <w:u w:val="single"/>
        </w:rPr>
        <w:t>You will need to keep up with your grades</w:t>
      </w:r>
      <w:r w:rsidRPr="00467D92">
        <w:rPr>
          <w:b/>
          <w:bCs/>
        </w:rPr>
        <w:t>.</w:t>
      </w:r>
      <w:r w:rsidRPr="00467D92">
        <w:t xml:space="preserve">  </w:t>
      </w:r>
      <w:r w:rsidRPr="00467D92">
        <w:rPr>
          <w:b/>
          <w:bCs/>
        </w:rPr>
        <w:t>Do not rely on Canvas to compute your grade as many times it is incorrect!</w:t>
      </w:r>
      <w:r>
        <w:t xml:space="preserve"> </w:t>
      </w:r>
      <w:r w:rsidRPr="001273FF">
        <w:t>Computing your course grade is a simple mathematical operation; this is a math class. Therefore, you should be able to compute your own grade at any point in time.</w:t>
      </w:r>
      <w:r>
        <w:t xml:space="preserve"> </w:t>
      </w:r>
      <w:r w:rsidRPr="008C73AB">
        <w:rPr>
          <w:b/>
          <w:bCs/>
          <w:u w:val="single"/>
        </w:rPr>
        <w:t>Do not ask the instructor.</w:t>
      </w:r>
    </w:p>
    <w:p w14:paraId="179C5B60" w14:textId="77777777" w:rsidR="004C323C" w:rsidRDefault="004C323C" w:rsidP="00467D92">
      <w:pPr>
        <w:tabs>
          <w:tab w:val="left" w:pos="720"/>
          <w:tab w:val="left" w:pos="1440"/>
          <w:tab w:val="left" w:pos="2160"/>
          <w:tab w:val="left" w:pos="2880"/>
          <w:tab w:val="left" w:pos="3600"/>
          <w:tab w:val="left" w:pos="4320"/>
        </w:tabs>
        <w:rPr>
          <w:b/>
          <w:bCs/>
        </w:rPr>
      </w:pPr>
    </w:p>
    <w:p w14:paraId="1F7E3CA8" w14:textId="77777777" w:rsidR="00317CAE" w:rsidRDefault="00317CAE" w:rsidP="00467D92">
      <w:pPr>
        <w:tabs>
          <w:tab w:val="left" w:pos="720"/>
          <w:tab w:val="left" w:pos="1440"/>
          <w:tab w:val="left" w:pos="2160"/>
          <w:tab w:val="left" w:pos="2880"/>
          <w:tab w:val="left" w:pos="3600"/>
          <w:tab w:val="left" w:pos="4320"/>
        </w:tabs>
        <w:rPr>
          <w:b/>
          <w:bCs/>
        </w:rPr>
      </w:pPr>
    </w:p>
    <w:p w14:paraId="2DAE06F0" w14:textId="7AD02DE9" w:rsidR="00467D92" w:rsidRDefault="00467D92" w:rsidP="00467D92">
      <w:pPr>
        <w:tabs>
          <w:tab w:val="left" w:pos="720"/>
          <w:tab w:val="left" w:pos="1440"/>
          <w:tab w:val="left" w:pos="2160"/>
          <w:tab w:val="left" w:pos="2880"/>
          <w:tab w:val="left" w:pos="3600"/>
          <w:tab w:val="left" w:pos="4320"/>
        </w:tabs>
        <w:rPr>
          <w:b/>
          <w:bCs/>
        </w:rPr>
      </w:pPr>
      <w:r w:rsidRPr="00467D92">
        <w:rPr>
          <w:b/>
          <w:bCs/>
        </w:rPr>
        <w:t>Course Policies</w:t>
      </w:r>
    </w:p>
    <w:p w14:paraId="6E60FADB" w14:textId="138FDA59" w:rsidR="00D95D3F" w:rsidRDefault="00D95D3F" w:rsidP="00D95D3F">
      <w:pPr>
        <w:rPr>
          <w:color w:val="000000"/>
        </w:rPr>
      </w:pPr>
      <w:r>
        <w:rPr>
          <w:b/>
          <w:bCs/>
          <w:color w:val="000000"/>
        </w:rPr>
        <w:t xml:space="preserve">Student Responsibility: </w:t>
      </w:r>
      <w:r w:rsidR="00AF7149">
        <w:rPr>
          <w:color w:val="000000"/>
        </w:rPr>
        <w:t>Y</w:t>
      </w:r>
      <w:r>
        <w:rPr>
          <w:color w:val="000000"/>
        </w:rPr>
        <w:t xml:space="preserve">our engagement and commitment to this class will </w:t>
      </w:r>
      <w:r w:rsidR="00D8094C">
        <w:rPr>
          <w:color w:val="000000"/>
        </w:rPr>
        <w:t>determine</w:t>
      </w:r>
      <w:r>
        <w:rPr>
          <w:color w:val="000000"/>
        </w:rPr>
        <w:t xml:space="preserve"> your success. You must devote </w:t>
      </w:r>
      <w:r w:rsidR="00D8094C">
        <w:rPr>
          <w:color w:val="000000"/>
        </w:rPr>
        <w:t xml:space="preserve">ample time to this course to ensure a passing grade (a C is needed in the course to complete the required internship credits). The instructor is available for help in class, in office hours, and via email; therefore, it is the student’s responsibility to use those resources and others provided by the instructor if needed. If you know you struggle with this </w:t>
      </w:r>
      <w:proofErr w:type="gramStart"/>
      <w:r w:rsidR="00D8094C">
        <w:rPr>
          <w:color w:val="000000"/>
        </w:rPr>
        <w:t>particular material</w:t>
      </w:r>
      <w:proofErr w:type="gramEnd"/>
      <w:r w:rsidR="00D8094C">
        <w:rPr>
          <w:color w:val="000000"/>
        </w:rPr>
        <w:t xml:space="preserve">, take time to talk with the instructor and </w:t>
      </w:r>
      <w:proofErr w:type="gramStart"/>
      <w:r w:rsidR="00D8094C">
        <w:rPr>
          <w:color w:val="000000"/>
        </w:rPr>
        <w:t>make a plan</w:t>
      </w:r>
      <w:proofErr w:type="gramEnd"/>
      <w:r w:rsidR="00D8094C">
        <w:rPr>
          <w:color w:val="000000"/>
        </w:rPr>
        <w:t xml:space="preserve"> early to ensure success. Again, it is the student’s responsibility and effort that will aid in a passing grade in this course.   </w:t>
      </w:r>
    </w:p>
    <w:p w14:paraId="0DCB015A" w14:textId="77777777" w:rsidR="00D95D3F" w:rsidRDefault="00D95D3F" w:rsidP="00D95D3F">
      <w:pPr>
        <w:rPr>
          <w:b/>
          <w:bCs/>
          <w:color w:val="000000"/>
        </w:rPr>
      </w:pPr>
    </w:p>
    <w:p w14:paraId="5ED7543F" w14:textId="5609248A" w:rsidR="00D95D3F" w:rsidRDefault="00D95D3F" w:rsidP="00D95D3F">
      <w:pPr>
        <w:rPr>
          <w:color w:val="000000"/>
        </w:rPr>
      </w:pPr>
      <w:r>
        <w:rPr>
          <w:b/>
          <w:bCs/>
          <w:color w:val="000000"/>
        </w:rPr>
        <w:t>Attendance Policy</w:t>
      </w:r>
      <w:r w:rsidRPr="00D95D3F">
        <w:rPr>
          <w:rStyle w:val="apple-converted-space"/>
          <w:b/>
          <w:bCs/>
          <w:color w:val="000000"/>
        </w:rPr>
        <w:t>:</w:t>
      </w:r>
      <w:r>
        <w:rPr>
          <w:rStyle w:val="apple-converted-space"/>
          <w:color w:val="000000"/>
        </w:rPr>
        <w:t xml:space="preserve"> While attendance will not be taken formally</w:t>
      </w:r>
      <w:r w:rsidR="00E623B3">
        <w:rPr>
          <w:rStyle w:val="apple-converted-space"/>
          <w:color w:val="000000"/>
        </w:rPr>
        <w:t>,</w:t>
      </w:r>
      <w:r>
        <w:rPr>
          <w:rStyle w:val="apple-converted-space"/>
          <w:color w:val="000000"/>
        </w:rPr>
        <w:t xml:space="preserve"> it is in your best interest to come to class to ensure your own success in the class.</w:t>
      </w:r>
    </w:p>
    <w:p w14:paraId="07933D99" w14:textId="77777777" w:rsidR="00AF7149" w:rsidRDefault="00AF7149" w:rsidP="00D95D3F">
      <w:pPr>
        <w:rPr>
          <w:b/>
          <w:bCs/>
          <w:color w:val="000000"/>
          <w:u w:val="single"/>
        </w:rPr>
      </w:pPr>
    </w:p>
    <w:p w14:paraId="05C7EAAE" w14:textId="10B8409B" w:rsidR="00D95D3F" w:rsidRPr="00D95D3F" w:rsidRDefault="00D95D3F" w:rsidP="00D95D3F">
      <w:pPr>
        <w:rPr>
          <w:b/>
          <w:bCs/>
          <w:color w:val="000000"/>
        </w:rPr>
      </w:pPr>
      <w:r w:rsidRPr="00D95D3F">
        <w:rPr>
          <w:b/>
          <w:bCs/>
          <w:color w:val="000000"/>
          <w:u w:val="single"/>
        </w:rPr>
        <w:t>COVID-19 impact on attendance</w:t>
      </w:r>
    </w:p>
    <w:p w14:paraId="6182B700" w14:textId="77777777" w:rsidR="00D95D3F" w:rsidRDefault="00D95D3F" w:rsidP="00D95D3F">
      <w:pPr>
        <w:rPr>
          <w:color w:val="000000"/>
        </w:rPr>
      </w:pPr>
      <w:r>
        <w:rPr>
          <w:color w:val="00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w:t>
      </w:r>
      <w:r>
        <w:rPr>
          <w:i/>
          <w:iCs/>
          <w:color w:val="000000"/>
        </w:rPr>
        <w:t>prior to being absent</w:t>
      </w:r>
      <w:r>
        <w:rPr>
          <w:rStyle w:val="apple-converted-space"/>
          <w:color w:val="000000"/>
        </w:rPr>
        <w:t> </w:t>
      </w:r>
      <w:r>
        <w:rPr>
          <w:color w:val="000000"/>
        </w:rPr>
        <w:t xml:space="preserve">as to what may be preventing you from coming to class so I may </w:t>
      </w:r>
      <w:proofErr w:type="gramStart"/>
      <w:r>
        <w:rPr>
          <w:color w:val="000000"/>
        </w:rPr>
        <w:t>make a decision</w:t>
      </w:r>
      <w:proofErr w:type="gramEnd"/>
      <w:r>
        <w:rPr>
          <w:color w:val="000000"/>
        </w:rPr>
        <w:t xml:space="preserve"> about accommodating your request to be excused from class.</w:t>
      </w:r>
    </w:p>
    <w:p w14:paraId="6EB37821" w14:textId="77777777" w:rsidR="00D95D3F" w:rsidRDefault="00D95D3F" w:rsidP="00D95D3F">
      <w:pPr>
        <w:rPr>
          <w:color w:val="000000"/>
        </w:rPr>
      </w:pPr>
      <w:r>
        <w:rPr>
          <w:color w:val="000000"/>
        </w:rPr>
        <w:t> </w:t>
      </w:r>
    </w:p>
    <w:p w14:paraId="761470DD" w14:textId="77777777" w:rsidR="00D95D3F" w:rsidRDefault="00D95D3F" w:rsidP="00D95D3F">
      <w:pPr>
        <w:rPr>
          <w:color w:val="000000"/>
        </w:rPr>
      </w:pPr>
      <w:r>
        <w:rPr>
          <w:color w:val="000000"/>
        </w:rPr>
        <w:t>If you are experiencing cough, shortness of breath or difficulty breathing, fever, or any of the other possible symptoms of COVID-19 (</w:t>
      </w:r>
      <w:hyperlink r:id="rId7" w:history="1">
        <w:r>
          <w:rPr>
            <w:rStyle w:val="Hyperlink"/>
            <w:color w:val="800080"/>
          </w:rPr>
          <w:t>https://www.cdc.gov/coronavirus/2019-ncov/symptoms-testing/symptoms.html</w:t>
        </w:r>
      </w:hyperlink>
      <w:r>
        <w:rPr>
          <w:color w:val="000000"/>
        </w:rPr>
        <w:t>) please seek medical attention from the Student Health and Wellness Center (940-565-2333 or</w:t>
      </w:r>
      <w:r>
        <w:rPr>
          <w:rStyle w:val="apple-converted-space"/>
          <w:color w:val="000000"/>
        </w:rPr>
        <w:t> </w:t>
      </w:r>
      <w:hyperlink r:id="rId8" w:history="1">
        <w:r>
          <w:rPr>
            <w:rStyle w:val="Hyperlink"/>
            <w:color w:val="800080"/>
          </w:rPr>
          <w:t>askSHWC@unt.edu</w:t>
        </w:r>
      </w:hyperlink>
      <w:r>
        <w:rPr>
          <w:color w:val="000000"/>
        </w:rPr>
        <w:t>) or your health care provider. While attendance is an important part of succeeding in this class, your own health, and those of others in the community</w:t>
      </w:r>
      <w:r w:rsidRPr="004C3949">
        <w:rPr>
          <w:color w:val="000000"/>
        </w:rPr>
        <w:t>, is more important.</w:t>
      </w:r>
    </w:p>
    <w:p w14:paraId="2FCF2044" w14:textId="77777777" w:rsidR="00D95D3F" w:rsidRDefault="00D95D3F" w:rsidP="00467D92">
      <w:pPr>
        <w:tabs>
          <w:tab w:val="left" w:pos="720"/>
          <w:tab w:val="left" w:pos="1440"/>
          <w:tab w:val="left" w:pos="2160"/>
          <w:tab w:val="left" w:pos="2880"/>
          <w:tab w:val="left" w:pos="3600"/>
          <w:tab w:val="left" w:pos="4320"/>
        </w:tabs>
        <w:rPr>
          <w:b/>
          <w:bCs/>
        </w:rPr>
      </w:pPr>
    </w:p>
    <w:p w14:paraId="675C0FE0" w14:textId="17AFE1B7" w:rsidR="004C323C" w:rsidRDefault="004C323C" w:rsidP="004C323C">
      <w:pPr>
        <w:rPr>
          <w:color w:val="000000"/>
        </w:rPr>
      </w:pPr>
      <w:r w:rsidRPr="00FC682B">
        <w:rPr>
          <w:b/>
          <w:bCs/>
          <w:color w:val="000000"/>
        </w:rPr>
        <w:t>Zoom Behavior</w:t>
      </w:r>
      <w:r w:rsidR="00317CAE">
        <w:rPr>
          <w:b/>
          <w:bCs/>
          <w:color w:val="000000"/>
        </w:rPr>
        <w:t xml:space="preserve"> (if applicable)</w:t>
      </w:r>
      <w:r w:rsidRPr="00FC682B">
        <w:rPr>
          <w:b/>
          <w:bCs/>
          <w:color w:val="000000"/>
        </w:rPr>
        <w:t>:</w:t>
      </w:r>
      <w:r>
        <w:rPr>
          <w:color w:val="000000"/>
        </w:rPr>
        <w:t xml:space="preserve"> When on Zoom for class and office hours, please have your video on. Any inappropriate behavior will result in a failing grade in the course and the student will be reported to the university. </w:t>
      </w:r>
    </w:p>
    <w:p w14:paraId="51D9E661" w14:textId="77777777" w:rsidR="004C323C" w:rsidRPr="00FC682B" w:rsidRDefault="004C323C" w:rsidP="004C323C">
      <w:pPr>
        <w:pStyle w:val="ListParagraph"/>
        <w:numPr>
          <w:ilvl w:val="0"/>
          <w:numId w:val="9"/>
        </w:numPr>
        <w:rPr>
          <w:b/>
          <w:bCs/>
          <w:color w:val="000000"/>
        </w:rPr>
      </w:pPr>
      <w:r w:rsidRPr="00FC682B">
        <w:rPr>
          <w:b/>
          <w:bCs/>
          <w:color w:val="000000"/>
        </w:rPr>
        <w:t>Copyright Notice</w:t>
      </w:r>
    </w:p>
    <w:p w14:paraId="2F68078F" w14:textId="77777777" w:rsidR="004C323C" w:rsidRPr="00E12710" w:rsidRDefault="004C323C" w:rsidP="004C323C">
      <w:pPr>
        <w:pStyle w:val="ListParagraph"/>
        <w:numPr>
          <w:ilvl w:val="1"/>
          <w:numId w:val="9"/>
        </w:numPr>
        <w:rPr>
          <w:color w:val="000000" w:themeColor="text1"/>
        </w:rPr>
      </w:pPr>
      <w:r w:rsidRPr="00FC682B">
        <w:rPr>
          <w:color w:val="000000" w:themeColor="text1"/>
          <w:shd w:val="clear" w:color="auto" w:fill="FFFFFF"/>
        </w:rPr>
        <w:lastRenderedPageBreak/>
        <w:t>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w:t>
      </w:r>
      <w:r w:rsidRPr="00FC682B">
        <w:rPr>
          <w:rStyle w:val="apple-converted-space"/>
          <w:color w:val="000000" w:themeColor="text1"/>
          <w:shd w:val="clear" w:color="auto" w:fill="FFFFFF"/>
        </w:rPr>
        <w:t> </w:t>
      </w:r>
      <w:r w:rsidRPr="00FC682B">
        <w:rPr>
          <w:color w:val="000000" w:themeColor="text1"/>
        </w:rPr>
        <w:t>UNT Policy Office</w:t>
      </w:r>
      <w:r>
        <w:rPr>
          <w:rStyle w:val="screenreader-only"/>
          <w:color w:val="000000" w:themeColor="text1"/>
          <w:bdr w:val="none" w:sz="0" w:space="0" w:color="auto" w:frame="1"/>
        </w:rPr>
        <w:t xml:space="preserve"> </w:t>
      </w:r>
      <w:r w:rsidRPr="00FC682B">
        <w:rPr>
          <w:color w:val="000000" w:themeColor="text1"/>
          <w:shd w:val="clear" w:color="auto" w:fill="FFFFFF"/>
        </w:rPr>
        <w:t>or</w:t>
      </w:r>
      <w:r w:rsidRPr="00FC682B">
        <w:rPr>
          <w:rStyle w:val="apple-converted-space"/>
          <w:color w:val="000000" w:themeColor="text1"/>
          <w:shd w:val="clear" w:color="auto" w:fill="FFFFFF"/>
        </w:rPr>
        <w:t> </w:t>
      </w:r>
      <w:r w:rsidRPr="00FC682B">
        <w:rPr>
          <w:color w:val="000000" w:themeColor="text1"/>
        </w:rPr>
        <w:t>Copyright.go</w:t>
      </w:r>
      <w:r>
        <w:rPr>
          <w:color w:val="000000" w:themeColor="text1"/>
        </w:rPr>
        <w:t xml:space="preserve">v. </w:t>
      </w:r>
    </w:p>
    <w:p w14:paraId="4414A71E" w14:textId="77777777" w:rsidR="004C323C" w:rsidRDefault="004C323C" w:rsidP="00D95D3F">
      <w:pPr>
        <w:pStyle w:val="Level2"/>
        <w:tabs>
          <w:tab w:val="left" w:pos="1440"/>
        </w:tabs>
        <w:ind w:left="0"/>
        <w:jc w:val="left"/>
        <w:rPr>
          <w:b/>
          <w:bCs/>
          <w:sz w:val="24"/>
        </w:rPr>
      </w:pPr>
    </w:p>
    <w:p w14:paraId="68D04103" w14:textId="2A7ACCEF" w:rsidR="00E623B3" w:rsidRDefault="00E623B3" w:rsidP="00D95D3F">
      <w:pPr>
        <w:pStyle w:val="Level2"/>
        <w:tabs>
          <w:tab w:val="left" w:pos="1440"/>
        </w:tabs>
        <w:ind w:left="0"/>
        <w:jc w:val="left"/>
        <w:rPr>
          <w:sz w:val="24"/>
        </w:rPr>
      </w:pPr>
      <w:r>
        <w:rPr>
          <w:b/>
          <w:bCs/>
          <w:sz w:val="24"/>
        </w:rPr>
        <w:t xml:space="preserve">Accommodations: </w:t>
      </w:r>
      <w:r>
        <w:rPr>
          <w:sz w:val="24"/>
        </w:rPr>
        <w:t xml:space="preserve">If you require accommodations, please set up a meeting with the instructor to discuss your accommodations during the first week of the course. </w:t>
      </w:r>
    </w:p>
    <w:p w14:paraId="0954C362" w14:textId="77777777" w:rsidR="00E623B3" w:rsidRPr="00E623B3" w:rsidRDefault="00E623B3" w:rsidP="00D95D3F">
      <w:pPr>
        <w:pStyle w:val="Level2"/>
        <w:tabs>
          <w:tab w:val="left" w:pos="1440"/>
        </w:tabs>
        <w:ind w:left="0"/>
        <w:jc w:val="left"/>
        <w:rPr>
          <w:sz w:val="24"/>
        </w:rPr>
      </w:pPr>
    </w:p>
    <w:p w14:paraId="01EABB02" w14:textId="77777777" w:rsidR="004C323C" w:rsidRDefault="004C323C" w:rsidP="004C323C">
      <w:pPr>
        <w:rPr>
          <w:bCs/>
        </w:rPr>
      </w:pPr>
      <w:r>
        <w:rPr>
          <w:b/>
        </w:rPr>
        <w:t xml:space="preserve">Academic Dishonesty: </w:t>
      </w:r>
      <w:r>
        <w:rPr>
          <w:bCs/>
        </w:rPr>
        <w:t xml:space="preserve">Academic Dishonesty will not be tolerated whatsoever. If this occurs, the student will receive a zero on the assignment and will be reported to the university. In some cases, the student may be removed the course and will be subjected to retake in the course in the future. </w:t>
      </w:r>
    </w:p>
    <w:p w14:paraId="529284B8" w14:textId="5686C69C" w:rsidR="00467D92" w:rsidRPr="00467D92" w:rsidRDefault="00467D92" w:rsidP="00D95D3F">
      <w:pPr>
        <w:pStyle w:val="Level2"/>
        <w:tabs>
          <w:tab w:val="left" w:pos="1440"/>
        </w:tabs>
        <w:ind w:left="0"/>
        <w:jc w:val="left"/>
        <w:rPr>
          <w:sz w:val="24"/>
        </w:rPr>
      </w:pPr>
      <w:r w:rsidRPr="00467D92">
        <w:rPr>
          <w:b/>
          <w:bCs/>
          <w:sz w:val="24"/>
        </w:rPr>
        <w:t>Late Policy</w:t>
      </w:r>
      <w:r w:rsidRPr="00467D92">
        <w:rPr>
          <w:sz w:val="24"/>
        </w:rPr>
        <w:t xml:space="preserve">: </w:t>
      </w:r>
      <w:r w:rsidRPr="00AF7149">
        <w:rPr>
          <w:sz w:val="24"/>
        </w:rPr>
        <w:t xml:space="preserve">Any late material will result in a 0. No exception, </w:t>
      </w:r>
      <w:r w:rsidRPr="00AF7149">
        <w:rPr>
          <w:color w:val="000000" w:themeColor="text1"/>
          <w:sz w:val="24"/>
        </w:rPr>
        <w:t xml:space="preserve">unless otherwise arranged for as an </w:t>
      </w:r>
      <w:r w:rsidR="002D21DB" w:rsidRPr="00AF7149">
        <w:rPr>
          <w:color w:val="000000" w:themeColor="text1"/>
          <w:sz w:val="24"/>
        </w:rPr>
        <w:t>extraordinary circumstance</w:t>
      </w:r>
      <w:r w:rsidRPr="00467D92">
        <w:rPr>
          <w:color w:val="000000" w:themeColor="text1"/>
          <w:sz w:val="24"/>
        </w:rPr>
        <w:t>.</w:t>
      </w:r>
    </w:p>
    <w:p w14:paraId="14A0473F" w14:textId="77777777" w:rsidR="00D95D3F" w:rsidRDefault="00D95D3F" w:rsidP="00D95D3F">
      <w:pPr>
        <w:tabs>
          <w:tab w:val="left" w:pos="720"/>
          <w:tab w:val="left" w:pos="1440"/>
          <w:tab w:val="left" w:pos="2160"/>
          <w:tab w:val="left" w:pos="2880"/>
          <w:tab w:val="left" w:pos="3600"/>
          <w:tab w:val="left" w:pos="4320"/>
        </w:tabs>
      </w:pPr>
    </w:p>
    <w:p w14:paraId="1B8BBEB2" w14:textId="7B0DACBF" w:rsidR="00467D92" w:rsidRDefault="00D95D3F" w:rsidP="00D95D3F">
      <w:pPr>
        <w:tabs>
          <w:tab w:val="left" w:pos="720"/>
          <w:tab w:val="left" w:pos="1440"/>
          <w:tab w:val="left" w:pos="2160"/>
          <w:tab w:val="left" w:pos="2880"/>
          <w:tab w:val="left" w:pos="3600"/>
          <w:tab w:val="left" w:pos="4320"/>
        </w:tabs>
      </w:pPr>
      <w:r w:rsidRPr="00D95D3F">
        <w:rPr>
          <w:b/>
          <w:bCs/>
        </w:rPr>
        <w:t>Incorrect Grades:</w:t>
      </w:r>
      <w:r>
        <w:t xml:space="preserve"> </w:t>
      </w:r>
      <w:r w:rsidR="00467D92" w:rsidRPr="00467D92">
        <w:t xml:space="preserve">If you believe a grade has been incorrectly posted, you have </w:t>
      </w:r>
      <w:r w:rsidR="00467D92" w:rsidRPr="00D95D3F">
        <w:rPr>
          <w:b/>
        </w:rPr>
        <w:t>48 hours</w:t>
      </w:r>
      <w:r w:rsidR="00467D92" w:rsidRPr="00467D92">
        <w:t xml:space="preserve"> after the posting to question the accuracy of the grade</w:t>
      </w:r>
      <w:r w:rsidR="00467D92" w:rsidRPr="00AF7149">
        <w:t>. Your teacher will not dig back through your grade history during the last few weeks of class because you believe there has been an error.</w:t>
      </w:r>
    </w:p>
    <w:p w14:paraId="3689B5C1" w14:textId="77777777" w:rsidR="00D8094C" w:rsidRDefault="00D8094C" w:rsidP="00D95D3F">
      <w:pPr>
        <w:rPr>
          <w:b/>
          <w:bCs/>
        </w:rPr>
      </w:pPr>
    </w:p>
    <w:p w14:paraId="71D20CA6" w14:textId="17DDE43D" w:rsidR="00467D92" w:rsidRPr="00AA6519" w:rsidRDefault="00D95D3F" w:rsidP="00D95D3F">
      <w:r>
        <w:rPr>
          <w:b/>
          <w:bCs/>
        </w:rPr>
        <w:t xml:space="preserve">Final Exam Policy: </w:t>
      </w:r>
      <w:r w:rsidR="00467D92" w:rsidRPr="00AF7149">
        <w:t>After the final exam, the instructor WILL NOT address final grades with students. There will be no additional work assigned and no actions to be taken by students to improve their grade. If there are concerns, it is the student’s responsibility to speak with the instructor during the semester</w:t>
      </w:r>
      <w:r w:rsidR="00467D92" w:rsidRPr="00AA6519">
        <w:t xml:space="preserve">. </w:t>
      </w:r>
    </w:p>
    <w:p w14:paraId="2F874FF0" w14:textId="77777777" w:rsidR="00467D92" w:rsidRPr="00792810" w:rsidRDefault="00467D92" w:rsidP="00F243D6">
      <w:pPr>
        <w:pStyle w:val="Level2"/>
        <w:tabs>
          <w:tab w:val="left" w:pos="1440"/>
        </w:tabs>
        <w:ind w:left="0"/>
        <w:jc w:val="left"/>
        <w:rPr>
          <w:sz w:val="24"/>
        </w:rPr>
      </w:pPr>
    </w:p>
    <w:p w14:paraId="7E586C28" w14:textId="73C1C2E6" w:rsidR="00D95D3F" w:rsidRDefault="00D95D3F" w:rsidP="00D95D3F">
      <w:pPr>
        <w:rPr>
          <w:i/>
          <w:iCs/>
        </w:rPr>
      </w:pPr>
      <w:r w:rsidRPr="2DC4516A">
        <w:rPr>
          <w:i/>
          <w:iCs/>
        </w:rPr>
        <w:t>This syllabus is not a contract.  It can be changed at any time for any reason by the faculty.</w:t>
      </w:r>
    </w:p>
    <w:p w14:paraId="35A887E3" w14:textId="2B05F44E" w:rsidR="00531DA0" w:rsidRDefault="00531DA0" w:rsidP="00D95D3F">
      <w:pPr>
        <w:rPr>
          <w:i/>
          <w:iCs/>
        </w:rPr>
      </w:pPr>
    </w:p>
    <w:p w14:paraId="1E7A1441" w14:textId="44F6B724" w:rsidR="00843F3B" w:rsidRDefault="00843F3B" w:rsidP="00D95D3F">
      <w:pPr>
        <w:rPr>
          <w:i/>
          <w:iCs/>
        </w:rPr>
      </w:pPr>
    </w:p>
    <w:p w14:paraId="47DCB0C7" w14:textId="78768DD1" w:rsidR="004C323C" w:rsidRDefault="004C323C" w:rsidP="00D95D3F">
      <w:pPr>
        <w:rPr>
          <w:i/>
          <w:iCs/>
        </w:rPr>
      </w:pPr>
    </w:p>
    <w:p w14:paraId="772B8EB9" w14:textId="5D0F3C87" w:rsidR="004C323C" w:rsidRDefault="004C323C" w:rsidP="00D95D3F">
      <w:pPr>
        <w:rPr>
          <w:i/>
          <w:iCs/>
        </w:rPr>
      </w:pPr>
    </w:p>
    <w:p w14:paraId="2C91E17C" w14:textId="73840EBC" w:rsidR="004C323C" w:rsidRDefault="004C323C" w:rsidP="00D95D3F">
      <w:pPr>
        <w:rPr>
          <w:i/>
          <w:iCs/>
        </w:rPr>
      </w:pPr>
    </w:p>
    <w:p w14:paraId="2C364772" w14:textId="395FB1B6" w:rsidR="004C323C" w:rsidRDefault="004C323C" w:rsidP="00D95D3F">
      <w:pPr>
        <w:rPr>
          <w:i/>
          <w:iCs/>
        </w:rPr>
      </w:pPr>
    </w:p>
    <w:p w14:paraId="27317008" w14:textId="2EA39F60" w:rsidR="004C323C" w:rsidRDefault="004C323C" w:rsidP="00D95D3F">
      <w:pPr>
        <w:rPr>
          <w:i/>
          <w:iCs/>
        </w:rPr>
      </w:pPr>
    </w:p>
    <w:p w14:paraId="5625EFC1" w14:textId="086B9CB4" w:rsidR="004C323C" w:rsidRDefault="004C323C" w:rsidP="00D95D3F">
      <w:pPr>
        <w:rPr>
          <w:i/>
          <w:iCs/>
        </w:rPr>
      </w:pPr>
    </w:p>
    <w:p w14:paraId="236753D9" w14:textId="4E0876FC" w:rsidR="004C323C" w:rsidRDefault="004C323C" w:rsidP="00D95D3F">
      <w:pPr>
        <w:rPr>
          <w:i/>
          <w:iCs/>
        </w:rPr>
      </w:pPr>
    </w:p>
    <w:p w14:paraId="35C98281" w14:textId="0EA06A5B" w:rsidR="004C323C" w:rsidRDefault="004C323C" w:rsidP="00D95D3F">
      <w:pPr>
        <w:rPr>
          <w:i/>
          <w:iCs/>
        </w:rPr>
      </w:pPr>
    </w:p>
    <w:p w14:paraId="3B1CD038" w14:textId="5B6CBFCC" w:rsidR="004C323C" w:rsidRDefault="004C323C" w:rsidP="00D95D3F">
      <w:pPr>
        <w:rPr>
          <w:i/>
          <w:iCs/>
        </w:rPr>
      </w:pPr>
    </w:p>
    <w:p w14:paraId="7606CB93" w14:textId="7DBCB7C4" w:rsidR="004C323C" w:rsidRDefault="004C323C" w:rsidP="00D95D3F">
      <w:pPr>
        <w:rPr>
          <w:i/>
          <w:iCs/>
        </w:rPr>
      </w:pPr>
    </w:p>
    <w:p w14:paraId="4BE2D3A9" w14:textId="57DEE52B" w:rsidR="004C323C" w:rsidRDefault="004C323C" w:rsidP="00D95D3F">
      <w:pPr>
        <w:rPr>
          <w:i/>
          <w:iCs/>
        </w:rPr>
      </w:pPr>
    </w:p>
    <w:p w14:paraId="1D0A763E" w14:textId="3566F746" w:rsidR="004C323C" w:rsidRDefault="004C323C" w:rsidP="00D95D3F">
      <w:pPr>
        <w:rPr>
          <w:i/>
          <w:iCs/>
        </w:rPr>
      </w:pPr>
    </w:p>
    <w:p w14:paraId="4A290E99" w14:textId="2421D914" w:rsidR="004C323C" w:rsidRDefault="004C323C" w:rsidP="00D95D3F">
      <w:pPr>
        <w:rPr>
          <w:i/>
          <w:iCs/>
        </w:rPr>
      </w:pPr>
    </w:p>
    <w:p w14:paraId="41919168" w14:textId="08842504" w:rsidR="004C323C" w:rsidRDefault="004C323C" w:rsidP="00D95D3F">
      <w:pPr>
        <w:rPr>
          <w:i/>
          <w:iCs/>
        </w:rPr>
      </w:pPr>
    </w:p>
    <w:p w14:paraId="33D77050" w14:textId="77777777" w:rsidR="005F247F" w:rsidRDefault="005F247F" w:rsidP="00225D3C">
      <w:pPr>
        <w:numPr>
          <w:ilvl w:val="12"/>
          <w:numId w:val="0"/>
        </w:numPr>
        <w:rPr>
          <w:i/>
          <w:iCs/>
        </w:rPr>
      </w:pPr>
    </w:p>
    <w:p w14:paraId="61290A34" w14:textId="77777777" w:rsidR="00225D3C" w:rsidRDefault="00225D3C" w:rsidP="00225D3C">
      <w:pPr>
        <w:numPr>
          <w:ilvl w:val="12"/>
          <w:numId w:val="0"/>
        </w:numPr>
      </w:pPr>
    </w:p>
    <w:p w14:paraId="49B8532B" w14:textId="232A965F" w:rsidR="00531DA0" w:rsidRPr="00531DA0" w:rsidRDefault="00531DA0" w:rsidP="00531DA0">
      <w:pPr>
        <w:numPr>
          <w:ilvl w:val="12"/>
          <w:numId w:val="0"/>
        </w:numPr>
        <w:jc w:val="center"/>
      </w:pPr>
      <w:r w:rsidRPr="00531DA0">
        <w:lastRenderedPageBreak/>
        <w:t>Merchandising for a Profit</w:t>
      </w:r>
    </w:p>
    <w:p w14:paraId="3F5B729C" w14:textId="77777777" w:rsidR="00531DA0" w:rsidRPr="00531DA0" w:rsidRDefault="00531DA0" w:rsidP="00531D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48AA48" w14:textId="77777777" w:rsidR="00531DA0" w:rsidRPr="00531DA0" w:rsidRDefault="00531DA0" w:rsidP="00531D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Layout w:type="fixed"/>
        <w:tblCellMar>
          <w:left w:w="120" w:type="dxa"/>
          <w:right w:w="120" w:type="dxa"/>
        </w:tblCellMar>
        <w:tblLook w:val="0000" w:firstRow="0" w:lastRow="0" w:firstColumn="0" w:lastColumn="0" w:noHBand="0" w:noVBand="0"/>
      </w:tblPr>
      <w:tblGrid>
        <w:gridCol w:w="3120"/>
        <w:gridCol w:w="2460"/>
        <w:gridCol w:w="3780"/>
      </w:tblGrid>
      <w:tr w:rsidR="00531DA0" w:rsidRPr="00531DA0" w14:paraId="3D1009C8" w14:textId="77777777" w:rsidTr="00A7654F">
        <w:trPr>
          <w:cantSplit/>
          <w:jc w:val="center"/>
        </w:trPr>
        <w:tc>
          <w:tcPr>
            <w:tcW w:w="3120" w:type="dxa"/>
            <w:tcBorders>
              <w:top w:val="nil"/>
              <w:left w:val="nil"/>
              <w:bottom w:val="nil"/>
              <w:right w:val="nil"/>
            </w:tcBorders>
            <w:vAlign w:val="center"/>
          </w:tcPr>
          <w:p w14:paraId="28B95D4E" w14:textId="77777777" w:rsidR="00531DA0" w:rsidRPr="00531DA0" w:rsidRDefault="00531DA0" w:rsidP="00A7654F">
            <w:pPr>
              <w:numPr>
                <w:ilvl w:val="12"/>
                <w:numId w:val="0"/>
              </w:numPr>
              <w:spacing w:after="57"/>
            </w:pPr>
            <w:r w:rsidRPr="00531DA0">
              <w:rPr>
                <w:b/>
                <w:bCs/>
              </w:rPr>
              <w:t>Sales</w:t>
            </w:r>
          </w:p>
        </w:tc>
        <w:tc>
          <w:tcPr>
            <w:tcW w:w="2460" w:type="dxa"/>
            <w:tcBorders>
              <w:top w:val="nil"/>
              <w:left w:val="nil"/>
              <w:bottom w:val="nil"/>
              <w:right w:val="nil"/>
            </w:tcBorders>
            <w:vAlign w:val="center"/>
          </w:tcPr>
          <w:p w14:paraId="6A3D484F" w14:textId="77777777" w:rsidR="00531DA0" w:rsidRPr="00531DA0" w:rsidRDefault="00531DA0" w:rsidP="00A7654F">
            <w:pPr>
              <w:numPr>
                <w:ilvl w:val="12"/>
                <w:numId w:val="0"/>
              </w:numPr>
            </w:pPr>
            <w:r w:rsidRPr="00531DA0">
              <w:rPr>
                <w:noProof/>
              </w:rPr>
              <w:drawing>
                <wp:inline distT="0" distB="0" distL="0" distR="0" wp14:anchorId="2FD8DA95" wp14:editId="2D46479E">
                  <wp:extent cx="658495" cy="7747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4C0BE9C5"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00141A10" w14:textId="77777777" w:rsidR="00531DA0" w:rsidRPr="00531DA0" w:rsidRDefault="00531DA0" w:rsidP="00A7654F">
            <w:pPr>
              <w:numPr>
                <w:ilvl w:val="12"/>
                <w:numId w:val="0"/>
              </w:numPr>
              <w:spacing w:before="120"/>
            </w:pPr>
            <w:r w:rsidRPr="00531DA0">
              <w:t>Markup</w:t>
            </w:r>
          </w:p>
          <w:p w14:paraId="1E389615" w14:textId="77777777" w:rsidR="00531DA0" w:rsidRPr="00531DA0" w:rsidRDefault="00531DA0" w:rsidP="00A7654F">
            <w:pPr>
              <w:numPr>
                <w:ilvl w:val="12"/>
                <w:numId w:val="0"/>
              </w:numPr>
            </w:pPr>
            <w:r w:rsidRPr="00531DA0">
              <w:t>Markdowns</w:t>
            </w:r>
          </w:p>
          <w:p w14:paraId="7BE254EE" w14:textId="77777777" w:rsidR="00531DA0" w:rsidRPr="00531DA0" w:rsidRDefault="00531DA0" w:rsidP="00A7654F">
            <w:pPr>
              <w:numPr>
                <w:ilvl w:val="12"/>
                <w:numId w:val="0"/>
              </w:numPr>
            </w:pPr>
            <w:r w:rsidRPr="00531DA0">
              <w:t>Dollar Merchandise Plan</w:t>
            </w:r>
          </w:p>
          <w:p w14:paraId="34E129DE" w14:textId="77777777" w:rsidR="00531DA0" w:rsidRPr="00531DA0" w:rsidRDefault="00531DA0" w:rsidP="00A7654F">
            <w:pPr>
              <w:numPr>
                <w:ilvl w:val="12"/>
                <w:numId w:val="0"/>
              </w:numPr>
              <w:spacing w:after="57"/>
            </w:pPr>
            <w:r w:rsidRPr="00531DA0">
              <w:t>Assortment Plans</w:t>
            </w:r>
          </w:p>
        </w:tc>
      </w:tr>
      <w:tr w:rsidR="00531DA0" w:rsidRPr="00531DA0" w14:paraId="7EB51DBE" w14:textId="77777777" w:rsidTr="00A7654F">
        <w:trPr>
          <w:cantSplit/>
          <w:jc w:val="center"/>
        </w:trPr>
        <w:tc>
          <w:tcPr>
            <w:tcW w:w="3120" w:type="dxa"/>
            <w:tcBorders>
              <w:top w:val="nil"/>
              <w:left w:val="nil"/>
              <w:bottom w:val="nil"/>
              <w:right w:val="nil"/>
            </w:tcBorders>
            <w:vAlign w:val="center"/>
          </w:tcPr>
          <w:p w14:paraId="2B541938" w14:textId="77777777" w:rsidR="00531DA0" w:rsidRPr="00531DA0" w:rsidRDefault="00531DA0" w:rsidP="00A7654F">
            <w:pPr>
              <w:numPr>
                <w:ilvl w:val="12"/>
                <w:numId w:val="0"/>
              </w:numPr>
              <w:spacing w:before="120" w:after="57"/>
            </w:pPr>
            <w:r w:rsidRPr="00531DA0">
              <w:t>Minus</w:t>
            </w:r>
          </w:p>
        </w:tc>
        <w:tc>
          <w:tcPr>
            <w:tcW w:w="2460" w:type="dxa"/>
            <w:tcBorders>
              <w:top w:val="nil"/>
              <w:left w:val="nil"/>
              <w:bottom w:val="nil"/>
              <w:right w:val="nil"/>
            </w:tcBorders>
            <w:vAlign w:val="center"/>
          </w:tcPr>
          <w:p w14:paraId="545851D5"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5B484613" w14:textId="77777777" w:rsidR="00531DA0" w:rsidRPr="00531DA0" w:rsidRDefault="00531DA0" w:rsidP="00A7654F">
            <w:pPr>
              <w:numPr>
                <w:ilvl w:val="12"/>
                <w:numId w:val="0"/>
              </w:numPr>
              <w:spacing w:before="120" w:after="57"/>
            </w:pPr>
          </w:p>
        </w:tc>
      </w:tr>
      <w:tr w:rsidR="00531DA0" w:rsidRPr="00531DA0" w14:paraId="0CAF766E" w14:textId="77777777" w:rsidTr="00A7654F">
        <w:trPr>
          <w:cantSplit/>
          <w:jc w:val="center"/>
        </w:trPr>
        <w:tc>
          <w:tcPr>
            <w:tcW w:w="3120" w:type="dxa"/>
            <w:tcBorders>
              <w:top w:val="nil"/>
              <w:left w:val="nil"/>
              <w:bottom w:val="nil"/>
              <w:right w:val="nil"/>
            </w:tcBorders>
            <w:vAlign w:val="center"/>
          </w:tcPr>
          <w:p w14:paraId="0542EFDF" w14:textId="77777777" w:rsidR="00531DA0" w:rsidRPr="00531DA0" w:rsidRDefault="00531DA0" w:rsidP="00A7654F">
            <w:pPr>
              <w:numPr>
                <w:ilvl w:val="12"/>
                <w:numId w:val="0"/>
              </w:numPr>
              <w:spacing w:before="120"/>
              <w:rPr>
                <w:b/>
                <w:bCs/>
              </w:rPr>
            </w:pPr>
          </w:p>
          <w:p w14:paraId="73F8FC93" w14:textId="77777777" w:rsidR="00531DA0" w:rsidRPr="00531DA0" w:rsidRDefault="00531DA0" w:rsidP="00A7654F">
            <w:pPr>
              <w:numPr>
                <w:ilvl w:val="12"/>
                <w:numId w:val="0"/>
              </w:numPr>
              <w:spacing w:after="57"/>
            </w:pPr>
            <w:r w:rsidRPr="00531DA0">
              <w:rPr>
                <w:b/>
                <w:bCs/>
              </w:rPr>
              <w:t>Cost of Merchandise Sold</w:t>
            </w:r>
          </w:p>
        </w:tc>
        <w:tc>
          <w:tcPr>
            <w:tcW w:w="2460" w:type="dxa"/>
            <w:tcBorders>
              <w:top w:val="nil"/>
              <w:left w:val="nil"/>
              <w:bottom w:val="nil"/>
              <w:right w:val="nil"/>
            </w:tcBorders>
            <w:vAlign w:val="center"/>
          </w:tcPr>
          <w:p w14:paraId="31FE86F1" w14:textId="77777777" w:rsidR="00531DA0" w:rsidRPr="00531DA0" w:rsidRDefault="00531DA0" w:rsidP="00A7654F">
            <w:pPr>
              <w:numPr>
                <w:ilvl w:val="12"/>
                <w:numId w:val="0"/>
              </w:numPr>
            </w:pPr>
            <w:r w:rsidRPr="00531DA0">
              <w:rPr>
                <w:noProof/>
              </w:rPr>
              <w:drawing>
                <wp:inline distT="0" distB="0" distL="0" distR="0" wp14:anchorId="7C3648CB" wp14:editId="49939020">
                  <wp:extent cx="658495" cy="774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0C8BA8FD"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64DEB8CA" w14:textId="77777777" w:rsidR="00531DA0" w:rsidRPr="00531DA0" w:rsidRDefault="00531DA0" w:rsidP="00A7654F">
            <w:pPr>
              <w:numPr>
                <w:ilvl w:val="12"/>
                <w:numId w:val="0"/>
              </w:numPr>
              <w:spacing w:before="120"/>
            </w:pPr>
            <w:r w:rsidRPr="00531DA0">
              <w:t>Discounts</w:t>
            </w:r>
          </w:p>
          <w:p w14:paraId="4F641724" w14:textId="77777777" w:rsidR="00531DA0" w:rsidRPr="00531DA0" w:rsidRDefault="00531DA0" w:rsidP="00A7654F">
            <w:pPr>
              <w:numPr>
                <w:ilvl w:val="12"/>
                <w:numId w:val="0"/>
              </w:numPr>
            </w:pPr>
            <w:r w:rsidRPr="00531DA0">
              <w:t>Transportation</w:t>
            </w:r>
          </w:p>
          <w:p w14:paraId="4DD8A049" w14:textId="77777777" w:rsidR="00531DA0" w:rsidRPr="00531DA0" w:rsidRDefault="00531DA0" w:rsidP="00A7654F">
            <w:pPr>
              <w:numPr>
                <w:ilvl w:val="12"/>
                <w:numId w:val="0"/>
              </w:numPr>
            </w:pPr>
            <w:r w:rsidRPr="00531DA0">
              <w:t>Inventory Valuation</w:t>
            </w:r>
          </w:p>
          <w:p w14:paraId="0A89F30E" w14:textId="77777777" w:rsidR="00531DA0" w:rsidRPr="00531DA0" w:rsidRDefault="00531DA0" w:rsidP="00A7654F">
            <w:pPr>
              <w:numPr>
                <w:ilvl w:val="12"/>
                <w:numId w:val="0"/>
              </w:numPr>
            </w:pPr>
            <w:r w:rsidRPr="00531DA0">
              <w:t>Open-to-Buy</w:t>
            </w:r>
          </w:p>
          <w:p w14:paraId="693E0E17" w14:textId="77777777" w:rsidR="00531DA0" w:rsidRPr="00531DA0" w:rsidRDefault="00531DA0" w:rsidP="00A7654F">
            <w:pPr>
              <w:numPr>
                <w:ilvl w:val="12"/>
                <w:numId w:val="0"/>
              </w:numPr>
              <w:spacing w:after="57"/>
            </w:pPr>
            <w:r w:rsidRPr="00531DA0">
              <w:t>Loading</w:t>
            </w:r>
          </w:p>
        </w:tc>
      </w:tr>
      <w:tr w:rsidR="00531DA0" w:rsidRPr="00531DA0" w14:paraId="33AD2609" w14:textId="77777777" w:rsidTr="00A7654F">
        <w:trPr>
          <w:cantSplit/>
          <w:jc w:val="center"/>
        </w:trPr>
        <w:tc>
          <w:tcPr>
            <w:tcW w:w="3120" w:type="dxa"/>
            <w:tcBorders>
              <w:top w:val="nil"/>
              <w:left w:val="nil"/>
              <w:bottom w:val="nil"/>
              <w:right w:val="nil"/>
            </w:tcBorders>
            <w:vAlign w:val="center"/>
          </w:tcPr>
          <w:p w14:paraId="425F06EB" w14:textId="77777777" w:rsidR="00531DA0" w:rsidRPr="00531DA0" w:rsidRDefault="00531DA0" w:rsidP="00A7654F">
            <w:pPr>
              <w:numPr>
                <w:ilvl w:val="12"/>
                <w:numId w:val="0"/>
              </w:numPr>
              <w:spacing w:before="120"/>
            </w:pPr>
            <w:r w:rsidRPr="00531DA0">
              <w:t>Equals</w:t>
            </w:r>
          </w:p>
          <w:p w14:paraId="52993E9C"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5C03CD52"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18E8BD26" w14:textId="77777777" w:rsidR="00531DA0" w:rsidRPr="00531DA0" w:rsidRDefault="00531DA0" w:rsidP="00A7654F">
            <w:pPr>
              <w:numPr>
                <w:ilvl w:val="12"/>
                <w:numId w:val="0"/>
              </w:numPr>
              <w:spacing w:before="120" w:after="57"/>
            </w:pPr>
          </w:p>
        </w:tc>
      </w:tr>
      <w:tr w:rsidR="00531DA0" w:rsidRPr="00531DA0" w14:paraId="076DDE3E" w14:textId="77777777" w:rsidTr="00A7654F">
        <w:trPr>
          <w:cantSplit/>
          <w:jc w:val="center"/>
        </w:trPr>
        <w:tc>
          <w:tcPr>
            <w:tcW w:w="3120" w:type="dxa"/>
            <w:tcBorders>
              <w:top w:val="nil"/>
              <w:left w:val="nil"/>
              <w:bottom w:val="nil"/>
              <w:right w:val="nil"/>
            </w:tcBorders>
            <w:vAlign w:val="center"/>
          </w:tcPr>
          <w:p w14:paraId="1498E8D6" w14:textId="77777777" w:rsidR="00531DA0" w:rsidRPr="00531DA0" w:rsidRDefault="00531DA0" w:rsidP="00A7654F">
            <w:pPr>
              <w:numPr>
                <w:ilvl w:val="12"/>
                <w:numId w:val="0"/>
              </w:numPr>
              <w:spacing w:before="120"/>
            </w:pPr>
            <w:r w:rsidRPr="00531DA0">
              <w:rPr>
                <w:b/>
                <w:bCs/>
              </w:rPr>
              <w:t>Gross Margin</w:t>
            </w:r>
          </w:p>
          <w:p w14:paraId="49290ABF"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468E1349" w14:textId="77777777" w:rsidR="00531DA0" w:rsidRPr="00531DA0" w:rsidRDefault="00531DA0" w:rsidP="00A7654F">
            <w:pPr>
              <w:numPr>
                <w:ilvl w:val="12"/>
                <w:numId w:val="0"/>
              </w:numPr>
            </w:pPr>
            <w:r w:rsidRPr="00531DA0">
              <w:rPr>
                <w:noProof/>
              </w:rPr>
              <w:drawing>
                <wp:inline distT="0" distB="0" distL="0" distR="0" wp14:anchorId="3D0D098C" wp14:editId="3834053E">
                  <wp:extent cx="658495" cy="7747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53869F73"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6E9FE700" w14:textId="77777777" w:rsidR="00531DA0" w:rsidRPr="00531DA0" w:rsidRDefault="00531DA0" w:rsidP="00A7654F">
            <w:pPr>
              <w:numPr>
                <w:ilvl w:val="12"/>
                <w:numId w:val="0"/>
              </w:numPr>
              <w:spacing w:before="120" w:after="57"/>
            </w:pPr>
            <w:r w:rsidRPr="00531DA0">
              <w:t>GMROI</w:t>
            </w:r>
          </w:p>
        </w:tc>
      </w:tr>
      <w:tr w:rsidR="00531DA0" w:rsidRPr="00531DA0" w14:paraId="28575C12" w14:textId="77777777" w:rsidTr="00A7654F">
        <w:trPr>
          <w:cantSplit/>
          <w:jc w:val="center"/>
        </w:trPr>
        <w:tc>
          <w:tcPr>
            <w:tcW w:w="3120" w:type="dxa"/>
            <w:tcBorders>
              <w:top w:val="nil"/>
              <w:left w:val="nil"/>
              <w:bottom w:val="nil"/>
              <w:right w:val="nil"/>
            </w:tcBorders>
            <w:vAlign w:val="center"/>
          </w:tcPr>
          <w:p w14:paraId="1CF3B217" w14:textId="77777777" w:rsidR="00531DA0" w:rsidRPr="00531DA0" w:rsidRDefault="00531DA0" w:rsidP="00A7654F">
            <w:pPr>
              <w:numPr>
                <w:ilvl w:val="12"/>
                <w:numId w:val="0"/>
              </w:numPr>
              <w:spacing w:before="120"/>
            </w:pPr>
            <w:r w:rsidRPr="00531DA0">
              <w:t>Minus</w:t>
            </w:r>
          </w:p>
          <w:p w14:paraId="4C03CD5C"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48EA1451"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571A55B8" w14:textId="77777777" w:rsidR="00531DA0" w:rsidRPr="00531DA0" w:rsidRDefault="00531DA0" w:rsidP="00A7654F">
            <w:pPr>
              <w:numPr>
                <w:ilvl w:val="12"/>
                <w:numId w:val="0"/>
              </w:numPr>
              <w:spacing w:before="120" w:after="57"/>
            </w:pPr>
          </w:p>
        </w:tc>
      </w:tr>
      <w:tr w:rsidR="00531DA0" w:rsidRPr="00531DA0" w14:paraId="2AF2EBFE" w14:textId="77777777" w:rsidTr="00A7654F">
        <w:trPr>
          <w:cantSplit/>
          <w:jc w:val="center"/>
        </w:trPr>
        <w:tc>
          <w:tcPr>
            <w:tcW w:w="3120" w:type="dxa"/>
            <w:tcBorders>
              <w:top w:val="nil"/>
              <w:left w:val="nil"/>
              <w:bottom w:val="nil"/>
              <w:right w:val="nil"/>
            </w:tcBorders>
            <w:vAlign w:val="center"/>
          </w:tcPr>
          <w:p w14:paraId="3A73EB6B" w14:textId="77777777" w:rsidR="00531DA0" w:rsidRPr="00531DA0" w:rsidRDefault="00531DA0" w:rsidP="00A7654F">
            <w:pPr>
              <w:numPr>
                <w:ilvl w:val="12"/>
                <w:numId w:val="0"/>
              </w:numPr>
              <w:spacing w:before="120" w:after="57"/>
            </w:pPr>
            <w:r w:rsidRPr="00531DA0">
              <w:rPr>
                <w:b/>
                <w:bCs/>
              </w:rPr>
              <w:t>Expenses</w:t>
            </w:r>
          </w:p>
        </w:tc>
        <w:tc>
          <w:tcPr>
            <w:tcW w:w="2460" w:type="dxa"/>
            <w:tcBorders>
              <w:top w:val="nil"/>
              <w:left w:val="nil"/>
              <w:bottom w:val="nil"/>
              <w:right w:val="nil"/>
            </w:tcBorders>
            <w:vAlign w:val="center"/>
          </w:tcPr>
          <w:p w14:paraId="0C1B2949" w14:textId="77777777" w:rsidR="00531DA0" w:rsidRPr="00531DA0" w:rsidRDefault="00531DA0" w:rsidP="00A7654F">
            <w:pPr>
              <w:numPr>
                <w:ilvl w:val="12"/>
                <w:numId w:val="0"/>
              </w:numPr>
            </w:pPr>
            <w:r w:rsidRPr="00531DA0">
              <w:rPr>
                <w:noProof/>
              </w:rPr>
              <w:drawing>
                <wp:inline distT="0" distB="0" distL="0" distR="0" wp14:anchorId="3EB9FD01" wp14:editId="002BF545">
                  <wp:extent cx="658495" cy="774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090B9EF4"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1DDDAA6B" w14:textId="77777777" w:rsidR="00531DA0" w:rsidRPr="00531DA0" w:rsidRDefault="00531DA0" w:rsidP="00A7654F">
            <w:pPr>
              <w:numPr>
                <w:ilvl w:val="12"/>
                <w:numId w:val="0"/>
              </w:numPr>
              <w:spacing w:before="120"/>
            </w:pPr>
            <w:r w:rsidRPr="00531DA0">
              <w:t>Direct Expenses</w:t>
            </w:r>
          </w:p>
          <w:p w14:paraId="5BDF920D" w14:textId="77777777" w:rsidR="00531DA0" w:rsidRPr="00531DA0" w:rsidRDefault="00531DA0" w:rsidP="00A7654F">
            <w:pPr>
              <w:numPr>
                <w:ilvl w:val="12"/>
                <w:numId w:val="0"/>
              </w:numPr>
              <w:spacing w:after="57"/>
            </w:pPr>
            <w:r w:rsidRPr="00531DA0">
              <w:t>Indirect Expenses</w:t>
            </w:r>
          </w:p>
        </w:tc>
      </w:tr>
      <w:tr w:rsidR="00531DA0" w:rsidRPr="00531DA0" w14:paraId="3DE2D74D" w14:textId="77777777" w:rsidTr="00A7654F">
        <w:trPr>
          <w:cantSplit/>
          <w:jc w:val="center"/>
        </w:trPr>
        <w:tc>
          <w:tcPr>
            <w:tcW w:w="3120" w:type="dxa"/>
            <w:tcBorders>
              <w:top w:val="nil"/>
              <w:left w:val="nil"/>
              <w:bottom w:val="nil"/>
              <w:right w:val="nil"/>
            </w:tcBorders>
            <w:vAlign w:val="center"/>
          </w:tcPr>
          <w:p w14:paraId="44543EFF" w14:textId="77777777" w:rsidR="00531DA0" w:rsidRPr="00531DA0" w:rsidRDefault="00531DA0" w:rsidP="00A7654F">
            <w:pPr>
              <w:numPr>
                <w:ilvl w:val="12"/>
                <w:numId w:val="0"/>
              </w:numPr>
              <w:spacing w:before="120"/>
            </w:pPr>
            <w:r w:rsidRPr="00531DA0">
              <w:t>Equals</w:t>
            </w:r>
          </w:p>
          <w:p w14:paraId="6F01A0AA" w14:textId="77777777" w:rsidR="00531DA0" w:rsidRPr="00531DA0" w:rsidRDefault="00531DA0" w:rsidP="00A7654F">
            <w:pPr>
              <w:numPr>
                <w:ilvl w:val="12"/>
                <w:numId w:val="0"/>
              </w:numPr>
              <w:spacing w:after="57"/>
            </w:pPr>
          </w:p>
        </w:tc>
        <w:tc>
          <w:tcPr>
            <w:tcW w:w="2460" w:type="dxa"/>
            <w:tcBorders>
              <w:top w:val="nil"/>
              <w:left w:val="nil"/>
              <w:bottom w:val="nil"/>
              <w:right w:val="nil"/>
            </w:tcBorders>
            <w:vAlign w:val="center"/>
          </w:tcPr>
          <w:p w14:paraId="2C7D8668" w14:textId="77777777" w:rsidR="00531DA0" w:rsidRPr="00531DA0" w:rsidRDefault="00531DA0" w:rsidP="00A7654F">
            <w:pPr>
              <w:numPr>
                <w:ilvl w:val="12"/>
                <w:numId w:val="0"/>
              </w:numPr>
              <w:spacing w:before="120" w:after="57"/>
            </w:pPr>
          </w:p>
        </w:tc>
        <w:tc>
          <w:tcPr>
            <w:tcW w:w="3780" w:type="dxa"/>
            <w:tcBorders>
              <w:top w:val="nil"/>
              <w:left w:val="nil"/>
              <w:bottom w:val="nil"/>
              <w:right w:val="nil"/>
            </w:tcBorders>
          </w:tcPr>
          <w:p w14:paraId="669A05F1" w14:textId="77777777" w:rsidR="00531DA0" w:rsidRPr="00531DA0" w:rsidRDefault="00531DA0" w:rsidP="00A7654F">
            <w:pPr>
              <w:numPr>
                <w:ilvl w:val="12"/>
                <w:numId w:val="0"/>
              </w:numPr>
              <w:spacing w:before="120" w:after="57"/>
            </w:pPr>
          </w:p>
        </w:tc>
      </w:tr>
      <w:tr w:rsidR="00531DA0" w:rsidRPr="00531DA0" w14:paraId="12EEEBF8" w14:textId="77777777" w:rsidTr="00A7654F">
        <w:trPr>
          <w:cantSplit/>
          <w:jc w:val="center"/>
        </w:trPr>
        <w:tc>
          <w:tcPr>
            <w:tcW w:w="3120" w:type="dxa"/>
            <w:tcBorders>
              <w:top w:val="nil"/>
              <w:left w:val="nil"/>
              <w:bottom w:val="nil"/>
              <w:right w:val="nil"/>
            </w:tcBorders>
            <w:vAlign w:val="center"/>
          </w:tcPr>
          <w:p w14:paraId="426A7C44" w14:textId="77777777" w:rsidR="00531DA0" w:rsidRPr="00531DA0" w:rsidRDefault="00531DA0" w:rsidP="00A7654F">
            <w:pPr>
              <w:numPr>
                <w:ilvl w:val="12"/>
                <w:numId w:val="0"/>
              </w:numPr>
              <w:spacing w:before="120" w:after="57"/>
            </w:pPr>
            <w:r w:rsidRPr="00531DA0">
              <w:rPr>
                <w:b/>
                <w:bCs/>
              </w:rPr>
              <w:t>Profit (Loss)</w:t>
            </w:r>
          </w:p>
        </w:tc>
        <w:tc>
          <w:tcPr>
            <w:tcW w:w="2460" w:type="dxa"/>
            <w:tcBorders>
              <w:top w:val="nil"/>
              <w:left w:val="nil"/>
              <w:bottom w:val="nil"/>
              <w:right w:val="nil"/>
            </w:tcBorders>
            <w:vAlign w:val="center"/>
          </w:tcPr>
          <w:p w14:paraId="0A2E07A3" w14:textId="77777777" w:rsidR="00531DA0" w:rsidRPr="00531DA0" w:rsidRDefault="00531DA0" w:rsidP="00A7654F">
            <w:pPr>
              <w:numPr>
                <w:ilvl w:val="12"/>
                <w:numId w:val="0"/>
              </w:numPr>
            </w:pPr>
            <w:r w:rsidRPr="00531DA0">
              <w:rPr>
                <w:noProof/>
              </w:rPr>
              <w:drawing>
                <wp:inline distT="0" distB="0" distL="0" distR="0" wp14:anchorId="316D0CBE" wp14:editId="3F8EA31A">
                  <wp:extent cx="658495" cy="7747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77470"/>
                          </a:xfrm>
                          <a:prstGeom prst="rect">
                            <a:avLst/>
                          </a:prstGeom>
                          <a:noFill/>
                          <a:ln>
                            <a:noFill/>
                          </a:ln>
                        </pic:spPr>
                      </pic:pic>
                    </a:graphicData>
                  </a:graphic>
                </wp:inline>
              </w:drawing>
            </w:r>
          </w:p>
          <w:p w14:paraId="22E79DE8" w14:textId="77777777" w:rsidR="00531DA0" w:rsidRPr="00531DA0" w:rsidRDefault="00531DA0" w:rsidP="00A7654F">
            <w:pPr>
              <w:numPr>
                <w:ilvl w:val="12"/>
                <w:numId w:val="0"/>
              </w:numPr>
              <w:spacing w:after="57"/>
            </w:pPr>
          </w:p>
        </w:tc>
        <w:tc>
          <w:tcPr>
            <w:tcW w:w="3780" w:type="dxa"/>
            <w:tcBorders>
              <w:top w:val="nil"/>
              <w:left w:val="nil"/>
              <w:bottom w:val="nil"/>
              <w:right w:val="nil"/>
            </w:tcBorders>
          </w:tcPr>
          <w:p w14:paraId="2AA18EC5" w14:textId="77777777" w:rsidR="00531DA0" w:rsidRPr="00531DA0" w:rsidRDefault="00531DA0" w:rsidP="00A7654F">
            <w:pPr>
              <w:numPr>
                <w:ilvl w:val="12"/>
                <w:numId w:val="0"/>
              </w:numPr>
              <w:spacing w:before="120" w:after="57"/>
            </w:pPr>
            <w:r w:rsidRPr="00531DA0">
              <w:t>The Bottom Line!</w:t>
            </w:r>
          </w:p>
        </w:tc>
      </w:tr>
    </w:tbl>
    <w:p w14:paraId="72DF38BF" w14:textId="77777777" w:rsidR="00531DA0" w:rsidRPr="007E3195" w:rsidRDefault="00531DA0" w:rsidP="00531DA0">
      <w:pPr>
        <w:jc w:val="center"/>
        <w:rPr>
          <w:sz w:val="20"/>
          <w:szCs w:val="20"/>
        </w:rPr>
      </w:pPr>
    </w:p>
    <w:p w14:paraId="1059DA9C" w14:textId="77777777" w:rsidR="00531DA0" w:rsidRDefault="00531DA0" w:rsidP="00D95D3F">
      <w:pPr>
        <w:rPr>
          <w:i/>
          <w:iCs/>
        </w:rPr>
      </w:pPr>
    </w:p>
    <w:p w14:paraId="70A0FDEB" w14:textId="77777777" w:rsidR="00F243D6" w:rsidRPr="00F243D6" w:rsidRDefault="00F243D6" w:rsidP="00F243D6">
      <w:pPr>
        <w:rPr>
          <w:color w:val="000000" w:themeColor="text1"/>
        </w:rPr>
      </w:pPr>
    </w:p>
    <w:p w14:paraId="0212939D" w14:textId="7EFAFE00" w:rsidR="00F243D6" w:rsidRDefault="00F243D6" w:rsidP="00BD6213"/>
    <w:p w14:paraId="7DEF4839" w14:textId="5FB2A738" w:rsidR="00460493" w:rsidRDefault="00460493" w:rsidP="00BD6213"/>
    <w:p w14:paraId="63C5FA90" w14:textId="54B42E89" w:rsidR="00FB75AF" w:rsidRDefault="00FB75AF"/>
    <w:sectPr w:rsidR="00FB75AF" w:rsidSect="00351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2F8ED9A2"/>
    <w:lvl w:ilvl="0" w:tplc="A84615E2">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2589E"/>
    <w:multiLevelType w:val="hybridMultilevel"/>
    <w:tmpl w:val="B99C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70E5"/>
    <w:multiLevelType w:val="hybridMultilevel"/>
    <w:tmpl w:val="81D67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E449EA"/>
    <w:multiLevelType w:val="hybridMultilevel"/>
    <w:tmpl w:val="D4F08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CA3C73"/>
    <w:multiLevelType w:val="hybridMultilevel"/>
    <w:tmpl w:val="9D66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C60B94"/>
    <w:multiLevelType w:val="hybridMultilevel"/>
    <w:tmpl w:val="D94CC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F49B5"/>
    <w:multiLevelType w:val="hybridMultilevel"/>
    <w:tmpl w:val="B0240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E495A"/>
    <w:multiLevelType w:val="hybridMultilevel"/>
    <w:tmpl w:val="DCC066F8"/>
    <w:lvl w:ilvl="0" w:tplc="8632A112">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6A55D1"/>
    <w:multiLevelType w:val="hybridMultilevel"/>
    <w:tmpl w:val="D600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83AE0"/>
    <w:multiLevelType w:val="hybridMultilevel"/>
    <w:tmpl w:val="B0B0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A1611"/>
    <w:multiLevelType w:val="hybridMultilevel"/>
    <w:tmpl w:val="007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05989"/>
    <w:multiLevelType w:val="hybridMultilevel"/>
    <w:tmpl w:val="6412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030CF"/>
    <w:multiLevelType w:val="hybridMultilevel"/>
    <w:tmpl w:val="053E6FE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6D90842"/>
    <w:multiLevelType w:val="hybridMultilevel"/>
    <w:tmpl w:val="161E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26AB0"/>
    <w:multiLevelType w:val="hybridMultilevel"/>
    <w:tmpl w:val="1164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B118AE"/>
    <w:multiLevelType w:val="hybridMultilevel"/>
    <w:tmpl w:val="92BA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F310D"/>
    <w:multiLevelType w:val="hybridMultilevel"/>
    <w:tmpl w:val="8538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53CCD"/>
    <w:multiLevelType w:val="hybridMultilevel"/>
    <w:tmpl w:val="D6AADB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57560"/>
    <w:multiLevelType w:val="hybridMultilevel"/>
    <w:tmpl w:val="764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96686"/>
    <w:multiLevelType w:val="hybridMultilevel"/>
    <w:tmpl w:val="C22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92117">
    <w:abstractNumId w:val="13"/>
  </w:num>
  <w:num w:numId="2" w16cid:durableId="614947870">
    <w:abstractNumId w:val="15"/>
  </w:num>
  <w:num w:numId="3" w16cid:durableId="69353021">
    <w:abstractNumId w:val="14"/>
  </w:num>
  <w:num w:numId="4" w16cid:durableId="95755283">
    <w:abstractNumId w:val="20"/>
  </w:num>
  <w:num w:numId="5" w16cid:durableId="326829212">
    <w:abstractNumId w:val="8"/>
  </w:num>
  <w:num w:numId="6" w16cid:durableId="392578966">
    <w:abstractNumId w:val="2"/>
  </w:num>
  <w:num w:numId="7" w16cid:durableId="1803570723">
    <w:abstractNumId w:val="16"/>
  </w:num>
  <w:num w:numId="8" w16cid:durableId="19748051">
    <w:abstractNumId w:val="23"/>
  </w:num>
  <w:num w:numId="9" w16cid:durableId="1569613516">
    <w:abstractNumId w:val="12"/>
  </w:num>
  <w:num w:numId="10" w16cid:durableId="1747992894">
    <w:abstractNumId w:val="4"/>
  </w:num>
  <w:num w:numId="11" w16cid:durableId="194001945">
    <w:abstractNumId w:val="0"/>
  </w:num>
  <w:num w:numId="12" w16cid:durableId="1146824417">
    <w:abstractNumId w:val="24"/>
  </w:num>
  <w:num w:numId="13" w16cid:durableId="77138501">
    <w:abstractNumId w:val="3"/>
  </w:num>
  <w:num w:numId="14" w16cid:durableId="318189632">
    <w:abstractNumId w:val="6"/>
  </w:num>
  <w:num w:numId="15" w16cid:durableId="363680125">
    <w:abstractNumId w:val="17"/>
  </w:num>
  <w:num w:numId="16" w16cid:durableId="1758555891">
    <w:abstractNumId w:val="1"/>
  </w:num>
  <w:num w:numId="17" w16cid:durableId="850952016">
    <w:abstractNumId w:val="10"/>
  </w:num>
  <w:num w:numId="18" w16cid:durableId="350032246">
    <w:abstractNumId w:val="21"/>
  </w:num>
  <w:num w:numId="19" w16cid:durableId="150026940">
    <w:abstractNumId w:val="9"/>
  </w:num>
  <w:num w:numId="20" w16cid:durableId="866408267">
    <w:abstractNumId w:val="5"/>
  </w:num>
  <w:num w:numId="21" w16cid:durableId="430011483">
    <w:abstractNumId w:val="19"/>
  </w:num>
  <w:num w:numId="22" w16cid:durableId="1321278212">
    <w:abstractNumId w:val="11"/>
  </w:num>
  <w:num w:numId="23" w16cid:durableId="1774007190">
    <w:abstractNumId w:val="18"/>
  </w:num>
  <w:num w:numId="24" w16cid:durableId="2028821842">
    <w:abstractNumId w:val="22"/>
  </w:num>
  <w:num w:numId="25" w16cid:durableId="1778285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13"/>
    <w:rsid w:val="00023D56"/>
    <w:rsid w:val="00033001"/>
    <w:rsid w:val="00071C6E"/>
    <w:rsid w:val="000814F6"/>
    <w:rsid w:val="000E6E6F"/>
    <w:rsid w:val="001B4613"/>
    <w:rsid w:val="00221DA7"/>
    <w:rsid w:val="00225D3C"/>
    <w:rsid w:val="00232165"/>
    <w:rsid w:val="002D21DB"/>
    <w:rsid w:val="00300120"/>
    <w:rsid w:val="00317CAE"/>
    <w:rsid w:val="00351AFC"/>
    <w:rsid w:val="003A60A2"/>
    <w:rsid w:val="00432BC6"/>
    <w:rsid w:val="00460493"/>
    <w:rsid w:val="00467D92"/>
    <w:rsid w:val="00486659"/>
    <w:rsid w:val="004C323C"/>
    <w:rsid w:val="00531DA0"/>
    <w:rsid w:val="005976FE"/>
    <w:rsid w:val="005C4474"/>
    <w:rsid w:val="005F247F"/>
    <w:rsid w:val="00622553"/>
    <w:rsid w:val="006A6F87"/>
    <w:rsid w:val="006B7747"/>
    <w:rsid w:val="00703B34"/>
    <w:rsid w:val="00733588"/>
    <w:rsid w:val="0075122E"/>
    <w:rsid w:val="007626CC"/>
    <w:rsid w:val="00792810"/>
    <w:rsid w:val="007F01EB"/>
    <w:rsid w:val="00807006"/>
    <w:rsid w:val="00843F3B"/>
    <w:rsid w:val="008A3134"/>
    <w:rsid w:val="00943127"/>
    <w:rsid w:val="009552B1"/>
    <w:rsid w:val="009857F6"/>
    <w:rsid w:val="009D78BA"/>
    <w:rsid w:val="009F48FC"/>
    <w:rsid w:val="00A160CE"/>
    <w:rsid w:val="00A83154"/>
    <w:rsid w:val="00AA0C98"/>
    <w:rsid w:val="00AA1445"/>
    <w:rsid w:val="00AD5EEC"/>
    <w:rsid w:val="00AF3247"/>
    <w:rsid w:val="00AF7149"/>
    <w:rsid w:val="00B077BB"/>
    <w:rsid w:val="00B92E6C"/>
    <w:rsid w:val="00BD6213"/>
    <w:rsid w:val="00C02D00"/>
    <w:rsid w:val="00C457CA"/>
    <w:rsid w:val="00D8094C"/>
    <w:rsid w:val="00D95D3F"/>
    <w:rsid w:val="00E12710"/>
    <w:rsid w:val="00E46ED3"/>
    <w:rsid w:val="00E623B3"/>
    <w:rsid w:val="00F243D6"/>
    <w:rsid w:val="00F54ED9"/>
    <w:rsid w:val="00FB5598"/>
    <w:rsid w:val="00FB75AF"/>
    <w:rsid w:val="00FC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A629"/>
  <w14:defaultImageDpi w14:val="32767"/>
  <w15:chartTrackingRefBased/>
  <w15:docId w15:val="{776DCF41-EDC7-2C4F-AE2C-8B56B1D1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62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213"/>
    <w:rPr>
      <w:color w:val="0563C1" w:themeColor="hyperlink"/>
      <w:u w:val="single"/>
    </w:rPr>
  </w:style>
  <w:style w:type="character" w:styleId="UnresolvedMention">
    <w:name w:val="Unresolved Mention"/>
    <w:basedOn w:val="DefaultParagraphFont"/>
    <w:uiPriority w:val="99"/>
    <w:rsid w:val="00BD6213"/>
    <w:rPr>
      <w:color w:val="605E5C"/>
      <w:shd w:val="clear" w:color="auto" w:fill="E1DFDD"/>
    </w:rPr>
  </w:style>
  <w:style w:type="paragraph" w:styleId="ListParagraph">
    <w:name w:val="List Paragraph"/>
    <w:basedOn w:val="Normal"/>
    <w:uiPriority w:val="34"/>
    <w:qFormat/>
    <w:rsid w:val="00F243D6"/>
    <w:pPr>
      <w:ind w:left="720"/>
      <w:contextualSpacing/>
    </w:pPr>
  </w:style>
  <w:style w:type="paragraph" w:customStyle="1" w:styleId="Level2">
    <w:name w:val="Level 2"/>
    <w:rsid w:val="00F243D6"/>
    <w:pPr>
      <w:widowControl w:val="0"/>
      <w:autoSpaceDE w:val="0"/>
      <w:autoSpaceDN w:val="0"/>
      <w:adjustRightInd w:val="0"/>
      <w:ind w:left="1440"/>
      <w:jc w:val="both"/>
    </w:pPr>
    <w:rPr>
      <w:rFonts w:ascii="Times New Roman" w:eastAsia="Times New Roman" w:hAnsi="Times New Roman" w:cs="Times New Roman"/>
      <w:sz w:val="20"/>
    </w:rPr>
  </w:style>
  <w:style w:type="character" w:customStyle="1" w:styleId="apple-converted-space">
    <w:name w:val="apple-converted-space"/>
    <w:basedOn w:val="DefaultParagraphFont"/>
    <w:rsid w:val="00D95D3F"/>
  </w:style>
  <w:style w:type="character" w:customStyle="1" w:styleId="screenreader-only">
    <w:name w:val="screenreader-only"/>
    <w:basedOn w:val="DefaultParagraphFont"/>
    <w:rsid w:val="00FC682B"/>
  </w:style>
  <w:style w:type="character" w:styleId="FollowedHyperlink">
    <w:name w:val="FollowedHyperlink"/>
    <w:basedOn w:val="DefaultParagraphFont"/>
    <w:uiPriority w:val="99"/>
    <w:semiHidden/>
    <w:unhideWhenUsed/>
    <w:rsid w:val="00FC682B"/>
    <w:rPr>
      <w:color w:val="954F72" w:themeColor="followedHyperlink"/>
      <w:u w:val="single"/>
    </w:rPr>
  </w:style>
  <w:style w:type="table" w:styleId="TableGrid">
    <w:name w:val="Table Grid"/>
    <w:basedOn w:val="TableNormal"/>
    <w:rsid w:val="00531DA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31DA0"/>
    <w:pPr>
      <w:ind w:left="720"/>
    </w:pPr>
    <w:rPr>
      <w:iCs/>
      <w:sz w:val="20"/>
      <w:szCs w:val="20"/>
      <w:lang w:val="x-none" w:eastAsia="x-none"/>
    </w:rPr>
  </w:style>
  <w:style w:type="character" w:customStyle="1" w:styleId="BodyTextIndentChar">
    <w:name w:val="Body Text Indent Char"/>
    <w:basedOn w:val="DefaultParagraphFont"/>
    <w:link w:val="BodyTextIndent"/>
    <w:rsid w:val="00531DA0"/>
    <w:rPr>
      <w:rFonts w:ascii="Times New Roman" w:eastAsia="Times New Roman" w:hAnsi="Times New Roman" w:cs="Times New Roman"/>
      <w:iCs/>
      <w:sz w:val="20"/>
      <w:szCs w:val="20"/>
      <w:lang w:val="x-none" w:eastAsia="x-none"/>
    </w:rPr>
  </w:style>
  <w:style w:type="paragraph" w:styleId="NormalWeb">
    <w:name w:val="Normal (Web)"/>
    <w:basedOn w:val="Normal"/>
    <w:rsid w:val="00531DA0"/>
    <w:pPr>
      <w:spacing w:before="100" w:beforeAutospacing="1" w:after="100" w:afterAutospacing="1"/>
    </w:pPr>
    <w:rPr>
      <w:rFonts w:eastAsia="Batang"/>
      <w:lang w:eastAsia="ja-JP"/>
    </w:rPr>
  </w:style>
  <w:style w:type="paragraph" w:styleId="BodyTextIndent2">
    <w:name w:val="Body Text Indent 2"/>
    <w:basedOn w:val="Normal"/>
    <w:link w:val="BodyTextIndent2Char"/>
    <w:rsid w:val="00531DA0"/>
    <w:pPr>
      <w:widowControl w:val="0"/>
      <w:tabs>
        <w:tab w:val="left" w:pos="-1440"/>
      </w:tabs>
      <w:ind w:left="720" w:hanging="720"/>
    </w:pPr>
    <w:rPr>
      <w:rFonts w:ascii="CG Times" w:hAnsi="CG Times"/>
      <w:b/>
      <w:snapToGrid w:val="0"/>
      <w:sz w:val="20"/>
      <w:szCs w:val="20"/>
      <w:lang w:val="x-none" w:eastAsia="x-none"/>
    </w:rPr>
  </w:style>
  <w:style w:type="character" w:customStyle="1" w:styleId="BodyTextIndent2Char">
    <w:name w:val="Body Text Indent 2 Char"/>
    <w:basedOn w:val="DefaultParagraphFont"/>
    <w:link w:val="BodyTextIndent2"/>
    <w:rsid w:val="00531DA0"/>
    <w:rPr>
      <w:rFonts w:ascii="CG Times" w:eastAsia="Times New Roman" w:hAnsi="CG Times" w:cs="Times New Roman"/>
      <w:b/>
      <w:snapToGrid w:val="0"/>
      <w:sz w:val="20"/>
      <w:szCs w:val="20"/>
      <w:lang w:val="x-none" w:eastAsia="x-none"/>
    </w:rPr>
  </w:style>
  <w:style w:type="paragraph" w:styleId="BodyText">
    <w:name w:val="Body Text"/>
    <w:basedOn w:val="Normal"/>
    <w:link w:val="BodyTextChar"/>
    <w:unhideWhenUsed/>
    <w:rsid w:val="004C323C"/>
    <w:pPr>
      <w:spacing w:after="120"/>
    </w:pPr>
    <w:rPr>
      <w:rFonts w:eastAsia="Batang"/>
      <w:lang w:eastAsia="ko-KR"/>
    </w:rPr>
  </w:style>
  <w:style w:type="character" w:customStyle="1" w:styleId="BodyTextChar">
    <w:name w:val="Body Text Char"/>
    <w:basedOn w:val="DefaultParagraphFont"/>
    <w:link w:val="BodyText"/>
    <w:rsid w:val="004C323C"/>
    <w:rPr>
      <w:rFonts w:ascii="Times New Roman" w:eastAsia="Batang" w:hAnsi="Times New Roman" w:cs="Times New Roman"/>
      <w:lang w:eastAsia="ko-KR"/>
    </w:rPr>
  </w:style>
  <w:style w:type="paragraph" w:customStyle="1" w:styleId="xmsonormal">
    <w:name w:val="x_msonormal"/>
    <w:basedOn w:val="Normal"/>
    <w:rsid w:val="00FB75A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2338">
      <w:bodyDiv w:val="1"/>
      <w:marLeft w:val="0"/>
      <w:marRight w:val="0"/>
      <w:marTop w:val="0"/>
      <w:marBottom w:val="0"/>
      <w:divBdr>
        <w:top w:val="none" w:sz="0" w:space="0" w:color="auto"/>
        <w:left w:val="none" w:sz="0" w:space="0" w:color="auto"/>
        <w:bottom w:val="none" w:sz="0" w:space="0" w:color="auto"/>
        <w:right w:val="none" w:sz="0" w:space="0" w:color="auto"/>
      </w:divBdr>
    </w:div>
    <w:div w:id="342167166">
      <w:bodyDiv w:val="1"/>
      <w:marLeft w:val="0"/>
      <w:marRight w:val="0"/>
      <w:marTop w:val="0"/>
      <w:marBottom w:val="0"/>
      <w:divBdr>
        <w:top w:val="none" w:sz="0" w:space="0" w:color="auto"/>
        <w:left w:val="none" w:sz="0" w:space="0" w:color="auto"/>
        <w:bottom w:val="none" w:sz="0" w:space="0" w:color="auto"/>
        <w:right w:val="none" w:sz="0" w:space="0" w:color="auto"/>
      </w:divBdr>
    </w:div>
    <w:div w:id="478960105">
      <w:bodyDiv w:val="1"/>
      <w:marLeft w:val="0"/>
      <w:marRight w:val="0"/>
      <w:marTop w:val="0"/>
      <w:marBottom w:val="0"/>
      <w:divBdr>
        <w:top w:val="none" w:sz="0" w:space="0" w:color="auto"/>
        <w:left w:val="none" w:sz="0" w:space="0" w:color="auto"/>
        <w:bottom w:val="none" w:sz="0" w:space="0" w:color="auto"/>
        <w:right w:val="none" w:sz="0" w:space="0" w:color="auto"/>
      </w:divBdr>
    </w:div>
    <w:div w:id="14273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SHWC@unt.edu"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cdc.gov%2Fcoronavirus%2F2019-ncov%2Fsymptoms-testing%2Fsymptoms.html&amp;data=02%7C01%7CJill.Stover%40unt.edu%7C66aa439d337d4cb6f03208d7f1fd791f%7C70de199207c6480fa318a1afcba03983%7C0%7C0%7C637243943267810370&amp;sdata=rIzk2fbeg%2BOq%2Bh9Wk1cv5gYYBNQSC6zxdz22gmL297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cie.slaton@unt.edu"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Slaton</dc:creator>
  <cp:keywords/>
  <dc:description/>
  <cp:lastModifiedBy>Kelcie Slaton</cp:lastModifiedBy>
  <cp:revision>2</cp:revision>
  <dcterms:created xsi:type="dcterms:W3CDTF">2026-01-09T22:32:00Z</dcterms:created>
  <dcterms:modified xsi:type="dcterms:W3CDTF">2026-01-09T22:32:00Z</dcterms:modified>
</cp:coreProperties>
</file>