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33348804" w:rsidR="00D83D9F" w:rsidRDefault="00D83D9F" w:rsidP="00377DD7">
      <w:pPr>
        <w:rPr>
          <w:sz w:val="48"/>
          <w:szCs w:val="48"/>
        </w:rPr>
      </w:pPr>
      <w:r>
        <w:rPr>
          <w:sz w:val="48"/>
          <w:szCs w:val="48"/>
        </w:rPr>
        <w:t xml:space="preserve">ENGL 1310 | </w:t>
      </w:r>
      <w:r w:rsidR="00CC262A">
        <w:rPr>
          <w:sz w:val="48"/>
          <w:szCs w:val="48"/>
        </w:rPr>
        <w:t>Spring</w:t>
      </w:r>
      <w:r>
        <w:rPr>
          <w:sz w:val="48"/>
          <w:szCs w:val="48"/>
        </w:rPr>
        <w:t xml:space="preserve"> 202</w:t>
      </w:r>
      <w:r w:rsidR="00CC262A">
        <w:rPr>
          <w:sz w:val="48"/>
          <w:szCs w:val="48"/>
        </w:rPr>
        <w:t>6</w:t>
      </w:r>
    </w:p>
    <w:p w14:paraId="4519671F" w14:textId="295AC190" w:rsidR="00D83D9F" w:rsidRPr="006445FB" w:rsidRDefault="0071067C" w:rsidP="00377DD7">
      <w:pPr>
        <w:rPr>
          <w:sz w:val="28"/>
          <w:szCs w:val="28"/>
        </w:rPr>
      </w:pPr>
      <w:r w:rsidRPr="006445FB">
        <w:rPr>
          <w:sz w:val="28"/>
          <w:szCs w:val="28"/>
        </w:rPr>
        <w:t>Instructor</w:t>
      </w:r>
      <w:r w:rsidR="00193BEF" w:rsidRPr="006445FB">
        <w:rPr>
          <w:sz w:val="28"/>
          <w:szCs w:val="28"/>
        </w:rPr>
        <w:t xml:space="preserve"> | </w:t>
      </w:r>
      <w:r w:rsidR="000074FC">
        <w:rPr>
          <w:sz w:val="28"/>
          <w:szCs w:val="28"/>
        </w:rPr>
        <w:t>Kristen Jackson</w:t>
      </w:r>
    </w:p>
    <w:p w14:paraId="6A5AE9DD" w14:textId="3014977D" w:rsidR="0071067C" w:rsidRPr="006445FB" w:rsidRDefault="0071067C" w:rsidP="00377DD7">
      <w:pPr>
        <w:rPr>
          <w:sz w:val="28"/>
          <w:szCs w:val="28"/>
        </w:rPr>
      </w:pPr>
      <w:r w:rsidRPr="006445FB">
        <w:rPr>
          <w:sz w:val="28"/>
          <w:szCs w:val="28"/>
        </w:rPr>
        <w:t>Office</w:t>
      </w:r>
      <w:r w:rsidR="00D62927" w:rsidRPr="006445FB">
        <w:rPr>
          <w:sz w:val="28"/>
          <w:szCs w:val="28"/>
        </w:rPr>
        <w:t xml:space="preserve"> </w:t>
      </w:r>
      <w:r w:rsidR="00737699" w:rsidRPr="006445FB">
        <w:rPr>
          <w:sz w:val="28"/>
          <w:szCs w:val="28"/>
        </w:rPr>
        <w:t>|</w:t>
      </w:r>
      <w:r w:rsidR="000074FC">
        <w:rPr>
          <w:sz w:val="28"/>
          <w:szCs w:val="28"/>
        </w:rPr>
        <w:t xml:space="preserve"> Please contact me to set up a</w:t>
      </w:r>
      <w:r w:rsidR="00CA6223">
        <w:rPr>
          <w:sz w:val="28"/>
          <w:szCs w:val="28"/>
        </w:rPr>
        <w:t>n online</w:t>
      </w:r>
      <w:r w:rsidR="000074FC">
        <w:rPr>
          <w:sz w:val="28"/>
          <w:szCs w:val="28"/>
        </w:rPr>
        <w:t xml:space="preserve"> conference if needed</w:t>
      </w:r>
      <w:r w:rsidR="00CC262A">
        <w:rPr>
          <w:sz w:val="28"/>
          <w:szCs w:val="28"/>
        </w:rPr>
        <w:t xml:space="preserve">. I am not </w:t>
      </w:r>
      <w:r w:rsidR="00CA6223">
        <w:rPr>
          <w:sz w:val="28"/>
          <w:szCs w:val="28"/>
        </w:rPr>
        <w:t xml:space="preserve">located </w:t>
      </w:r>
      <w:r w:rsidR="00CC262A">
        <w:rPr>
          <w:sz w:val="28"/>
          <w:szCs w:val="28"/>
        </w:rPr>
        <w:t xml:space="preserve">on </w:t>
      </w:r>
      <w:r w:rsidR="00CA6223">
        <w:rPr>
          <w:sz w:val="28"/>
          <w:szCs w:val="28"/>
        </w:rPr>
        <w:t xml:space="preserve">the Denton </w:t>
      </w:r>
      <w:r w:rsidR="00CC262A">
        <w:rPr>
          <w:sz w:val="28"/>
          <w:szCs w:val="28"/>
        </w:rPr>
        <w:t xml:space="preserve">campus. </w:t>
      </w:r>
    </w:p>
    <w:p w14:paraId="69F536B0" w14:textId="218B6E99" w:rsidR="0071067C" w:rsidRPr="006445FB" w:rsidRDefault="0071067C" w:rsidP="00377DD7">
      <w:pPr>
        <w:rPr>
          <w:sz w:val="28"/>
          <w:szCs w:val="28"/>
        </w:rPr>
      </w:pPr>
      <w:r w:rsidRPr="006445FB">
        <w:rPr>
          <w:sz w:val="28"/>
          <w:szCs w:val="28"/>
        </w:rPr>
        <w:t>Office Hours</w:t>
      </w:r>
      <w:r w:rsidR="00737699" w:rsidRPr="006445FB">
        <w:rPr>
          <w:sz w:val="28"/>
          <w:szCs w:val="28"/>
        </w:rPr>
        <w:t xml:space="preserve"> | </w:t>
      </w:r>
      <w:r w:rsidR="000074FC">
        <w:rPr>
          <w:sz w:val="28"/>
          <w:szCs w:val="28"/>
        </w:rPr>
        <w:t>I try to be available M</w:t>
      </w:r>
      <w:r w:rsidR="00CC262A">
        <w:rPr>
          <w:sz w:val="28"/>
          <w:szCs w:val="28"/>
        </w:rPr>
        <w:t xml:space="preserve">onday through </w:t>
      </w:r>
      <w:r w:rsidR="000074FC">
        <w:rPr>
          <w:sz w:val="28"/>
          <w:szCs w:val="28"/>
        </w:rPr>
        <w:t>F</w:t>
      </w:r>
      <w:r w:rsidR="00CC262A">
        <w:rPr>
          <w:sz w:val="28"/>
          <w:szCs w:val="28"/>
        </w:rPr>
        <w:t>riday</w:t>
      </w:r>
      <w:r w:rsidR="000074FC">
        <w:rPr>
          <w:sz w:val="28"/>
          <w:szCs w:val="28"/>
        </w:rPr>
        <w:t>, 10:00</w:t>
      </w:r>
      <w:r w:rsidR="00CC262A">
        <w:rPr>
          <w:sz w:val="28"/>
          <w:szCs w:val="28"/>
        </w:rPr>
        <w:t xml:space="preserve"> am </w:t>
      </w:r>
      <w:r w:rsidR="000074FC">
        <w:rPr>
          <w:sz w:val="28"/>
          <w:szCs w:val="28"/>
        </w:rPr>
        <w:t>-5:00</w:t>
      </w:r>
      <w:r w:rsidR="00CC262A">
        <w:rPr>
          <w:sz w:val="28"/>
          <w:szCs w:val="28"/>
        </w:rPr>
        <w:t xml:space="preserve"> pm</w:t>
      </w:r>
      <w:r w:rsidR="000074FC">
        <w:rPr>
          <w:sz w:val="28"/>
          <w:szCs w:val="28"/>
        </w:rPr>
        <w:t>. Reach out</w:t>
      </w:r>
      <w:r w:rsidR="00CC262A">
        <w:rPr>
          <w:sz w:val="28"/>
          <w:szCs w:val="28"/>
        </w:rPr>
        <w:t xml:space="preserve"> to me</w:t>
      </w:r>
      <w:r w:rsidR="000074FC">
        <w:rPr>
          <w:sz w:val="28"/>
          <w:szCs w:val="28"/>
        </w:rPr>
        <w:t xml:space="preserve"> via the Canvas Inbox tool to set up an appointment</w:t>
      </w:r>
      <w:r w:rsidR="00CA6223">
        <w:rPr>
          <w:sz w:val="28"/>
          <w:szCs w:val="28"/>
        </w:rPr>
        <w:t xml:space="preserve"> a few days before needed, if possible. </w:t>
      </w:r>
    </w:p>
    <w:p w14:paraId="342CF659" w14:textId="6DC2C28A" w:rsidR="0071067C" w:rsidRPr="006445FB" w:rsidRDefault="0071067C" w:rsidP="00377DD7">
      <w:pPr>
        <w:rPr>
          <w:sz w:val="28"/>
          <w:szCs w:val="28"/>
        </w:rPr>
      </w:pPr>
      <w:r w:rsidRPr="006445FB">
        <w:rPr>
          <w:sz w:val="28"/>
          <w:szCs w:val="28"/>
        </w:rPr>
        <w:t>Email</w:t>
      </w:r>
      <w:r w:rsidR="000B5D28" w:rsidRPr="006445FB">
        <w:rPr>
          <w:sz w:val="28"/>
          <w:szCs w:val="28"/>
        </w:rPr>
        <w:t xml:space="preserve"> | </w:t>
      </w:r>
      <w:r w:rsidR="000074FC" w:rsidRPr="0001006B">
        <w:rPr>
          <w:sz w:val="28"/>
          <w:szCs w:val="28"/>
          <w:highlight w:val="yellow"/>
        </w:rPr>
        <w:t>kristen.jackson@unt.edu</w:t>
      </w:r>
    </w:p>
    <w:p w14:paraId="5110409C" w14:textId="3B3759EB" w:rsidR="00963B30" w:rsidRPr="00CA6223" w:rsidRDefault="006862FC" w:rsidP="007C4DB3">
      <w:pPr>
        <w:jc w:val="center"/>
        <w:rPr>
          <w:sz w:val="40"/>
          <w:szCs w:val="40"/>
          <w:u w:val="single"/>
        </w:rPr>
      </w:pPr>
      <w:r w:rsidRPr="00CA6223">
        <w:rPr>
          <w:sz w:val="40"/>
          <w:szCs w:val="40"/>
          <w:u w:val="single"/>
        </w:rPr>
        <w:t>University Policies</w:t>
      </w:r>
    </w:p>
    <w:p w14:paraId="778B7B2F" w14:textId="77777777" w:rsidR="00963B30" w:rsidRPr="00CC262A" w:rsidRDefault="00963B30" w:rsidP="00377DD7">
      <w:pPr>
        <w:rPr>
          <w:bCs/>
          <w:sz w:val="28"/>
          <w:szCs w:val="28"/>
        </w:rPr>
      </w:pPr>
      <w:r w:rsidRPr="00CC262A">
        <w:rPr>
          <w:bCs/>
          <w:sz w:val="28"/>
          <w:szCs w:val="28"/>
        </w:rPr>
        <w:t>Academic Integrity Standards and Consequences</w:t>
      </w:r>
    </w:p>
    <w:p w14:paraId="3D01A419" w14:textId="77777777" w:rsidR="00963B30" w:rsidRPr="00CC262A" w:rsidRDefault="00963B30" w:rsidP="00377DD7">
      <w:pPr>
        <w:rPr>
          <w:sz w:val="28"/>
          <w:szCs w:val="28"/>
        </w:rPr>
      </w:pPr>
      <w:r w:rsidRPr="00CC262A">
        <w:rPr>
          <w:sz w:val="28"/>
          <w:szCs w:val="28"/>
        </w:rPr>
        <w:t xml:space="preserve">According to UNT Policy 06.003, </w:t>
      </w:r>
      <w:hyperlink r:id="rId10" w:history="1">
        <w:r w:rsidRPr="00CC262A">
          <w:rPr>
            <w:rStyle w:val="Hyperlink"/>
            <w:rFonts w:eastAsia="Times New Roman" w:cstheme="minorHAnsi"/>
            <w:b/>
            <w:sz w:val="28"/>
            <w:szCs w:val="28"/>
          </w:rPr>
          <w:t>Student Academic Integrity</w:t>
        </w:r>
      </w:hyperlink>
      <w:r w:rsidRPr="00CC262A">
        <w:rPr>
          <w:sz w:val="28"/>
          <w:szCs w:val="28"/>
        </w:rPr>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3377A056" w14:textId="2D7B0022" w:rsidR="00CA6223" w:rsidRDefault="007C4DB3" w:rsidP="00CA6223">
      <w:pPr>
        <w:spacing w:before="100" w:beforeAutospacing="1" w:after="100" w:afterAutospacing="1"/>
        <w:rPr>
          <w:rFonts w:ascii="Times New Roman" w:eastAsia="Times New Roman" w:hAnsi="Times New Roman" w:cs="Times New Roman"/>
        </w:rPr>
      </w:pPr>
      <w:r w:rsidRPr="00CC262A">
        <w:rPr>
          <w:highlight w:val="yellow"/>
          <w:u w:val="single"/>
        </w:rPr>
        <w:t xml:space="preserve">AI </w:t>
      </w:r>
      <w:r w:rsidRPr="00CA6223">
        <w:rPr>
          <w:highlight w:val="yellow"/>
          <w:u w:val="single"/>
        </w:rPr>
        <w:t>Policy</w:t>
      </w:r>
      <w:r w:rsidR="00CA6223" w:rsidRPr="00CA6223">
        <w:rPr>
          <w:highlight w:val="yellow"/>
          <w:u w:val="single"/>
        </w:rPr>
        <w:t xml:space="preserve"> for FYW</w:t>
      </w:r>
      <w:r>
        <w:t xml:space="preserve">: </w:t>
      </w:r>
      <w:r w:rsidR="00CA6223" w:rsidRPr="00461DE7">
        <w:rPr>
          <w:rFonts w:ascii="Times New Roman" w:eastAsia="Times New Roman" w:hAnsi="Times New Roman" w:cs="Times New Roman"/>
        </w:rPr>
        <w:t xml:space="preserve">Unless otherwise specified by your instructor, it is a violation of the </w:t>
      </w:r>
      <w:r w:rsidR="00CA6223">
        <w:rPr>
          <w:rFonts w:ascii="Times New Roman" w:eastAsia="Times New Roman" w:hAnsi="Times New Roman" w:cs="Times New Roman"/>
        </w:rPr>
        <w:t>FYW</w:t>
      </w:r>
      <w:r w:rsidR="00CA6223" w:rsidRPr="00461DE7">
        <w:rPr>
          <w:rFonts w:ascii="Times New Roman" w:eastAsia="Times New Roman" w:hAnsi="Times New Roman" w:cs="Times New Roman"/>
        </w:rPr>
        <w:t xml:space="preserve"> Policy to use </w:t>
      </w:r>
      <w:r w:rsidR="00CA6223">
        <w:rPr>
          <w:rFonts w:ascii="Times New Roman" w:eastAsia="Times New Roman" w:hAnsi="Times New Roman" w:cs="Times New Roman"/>
        </w:rPr>
        <w:t>Gen</w:t>
      </w:r>
      <w:r w:rsidR="00CA6223" w:rsidRPr="00461DE7">
        <w:rPr>
          <w:rFonts w:ascii="Times New Roman" w:eastAsia="Times New Roman" w:hAnsi="Times New Roman" w:cs="Times New Roman"/>
        </w:rPr>
        <w:t>AI to create all or part of an assignment for a course (</w:t>
      </w:r>
      <w:r w:rsidR="00CA6223">
        <w:rPr>
          <w:rFonts w:ascii="Times New Roman" w:eastAsia="Times New Roman" w:hAnsi="Times New Roman" w:cs="Times New Roman"/>
        </w:rPr>
        <w:t>for example</w:t>
      </w:r>
      <w:r w:rsidR="00CA6223" w:rsidRPr="00461DE7">
        <w:rPr>
          <w:rFonts w:ascii="Times New Roman" w:eastAsia="Times New Roman" w:hAnsi="Times New Roman" w:cs="Times New Roman"/>
        </w:rPr>
        <w:t xml:space="preserve">, a paper, memo, presentation, or short response) and submit it as your own. </w:t>
      </w:r>
    </w:p>
    <w:p w14:paraId="0F4ECAE0" w14:textId="77777777" w:rsidR="00CA6223" w:rsidRDefault="00CA6223" w:rsidP="00CA6223">
      <w:pPr>
        <w:numPr>
          <w:ilvl w:val="0"/>
          <w:numId w:val="7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Per </w:t>
      </w:r>
      <w:r w:rsidRPr="00B034B4">
        <w:rPr>
          <w:rFonts w:ascii="Times New Roman" w:eastAsia="Times New Roman" w:hAnsi="Times New Roman" w:cs="Times New Roman"/>
        </w:rPr>
        <w:t>UNT policy on Student Academic Integrity, III.F (“Cheating”)</w:t>
      </w:r>
      <w:r>
        <w:rPr>
          <w:rFonts w:ascii="Times New Roman" w:eastAsia="Times New Roman" w:hAnsi="Times New Roman" w:cs="Times New Roman"/>
        </w:rPr>
        <w:t>,</w:t>
      </w:r>
      <w:r w:rsidRPr="00B034B4">
        <w:rPr>
          <w:rFonts w:ascii="Times New Roman" w:eastAsia="Times New Roman" w:hAnsi="Times New Roman" w:cs="Times New Roman"/>
        </w:rPr>
        <w:t xml:space="preserve"> </w:t>
      </w:r>
      <w:r>
        <w:rPr>
          <w:rFonts w:ascii="Times New Roman" w:eastAsia="Times New Roman" w:hAnsi="Times New Roman" w:cs="Times New Roman"/>
        </w:rPr>
        <w:t>y</w:t>
      </w:r>
      <w:r w:rsidRPr="00461DE7">
        <w:rPr>
          <w:rFonts w:ascii="Times New Roman" w:eastAsia="Times New Roman" w:hAnsi="Times New Roman" w:cs="Times New Roman"/>
        </w:rPr>
        <w:t xml:space="preserve">ou may not ask another person to complete </w:t>
      </w:r>
      <w:r>
        <w:rPr>
          <w:rFonts w:ascii="Times New Roman" w:eastAsia="Times New Roman" w:hAnsi="Times New Roman" w:cs="Times New Roman"/>
        </w:rPr>
        <w:t>an</w:t>
      </w:r>
      <w:r w:rsidRPr="00461DE7">
        <w:rPr>
          <w:rFonts w:ascii="Times New Roman" w:eastAsia="Times New Roman" w:hAnsi="Times New Roman" w:cs="Times New Roman"/>
        </w:rPr>
        <w:t xml:space="preserve"> assignment for </w:t>
      </w:r>
      <w:r>
        <w:rPr>
          <w:rFonts w:ascii="Times New Roman" w:eastAsia="Times New Roman" w:hAnsi="Times New Roman" w:cs="Times New Roman"/>
        </w:rPr>
        <w:t>you</w:t>
      </w:r>
      <w:r w:rsidRPr="00461DE7">
        <w:rPr>
          <w:rFonts w:ascii="Times New Roman" w:eastAsia="Times New Roman" w:hAnsi="Times New Roman" w:cs="Times New Roman"/>
        </w:rPr>
        <w:t xml:space="preserve">. </w:t>
      </w:r>
    </w:p>
    <w:p w14:paraId="5CC9BFBA" w14:textId="77777777" w:rsidR="00CA6223" w:rsidRPr="00B034B4" w:rsidRDefault="00CA6223" w:rsidP="00CA6223">
      <w:pPr>
        <w:numPr>
          <w:ilvl w:val="0"/>
          <w:numId w:val="7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Again per “Cheating,” y</w:t>
      </w:r>
      <w:r w:rsidRPr="00B034B4">
        <w:rPr>
          <w:rFonts w:ascii="Times New Roman" w:eastAsia="Times New Roman" w:hAnsi="Times New Roman" w:cs="Times New Roman"/>
        </w:rPr>
        <w:t xml:space="preserve">ou may not copy or rewrite anything that someone else has created, unless you document the attribution properly. </w:t>
      </w:r>
      <w:r>
        <w:rPr>
          <w:rFonts w:ascii="Times New Roman" w:eastAsia="Times New Roman" w:hAnsi="Times New Roman" w:cs="Times New Roman"/>
        </w:rPr>
        <w:t xml:space="preserve">Proper attribution means acknowledging and documenting the AI tools you used, the prompts you provided (if </w:t>
      </w:r>
      <w:r>
        <w:rPr>
          <w:rFonts w:ascii="Times New Roman" w:eastAsia="Times New Roman" w:hAnsi="Times New Roman" w:cs="Times New Roman"/>
        </w:rPr>
        <w:lastRenderedPageBreak/>
        <w:t xml:space="preserve">applicable), and the details of your integration of the AI output </w:t>
      </w:r>
      <w:r w:rsidRPr="00B034B4">
        <w:rPr>
          <w:rFonts w:ascii="Times New Roman" w:eastAsia="Times New Roman" w:hAnsi="Times New Roman" w:cs="Times New Roman"/>
        </w:rPr>
        <w:t xml:space="preserve">into your work. If you cite directly from the tool, use proper citation format to credit the source. For details and examples, see </w:t>
      </w:r>
      <w:hyperlink r:id="rId11" w:history="1">
        <w:r w:rsidRPr="00B034B4">
          <w:rPr>
            <w:rStyle w:val="Hyperlink"/>
            <w:rFonts w:ascii="Times New Roman" w:eastAsia="Times New Roman" w:hAnsi="Times New Roman" w:cs="Times New Roman"/>
          </w:rPr>
          <w:t xml:space="preserve">How to </w:t>
        </w:r>
        <w:r>
          <w:rPr>
            <w:rStyle w:val="Hyperlink"/>
            <w:rFonts w:ascii="Times New Roman" w:eastAsia="Times New Roman" w:hAnsi="Times New Roman" w:cs="Times New Roman"/>
          </w:rPr>
          <w:t>C</w:t>
        </w:r>
        <w:r w:rsidRPr="00B034B4">
          <w:rPr>
            <w:rStyle w:val="Hyperlink"/>
            <w:rFonts w:ascii="Times New Roman" w:eastAsia="Times New Roman" w:hAnsi="Times New Roman" w:cs="Times New Roman"/>
          </w:rPr>
          <w:t>ite ChatGPT</w:t>
        </w:r>
      </w:hyperlink>
      <w:r>
        <w:rPr>
          <w:rFonts w:ascii="Times New Roman" w:eastAsia="Times New Roman" w:hAnsi="Times New Roman" w:cs="Times New Roman"/>
        </w:rPr>
        <w:t>, prepared by the Modern Language Association.</w:t>
      </w:r>
    </w:p>
    <w:p w14:paraId="42CD1FEE" w14:textId="77777777" w:rsidR="00CA6223" w:rsidRPr="00FF6A58" w:rsidRDefault="00CA6223" w:rsidP="00CA6223">
      <w:pPr>
        <w:numPr>
          <w:ilvl w:val="0"/>
          <w:numId w:val="75"/>
        </w:numPr>
        <w:spacing w:before="100" w:beforeAutospacing="1" w:after="100" w:afterAutospacing="1" w:line="240" w:lineRule="auto"/>
        <w:rPr>
          <w:rFonts w:ascii="Times New Roman" w:eastAsia="Times New Roman" w:hAnsi="Times New Roman" w:cs="Times New Roman"/>
        </w:rPr>
      </w:pPr>
      <w:r w:rsidRPr="00FF6A58">
        <w:rPr>
          <w:rFonts w:ascii="Times New Roman" w:eastAsia="Times New Roman" w:hAnsi="Times New Roman" w:cs="Times New Roman"/>
        </w:rPr>
        <w:t xml:space="preserve">Permissible uses of GenAI may in some classes include seeking clarification on concepts, brainstorming ideas, or generating scenarios that help contextualize what you are learning. </w:t>
      </w:r>
      <w:r>
        <w:rPr>
          <w:rFonts w:ascii="Times New Roman" w:eastAsia="Times New Roman" w:hAnsi="Times New Roman" w:cs="Times New Roman"/>
        </w:rPr>
        <w:t xml:space="preserve">Your instructor makes this determination for their classes, however, and will clearly explain when and if these uses fall within responsible ranges for a given assignment or activity. </w:t>
      </w:r>
    </w:p>
    <w:p w14:paraId="524ED3BD" w14:textId="77777777" w:rsidR="00CA6223" w:rsidRPr="00461DE7" w:rsidRDefault="00CA6223" w:rsidP="00CA6223">
      <w:pPr>
        <w:numPr>
          <w:ilvl w:val="0"/>
          <w:numId w:val="75"/>
        </w:numPr>
        <w:spacing w:before="100" w:beforeAutospacing="1" w:after="100" w:afterAutospacing="1" w:line="240" w:lineRule="auto"/>
        <w:rPr>
          <w:rFonts w:ascii="Times New Roman" w:eastAsia="Times New Roman" w:hAnsi="Times New Roman" w:cs="Times New Roman"/>
        </w:rPr>
      </w:pPr>
      <w:r w:rsidRPr="00FF6A58">
        <w:rPr>
          <w:rFonts w:ascii="Times New Roman" w:eastAsia="Times New Roman" w:hAnsi="Times New Roman" w:cs="Times New Roman"/>
        </w:rPr>
        <w:t>If you do now know if a specific use of AI is allowable in your class, you are expected to discuss the matter with your instructor well before</w:t>
      </w:r>
      <w:r>
        <w:rPr>
          <w:rFonts w:ascii="Times New Roman" w:eastAsia="Times New Roman" w:hAnsi="Times New Roman" w:cs="Times New Roman"/>
        </w:rPr>
        <w:t xml:space="preserve"> you submit your work. </w:t>
      </w:r>
    </w:p>
    <w:p w14:paraId="351DD12D" w14:textId="77777777" w:rsidR="00CA6223" w:rsidRPr="00461DE7" w:rsidRDefault="00CA6223" w:rsidP="00CA6223">
      <w:pPr>
        <w:numPr>
          <w:ilvl w:val="0"/>
          <w:numId w:val="75"/>
        </w:numPr>
        <w:spacing w:before="100" w:beforeAutospacing="1" w:after="100" w:afterAutospacing="1" w:line="240" w:lineRule="auto"/>
        <w:rPr>
          <w:rFonts w:ascii="Times New Roman" w:eastAsia="Times New Roman" w:hAnsi="Times New Roman" w:cs="Times New Roman"/>
        </w:rPr>
      </w:pPr>
      <w:r w:rsidRPr="00461DE7">
        <w:rPr>
          <w:rFonts w:ascii="Times New Roman" w:eastAsia="Times New Roman" w:hAnsi="Times New Roman" w:cs="Times New Roman"/>
        </w:rPr>
        <w:t xml:space="preserve">Keep in mind that the information provided by </w:t>
      </w:r>
      <w:r>
        <w:rPr>
          <w:rFonts w:ascii="Times New Roman" w:eastAsia="Times New Roman" w:hAnsi="Times New Roman" w:cs="Times New Roman"/>
        </w:rPr>
        <w:t>Gen</w:t>
      </w:r>
      <w:r w:rsidRPr="00461DE7">
        <w:rPr>
          <w:rFonts w:ascii="Times New Roman" w:eastAsia="Times New Roman" w:hAnsi="Times New Roman" w:cs="Times New Roman"/>
        </w:rPr>
        <w:t xml:space="preserve">AI tools is </w:t>
      </w:r>
      <w:r>
        <w:rPr>
          <w:rFonts w:ascii="Times New Roman" w:eastAsia="Times New Roman" w:hAnsi="Times New Roman" w:cs="Times New Roman"/>
        </w:rPr>
        <w:t xml:space="preserve">constructed </w:t>
      </w:r>
      <w:r w:rsidRPr="00461DE7">
        <w:rPr>
          <w:rFonts w:ascii="Times New Roman" w:eastAsia="Times New Roman" w:hAnsi="Times New Roman" w:cs="Times New Roman"/>
        </w:rPr>
        <w:t xml:space="preserve">from unverified crowd-sourced information. </w:t>
      </w:r>
      <w:r>
        <w:rPr>
          <w:rFonts w:ascii="Times New Roman" w:eastAsia="Times New Roman" w:hAnsi="Times New Roman" w:cs="Times New Roman"/>
        </w:rPr>
        <w:t xml:space="preserve">LLM’s may </w:t>
      </w:r>
      <w:r w:rsidRPr="00461DE7">
        <w:rPr>
          <w:rFonts w:ascii="Times New Roman" w:eastAsia="Times New Roman" w:hAnsi="Times New Roman" w:cs="Times New Roman"/>
        </w:rPr>
        <w:t xml:space="preserve">produce false claims or “hallucinations” and </w:t>
      </w:r>
      <w:r>
        <w:rPr>
          <w:rFonts w:ascii="Times New Roman" w:eastAsia="Times New Roman" w:hAnsi="Times New Roman" w:cs="Times New Roman"/>
        </w:rPr>
        <w:t xml:space="preserve">thus </w:t>
      </w:r>
      <w:r w:rsidRPr="00461DE7">
        <w:rPr>
          <w:rFonts w:ascii="Times New Roman" w:eastAsia="Times New Roman" w:hAnsi="Times New Roman" w:cs="Times New Roman"/>
        </w:rPr>
        <w:t xml:space="preserve">regenerate any biases in the texts on which they are trained. </w:t>
      </w:r>
      <w:r>
        <w:rPr>
          <w:rFonts w:ascii="Times New Roman" w:eastAsia="Times New Roman" w:hAnsi="Times New Roman" w:cs="Times New Roman"/>
        </w:rPr>
        <w:t xml:space="preserve">Therefore, you </w:t>
      </w:r>
      <w:r w:rsidRPr="00461DE7">
        <w:rPr>
          <w:rFonts w:ascii="Times New Roman" w:eastAsia="Times New Roman" w:hAnsi="Times New Roman" w:cs="Times New Roman"/>
        </w:rPr>
        <w:t xml:space="preserve">should not trust the information as if it were equivalent to published research. You are ultimately responsible for the accuracy of the work you submit.  </w:t>
      </w:r>
    </w:p>
    <w:p w14:paraId="53EE8B2E" w14:textId="77777777" w:rsidR="00CA6223" w:rsidRPr="00F279B2" w:rsidRDefault="00CA6223" w:rsidP="00CA6223">
      <w:pPr>
        <w:numPr>
          <w:ilvl w:val="0"/>
          <w:numId w:val="75"/>
        </w:numPr>
        <w:spacing w:before="100" w:beforeAutospacing="1" w:after="100" w:afterAutospacing="1" w:line="240" w:lineRule="auto"/>
        <w:rPr>
          <w:rFonts w:ascii="Times New Roman" w:eastAsia="Times New Roman" w:hAnsi="Times New Roman" w:cs="Times New Roman"/>
        </w:rPr>
      </w:pPr>
      <w:r w:rsidRPr="00461DE7">
        <w:rPr>
          <w:rFonts w:ascii="Times New Roman" w:eastAsia="Times New Roman" w:hAnsi="Times New Roman" w:cs="Times New Roman"/>
        </w:rPr>
        <w:t xml:space="preserve">The use of </w:t>
      </w:r>
      <w:r>
        <w:rPr>
          <w:rFonts w:ascii="Times New Roman" w:eastAsia="Times New Roman" w:hAnsi="Times New Roman" w:cs="Times New Roman"/>
        </w:rPr>
        <w:t>Gen</w:t>
      </w:r>
      <w:r w:rsidRPr="00461DE7">
        <w:rPr>
          <w:rFonts w:ascii="Times New Roman" w:eastAsia="Times New Roman" w:hAnsi="Times New Roman" w:cs="Times New Roman"/>
        </w:rPr>
        <w:t xml:space="preserve">AI may also have implications for the protection of your intellectual property. For example, if you upload your original content to a </w:t>
      </w:r>
      <w:r>
        <w:rPr>
          <w:rFonts w:ascii="Times New Roman" w:eastAsia="Times New Roman" w:hAnsi="Times New Roman" w:cs="Times New Roman"/>
        </w:rPr>
        <w:t>Gen</w:t>
      </w:r>
      <w:r w:rsidRPr="00461DE7">
        <w:rPr>
          <w:rFonts w:ascii="Times New Roman" w:eastAsia="Times New Roman" w:hAnsi="Times New Roman" w:cs="Times New Roman"/>
        </w:rPr>
        <w:t xml:space="preserve">AI tool, that content may become part of the tool’s models, which others may encounter and use. </w:t>
      </w:r>
      <w:r w:rsidRPr="00F279B2">
        <w:rPr>
          <w:rFonts w:ascii="Times New Roman" w:eastAsia="Times New Roman" w:hAnsi="Times New Roman" w:cs="Times New Roman"/>
        </w:rPr>
        <w:t xml:space="preserve">Conversely, if you use </w:t>
      </w:r>
      <w:r>
        <w:rPr>
          <w:rFonts w:ascii="Times New Roman" w:eastAsia="Times New Roman" w:hAnsi="Times New Roman" w:cs="Times New Roman"/>
        </w:rPr>
        <w:t>Gen</w:t>
      </w:r>
      <w:r w:rsidRPr="00F279B2">
        <w:rPr>
          <w:rFonts w:ascii="Times New Roman" w:eastAsia="Times New Roman" w:hAnsi="Times New Roman" w:cs="Times New Roman"/>
        </w:rPr>
        <w:t>AI to develop your own original work, it may unexpectedly include others' copyrighted material.</w:t>
      </w:r>
    </w:p>
    <w:p w14:paraId="015E49C4" w14:textId="77777777" w:rsidR="00CA6223" w:rsidRPr="00F279B2" w:rsidRDefault="00CA6223" w:rsidP="00CA6223">
      <w:pPr>
        <w:numPr>
          <w:ilvl w:val="0"/>
          <w:numId w:val="75"/>
        </w:numPr>
        <w:spacing w:before="100" w:beforeAutospacing="1" w:after="100" w:afterAutospacing="1" w:line="240" w:lineRule="auto"/>
        <w:rPr>
          <w:rFonts w:ascii="Times New Roman" w:eastAsia="Times New Roman" w:hAnsi="Times New Roman" w:cs="Times New Roman"/>
        </w:rPr>
      </w:pPr>
      <w:r w:rsidRPr="00F279B2">
        <w:rPr>
          <w:rFonts w:ascii="Times New Roman" w:eastAsia="Times New Roman" w:hAnsi="Times New Roman" w:cs="Times New Roman"/>
        </w:rPr>
        <w:t>The UNT Code of Student Conduct (07.012) prohibits “</w:t>
      </w:r>
      <w:r>
        <w:rPr>
          <w:rFonts w:ascii="Times New Roman" w:eastAsia="Times New Roman" w:hAnsi="Times New Roman" w:cs="Times New Roman"/>
        </w:rPr>
        <w:t xml:space="preserve">the </w:t>
      </w:r>
      <w:r w:rsidRPr="00F279B2">
        <w:rPr>
          <w:rFonts w:ascii="Times New Roman" w:eastAsia="Times New Roman" w:hAnsi="Times New Roman" w:cs="Times New Roman"/>
        </w:rPr>
        <w:t>use or distribution of the original work of another (whether copyrighted or not copyrighted) without the express consent of the owner</w:t>
      </w:r>
      <w:r>
        <w:rPr>
          <w:rFonts w:ascii="Times New Roman" w:eastAsia="Times New Roman" w:hAnsi="Times New Roman" w:cs="Times New Roman"/>
        </w:rPr>
        <w:t>.</w:t>
      </w:r>
      <w:r w:rsidRPr="00F279B2">
        <w:rPr>
          <w:rFonts w:ascii="Times New Roman" w:eastAsia="Times New Roman" w:hAnsi="Times New Roman" w:cs="Times New Roman"/>
        </w:rPr>
        <w:t>” In keeping with these guidelines</w:t>
      </w:r>
      <w:r>
        <w:rPr>
          <w:rFonts w:ascii="Times New Roman" w:eastAsia="Times New Roman" w:hAnsi="Times New Roman" w:cs="Times New Roman"/>
        </w:rPr>
        <w:t>, u</w:t>
      </w:r>
      <w:r w:rsidRPr="00F279B2">
        <w:rPr>
          <w:rFonts w:ascii="Times New Roman" w:eastAsia="Times New Roman" w:hAnsi="Times New Roman" w:cs="Times New Roman"/>
        </w:rPr>
        <w:t>ploading any FYW course content</w:t>
      </w:r>
      <w:r>
        <w:rPr>
          <w:rFonts w:ascii="Times New Roman" w:eastAsia="Times New Roman" w:hAnsi="Times New Roman" w:cs="Times New Roman"/>
        </w:rPr>
        <w:t xml:space="preserve"> to any LLM or GenAI site</w:t>
      </w:r>
      <w:r w:rsidRPr="00F279B2">
        <w:rPr>
          <w:rFonts w:ascii="Times New Roman" w:eastAsia="Times New Roman" w:hAnsi="Times New Roman" w:cs="Times New Roman"/>
        </w:rPr>
        <w:t xml:space="preserve"> — including text, video, readings, slide decks, discussion-board pages, or audio recordings</w:t>
      </w:r>
      <w:r>
        <w:rPr>
          <w:rFonts w:ascii="Times New Roman" w:eastAsia="Times New Roman" w:hAnsi="Times New Roman" w:cs="Times New Roman"/>
        </w:rPr>
        <w:t xml:space="preserve"> of in class lectures</w:t>
      </w:r>
      <w:r w:rsidRPr="00F279B2">
        <w:rPr>
          <w:rFonts w:ascii="Times New Roman" w:eastAsia="Times New Roman" w:hAnsi="Times New Roman" w:cs="Times New Roman"/>
        </w:rPr>
        <w:t xml:space="preserve"> — is not allowed. </w:t>
      </w:r>
    </w:p>
    <w:p w14:paraId="06AC657C" w14:textId="5EED03A1" w:rsidR="00432128" w:rsidRPr="00CA6223" w:rsidRDefault="00CA6223" w:rsidP="001F0D8D">
      <w:pPr>
        <w:numPr>
          <w:ilvl w:val="0"/>
          <w:numId w:val="7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Recording </w:t>
      </w:r>
      <w:r w:rsidRPr="00F279B2">
        <w:rPr>
          <w:rFonts w:ascii="Times New Roman" w:eastAsia="Times New Roman" w:hAnsi="Times New Roman" w:cs="Times New Roman"/>
        </w:rPr>
        <w:t>course meetings, with or without AI tool integrations, is not allowed, absent authorization by the Office of Disability Accommodations</w:t>
      </w:r>
      <w:r>
        <w:rPr>
          <w:rFonts w:ascii="Times New Roman" w:eastAsia="Times New Roman" w:hAnsi="Times New Roman" w:cs="Times New Roman"/>
        </w:rPr>
        <w:t>.</w:t>
      </w:r>
    </w:p>
    <w:p w14:paraId="5793F8D4" w14:textId="091C9FB1" w:rsidR="001F0D8D" w:rsidRPr="001F0D8D" w:rsidRDefault="001F0D8D" w:rsidP="001F0D8D">
      <w:pPr>
        <w:spacing w:after="0" w:line="240" w:lineRule="auto"/>
        <w:rPr>
          <w:rFonts w:ascii="Times New Roman" w:eastAsia="Times New Roman" w:hAnsi="Times New Roman" w:cs="Times New Roman"/>
          <w:sz w:val="20"/>
          <w:szCs w:val="20"/>
        </w:rPr>
      </w:pPr>
    </w:p>
    <w:p w14:paraId="2F841220" w14:textId="77777777" w:rsidR="00963B30" w:rsidRPr="00CA6223" w:rsidRDefault="00963B30" w:rsidP="00377DD7">
      <w:pPr>
        <w:rPr>
          <w:bCs/>
          <w:sz w:val="28"/>
          <w:szCs w:val="28"/>
        </w:rPr>
      </w:pPr>
      <w:r w:rsidRPr="00CA6223">
        <w:rPr>
          <w:bCs/>
          <w:sz w:val="28"/>
          <w:szCs w:val="28"/>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2"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7017472C" w14:textId="77777777" w:rsidR="00963B30" w:rsidRPr="00963B30" w:rsidRDefault="00963B30" w:rsidP="00377DD7">
      <w:r w:rsidRPr="00963B30">
        <w:t xml:space="preserve">The </w:t>
      </w:r>
      <w:hyperlink r:id="rId13" w:history="1">
        <w:r w:rsidRPr="00963B30">
          <w:rPr>
            <w:rStyle w:val="Hyperlink"/>
            <w:rFonts w:eastAsia="Times New Roman" w:cstheme="minorHAnsi"/>
            <w:b/>
            <w:sz w:val="28"/>
            <w:szCs w:val="28"/>
          </w:rPr>
          <w:t>Dean of Students Office</w:t>
        </w:r>
      </w:hyperlink>
      <w:r w:rsidRPr="00963B30">
        <w:t xml:space="preserve"> enforces the </w:t>
      </w:r>
      <w:hyperlink r:id="rId14"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lastRenderedPageBreak/>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5"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 xml:space="preserve">UNT is committed to providing a safe learning environment free of all forms of sexual misconduct. Federal laws and UNT policies prohibit discrimination </w:t>
      </w:r>
      <w:proofErr w:type="gramStart"/>
      <w:r w:rsidRPr="00963B30">
        <w:t>on the basis of</w:t>
      </w:r>
      <w:proofErr w:type="gramEnd"/>
      <w:r w:rsidRPr="00963B30">
        <w:t xml:space="preserve">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6862FC">
      <w:pPr>
        <w:pStyle w:val="ListParagraph"/>
        <w:numPr>
          <w:ilvl w:val="0"/>
          <w:numId w:val="60"/>
        </w:numPr>
      </w:pPr>
      <w:hyperlink r:id="rId16"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7"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Pr="00963B30" w:rsidRDefault="00963B30" w:rsidP="00377DD7">
      <w:r w:rsidRPr="00963B30">
        <w:t xml:space="preserve">Please see UNT'S </w:t>
      </w:r>
      <w:hyperlink r:id="rId18" w:history="1">
        <w:r w:rsidRPr="00963B30">
          <w:rPr>
            <w:rStyle w:val="Hyperlink"/>
            <w:rFonts w:eastAsia="Times New Roman" w:cstheme="minorHAnsi"/>
            <w:b/>
            <w:sz w:val="28"/>
            <w:szCs w:val="28"/>
          </w:rPr>
          <w:t>Resources for DACA Students</w:t>
        </w:r>
      </w:hyperlink>
      <w:r w:rsidRPr="00963B30">
        <w:t xml:space="preserve"> web page for more information.</w:t>
      </w:r>
    </w:p>
    <w:p w14:paraId="0F3FD9D7" w14:textId="77777777" w:rsidR="00963B30" w:rsidRPr="006862FC" w:rsidRDefault="00963B30" w:rsidP="00377DD7">
      <w:pPr>
        <w:rPr>
          <w:bCs/>
          <w:sz w:val="36"/>
          <w:szCs w:val="36"/>
        </w:rPr>
      </w:pPr>
      <w:r w:rsidRPr="006862FC">
        <w:rPr>
          <w:bCs/>
          <w:sz w:val="36"/>
          <w:szCs w:val="36"/>
        </w:rPr>
        <w:t>Emergency Notification &amp; Procedures</w:t>
      </w:r>
    </w:p>
    <w:p w14:paraId="1F94D26B" w14:textId="77777777" w:rsidR="00963B30" w:rsidRPr="00963B30" w:rsidRDefault="00963B30" w:rsidP="00377DD7">
      <w:r w:rsidRPr="00963B30">
        <w:t xml:space="preserve">UNT uses a system called </w:t>
      </w:r>
      <w:hyperlink r:id="rId19"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w:t>
      </w:r>
      <w:r w:rsidRPr="00963B30">
        <w:lastRenderedPageBreak/>
        <w:t>emergencies like chemical spills, fires, or violence). In the event of a university closure, please refer to Canvas for contingency plans for covering course materials.</w:t>
      </w:r>
    </w:p>
    <w:p w14:paraId="4A7B9B71" w14:textId="4403C4E1" w:rsidR="001B3F0E" w:rsidRPr="000074FC" w:rsidRDefault="001B3F0E" w:rsidP="000074FC">
      <w:pPr>
        <w:jc w:val="center"/>
        <w:rPr>
          <w:sz w:val="40"/>
          <w:szCs w:val="40"/>
          <w:u w:val="single"/>
        </w:rPr>
      </w:pPr>
      <w:r w:rsidRPr="00432128">
        <w:rPr>
          <w:sz w:val="40"/>
          <w:szCs w:val="40"/>
          <w:highlight w:val="yellow"/>
          <w:u w:val="single"/>
        </w:rPr>
        <w:t xml:space="preserve">First Year Writing </w:t>
      </w:r>
      <w:r w:rsidR="00CA6223">
        <w:rPr>
          <w:sz w:val="40"/>
          <w:szCs w:val="40"/>
          <w:highlight w:val="yellow"/>
          <w:u w:val="single"/>
        </w:rPr>
        <w:t xml:space="preserve">Course </w:t>
      </w:r>
      <w:r w:rsidRPr="00432128">
        <w:rPr>
          <w:sz w:val="40"/>
          <w:szCs w:val="40"/>
          <w:highlight w:val="yellow"/>
          <w:u w:val="single"/>
        </w:rPr>
        <w:t>(FYW) Policies</w:t>
      </w:r>
    </w:p>
    <w:p w14:paraId="030725E8" w14:textId="2DDADC89" w:rsidR="001B3F0E" w:rsidRPr="00AB446A" w:rsidRDefault="001B3F0E" w:rsidP="00377DD7">
      <w:pPr>
        <w:rPr>
          <w:sz w:val="36"/>
          <w:szCs w:val="36"/>
        </w:rPr>
      </w:pPr>
      <w:r w:rsidRPr="001B3F0E">
        <w:br/>
      </w:r>
      <w:r w:rsidRPr="00AB446A">
        <w:rPr>
          <w:sz w:val="36"/>
          <w:szCs w:val="36"/>
        </w:rPr>
        <w:t>Evaluation and Grading</w:t>
      </w:r>
    </w:p>
    <w:p w14:paraId="4445DF51" w14:textId="1B581ECC" w:rsidR="001B3F0E" w:rsidRPr="00AB446A" w:rsidRDefault="001B3F0E" w:rsidP="00377DD7">
      <w:pPr>
        <w:rPr>
          <w:b/>
        </w:rPr>
      </w:pPr>
      <w:r w:rsidRPr="00AB446A">
        <w:rPr>
          <w:b/>
        </w:rPr>
        <w:t>Major Assignments</w:t>
      </w:r>
      <w:r w:rsidR="00432128">
        <w:rPr>
          <w:b/>
        </w:rPr>
        <w:t>/Essays</w:t>
      </w:r>
      <w:r w:rsidRPr="00AB446A">
        <w:rPr>
          <w:b/>
        </w:rPr>
        <w:t xml:space="preserve"> | </w:t>
      </w:r>
      <w:r w:rsidR="00BE61E8">
        <w:rPr>
          <w:b/>
        </w:rPr>
        <w:t>15</w:t>
      </w:r>
      <w:r w:rsidRPr="00AB446A">
        <w:rPr>
          <w:b/>
        </w:rPr>
        <w:t>% Per Paper</w:t>
      </w:r>
      <w:r w:rsidR="00CA6223">
        <w:rPr>
          <w:b/>
        </w:rPr>
        <w:t xml:space="preserve"> (Final Draft) </w:t>
      </w:r>
    </w:p>
    <w:p w14:paraId="4794FC72" w14:textId="5711018B" w:rsidR="001B3F0E" w:rsidRPr="001B3F0E" w:rsidRDefault="009577C5" w:rsidP="00377DD7">
      <w:r>
        <w:t xml:space="preserve">MA 1: </w:t>
      </w:r>
      <w:r w:rsidR="001B3F0E" w:rsidRPr="001B3F0E">
        <w:t>The Learning Narrative</w:t>
      </w:r>
    </w:p>
    <w:p w14:paraId="39A57FF9" w14:textId="20F0A77C" w:rsidR="001B3F0E" w:rsidRPr="001B3F0E" w:rsidRDefault="009577C5" w:rsidP="00377DD7">
      <w:r>
        <w:t xml:space="preserve">MA 2: </w:t>
      </w:r>
      <w:r w:rsidR="001B3F0E" w:rsidRPr="001B3F0E">
        <w:t>The Observation Essay</w:t>
      </w:r>
    </w:p>
    <w:p w14:paraId="1D2B5624" w14:textId="269FCA35" w:rsidR="001B3F0E" w:rsidRDefault="009577C5" w:rsidP="00377DD7">
      <w:r>
        <w:t xml:space="preserve">MA 3: </w:t>
      </w:r>
      <w:r w:rsidR="001B3F0E" w:rsidRPr="001B3F0E">
        <w:t>The Analysis Essay</w:t>
      </w:r>
    </w:p>
    <w:p w14:paraId="02516A0C" w14:textId="2D1D76F3" w:rsidR="009577C5" w:rsidRPr="001B3F0E" w:rsidRDefault="009577C5" w:rsidP="00377DD7">
      <w:r>
        <w:t xml:space="preserve">MA 4: </w:t>
      </w:r>
      <w:r w:rsidR="00CA6223">
        <w:t xml:space="preserve">The </w:t>
      </w:r>
      <w:r>
        <w:t xml:space="preserve">Reflection Essay </w:t>
      </w:r>
    </w:p>
    <w:p w14:paraId="22945F06" w14:textId="77777777" w:rsidR="001B3F0E" w:rsidRPr="001B3F0E" w:rsidRDefault="001B3F0E" w:rsidP="00377DD7">
      <w:r w:rsidRPr="001B3F0E">
        <w:rPr>
          <w:i/>
          <w:iCs/>
        </w:rPr>
        <w:t>Note | To earn a passing grade, you must complete all major writing assignments.</w:t>
      </w:r>
    </w:p>
    <w:p w14:paraId="310E28A5" w14:textId="600C5DEA" w:rsidR="001B3F0E" w:rsidRDefault="001B3F0E" w:rsidP="00377DD7">
      <w:pPr>
        <w:rPr>
          <w:b/>
        </w:rPr>
      </w:pPr>
      <w:r w:rsidRPr="00AB446A">
        <w:rPr>
          <w:b/>
        </w:rPr>
        <w:t>Weekly Writing</w:t>
      </w:r>
      <w:r w:rsidR="00CA6223">
        <w:rPr>
          <w:b/>
        </w:rPr>
        <w:t xml:space="preserve"> (Brainstorming and Planning Process)</w:t>
      </w:r>
      <w:r w:rsidRPr="00AB446A">
        <w:rPr>
          <w:b/>
        </w:rPr>
        <w:t xml:space="preserve"> | 1</w:t>
      </w:r>
      <w:r w:rsidR="005936F4">
        <w:rPr>
          <w:b/>
        </w:rPr>
        <w:t>0</w:t>
      </w:r>
      <w:r w:rsidRPr="00AB446A">
        <w:rPr>
          <w:b/>
        </w:rPr>
        <w:t>%</w:t>
      </w:r>
    </w:p>
    <w:p w14:paraId="27768D75" w14:textId="1AE1ED66" w:rsidR="000C75E6" w:rsidRPr="00AB446A" w:rsidRDefault="000C75E6" w:rsidP="00377DD7">
      <w:pPr>
        <w:rPr>
          <w:b/>
        </w:rPr>
      </w:pPr>
      <w:r>
        <w:rPr>
          <w:b/>
        </w:rPr>
        <w:t>Discussions | 1</w:t>
      </w:r>
      <w:r w:rsidR="000074FC">
        <w:rPr>
          <w:b/>
        </w:rPr>
        <w:t>5</w:t>
      </w:r>
      <w:r>
        <w:rPr>
          <w:b/>
        </w:rPr>
        <w:t>%</w:t>
      </w:r>
    </w:p>
    <w:p w14:paraId="073A1604" w14:textId="7B1220F2" w:rsidR="001B3F0E" w:rsidRPr="00AB446A" w:rsidRDefault="001B3F0E" w:rsidP="00377DD7">
      <w:pPr>
        <w:rPr>
          <w:b/>
        </w:rPr>
      </w:pPr>
      <w:r w:rsidRPr="00AB446A">
        <w:rPr>
          <w:b/>
        </w:rPr>
        <w:t>Review</w:t>
      </w:r>
      <w:r w:rsidR="00CA6223">
        <w:rPr>
          <w:b/>
        </w:rPr>
        <w:t xml:space="preserve"> and Revising</w:t>
      </w:r>
      <w:r w:rsidRPr="00AB446A">
        <w:rPr>
          <w:b/>
        </w:rPr>
        <w:t xml:space="preserve"> </w:t>
      </w:r>
      <w:r w:rsidR="00CA6223">
        <w:rPr>
          <w:b/>
        </w:rPr>
        <w:t>Process</w:t>
      </w:r>
      <w:r w:rsidRPr="00AB446A">
        <w:rPr>
          <w:b/>
        </w:rPr>
        <w:t>| 5%</w:t>
      </w:r>
    </w:p>
    <w:p w14:paraId="5A6B4349" w14:textId="77777777" w:rsidR="001B3F0E" w:rsidRDefault="001B3F0E" w:rsidP="00377DD7">
      <w:pPr>
        <w:rPr>
          <w:b/>
        </w:rPr>
      </w:pPr>
      <w:r w:rsidRPr="00AB446A">
        <w:rPr>
          <w:b/>
        </w:rPr>
        <w:t>Quizzes | 10%</w:t>
      </w:r>
    </w:p>
    <w:p w14:paraId="62B17CF7" w14:textId="4E4EE1E6" w:rsidR="005936F4" w:rsidRPr="00AB446A" w:rsidRDefault="005936F4" w:rsidP="00377DD7">
      <w:pPr>
        <w:rPr>
          <w:b/>
        </w:rPr>
      </w:pP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t>C | 70-79</w:t>
            </w:r>
          </w:p>
        </w:tc>
        <w:tc>
          <w:tcPr>
            <w:tcW w:w="4250" w:type="pct"/>
            <w:vAlign w:val="center"/>
            <w:hideMark/>
          </w:tcPr>
          <w:p w14:paraId="3AED2279" w14:textId="77777777" w:rsidR="001B3F0E" w:rsidRPr="001B3F0E" w:rsidRDefault="001B3F0E" w:rsidP="00377DD7">
            <w:r w:rsidRPr="001B3F0E">
              <w:t xml:space="preserve">Meets most of the assignment's requirements but has some errors. Shows some understanding of the concepts being taught. Coherent, significant, and perhaps </w:t>
            </w:r>
            <w:r w:rsidRPr="001B3F0E">
              <w:lastRenderedPageBreak/>
              <w:t>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lastRenderedPageBreak/>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5FC467C5" w14:textId="77777777" w:rsidR="001B3F0E" w:rsidRPr="00AB446A" w:rsidRDefault="001B3F0E" w:rsidP="00377DD7">
      <w:pPr>
        <w:rPr>
          <w:b/>
        </w:rPr>
      </w:pPr>
      <w:r w:rsidRPr="00AB446A">
        <w:rPr>
          <w:b/>
        </w:rPr>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lastRenderedPageBreak/>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The First-Year Writing program (FYW) at UNT provides its instructors with ongoing educational training to help them deliver effective and engaging instruction to students. UNT FYW 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377274F3" w:rsidR="001B3F0E" w:rsidRPr="001B3F0E" w:rsidRDefault="001B3F0E" w:rsidP="00AB446A">
      <w:pPr>
        <w:pStyle w:val="ListParagraph"/>
        <w:numPr>
          <w:ilvl w:val="0"/>
          <w:numId w:val="61"/>
        </w:numPr>
      </w:pPr>
      <w:r w:rsidRPr="001B3F0E">
        <w:t xml:space="preserve">Communicate with me formally through my UNT email address: </w:t>
      </w:r>
      <w:r w:rsidR="000074FC" w:rsidRPr="000074FC">
        <w:rPr>
          <w:highlight w:val="yellow"/>
        </w:rPr>
        <w:t>kristen.jackson@unt.edu</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1B3F0E" w:rsidRDefault="001B3F0E" w:rsidP="00295E45">
      <w:pPr>
        <w:pStyle w:val="ListParagraph"/>
        <w:numPr>
          <w:ilvl w:val="0"/>
          <w:numId w:val="61"/>
        </w:numPr>
      </w:pPr>
      <w:r w:rsidRPr="001B3F0E">
        <w:t>Think carefully about what you reveal and do not reveal, particularly if this information involves your health and/or classroom performance. 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77777777" w:rsidR="001B3F0E" w:rsidRPr="001B3F0E" w:rsidRDefault="001B3F0E" w:rsidP="00377DD7">
      <w:r w:rsidRPr="001B3F0E">
        <w:rPr>
          <w:i/>
          <w:iCs/>
        </w:rPr>
        <w:t>Note | I am not able to discuss any information relating to academic records through email.</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lastRenderedPageBreak/>
        <w:t>Provide substantive feedback on your written work within two weeks of the submission date for each assignment.</w:t>
      </w:r>
    </w:p>
    <w:p w14:paraId="2838117C" w14:textId="77777777" w:rsidR="00432128" w:rsidRDefault="00432128" w:rsidP="00377DD7">
      <w:pPr>
        <w:rPr>
          <w:bCs/>
          <w:sz w:val="36"/>
          <w:szCs w:val="36"/>
        </w:rPr>
      </w:pPr>
    </w:p>
    <w:p w14:paraId="20706A0E" w14:textId="7C2B67BF" w:rsidR="00432128" w:rsidRDefault="001B3F0E" w:rsidP="00377DD7">
      <w:pPr>
        <w:rPr>
          <w:bCs/>
          <w:sz w:val="36"/>
          <w:szCs w:val="36"/>
        </w:rPr>
      </w:pPr>
      <w:r w:rsidRPr="00295E45">
        <w:rPr>
          <w:bCs/>
          <w:sz w:val="36"/>
          <w:szCs w:val="36"/>
        </w:rPr>
        <w:t>Participation and Civility</w:t>
      </w:r>
    </w:p>
    <w:p w14:paraId="5588824A" w14:textId="624C33E9" w:rsidR="001B3F0E" w:rsidRPr="00432128" w:rsidRDefault="001B3F0E" w:rsidP="00377DD7">
      <w:pPr>
        <w:rPr>
          <w:bCs/>
          <w:sz w:val="36"/>
          <w:szCs w:val="36"/>
        </w:rPr>
      </w:pPr>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lastRenderedPageBreak/>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20"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1"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2"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E0BEB44" w:rsidR="001B3F0E" w:rsidRPr="001B3F0E" w:rsidRDefault="001B3F0E" w:rsidP="00295E45">
      <w:pPr>
        <w:pStyle w:val="ListParagraph"/>
        <w:numPr>
          <w:ilvl w:val="0"/>
          <w:numId w:val="67"/>
        </w:numPr>
      </w:pPr>
      <w:r w:rsidRPr="001B3F0E">
        <w:t>Include your name</w:t>
      </w:r>
      <w:r w:rsidR="0001006B">
        <w:t>, course, and date due on all essays.</w:t>
      </w:r>
    </w:p>
    <w:p w14:paraId="7352B42B" w14:textId="6DAA322A" w:rsidR="001B3F0E" w:rsidRPr="001B3F0E" w:rsidRDefault="0001006B" w:rsidP="00295E45">
      <w:pPr>
        <w:pStyle w:val="ListParagraph"/>
        <w:numPr>
          <w:ilvl w:val="0"/>
          <w:numId w:val="67"/>
        </w:numPr>
      </w:pPr>
      <w:r>
        <w:t xml:space="preserve">Use typical MLA format </w:t>
      </w:r>
    </w:p>
    <w:p w14:paraId="46D6D141" w14:textId="24DEE4E7" w:rsidR="001B3F0E" w:rsidRPr="001B3F0E" w:rsidRDefault="001B3F0E" w:rsidP="00295E45">
      <w:pPr>
        <w:pStyle w:val="ListParagraph"/>
        <w:numPr>
          <w:ilvl w:val="0"/>
          <w:numId w:val="67"/>
        </w:numPr>
      </w:pPr>
      <w:r w:rsidRPr="001B3F0E">
        <w:t xml:space="preserve">Use </w:t>
      </w:r>
      <w:r w:rsidR="00885BC4">
        <w:t xml:space="preserve">Times New Roman </w:t>
      </w:r>
      <w:r w:rsidR="0001006B">
        <w:t>12-point</w:t>
      </w:r>
      <w:r w:rsidR="00885BC4">
        <w:t xml:space="preserve"> font</w:t>
      </w:r>
      <w:r w:rsidRPr="001B3F0E">
        <w:t>, with one-inch (1”) margins, and double-spac</w:t>
      </w:r>
      <w:r w:rsidR="00885BC4">
        <w:t>e essays</w:t>
      </w:r>
      <w:r w:rsidRPr="001B3F0E">
        <w:t>.</w:t>
      </w:r>
    </w:p>
    <w:p w14:paraId="3A26795D" w14:textId="77E0C18D"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C3D5F3F" w:rsidR="001B3F0E" w:rsidRPr="001B3F0E" w:rsidRDefault="001B3F0E" w:rsidP="00295E45">
      <w:pPr>
        <w:pStyle w:val="ListParagraph"/>
        <w:numPr>
          <w:ilvl w:val="0"/>
          <w:numId w:val="68"/>
        </w:numPr>
      </w:pPr>
      <w:r w:rsidRPr="001B3F0E">
        <w:t>All papers</w:t>
      </w:r>
      <w:r w:rsidR="007C4DB3">
        <w:t>, essays, assignments</w:t>
      </w:r>
      <w:r w:rsidRPr="001B3F0E">
        <w:t xml:space="preserve">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00BB5FFE" w:rsidR="001B3F0E" w:rsidRDefault="001B3F0E" w:rsidP="00295E45">
      <w:pPr>
        <w:pStyle w:val="ListParagraph"/>
        <w:numPr>
          <w:ilvl w:val="0"/>
          <w:numId w:val="68"/>
        </w:numPr>
      </w:pPr>
      <w:r w:rsidRPr="001B3F0E">
        <w:t xml:space="preserve">I will </w:t>
      </w:r>
      <w:r w:rsidRPr="00885BC4">
        <w:rPr>
          <w:highlight w:val="yellow"/>
        </w:rPr>
        <w:t xml:space="preserve">deduct 5 points for each day your </w:t>
      </w:r>
      <w:r w:rsidR="00CC262A">
        <w:rPr>
          <w:highlight w:val="yellow"/>
        </w:rPr>
        <w:t xml:space="preserve">written </w:t>
      </w:r>
      <w:r w:rsidRPr="00885BC4">
        <w:rPr>
          <w:highlight w:val="yellow"/>
        </w:rPr>
        <w:t>work is late.</w:t>
      </w:r>
    </w:p>
    <w:p w14:paraId="7BD119B6" w14:textId="62183D7D" w:rsidR="00885BC4" w:rsidRPr="001B3F0E" w:rsidRDefault="00885BC4" w:rsidP="00295E45">
      <w:pPr>
        <w:pStyle w:val="ListParagraph"/>
        <w:numPr>
          <w:ilvl w:val="0"/>
          <w:numId w:val="68"/>
        </w:numPr>
      </w:pPr>
      <w:r>
        <w:lastRenderedPageBreak/>
        <w:t xml:space="preserve">I </w:t>
      </w:r>
      <w:r w:rsidRPr="00885BC4">
        <w:rPr>
          <w:highlight w:val="yellow"/>
        </w:rPr>
        <w:t xml:space="preserve">will not accept late work after 5 days (Canvas assignments will be closed </w:t>
      </w:r>
      <w:r>
        <w:rPr>
          <w:highlight w:val="yellow"/>
        </w:rPr>
        <w:t xml:space="preserve">for submissions </w:t>
      </w:r>
      <w:r w:rsidRPr="00885BC4">
        <w:rPr>
          <w:highlight w:val="yellow"/>
        </w:rPr>
        <w:t>after 5 days).</w:t>
      </w:r>
      <w:r>
        <w:t xml:space="preserve"> </w:t>
      </w:r>
    </w:p>
    <w:p w14:paraId="0A498023" w14:textId="37BF7331" w:rsidR="001B3F0E" w:rsidRPr="001B3F0E" w:rsidRDefault="001B3F0E" w:rsidP="00295E45">
      <w:pPr>
        <w:pStyle w:val="ListParagraph"/>
        <w:numPr>
          <w:ilvl w:val="0"/>
          <w:numId w:val="68"/>
        </w:numPr>
      </w:pPr>
      <w:r w:rsidRPr="001B3F0E">
        <w:t xml:space="preserve">You cannot pass the course if you have not received a grade for all major </w:t>
      </w:r>
      <w:r w:rsidR="00885BC4">
        <w:t>essays</w:t>
      </w:r>
      <w:r w:rsidRPr="001B3F0E">
        <w:t>.</w:t>
      </w:r>
    </w:p>
    <w:p w14:paraId="40C570FE" w14:textId="77777777" w:rsidR="001B3F0E" w:rsidRDefault="001B3F0E" w:rsidP="00295E45">
      <w:pPr>
        <w:pStyle w:val="ListParagraph"/>
        <w:numPr>
          <w:ilvl w:val="0"/>
          <w:numId w:val="68"/>
        </w:numPr>
      </w:pPr>
      <w:r w:rsidRPr="001B3F0E">
        <w:t>Meet with me as soon as possible if you miss a deadline for an assignment.</w:t>
      </w:r>
    </w:p>
    <w:p w14:paraId="0113E1C4" w14:textId="5FFA8ABA" w:rsidR="007C4DB3" w:rsidRPr="001B3F0E" w:rsidRDefault="007C4DB3" w:rsidP="00295E45">
      <w:pPr>
        <w:pStyle w:val="ListParagraph"/>
        <w:numPr>
          <w:ilvl w:val="0"/>
          <w:numId w:val="68"/>
        </w:numPr>
      </w:pPr>
      <w:r>
        <w:t xml:space="preserve">Reading quizzes </w:t>
      </w:r>
      <w:r w:rsidR="0001006B">
        <w:t>will be</w:t>
      </w:r>
      <w:r>
        <w:t xml:space="preserve"> accepted late throughout the semester. </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3" w:history="1">
        <w:r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7" w:history="1">
        <w:r w:rsidRPr="001B698B">
          <w:rPr>
            <w:rStyle w:val="Hyperlink"/>
            <w:rFonts w:cstheme="minorHAnsi"/>
            <w:b/>
            <w:sz w:val="28"/>
            <w:szCs w:val="28"/>
          </w:rPr>
          <w:t>Legal Name</w:t>
        </w:r>
      </w:hyperlink>
    </w:p>
    <w:p w14:paraId="44A0463F" w14:textId="557BB831" w:rsidR="00432128" w:rsidRPr="00CA6223" w:rsidRDefault="001B3F0E" w:rsidP="00377DD7">
      <w:r w:rsidRPr="001B3F0E">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0A0388B5"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8"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1B698B">
      <w:pPr>
        <w:pStyle w:val="ListParagraph"/>
        <w:numPr>
          <w:ilvl w:val="0"/>
          <w:numId w:val="72"/>
        </w:numPr>
      </w:pPr>
      <w:hyperlink r:id="rId33"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2DD16B21" w14:textId="77777777" w:rsidR="00432128" w:rsidRDefault="00432128" w:rsidP="00432128"/>
    <w:p w14:paraId="34D0E5FD" w14:textId="77777777" w:rsidR="00432128" w:rsidRDefault="00432128" w:rsidP="00432128"/>
    <w:p w14:paraId="1006E705" w14:textId="77777777" w:rsidR="00827172" w:rsidRPr="001B3F0E" w:rsidRDefault="00827172" w:rsidP="00827172"/>
    <w:p w14:paraId="7EFB4F32" w14:textId="2F5E4B3F" w:rsidR="00B64A95" w:rsidRPr="00007610" w:rsidRDefault="00B64A95" w:rsidP="00B64A95">
      <w:pPr>
        <w:spacing w:after="0"/>
        <w:ind w:left="1"/>
        <w:jc w:val="both"/>
        <w:rPr>
          <w:rFonts w:cstheme="minorHAnsi"/>
          <w:sz w:val="22"/>
        </w:rPr>
      </w:pPr>
    </w:p>
    <w:p w14:paraId="0A1A3BA3" w14:textId="77777777" w:rsidR="00AC2DC0" w:rsidRPr="00007610" w:rsidRDefault="00AC2DC0">
      <w:pPr>
        <w:rPr>
          <w:rFonts w:cstheme="minorHAnsi"/>
          <w:sz w:val="22"/>
        </w:rPr>
      </w:pPr>
    </w:p>
    <w:sectPr w:rsidR="00AC2DC0" w:rsidRPr="00007610">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64D1" w14:textId="77777777" w:rsidR="00E9378E" w:rsidRDefault="00E9378E" w:rsidP="004A6179">
      <w:pPr>
        <w:spacing w:after="0" w:line="240" w:lineRule="auto"/>
      </w:pPr>
      <w:r>
        <w:separator/>
      </w:r>
    </w:p>
  </w:endnote>
  <w:endnote w:type="continuationSeparator" w:id="0">
    <w:p w14:paraId="497ABEB9" w14:textId="77777777" w:rsidR="00E9378E" w:rsidRDefault="00E9378E" w:rsidP="004A6179">
      <w:pPr>
        <w:spacing w:after="0" w:line="240" w:lineRule="auto"/>
      </w:pPr>
      <w:r>
        <w:continuationSeparator/>
      </w:r>
    </w:p>
  </w:endnote>
  <w:endnote w:type="continuationNotice" w:id="1">
    <w:p w14:paraId="0F549DC5" w14:textId="77777777" w:rsidR="00E9378E" w:rsidRDefault="00E93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5355" w14:textId="77777777" w:rsidR="00E9378E" w:rsidRDefault="00E9378E" w:rsidP="004A6179">
      <w:pPr>
        <w:spacing w:after="0" w:line="240" w:lineRule="auto"/>
      </w:pPr>
      <w:r>
        <w:separator/>
      </w:r>
    </w:p>
  </w:footnote>
  <w:footnote w:type="continuationSeparator" w:id="0">
    <w:p w14:paraId="2E129641" w14:textId="77777777" w:rsidR="00E9378E" w:rsidRDefault="00E9378E" w:rsidP="004A6179">
      <w:pPr>
        <w:spacing w:after="0" w:line="240" w:lineRule="auto"/>
      </w:pPr>
      <w:r>
        <w:continuationSeparator/>
      </w:r>
    </w:p>
  </w:footnote>
  <w:footnote w:type="continuationNotice" w:id="1">
    <w:p w14:paraId="1B130053" w14:textId="77777777" w:rsidR="00E9378E" w:rsidRDefault="00E937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77777777" w:rsidR="00164842" w:rsidRDefault="001648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A5F62"/>
    <w:multiLevelType w:val="multilevel"/>
    <w:tmpl w:val="0A48D366"/>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2"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7"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68"/>
  </w:num>
  <w:num w:numId="2" w16cid:durableId="744957491">
    <w:abstractNumId w:val="29"/>
  </w:num>
  <w:num w:numId="3" w16cid:durableId="907228027">
    <w:abstractNumId w:val="65"/>
  </w:num>
  <w:num w:numId="4" w16cid:durableId="1790977599">
    <w:abstractNumId w:val="14"/>
  </w:num>
  <w:num w:numId="5" w16cid:durableId="1747998123">
    <w:abstractNumId w:val="56"/>
  </w:num>
  <w:num w:numId="6" w16cid:durableId="1553813112">
    <w:abstractNumId w:val="21"/>
  </w:num>
  <w:num w:numId="7" w16cid:durableId="647173990">
    <w:abstractNumId w:val="58"/>
  </w:num>
  <w:num w:numId="8" w16cid:durableId="965164096">
    <w:abstractNumId w:val="27"/>
  </w:num>
  <w:num w:numId="9" w16cid:durableId="1515537608">
    <w:abstractNumId w:val="63"/>
  </w:num>
  <w:num w:numId="10" w16cid:durableId="1107197333">
    <w:abstractNumId w:val="60"/>
  </w:num>
  <w:num w:numId="11" w16cid:durableId="1127355938">
    <w:abstractNumId w:val="43"/>
  </w:num>
  <w:num w:numId="12" w16cid:durableId="678116891">
    <w:abstractNumId w:val="34"/>
  </w:num>
  <w:num w:numId="13" w16cid:durableId="2129426457">
    <w:abstractNumId w:val="39"/>
  </w:num>
  <w:num w:numId="14" w16cid:durableId="1190139976">
    <w:abstractNumId w:val="67"/>
  </w:num>
  <w:num w:numId="15" w16cid:durableId="364864271">
    <w:abstractNumId w:val="42"/>
  </w:num>
  <w:num w:numId="16" w16cid:durableId="1531457685">
    <w:abstractNumId w:val="59"/>
  </w:num>
  <w:num w:numId="17" w16cid:durableId="52505319">
    <w:abstractNumId w:val="16"/>
  </w:num>
  <w:num w:numId="18" w16cid:durableId="1563559168">
    <w:abstractNumId w:val="40"/>
  </w:num>
  <w:num w:numId="19" w16cid:durableId="685136483">
    <w:abstractNumId w:val="7"/>
  </w:num>
  <w:num w:numId="20" w16cid:durableId="522861313">
    <w:abstractNumId w:val="5"/>
  </w:num>
  <w:num w:numId="21" w16cid:durableId="338505605">
    <w:abstractNumId w:val="12"/>
  </w:num>
  <w:num w:numId="22" w16cid:durableId="1915050127">
    <w:abstractNumId w:val="71"/>
  </w:num>
  <w:num w:numId="23" w16cid:durableId="1548494668">
    <w:abstractNumId w:val="22"/>
  </w:num>
  <w:num w:numId="24" w16cid:durableId="964386196">
    <w:abstractNumId w:val="17"/>
  </w:num>
  <w:num w:numId="25" w16cid:durableId="1397976126">
    <w:abstractNumId w:val="66"/>
  </w:num>
  <w:num w:numId="26" w16cid:durableId="348214592">
    <w:abstractNumId w:val="61"/>
  </w:num>
  <w:num w:numId="27" w16cid:durableId="1182473492">
    <w:abstractNumId w:val="70"/>
  </w:num>
  <w:num w:numId="28" w16cid:durableId="372273768">
    <w:abstractNumId w:val="38"/>
  </w:num>
  <w:num w:numId="29" w16cid:durableId="933823207">
    <w:abstractNumId w:val="31"/>
  </w:num>
  <w:num w:numId="30" w16cid:durableId="1995256344">
    <w:abstractNumId w:val="13"/>
  </w:num>
  <w:num w:numId="31" w16cid:durableId="354774120">
    <w:abstractNumId w:val="51"/>
  </w:num>
  <w:num w:numId="32" w16cid:durableId="1756323975">
    <w:abstractNumId w:val="3"/>
  </w:num>
  <w:num w:numId="33" w16cid:durableId="1340154252">
    <w:abstractNumId w:val="30"/>
  </w:num>
  <w:num w:numId="34" w16cid:durableId="570195477">
    <w:abstractNumId w:val="72"/>
  </w:num>
  <w:num w:numId="35" w16cid:durableId="1454862755">
    <w:abstractNumId w:val="48"/>
  </w:num>
  <w:num w:numId="36" w16cid:durableId="533660877">
    <w:abstractNumId w:val="64"/>
  </w:num>
  <w:num w:numId="37" w16cid:durableId="62291813">
    <w:abstractNumId w:val="54"/>
  </w:num>
  <w:num w:numId="38" w16cid:durableId="425268196">
    <w:abstractNumId w:val="4"/>
  </w:num>
  <w:num w:numId="39" w16cid:durableId="1416199211">
    <w:abstractNumId w:val="55"/>
  </w:num>
  <w:num w:numId="40" w16cid:durableId="1109004670">
    <w:abstractNumId w:val="33"/>
  </w:num>
  <w:num w:numId="41" w16cid:durableId="871649780">
    <w:abstractNumId w:val="45"/>
  </w:num>
  <w:num w:numId="42" w16cid:durableId="198905860">
    <w:abstractNumId w:val="32"/>
  </w:num>
  <w:num w:numId="43" w16cid:durableId="1109276644">
    <w:abstractNumId w:val="15"/>
  </w:num>
  <w:num w:numId="44" w16cid:durableId="160313866">
    <w:abstractNumId w:val="62"/>
  </w:num>
  <w:num w:numId="45" w16cid:durableId="2034306695">
    <w:abstractNumId w:val="57"/>
  </w:num>
  <w:num w:numId="46" w16cid:durableId="805851487">
    <w:abstractNumId w:val="0"/>
  </w:num>
  <w:num w:numId="47" w16cid:durableId="1754162654">
    <w:abstractNumId w:val="74"/>
  </w:num>
  <w:num w:numId="48" w16cid:durableId="858158408">
    <w:abstractNumId w:val="28"/>
  </w:num>
  <w:num w:numId="49" w16cid:durableId="1674796805">
    <w:abstractNumId w:val="11"/>
  </w:num>
  <w:num w:numId="50" w16cid:durableId="1519587941">
    <w:abstractNumId w:val="73"/>
  </w:num>
  <w:num w:numId="51" w16cid:durableId="1759132377">
    <w:abstractNumId w:val="50"/>
  </w:num>
  <w:num w:numId="52" w16cid:durableId="1397625072">
    <w:abstractNumId w:val="44"/>
  </w:num>
  <w:num w:numId="53" w16cid:durableId="1195194385">
    <w:abstractNumId w:val="69"/>
  </w:num>
  <w:num w:numId="54" w16cid:durableId="1364210944">
    <w:abstractNumId w:val="10"/>
  </w:num>
  <w:num w:numId="55" w16cid:durableId="971255617">
    <w:abstractNumId w:val="2"/>
  </w:num>
  <w:num w:numId="56" w16cid:durableId="1599674048">
    <w:abstractNumId w:val="1"/>
  </w:num>
  <w:num w:numId="57" w16cid:durableId="2031101618">
    <w:abstractNumId w:val="41"/>
  </w:num>
  <w:num w:numId="58" w16cid:durableId="1183780842">
    <w:abstractNumId w:val="26"/>
  </w:num>
  <w:num w:numId="59" w16cid:durableId="445320732">
    <w:abstractNumId w:val="8"/>
  </w:num>
  <w:num w:numId="60" w16cid:durableId="511183796">
    <w:abstractNumId w:val="36"/>
  </w:num>
  <w:num w:numId="61" w16cid:durableId="1759406188">
    <w:abstractNumId w:val="37"/>
  </w:num>
  <w:num w:numId="62" w16cid:durableId="1561013755">
    <w:abstractNumId w:val="25"/>
  </w:num>
  <w:num w:numId="63" w16cid:durableId="168444959">
    <w:abstractNumId w:val="9"/>
  </w:num>
  <w:num w:numId="64" w16cid:durableId="576137689">
    <w:abstractNumId w:val="19"/>
  </w:num>
  <w:num w:numId="65" w16cid:durableId="1707440327">
    <w:abstractNumId w:val="49"/>
  </w:num>
  <w:num w:numId="66" w16cid:durableId="1345666588">
    <w:abstractNumId w:val="6"/>
  </w:num>
  <w:num w:numId="67" w16cid:durableId="1194421266">
    <w:abstractNumId w:val="35"/>
  </w:num>
  <w:num w:numId="68" w16cid:durableId="1079057571">
    <w:abstractNumId w:val="53"/>
  </w:num>
  <w:num w:numId="69" w16cid:durableId="1927418838">
    <w:abstractNumId w:val="23"/>
  </w:num>
  <w:num w:numId="70" w16cid:durableId="673260170">
    <w:abstractNumId w:val="46"/>
  </w:num>
  <w:num w:numId="71" w16cid:durableId="1038555829">
    <w:abstractNumId w:val="47"/>
  </w:num>
  <w:num w:numId="72" w16cid:durableId="1966231244">
    <w:abstractNumId w:val="24"/>
  </w:num>
  <w:num w:numId="73" w16cid:durableId="30960697">
    <w:abstractNumId w:val="18"/>
  </w:num>
  <w:num w:numId="74" w16cid:durableId="1533807831">
    <w:abstractNumId w:val="52"/>
  </w:num>
  <w:num w:numId="75" w16cid:durableId="924916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4FC"/>
    <w:rsid w:val="00007610"/>
    <w:rsid w:val="0001006B"/>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E7D7D"/>
    <w:rsid w:val="000F1BD9"/>
    <w:rsid w:val="000F6265"/>
    <w:rsid w:val="000F6EA1"/>
    <w:rsid w:val="00120577"/>
    <w:rsid w:val="00124AFF"/>
    <w:rsid w:val="00163EC4"/>
    <w:rsid w:val="00164842"/>
    <w:rsid w:val="00180587"/>
    <w:rsid w:val="001813D4"/>
    <w:rsid w:val="0018165A"/>
    <w:rsid w:val="00183E3C"/>
    <w:rsid w:val="00193BEF"/>
    <w:rsid w:val="001A3BEC"/>
    <w:rsid w:val="001A3F38"/>
    <w:rsid w:val="001B3F0E"/>
    <w:rsid w:val="001B698B"/>
    <w:rsid w:val="001C6FE6"/>
    <w:rsid w:val="001D6F7F"/>
    <w:rsid w:val="001E0249"/>
    <w:rsid w:val="001F0D8D"/>
    <w:rsid w:val="00223BFE"/>
    <w:rsid w:val="002262A7"/>
    <w:rsid w:val="00231B69"/>
    <w:rsid w:val="00235D4C"/>
    <w:rsid w:val="00247B38"/>
    <w:rsid w:val="002553FC"/>
    <w:rsid w:val="0025603A"/>
    <w:rsid w:val="00270079"/>
    <w:rsid w:val="00275A34"/>
    <w:rsid w:val="002804CD"/>
    <w:rsid w:val="00295E45"/>
    <w:rsid w:val="0029761C"/>
    <w:rsid w:val="002B00A2"/>
    <w:rsid w:val="002B43B9"/>
    <w:rsid w:val="002E601C"/>
    <w:rsid w:val="002F79ED"/>
    <w:rsid w:val="003020A6"/>
    <w:rsid w:val="00313CD8"/>
    <w:rsid w:val="00341E6F"/>
    <w:rsid w:val="00357C1C"/>
    <w:rsid w:val="00364715"/>
    <w:rsid w:val="00374ABB"/>
    <w:rsid w:val="00377DD7"/>
    <w:rsid w:val="00381DF4"/>
    <w:rsid w:val="0038211B"/>
    <w:rsid w:val="00395B11"/>
    <w:rsid w:val="003A5045"/>
    <w:rsid w:val="00407A09"/>
    <w:rsid w:val="00432128"/>
    <w:rsid w:val="00441BAD"/>
    <w:rsid w:val="004504FE"/>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6B02"/>
    <w:rsid w:val="006308DB"/>
    <w:rsid w:val="006445FB"/>
    <w:rsid w:val="006862FC"/>
    <w:rsid w:val="00694E38"/>
    <w:rsid w:val="006D7FA2"/>
    <w:rsid w:val="006E5B56"/>
    <w:rsid w:val="0071067C"/>
    <w:rsid w:val="0073368B"/>
    <w:rsid w:val="00737699"/>
    <w:rsid w:val="00747AEB"/>
    <w:rsid w:val="00762AA7"/>
    <w:rsid w:val="00763EEB"/>
    <w:rsid w:val="00794E8E"/>
    <w:rsid w:val="007A1373"/>
    <w:rsid w:val="007A7700"/>
    <w:rsid w:val="007C05DA"/>
    <w:rsid w:val="007C4DB3"/>
    <w:rsid w:val="007D7007"/>
    <w:rsid w:val="007E4469"/>
    <w:rsid w:val="007F1405"/>
    <w:rsid w:val="007F6562"/>
    <w:rsid w:val="00816C72"/>
    <w:rsid w:val="00827172"/>
    <w:rsid w:val="0083276B"/>
    <w:rsid w:val="00852407"/>
    <w:rsid w:val="00885BC4"/>
    <w:rsid w:val="008945E5"/>
    <w:rsid w:val="008A047A"/>
    <w:rsid w:val="008B62AA"/>
    <w:rsid w:val="008F1D74"/>
    <w:rsid w:val="008F2CC8"/>
    <w:rsid w:val="008F3BCB"/>
    <w:rsid w:val="00903690"/>
    <w:rsid w:val="00921ED2"/>
    <w:rsid w:val="009328D9"/>
    <w:rsid w:val="009577C5"/>
    <w:rsid w:val="00963B30"/>
    <w:rsid w:val="00974D54"/>
    <w:rsid w:val="00986504"/>
    <w:rsid w:val="009A5FE8"/>
    <w:rsid w:val="009B0936"/>
    <w:rsid w:val="009B2CAD"/>
    <w:rsid w:val="009D498A"/>
    <w:rsid w:val="009D7CD0"/>
    <w:rsid w:val="009E02A2"/>
    <w:rsid w:val="009E0F1D"/>
    <w:rsid w:val="00A17921"/>
    <w:rsid w:val="00A423A4"/>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7563"/>
    <w:rsid w:val="00BE2EB7"/>
    <w:rsid w:val="00BE61E8"/>
    <w:rsid w:val="00C25788"/>
    <w:rsid w:val="00C42728"/>
    <w:rsid w:val="00C53151"/>
    <w:rsid w:val="00C81981"/>
    <w:rsid w:val="00C81BE0"/>
    <w:rsid w:val="00C932C4"/>
    <w:rsid w:val="00C972C8"/>
    <w:rsid w:val="00CA6223"/>
    <w:rsid w:val="00CB669B"/>
    <w:rsid w:val="00CC0D21"/>
    <w:rsid w:val="00CC262A"/>
    <w:rsid w:val="00CC74A9"/>
    <w:rsid w:val="00D47335"/>
    <w:rsid w:val="00D474D9"/>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904D5"/>
    <w:rsid w:val="00E9378E"/>
    <w:rsid w:val="00E95156"/>
    <w:rsid w:val="00EA39DC"/>
    <w:rsid w:val="00EE00E4"/>
    <w:rsid w:val="00EF11B4"/>
    <w:rsid w:val="00EF4ED9"/>
    <w:rsid w:val="00F121E3"/>
    <w:rsid w:val="00F15932"/>
    <w:rsid w:val="00F23912"/>
    <w:rsid w:val="00F63B67"/>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 w:type="character" w:customStyle="1" w:styleId="textlayer--absolute">
    <w:name w:val="textlayer--absolute"/>
    <w:basedOn w:val="DefaultParagraphFont"/>
    <w:rsid w:val="001F0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www.unt.edu/daca" TargetMode="External"/><Relationship Id="rId26" Type="http://schemas.openxmlformats.org/officeDocument/2006/relationships/hyperlink" Target="https://sso.unt.edu/idp/profile/SAML2/Redirect/SSO;jsessionid=E4DCA43DF85E3B74B3E496CAB99D8FC6?execution=e1s1" TargetMode="External"/><Relationship Id="rId3" Type="http://schemas.openxmlformats.org/officeDocument/2006/relationships/customXml" Target="../customXml/item3.xml"/><Relationship Id="rId21" Type="http://schemas.openxmlformats.org/officeDocument/2006/relationships/hyperlink" Target="https://community.canvaslms.com/docs/DOC-1070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edo.unt.edu/title-ix-student-information" TargetMode="External"/><Relationship Id="rId25" Type="http://schemas.openxmlformats.org/officeDocument/2006/relationships/hyperlink" Target="https://sfs.unt.edu/idcards" TargetMode="External"/><Relationship Id="rId33" Type="http://schemas.openxmlformats.org/officeDocument/2006/relationships/hyperlink" Target="https://www.mypronouns.org/mistakes" TargetMode="External"/><Relationship Id="rId2" Type="http://schemas.openxmlformats.org/officeDocument/2006/relationships/customXml" Target="../customXml/item2.xml"/><Relationship Id="rId16" Type="http://schemas.openxmlformats.org/officeDocument/2006/relationships/hyperlink" Target="mailto:SurvivorAdvocate@unt.edu"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yle.mla.org/citing-generative-ai/"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www.mypronouns.org/asking" TargetMode="External"/><Relationship Id="rId5" Type="http://schemas.openxmlformats.org/officeDocument/2006/relationships/styles" Target="styles.xml"/><Relationship Id="rId15" Type="http://schemas.openxmlformats.org/officeDocument/2006/relationships/hyperlink" Target="https://disability.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8406-42121184808" TargetMode="External"/><Relationship Id="rId36" Type="http://schemas.openxmlformats.org/officeDocument/2006/relationships/theme" Target="theme/theme1.xml"/><Relationship Id="rId10" Type="http://schemas.openxmlformats.org/officeDocument/2006/relationships/hyperlink" Target="https://vpaa.unt.edu/fs/resources/academic/integrity" TargetMode="External"/><Relationship Id="rId19" Type="http://schemas.openxmlformats.org/officeDocument/2006/relationships/hyperlink" Target="https://www.unt.edu/eaglealert" TargetMode="External"/><Relationship Id="rId31" Type="http://schemas.openxmlformats.org/officeDocument/2006/relationships/hyperlink" Target="https://www.mypronouns.org/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www.mypronouns.org/how"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11</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Kristen Jackson</cp:lastModifiedBy>
  <cp:revision>4</cp:revision>
  <cp:lastPrinted>2023-08-21T15:14:00Z</cp:lastPrinted>
  <dcterms:created xsi:type="dcterms:W3CDTF">2025-11-13T16:02:00Z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