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6BA834" w14:textId="7207E9A6" w:rsidR="00DF33A5" w:rsidRPr="00DF33A5" w:rsidRDefault="001250D8" w:rsidP="00DF33A5">
      <w:pPr>
        <w:spacing w:after="0"/>
        <w:jc w:val="center"/>
        <w:rPr>
          <w:rFonts w:cs="Times New Roman"/>
          <w:color w:val="000000"/>
        </w:rPr>
      </w:pPr>
      <w:r w:rsidRPr="0057594B">
        <w:rPr>
          <w:rFonts w:cs="Times New Roman"/>
          <w:b/>
          <w:sz w:val="24"/>
          <w:szCs w:val="24"/>
        </w:rPr>
        <w:t>University of North Texas</w:t>
      </w:r>
      <w:r w:rsidR="00B54710" w:rsidRPr="0057594B">
        <w:rPr>
          <w:rFonts w:cs="Times New Roman"/>
          <w:b/>
          <w:sz w:val="24"/>
          <w:szCs w:val="24"/>
        </w:rPr>
        <w:t xml:space="preserve"> - </w:t>
      </w:r>
      <w:r w:rsidRPr="0057594B">
        <w:rPr>
          <w:rFonts w:cs="Times New Roman"/>
          <w:b/>
          <w:sz w:val="24"/>
          <w:szCs w:val="24"/>
        </w:rPr>
        <w:t>PSCI 4490 / 5050 – Law &amp; Policy Topics</w:t>
      </w:r>
      <w:r w:rsidRPr="0057594B">
        <w:rPr>
          <w:rFonts w:cs="Times New Roman"/>
          <w:b/>
          <w:sz w:val="24"/>
          <w:szCs w:val="24"/>
        </w:rPr>
        <w:br/>
        <w:t>Fall 2026</w:t>
      </w:r>
      <w:r w:rsidR="00DF33A5">
        <w:rPr>
          <w:rFonts w:cs="Times New Roman"/>
          <w:b/>
          <w:sz w:val="24"/>
          <w:szCs w:val="24"/>
        </w:rPr>
        <w:t xml:space="preserve"> - </w:t>
      </w:r>
      <w:r w:rsidR="00DF33A5" w:rsidRPr="00DF33A5">
        <w:rPr>
          <w:rFonts w:cs="Times New Roman"/>
          <w:color w:val="000000"/>
        </w:rPr>
        <w:t xml:space="preserve">LANG 201 </w:t>
      </w:r>
    </w:p>
    <w:p w14:paraId="076F6FED" w14:textId="1BF0B1F3" w:rsidR="002A5737" w:rsidRPr="0057594B" w:rsidRDefault="002A5737">
      <w:pPr>
        <w:jc w:val="center"/>
        <w:rPr>
          <w:rFonts w:cs="Times New Roman"/>
          <w:sz w:val="24"/>
          <w:szCs w:val="24"/>
        </w:rPr>
      </w:pPr>
    </w:p>
    <w:p w14:paraId="59258421" w14:textId="524325C1" w:rsidR="002A5737" w:rsidRPr="0057594B" w:rsidRDefault="001250D8" w:rsidP="00BE18F1">
      <w:pPr>
        <w:spacing w:after="0"/>
        <w:rPr>
          <w:rFonts w:cs="Times New Roman"/>
          <w:sz w:val="24"/>
          <w:szCs w:val="24"/>
        </w:rPr>
      </w:pPr>
      <w:r w:rsidRPr="0057594B">
        <w:rPr>
          <w:rFonts w:cs="Times New Roman"/>
          <w:sz w:val="24"/>
          <w:szCs w:val="24"/>
        </w:rPr>
        <w:t>Dr. Kimi King</w:t>
      </w:r>
      <w:r w:rsidRPr="0057594B">
        <w:rPr>
          <w:rFonts w:cs="Times New Roman"/>
          <w:sz w:val="24"/>
          <w:szCs w:val="24"/>
        </w:rPr>
        <w:br/>
        <w:t>Office: 148 Wooten Hall</w:t>
      </w:r>
      <w:r w:rsidRPr="0057594B">
        <w:rPr>
          <w:rFonts w:cs="Times New Roman"/>
          <w:sz w:val="24"/>
          <w:szCs w:val="24"/>
        </w:rPr>
        <w:br/>
        <w:t xml:space="preserve">Office Phone: 940.565.2276 (PSCI) |   Cell: 940.597.4802   |   Email: </w:t>
      </w:r>
      <w:hyperlink r:id="rId8" w:history="1">
        <w:r w:rsidR="00B54710" w:rsidRPr="0057594B">
          <w:rPr>
            <w:rStyle w:val="Hyperlink"/>
            <w:rFonts w:cs="Times New Roman"/>
            <w:sz w:val="24"/>
            <w:szCs w:val="24"/>
          </w:rPr>
          <w:t>kimi.king@unt.edu</w:t>
        </w:r>
      </w:hyperlink>
      <w:r w:rsidR="00B54710" w:rsidRPr="0057594B">
        <w:rPr>
          <w:rFonts w:cs="Times New Roman"/>
          <w:sz w:val="24"/>
          <w:szCs w:val="24"/>
        </w:rPr>
        <w:t xml:space="preserve"> </w:t>
      </w:r>
    </w:p>
    <w:p w14:paraId="0F4AC633" w14:textId="7080022A" w:rsidR="002A5737" w:rsidRPr="0057594B" w:rsidRDefault="001250D8" w:rsidP="00BE18F1">
      <w:pPr>
        <w:spacing w:after="0"/>
        <w:rPr>
          <w:rFonts w:cs="Times New Roman"/>
          <w:sz w:val="24"/>
          <w:szCs w:val="24"/>
        </w:rPr>
      </w:pPr>
      <w:r w:rsidRPr="0057594B">
        <w:rPr>
          <w:rFonts w:cs="Times New Roman"/>
          <w:sz w:val="24"/>
          <w:szCs w:val="24"/>
        </w:rPr>
        <w:t>Office hours</w:t>
      </w:r>
      <w:r w:rsidR="00B252DA" w:rsidRPr="0057594B">
        <w:rPr>
          <w:rFonts w:cs="Times New Roman"/>
          <w:sz w:val="24"/>
          <w:szCs w:val="24"/>
        </w:rPr>
        <w:t>: M</w:t>
      </w:r>
      <w:r w:rsidR="00F56D0E" w:rsidRPr="0057594B">
        <w:rPr>
          <w:rFonts w:cs="Times New Roman"/>
          <w:sz w:val="24"/>
          <w:szCs w:val="24"/>
        </w:rPr>
        <w:t>W 2:30-5pm</w:t>
      </w:r>
      <w:r w:rsidRPr="0057594B">
        <w:rPr>
          <w:rFonts w:cs="Times New Roman"/>
          <w:sz w:val="24"/>
          <w:szCs w:val="24"/>
        </w:rPr>
        <w:t xml:space="preserve"> </w:t>
      </w:r>
    </w:p>
    <w:p w14:paraId="365473C7" w14:textId="77777777" w:rsidR="00BE18F1" w:rsidRPr="0057594B" w:rsidRDefault="00BE18F1" w:rsidP="00BE18F1">
      <w:pPr>
        <w:spacing w:after="0"/>
        <w:rPr>
          <w:rFonts w:cs="Times New Roman"/>
          <w:sz w:val="24"/>
          <w:szCs w:val="24"/>
        </w:rPr>
      </w:pPr>
    </w:p>
    <w:p w14:paraId="42A24EB2" w14:textId="77777777" w:rsidR="002A5737" w:rsidRPr="0057594B" w:rsidRDefault="001250D8" w:rsidP="00BE18F1">
      <w:pPr>
        <w:pStyle w:val="Heading1"/>
        <w:spacing w:before="0"/>
        <w:rPr>
          <w:rFonts w:ascii="Times New Roman" w:hAnsi="Times New Roman" w:cs="Times New Roman"/>
          <w:color w:val="auto"/>
          <w:sz w:val="24"/>
          <w:szCs w:val="24"/>
        </w:rPr>
      </w:pPr>
      <w:r w:rsidRPr="0057594B">
        <w:rPr>
          <w:rFonts w:ascii="Times New Roman" w:hAnsi="Times New Roman" w:cs="Times New Roman"/>
          <w:color w:val="auto"/>
          <w:sz w:val="24"/>
          <w:szCs w:val="24"/>
        </w:rPr>
        <w:t>Course Materials and Technology</w:t>
      </w:r>
    </w:p>
    <w:p w14:paraId="39FDBCBE" w14:textId="684C5014" w:rsidR="000A733B" w:rsidRPr="0057594B" w:rsidRDefault="000A733B" w:rsidP="00044858">
      <w:pPr>
        <w:pStyle w:val="ListParagraph"/>
        <w:numPr>
          <w:ilvl w:val="0"/>
          <w:numId w:val="10"/>
        </w:numPr>
        <w:spacing w:after="0"/>
        <w:rPr>
          <w:rFonts w:cs="Times New Roman"/>
          <w:sz w:val="24"/>
          <w:szCs w:val="24"/>
        </w:rPr>
      </w:pPr>
      <w:r w:rsidRPr="0057594B">
        <w:rPr>
          <w:rFonts w:cs="Times New Roman"/>
          <w:b/>
          <w:bCs/>
          <w:sz w:val="24"/>
          <w:szCs w:val="24"/>
        </w:rPr>
        <w:t>Textbook</w:t>
      </w:r>
      <w:r w:rsidRPr="0057594B">
        <w:rPr>
          <w:rFonts w:cs="Times New Roman"/>
          <w:sz w:val="24"/>
          <w:szCs w:val="24"/>
        </w:rPr>
        <w:t xml:space="preserve">: </w:t>
      </w:r>
      <w:r w:rsidR="00044858" w:rsidRPr="0057594B">
        <w:rPr>
          <w:rFonts w:cs="Times New Roman"/>
          <w:i/>
          <w:iCs/>
          <w:sz w:val="24"/>
          <w:szCs w:val="24"/>
        </w:rPr>
        <w:t>Public Policy: A Concise Introduction</w:t>
      </w:r>
      <w:r w:rsidR="00044858" w:rsidRPr="0057594B">
        <w:rPr>
          <w:rFonts w:cs="Times New Roman"/>
          <w:sz w:val="24"/>
          <w:szCs w:val="24"/>
        </w:rPr>
        <w:t xml:space="preserve"> (3</w:t>
      </w:r>
      <w:r w:rsidR="00044858" w:rsidRPr="0057594B">
        <w:rPr>
          <w:rFonts w:cs="Times New Roman"/>
          <w:sz w:val="24"/>
          <w:szCs w:val="24"/>
          <w:vertAlign w:val="superscript"/>
        </w:rPr>
        <w:t>rd</w:t>
      </w:r>
      <w:r w:rsidR="00044858" w:rsidRPr="0057594B">
        <w:rPr>
          <w:rFonts w:cs="Times New Roman"/>
          <w:sz w:val="24"/>
          <w:szCs w:val="24"/>
        </w:rPr>
        <w:t xml:space="preserve"> edition). </w:t>
      </w:r>
      <w:r w:rsidR="0094488E" w:rsidRPr="0057594B">
        <w:rPr>
          <w:rFonts w:cs="Times New Roman"/>
          <w:sz w:val="24"/>
          <w:szCs w:val="24"/>
        </w:rPr>
        <w:t xml:space="preserve">2026. </w:t>
      </w:r>
      <w:r w:rsidR="00044858" w:rsidRPr="0057594B">
        <w:rPr>
          <w:rFonts w:cs="Times New Roman"/>
          <w:sz w:val="24"/>
          <w:szCs w:val="24"/>
        </w:rPr>
        <w:t xml:space="preserve">Sara Rose Rinfret, Denise L. Scheberle, Michelle Catherine Pautz. Sage College Publishing. </w:t>
      </w:r>
    </w:p>
    <w:p w14:paraId="67B1D708" w14:textId="0F60C868" w:rsidR="002A5737" w:rsidRPr="0057594B" w:rsidRDefault="00044858" w:rsidP="00F56D0E">
      <w:pPr>
        <w:pStyle w:val="ListParagraph"/>
        <w:numPr>
          <w:ilvl w:val="0"/>
          <w:numId w:val="10"/>
        </w:numPr>
        <w:spacing w:after="0"/>
        <w:rPr>
          <w:rFonts w:cs="Times New Roman"/>
          <w:sz w:val="24"/>
          <w:szCs w:val="24"/>
        </w:rPr>
      </w:pPr>
      <w:r w:rsidRPr="0057594B">
        <w:rPr>
          <w:rFonts w:cs="Times New Roman"/>
          <w:b/>
          <w:bCs/>
          <w:sz w:val="24"/>
          <w:szCs w:val="24"/>
        </w:rPr>
        <w:t xml:space="preserve">On-line cases </w:t>
      </w:r>
      <w:r w:rsidR="0094488E" w:rsidRPr="0057594B">
        <w:rPr>
          <w:rFonts w:cs="Times New Roman"/>
          <w:b/>
          <w:bCs/>
          <w:sz w:val="24"/>
          <w:szCs w:val="24"/>
        </w:rPr>
        <w:t>and journal articles</w:t>
      </w:r>
      <w:r w:rsidR="0094488E" w:rsidRPr="0057594B">
        <w:rPr>
          <w:rFonts w:cs="Times New Roman"/>
          <w:sz w:val="24"/>
          <w:szCs w:val="24"/>
        </w:rPr>
        <w:t xml:space="preserve"> </w:t>
      </w:r>
      <w:r w:rsidRPr="0057594B">
        <w:rPr>
          <w:rFonts w:cs="Times New Roman"/>
          <w:sz w:val="24"/>
          <w:szCs w:val="24"/>
        </w:rPr>
        <w:t xml:space="preserve">provided through links on Canvas and/or syllabus. </w:t>
      </w:r>
      <w:r w:rsidR="001250D8" w:rsidRPr="0057594B">
        <w:rPr>
          <w:rFonts w:cs="Times New Roman"/>
          <w:sz w:val="24"/>
          <w:szCs w:val="24"/>
        </w:rPr>
        <w:t>You do not purchase the supplemental law cases and readings.</w:t>
      </w:r>
    </w:p>
    <w:p w14:paraId="2770B924" w14:textId="126337F4" w:rsidR="002A5737" w:rsidRPr="0057594B" w:rsidRDefault="001250D8" w:rsidP="0094488E">
      <w:pPr>
        <w:pStyle w:val="ListParagraph"/>
        <w:numPr>
          <w:ilvl w:val="0"/>
          <w:numId w:val="10"/>
        </w:numPr>
        <w:rPr>
          <w:rFonts w:cs="Times New Roman"/>
          <w:sz w:val="24"/>
          <w:szCs w:val="24"/>
        </w:rPr>
      </w:pPr>
      <w:r w:rsidRPr="0057594B">
        <w:rPr>
          <w:rFonts w:cs="Times New Roman"/>
          <w:b/>
          <w:bCs/>
          <w:sz w:val="24"/>
          <w:szCs w:val="24"/>
        </w:rPr>
        <w:t>iClicker</w:t>
      </w:r>
      <w:r w:rsidRPr="0057594B">
        <w:rPr>
          <w:rFonts w:cs="Times New Roman"/>
          <w:sz w:val="24"/>
          <w:szCs w:val="24"/>
        </w:rPr>
        <w:t xml:space="preserve"> is used for in-class engagement. Use the same iClicker account you have used previously and enter your name exactly as it appears in Canvas. Misuse of </w:t>
      </w:r>
      <w:proofErr w:type="gramStart"/>
      <w:r w:rsidRPr="0057594B">
        <w:rPr>
          <w:rFonts w:cs="Times New Roman"/>
          <w:sz w:val="24"/>
          <w:szCs w:val="24"/>
        </w:rPr>
        <w:t>iClicker—</w:t>
      </w:r>
      <w:proofErr w:type="gramEnd"/>
      <w:r w:rsidRPr="0057594B">
        <w:rPr>
          <w:rFonts w:cs="Times New Roman"/>
          <w:sz w:val="24"/>
          <w:szCs w:val="24"/>
        </w:rPr>
        <w:t>including submitting answers for another person—is an academic-integrity violation.</w:t>
      </w:r>
      <w:r w:rsidR="00852E74" w:rsidRPr="0057594B">
        <w:rPr>
          <w:rFonts w:cs="Times New Roman"/>
          <w:sz w:val="24"/>
          <w:szCs w:val="24"/>
        </w:rPr>
        <w:t xml:space="preserve"> </w:t>
      </w:r>
      <w:r w:rsidRPr="0057594B">
        <w:rPr>
          <w:rFonts w:cs="Times New Roman"/>
          <w:sz w:val="24"/>
          <w:szCs w:val="24"/>
        </w:rPr>
        <w:t>You need a smartphone, laptop, or tablet for iClicker and course activities. If access is a problem, contact me.</w:t>
      </w:r>
    </w:p>
    <w:p w14:paraId="002F6859" w14:textId="77777777" w:rsidR="005F5061" w:rsidRPr="0057594B" w:rsidRDefault="005F5061" w:rsidP="005F5061">
      <w:pPr>
        <w:pStyle w:val="ListParagraph"/>
        <w:spacing w:after="0"/>
        <w:ind w:left="360"/>
        <w:rPr>
          <w:rFonts w:cs="Times New Roman"/>
          <w:sz w:val="24"/>
          <w:szCs w:val="24"/>
        </w:rPr>
      </w:pPr>
    </w:p>
    <w:p w14:paraId="409AC39A" w14:textId="77777777" w:rsidR="002A5737" w:rsidRPr="0057594B" w:rsidRDefault="001250D8" w:rsidP="003152C1">
      <w:pPr>
        <w:pStyle w:val="Heading1"/>
        <w:spacing w:before="0"/>
        <w:rPr>
          <w:rFonts w:ascii="Times New Roman" w:hAnsi="Times New Roman" w:cs="Times New Roman"/>
          <w:color w:val="auto"/>
          <w:sz w:val="24"/>
          <w:szCs w:val="24"/>
        </w:rPr>
      </w:pPr>
      <w:r w:rsidRPr="0057594B">
        <w:rPr>
          <w:rFonts w:ascii="Times New Roman" w:hAnsi="Times New Roman" w:cs="Times New Roman"/>
          <w:color w:val="auto"/>
          <w:sz w:val="24"/>
          <w:szCs w:val="24"/>
        </w:rPr>
        <w:t>Course and Learning Objectives</w:t>
      </w:r>
    </w:p>
    <w:p w14:paraId="0C4EC251" w14:textId="77777777" w:rsidR="002A5737" w:rsidRPr="0057594B" w:rsidRDefault="001250D8" w:rsidP="003152C1">
      <w:pPr>
        <w:pStyle w:val="ListNumber"/>
        <w:spacing w:after="0"/>
        <w:rPr>
          <w:rFonts w:cs="Times New Roman"/>
          <w:sz w:val="24"/>
          <w:szCs w:val="24"/>
        </w:rPr>
      </w:pPr>
      <w:r w:rsidRPr="0057594B">
        <w:rPr>
          <w:rFonts w:cs="Times New Roman"/>
          <w:sz w:val="24"/>
          <w:szCs w:val="24"/>
        </w:rPr>
        <w:t>Identify and explain the relationship between law and policy and the interaction among ideology, interests, institutions, and stakeholders in the policy process.</w:t>
      </w:r>
    </w:p>
    <w:p w14:paraId="448148F6" w14:textId="77777777" w:rsidR="002A5737" w:rsidRPr="0057594B" w:rsidRDefault="001250D8">
      <w:pPr>
        <w:pStyle w:val="ListNumber"/>
        <w:rPr>
          <w:rFonts w:cs="Times New Roman"/>
          <w:sz w:val="24"/>
          <w:szCs w:val="24"/>
        </w:rPr>
      </w:pPr>
      <w:r w:rsidRPr="0057594B">
        <w:rPr>
          <w:rFonts w:cs="Times New Roman"/>
          <w:sz w:val="24"/>
          <w:szCs w:val="24"/>
        </w:rPr>
        <w:t>Examine and articulate policy issues from both advocate and policy-analyst perspectives, including how issues are framed and interests mobilized.</w:t>
      </w:r>
    </w:p>
    <w:p w14:paraId="2ED8CD4D" w14:textId="77777777" w:rsidR="002A5737" w:rsidRPr="0057594B" w:rsidRDefault="001250D8">
      <w:pPr>
        <w:pStyle w:val="ListNumber"/>
        <w:rPr>
          <w:rFonts w:cs="Times New Roman"/>
          <w:sz w:val="24"/>
          <w:szCs w:val="24"/>
        </w:rPr>
      </w:pPr>
      <w:r w:rsidRPr="0057594B">
        <w:rPr>
          <w:rFonts w:cs="Times New Roman"/>
          <w:sz w:val="24"/>
          <w:szCs w:val="24"/>
        </w:rPr>
        <w:t>Identify key stakeholders on law and policy issues and explain their interests, ideology, policy perspective, and needs.</w:t>
      </w:r>
    </w:p>
    <w:p w14:paraId="4E48C4D6" w14:textId="77777777" w:rsidR="002A5737" w:rsidRPr="0057594B" w:rsidRDefault="001250D8">
      <w:pPr>
        <w:pStyle w:val="ListNumber"/>
        <w:rPr>
          <w:rFonts w:cs="Times New Roman"/>
          <w:sz w:val="24"/>
          <w:szCs w:val="24"/>
        </w:rPr>
      </w:pPr>
      <w:r w:rsidRPr="0057594B">
        <w:rPr>
          <w:rFonts w:cs="Times New Roman"/>
          <w:sz w:val="24"/>
          <w:szCs w:val="24"/>
        </w:rPr>
        <w:t>Develop skills in law and policy problem identification and analyze policy responses using effectiveness, efficiency, political feasibility, and legal constraints.</w:t>
      </w:r>
    </w:p>
    <w:p w14:paraId="58B4129E" w14:textId="77777777" w:rsidR="002A5737" w:rsidRPr="0057594B" w:rsidRDefault="001250D8">
      <w:pPr>
        <w:pStyle w:val="ListNumber"/>
        <w:rPr>
          <w:rFonts w:cs="Times New Roman"/>
          <w:sz w:val="24"/>
          <w:szCs w:val="24"/>
        </w:rPr>
      </w:pPr>
      <w:r w:rsidRPr="0057594B">
        <w:rPr>
          <w:rFonts w:cs="Times New Roman"/>
          <w:sz w:val="24"/>
          <w:szCs w:val="24"/>
        </w:rPr>
        <w:t>Explore, communicate, and critically analyze competing law and policy perspectives, arguments, and recommendations.</w:t>
      </w:r>
    </w:p>
    <w:p w14:paraId="0F3B1F2D" w14:textId="77777777" w:rsidR="002A5737" w:rsidRPr="0057594B" w:rsidRDefault="001250D8">
      <w:pPr>
        <w:pStyle w:val="ListNumber"/>
        <w:rPr>
          <w:rFonts w:cs="Times New Roman"/>
          <w:sz w:val="24"/>
          <w:szCs w:val="24"/>
        </w:rPr>
      </w:pPr>
      <w:r w:rsidRPr="0057594B">
        <w:rPr>
          <w:rFonts w:cs="Times New Roman"/>
          <w:sz w:val="24"/>
          <w:szCs w:val="24"/>
        </w:rPr>
        <w:t>Analyze laws, court decisions, government documents, policy reports, scholarly research, and media materials to examine relationships between government and its population.</w:t>
      </w:r>
    </w:p>
    <w:p w14:paraId="6A27CAC6" w14:textId="77777777" w:rsidR="002A5737" w:rsidRPr="0057594B" w:rsidRDefault="001250D8">
      <w:pPr>
        <w:pStyle w:val="ListNumber"/>
        <w:rPr>
          <w:rFonts w:cs="Times New Roman"/>
          <w:sz w:val="24"/>
          <w:szCs w:val="24"/>
        </w:rPr>
      </w:pPr>
      <w:r w:rsidRPr="0057594B">
        <w:rPr>
          <w:rFonts w:cs="Times New Roman"/>
          <w:sz w:val="24"/>
          <w:szCs w:val="24"/>
        </w:rPr>
        <w:t>Produce professional written materials that can be used for future educational or employment applications.</w:t>
      </w:r>
    </w:p>
    <w:p w14:paraId="139B0E6F" w14:textId="77777777" w:rsidR="002A5737" w:rsidRPr="0057594B" w:rsidRDefault="001250D8">
      <w:pPr>
        <w:pStyle w:val="ListNumber"/>
        <w:rPr>
          <w:rFonts w:cs="Times New Roman"/>
          <w:sz w:val="24"/>
          <w:szCs w:val="24"/>
        </w:rPr>
      </w:pPr>
      <w:r w:rsidRPr="0057594B">
        <w:rPr>
          <w:rFonts w:cs="Times New Roman"/>
          <w:sz w:val="24"/>
          <w:szCs w:val="24"/>
        </w:rPr>
        <w:t>Develop critical writing and analytical skills for law and policy research.</w:t>
      </w:r>
    </w:p>
    <w:p w14:paraId="3E857F82" w14:textId="77777777" w:rsidR="002A5737" w:rsidRPr="0057594B" w:rsidRDefault="001250D8">
      <w:pPr>
        <w:pStyle w:val="ListNumber"/>
        <w:rPr>
          <w:rFonts w:cs="Times New Roman"/>
          <w:sz w:val="24"/>
          <w:szCs w:val="24"/>
        </w:rPr>
      </w:pPr>
      <w:r w:rsidRPr="0057594B">
        <w:rPr>
          <w:rFonts w:cs="Times New Roman"/>
          <w:sz w:val="24"/>
          <w:szCs w:val="24"/>
        </w:rPr>
        <w:t>Develop persuasive speaking skills emphasizing factual and evidence-based analysis.</w:t>
      </w:r>
    </w:p>
    <w:p w14:paraId="22796722" w14:textId="77777777" w:rsidR="002A5737" w:rsidRPr="0057594B" w:rsidRDefault="001250D8" w:rsidP="000149ED">
      <w:pPr>
        <w:pStyle w:val="ListNumber"/>
        <w:spacing w:after="0"/>
        <w:rPr>
          <w:rFonts w:cs="Times New Roman"/>
          <w:sz w:val="24"/>
          <w:szCs w:val="24"/>
        </w:rPr>
      </w:pPr>
      <w:r w:rsidRPr="0057594B">
        <w:rPr>
          <w:rFonts w:cs="Times New Roman"/>
          <w:sz w:val="24"/>
          <w:szCs w:val="24"/>
        </w:rPr>
        <w:t>Engage proficiently in discussion and debate about contemporary law and policy issues.</w:t>
      </w:r>
    </w:p>
    <w:p w14:paraId="26765314" w14:textId="77777777" w:rsidR="002A5737" w:rsidRPr="0057594B" w:rsidRDefault="001250D8" w:rsidP="000149ED">
      <w:pPr>
        <w:pStyle w:val="ListNumber"/>
        <w:spacing w:after="0"/>
        <w:rPr>
          <w:rFonts w:cs="Times New Roman"/>
          <w:sz w:val="24"/>
          <w:szCs w:val="24"/>
        </w:rPr>
      </w:pPr>
      <w:r w:rsidRPr="0057594B">
        <w:rPr>
          <w:rFonts w:cs="Times New Roman"/>
          <w:sz w:val="24"/>
          <w:szCs w:val="24"/>
        </w:rPr>
        <w:t>Work individually on advocacy and policy projects from design through completion.</w:t>
      </w:r>
    </w:p>
    <w:p w14:paraId="245DE3EF" w14:textId="77777777" w:rsidR="002A5737" w:rsidRPr="0057594B" w:rsidRDefault="001250D8" w:rsidP="000149ED">
      <w:pPr>
        <w:pStyle w:val="ListNumber"/>
        <w:spacing w:after="0"/>
        <w:rPr>
          <w:rFonts w:cs="Times New Roman"/>
          <w:sz w:val="24"/>
          <w:szCs w:val="24"/>
        </w:rPr>
      </w:pPr>
      <w:r w:rsidRPr="0057594B">
        <w:rPr>
          <w:rFonts w:cs="Times New Roman"/>
          <w:sz w:val="24"/>
          <w:szCs w:val="24"/>
        </w:rPr>
        <w:t>Develop a portfolio of professional materials for career advancement.</w:t>
      </w:r>
    </w:p>
    <w:p w14:paraId="5E1182CA" w14:textId="77777777" w:rsidR="000149ED" w:rsidRPr="0057594B" w:rsidRDefault="000149ED" w:rsidP="00852E74">
      <w:pPr>
        <w:pStyle w:val="ListNumber"/>
        <w:numPr>
          <w:ilvl w:val="0"/>
          <w:numId w:val="0"/>
        </w:numPr>
        <w:spacing w:after="0"/>
        <w:ind w:left="360"/>
        <w:rPr>
          <w:rFonts w:cs="Times New Roman"/>
          <w:sz w:val="24"/>
          <w:szCs w:val="24"/>
        </w:rPr>
      </w:pPr>
    </w:p>
    <w:p w14:paraId="1B0DF432" w14:textId="77777777" w:rsidR="002A5737" w:rsidRPr="0057594B" w:rsidRDefault="001250D8" w:rsidP="000149ED">
      <w:pPr>
        <w:pStyle w:val="Heading1"/>
        <w:spacing w:before="0"/>
        <w:rPr>
          <w:rFonts w:ascii="Times New Roman" w:hAnsi="Times New Roman" w:cs="Times New Roman"/>
          <w:color w:val="auto"/>
          <w:sz w:val="24"/>
          <w:szCs w:val="24"/>
        </w:rPr>
      </w:pPr>
      <w:r w:rsidRPr="0057594B">
        <w:rPr>
          <w:rFonts w:ascii="Times New Roman" w:hAnsi="Times New Roman" w:cs="Times New Roman"/>
          <w:color w:val="auto"/>
          <w:sz w:val="24"/>
          <w:szCs w:val="24"/>
        </w:rPr>
        <w:t>Course Evaluation</w:t>
      </w:r>
    </w:p>
    <w:p w14:paraId="015DD69E" w14:textId="77777777" w:rsidR="002A5737" w:rsidRPr="0057594B" w:rsidRDefault="001250D8" w:rsidP="000149ED">
      <w:pPr>
        <w:spacing w:after="0"/>
        <w:rPr>
          <w:rFonts w:cs="Times New Roman"/>
          <w:sz w:val="24"/>
          <w:szCs w:val="24"/>
        </w:rPr>
      </w:pPr>
      <w:r w:rsidRPr="0057594B">
        <w:rPr>
          <w:rFonts w:cs="Times New Roman"/>
          <w:sz w:val="24"/>
          <w:szCs w:val="24"/>
        </w:rPr>
        <w:t>Grading scale: A = 90+; B = 80–89.9; C = 70–79.9; D = 60–69.9; F = below 60.</w:t>
      </w:r>
    </w:p>
    <w:p w14:paraId="07FF2493" w14:textId="470A62F3" w:rsidR="002A5737" w:rsidRPr="0057594B" w:rsidRDefault="002F4732" w:rsidP="000149ED">
      <w:pPr>
        <w:pStyle w:val="ListNumber"/>
        <w:numPr>
          <w:ilvl w:val="0"/>
          <w:numId w:val="0"/>
        </w:numPr>
        <w:spacing w:after="0"/>
        <w:ind w:left="360" w:hanging="360"/>
        <w:rPr>
          <w:rFonts w:cs="Times New Roman"/>
          <w:sz w:val="24"/>
          <w:szCs w:val="24"/>
        </w:rPr>
      </w:pPr>
      <w:r w:rsidRPr="0057594B">
        <w:rPr>
          <w:rFonts w:cs="Times New Roman"/>
          <w:sz w:val="24"/>
          <w:szCs w:val="24"/>
        </w:rPr>
        <w:t xml:space="preserve">1) </w:t>
      </w:r>
      <w:r w:rsidR="001250D8" w:rsidRPr="0057594B">
        <w:rPr>
          <w:rFonts w:cs="Times New Roman"/>
          <w:sz w:val="24"/>
          <w:szCs w:val="24"/>
        </w:rPr>
        <w:t>Professional development – résumé/CV, LinkedIn connection, and career exploration = 5%</w:t>
      </w:r>
    </w:p>
    <w:p w14:paraId="622ABF38" w14:textId="46678425" w:rsidR="002A5737" w:rsidRPr="0057594B" w:rsidRDefault="00FC10EC" w:rsidP="00266363">
      <w:pPr>
        <w:pStyle w:val="ListNumber"/>
        <w:numPr>
          <w:ilvl w:val="0"/>
          <w:numId w:val="0"/>
        </w:numPr>
        <w:ind w:left="360" w:hanging="360"/>
        <w:rPr>
          <w:rFonts w:cs="Times New Roman"/>
          <w:sz w:val="24"/>
          <w:szCs w:val="24"/>
        </w:rPr>
      </w:pPr>
      <w:r w:rsidRPr="0057594B">
        <w:rPr>
          <w:rFonts w:cs="Times New Roman"/>
          <w:sz w:val="24"/>
          <w:szCs w:val="24"/>
        </w:rPr>
        <w:t xml:space="preserve">2) </w:t>
      </w:r>
      <w:r w:rsidR="001250D8" w:rsidRPr="0057594B">
        <w:rPr>
          <w:rFonts w:cs="Times New Roman"/>
          <w:sz w:val="24"/>
          <w:szCs w:val="24"/>
        </w:rPr>
        <w:t xml:space="preserve">In-class </w:t>
      </w:r>
      <w:proofErr w:type="spellStart"/>
      <w:r w:rsidR="001250D8" w:rsidRPr="0057594B">
        <w:rPr>
          <w:rFonts w:cs="Times New Roman"/>
          <w:sz w:val="24"/>
          <w:szCs w:val="24"/>
        </w:rPr>
        <w:t>iClicker</w:t>
      </w:r>
      <w:proofErr w:type="spellEnd"/>
      <w:r w:rsidR="001250D8" w:rsidRPr="0057594B">
        <w:rPr>
          <w:rFonts w:cs="Times New Roman"/>
          <w:sz w:val="24"/>
          <w:szCs w:val="24"/>
        </w:rPr>
        <w:t xml:space="preserve"> engagement = 15%</w:t>
      </w:r>
    </w:p>
    <w:p w14:paraId="1CF6A5F1" w14:textId="04EF684A" w:rsidR="002A5737" w:rsidRPr="0057594B" w:rsidRDefault="00FC10EC" w:rsidP="00266363">
      <w:pPr>
        <w:pStyle w:val="ListNumber"/>
        <w:numPr>
          <w:ilvl w:val="0"/>
          <w:numId w:val="0"/>
        </w:numPr>
        <w:ind w:left="360" w:hanging="360"/>
        <w:rPr>
          <w:rFonts w:cs="Times New Roman"/>
          <w:sz w:val="24"/>
          <w:szCs w:val="24"/>
        </w:rPr>
      </w:pPr>
      <w:r w:rsidRPr="0057594B">
        <w:rPr>
          <w:rFonts w:cs="Times New Roman"/>
          <w:sz w:val="24"/>
          <w:szCs w:val="24"/>
        </w:rPr>
        <w:t xml:space="preserve">3) </w:t>
      </w:r>
      <w:r w:rsidR="001250D8" w:rsidRPr="0057594B">
        <w:rPr>
          <w:rFonts w:cs="Times New Roman"/>
          <w:sz w:val="24"/>
          <w:szCs w:val="24"/>
        </w:rPr>
        <w:t>Case briefs = 1</w:t>
      </w:r>
      <w:r w:rsidR="00266363" w:rsidRPr="0057594B">
        <w:rPr>
          <w:rFonts w:cs="Times New Roman"/>
          <w:sz w:val="24"/>
          <w:szCs w:val="24"/>
        </w:rPr>
        <w:t>0</w:t>
      </w:r>
      <w:r w:rsidR="001250D8" w:rsidRPr="0057594B">
        <w:rPr>
          <w:rFonts w:cs="Times New Roman"/>
          <w:sz w:val="24"/>
          <w:szCs w:val="24"/>
        </w:rPr>
        <w:t>% (undergraduates</w:t>
      </w:r>
      <w:r w:rsidR="00266363" w:rsidRPr="0057594B">
        <w:rPr>
          <w:rFonts w:cs="Times New Roman"/>
          <w:sz w:val="24"/>
          <w:szCs w:val="24"/>
        </w:rPr>
        <w:t xml:space="preserve"> = </w:t>
      </w:r>
      <w:r w:rsidR="000149ED" w:rsidRPr="0057594B">
        <w:rPr>
          <w:rFonts w:cs="Times New Roman"/>
          <w:sz w:val="24"/>
          <w:szCs w:val="24"/>
        </w:rPr>
        <w:t>2</w:t>
      </w:r>
      <w:r w:rsidR="001250D8" w:rsidRPr="0057594B">
        <w:rPr>
          <w:rFonts w:cs="Times New Roman"/>
          <w:sz w:val="24"/>
          <w:szCs w:val="24"/>
        </w:rPr>
        <w:t>; graduate students</w:t>
      </w:r>
      <w:r w:rsidR="00266363" w:rsidRPr="0057594B">
        <w:rPr>
          <w:rFonts w:cs="Times New Roman"/>
          <w:sz w:val="24"/>
          <w:szCs w:val="24"/>
        </w:rPr>
        <w:t xml:space="preserve"> = </w:t>
      </w:r>
      <w:r w:rsidR="000149ED" w:rsidRPr="0057594B">
        <w:rPr>
          <w:rFonts w:cs="Times New Roman"/>
          <w:sz w:val="24"/>
          <w:szCs w:val="24"/>
        </w:rPr>
        <w:t>4</w:t>
      </w:r>
      <w:r w:rsidR="001250D8" w:rsidRPr="0057594B">
        <w:rPr>
          <w:rFonts w:cs="Times New Roman"/>
          <w:sz w:val="24"/>
          <w:szCs w:val="24"/>
        </w:rPr>
        <w:t>)</w:t>
      </w:r>
    </w:p>
    <w:p w14:paraId="3D48E192" w14:textId="322548B2" w:rsidR="002A5737" w:rsidRPr="0057594B" w:rsidRDefault="00FC10EC" w:rsidP="00266363">
      <w:pPr>
        <w:pStyle w:val="ListNumber"/>
        <w:numPr>
          <w:ilvl w:val="0"/>
          <w:numId w:val="0"/>
        </w:numPr>
        <w:ind w:left="360" w:hanging="360"/>
        <w:rPr>
          <w:rFonts w:cs="Times New Roman"/>
          <w:sz w:val="24"/>
          <w:szCs w:val="24"/>
        </w:rPr>
      </w:pPr>
      <w:r w:rsidRPr="0057594B">
        <w:rPr>
          <w:rFonts w:cs="Times New Roman"/>
          <w:sz w:val="24"/>
          <w:szCs w:val="24"/>
        </w:rPr>
        <w:t xml:space="preserve">4) </w:t>
      </w:r>
      <w:r w:rsidR="001250D8" w:rsidRPr="0057594B">
        <w:rPr>
          <w:rFonts w:cs="Times New Roman"/>
          <w:sz w:val="24"/>
          <w:szCs w:val="24"/>
        </w:rPr>
        <w:t>Journal article</w:t>
      </w:r>
      <w:r w:rsidR="00266363" w:rsidRPr="0057594B">
        <w:rPr>
          <w:rFonts w:cs="Times New Roman"/>
          <w:sz w:val="24"/>
          <w:szCs w:val="24"/>
        </w:rPr>
        <w:t xml:space="preserve"> = </w:t>
      </w:r>
      <w:r w:rsidR="001250D8" w:rsidRPr="0057594B">
        <w:rPr>
          <w:rFonts w:cs="Times New Roman"/>
          <w:sz w:val="24"/>
          <w:szCs w:val="24"/>
        </w:rPr>
        <w:t>1</w:t>
      </w:r>
      <w:r w:rsidR="00266363" w:rsidRPr="0057594B">
        <w:rPr>
          <w:rFonts w:cs="Times New Roman"/>
          <w:sz w:val="24"/>
          <w:szCs w:val="24"/>
        </w:rPr>
        <w:t>0</w:t>
      </w:r>
      <w:r w:rsidR="001250D8" w:rsidRPr="0057594B">
        <w:rPr>
          <w:rFonts w:cs="Times New Roman"/>
          <w:sz w:val="24"/>
          <w:szCs w:val="24"/>
        </w:rPr>
        <w:t xml:space="preserve">% (undergraduates: </w:t>
      </w:r>
      <w:r w:rsidR="00266363" w:rsidRPr="0057594B">
        <w:rPr>
          <w:rFonts w:cs="Times New Roman"/>
          <w:sz w:val="24"/>
          <w:szCs w:val="24"/>
        </w:rPr>
        <w:t>1</w:t>
      </w:r>
      <w:r w:rsidR="001250D8" w:rsidRPr="0057594B">
        <w:rPr>
          <w:rFonts w:cs="Times New Roman"/>
          <w:sz w:val="24"/>
          <w:szCs w:val="24"/>
        </w:rPr>
        <w:t xml:space="preserve">; graduate students: </w:t>
      </w:r>
      <w:r w:rsidR="00266363" w:rsidRPr="0057594B">
        <w:rPr>
          <w:rFonts w:cs="Times New Roman"/>
          <w:sz w:val="24"/>
          <w:szCs w:val="24"/>
        </w:rPr>
        <w:t>2</w:t>
      </w:r>
      <w:r w:rsidR="001250D8" w:rsidRPr="0057594B">
        <w:rPr>
          <w:rFonts w:cs="Times New Roman"/>
          <w:sz w:val="24"/>
          <w:szCs w:val="24"/>
        </w:rPr>
        <w:t>)</w:t>
      </w:r>
    </w:p>
    <w:p w14:paraId="300281C5" w14:textId="541F7026" w:rsidR="002A5737" w:rsidRPr="0057594B" w:rsidRDefault="00FC10EC" w:rsidP="00266363">
      <w:pPr>
        <w:pStyle w:val="ListNumber"/>
        <w:numPr>
          <w:ilvl w:val="0"/>
          <w:numId w:val="0"/>
        </w:numPr>
        <w:ind w:left="360" w:hanging="360"/>
        <w:rPr>
          <w:rFonts w:cs="Times New Roman"/>
          <w:sz w:val="24"/>
          <w:szCs w:val="24"/>
        </w:rPr>
      </w:pPr>
      <w:r w:rsidRPr="0057594B">
        <w:rPr>
          <w:rFonts w:cs="Times New Roman"/>
          <w:sz w:val="24"/>
          <w:szCs w:val="24"/>
        </w:rPr>
        <w:t xml:space="preserve">5) </w:t>
      </w:r>
      <w:r w:rsidR="001250D8" w:rsidRPr="0057594B">
        <w:rPr>
          <w:rFonts w:cs="Times New Roman"/>
          <w:sz w:val="24"/>
          <w:szCs w:val="24"/>
        </w:rPr>
        <w:t>Legal memo – topical legal issue/closed problem (3</w:t>
      </w:r>
      <w:r w:rsidR="00F541F7" w:rsidRPr="0057594B">
        <w:rPr>
          <w:rFonts w:cs="Times New Roman"/>
          <w:sz w:val="24"/>
          <w:szCs w:val="24"/>
        </w:rPr>
        <w:t>-4</w:t>
      </w:r>
      <w:r w:rsidR="001250D8" w:rsidRPr="0057594B">
        <w:rPr>
          <w:rFonts w:cs="Times New Roman"/>
          <w:sz w:val="24"/>
          <w:szCs w:val="24"/>
        </w:rPr>
        <w:t xml:space="preserve"> pages</w:t>
      </w:r>
      <w:r w:rsidR="00F541F7" w:rsidRPr="0057594B">
        <w:rPr>
          <w:rFonts w:cs="Times New Roman"/>
          <w:sz w:val="24"/>
          <w:szCs w:val="24"/>
        </w:rPr>
        <w:t>, single-spaced</w:t>
      </w:r>
      <w:r w:rsidR="001250D8" w:rsidRPr="0057594B">
        <w:rPr>
          <w:rFonts w:cs="Times New Roman"/>
          <w:sz w:val="24"/>
          <w:szCs w:val="24"/>
        </w:rPr>
        <w:t xml:space="preserve">) = </w:t>
      </w:r>
      <w:r w:rsidR="00266363" w:rsidRPr="0057594B">
        <w:rPr>
          <w:rFonts w:cs="Times New Roman"/>
          <w:sz w:val="24"/>
          <w:szCs w:val="24"/>
        </w:rPr>
        <w:t>10</w:t>
      </w:r>
      <w:r w:rsidR="001250D8" w:rsidRPr="0057594B">
        <w:rPr>
          <w:rFonts w:cs="Times New Roman"/>
          <w:sz w:val="24"/>
          <w:szCs w:val="24"/>
        </w:rPr>
        <w:t>%</w:t>
      </w:r>
    </w:p>
    <w:p w14:paraId="6B393356" w14:textId="25578B21" w:rsidR="002A5737" w:rsidRPr="0057594B" w:rsidRDefault="00AB5CF6" w:rsidP="00266363">
      <w:pPr>
        <w:pStyle w:val="ListNumber"/>
        <w:numPr>
          <w:ilvl w:val="0"/>
          <w:numId w:val="0"/>
        </w:numPr>
        <w:ind w:left="360" w:hanging="360"/>
        <w:rPr>
          <w:rFonts w:cs="Times New Roman"/>
          <w:sz w:val="24"/>
          <w:szCs w:val="24"/>
        </w:rPr>
      </w:pPr>
      <w:r w:rsidRPr="0057594B">
        <w:rPr>
          <w:rFonts w:cs="Times New Roman"/>
          <w:sz w:val="24"/>
          <w:szCs w:val="24"/>
        </w:rPr>
        <w:t xml:space="preserve">6) </w:t>
      </w:r>
      <w:r w:rsidR="001250D8" w:rsidRPr="0057594B">
        <w:rPr>
          <w:rFonts w:cs="Times New Roman"/>
          <w:sz w:val="24"/>
          <w:szCs w:val="24"/>
        </w:rPr>
        <w:t>Policy brief &amp; presentation =</w:t>
      </w:r>
      <w:r w:rsidR="00F541F7" w:rsidRPr="0057594B">
        <w:rPr>
          <w:rFonts w:cs="Times New Roman"/>
          <w:sz w:val="24"/>
          <w:szCs w:val="24"/>
        </w:rPr>
        <w:t xml:space="preserve"> </w:t>
      </w:r>
      <w:r w:rsidR="00597DCD" w:rsidRPr="0057594B">
        <w:rPr>
          <w:rFonts w:cs="Times New Roman"/>
          <w:sz w:val="24"/>
          <w:szCs w:val="24"/>
        </w:rPr>
        <w:t>20</w:t>
      </w:r>
      <w:r w:rsidR="001250D8" w:rsidRPr="0057594B">
        <w:rPr>
          <w:rFonts w:cs="Times New Roman"/>
          <w:sz w:val="24"/>
          <w:szCs w:val="24"/>
        </w:rPr>
        <w:t>%</w:t>
      </w:r>
    </w:p>
    <w:p w14:paraId="45710B46" w14:textId="4D131494" w:rsidR="00266363" w:rsidRPr="0057594B" w:rsidRDefault="00AB5CF6" w:rsidP="00266363">
      <w:pPr>
        <w:pStyle w:val="ListNumber"/>
        <w:numPr>
          <w:ilvl w:val="0"/>
          <w:numId w:val="0"/>
        </w:numPr>
        <w:ind w:left="360" w:hanging="360"/>
        <w:rPr>
          <w:rFonts w:cs="Times New Roman"/>
          <w:sz w:val="24"/>
          <w:szCs w:val="24"/>
        </w:rPr>
      </w:pPr>
      <w:r w:rsidRPr="0057594B">
        <w:rPr>
          <w:rFonts w:cs="Times New Roman"/>
          <w:sz w:val="24"/>
          <w:szCs w:val="24"/>
        </w:rPr>
        <w:t xml:space="preserve">7) </w:t>
      </w:r>
      <w:r w:rsidR="00266363" w:rsidRPr="0057594B">
        <w:rPr>
          <w:rFonts w:cs="Times New Roman"/>
          <w:sz w:val="24"/>
          <w:szCs w:val="24"/>
        </w:rPr>
        <w:t xml:space="preserve">Mid-term Exam = 15% </w:t>
      </w:r>
    </w:p>
    <w:p w14:paraId="5D23EF5D" w14:textId="2CBB5E65" w:rsidR="00266363" w:rsidRPr="0057594B" w:rsidRDefault="00AB5CF6" w:rsidP="003152C1">
      <w:pPr>
        <w:pStyle w:val="ListNumber"/>
        <w:numPr>
          <w:ilvl w:val="0"/>
          <w:numId w:val="0"/>
        </w:numPr>
        <w:spacing w:after="0"/>
        <w:ind w:left="360" w:hanging="360"/>
        <w:rPr>
          <w:rFonts w:cs="Times New Roman"/>
          <w:sz w:val="24"/>
          <w:szCs w:val="24"/>
        </w:rPr>
      </w:pPr>
      <w:r w:rsidRPr="0057594B">
        <w:rPr>
          <w:rFonts w:cs="Times New Roman"/>
          <w:sz w:val="24"/>
          <w:szCs w:val="24"/>
        </w:rPr>
        <w:lastRenderedPageBreak/>
        <w:t xml:space="preserve">8) </w:t>
      </w:r>
      <w:r w:rsidR="00266363" w:rsidRPr="0057594B">
        <w:rPr>
          <w:rFonts w:cs="Times New Roman"/>
          <w:sz w:val="24"/>
          <w:szCs w:val="24"/>
        </w:rPr>
        <w:t>Final Exam = 15%</w:t>
      </w:r>
    </w:p>
    <w:p w14:paraId="5B211B8F" w14:textId="77777777" w:rsidR="003152C1" w:rsidRPr="0057594B" w:rsidRDefault="003152C1" w:rsidP="003152C1">
      <w:pPr>
        <w:pStyle w:val="ListNumber"/>
        <w:numPr>
          <w:ilvl w:val="0"/>
          <w:numId w:val="0"/>
        </w:numPr>
        <w:spacing w:after="0"/>
        <w:ind w:left="360" w:hanging="360"/>
        <w:rPr>
          <w:rFonts w:cs="Times New Roman"/>
          <w:sz w:val="24"/>
          <w:szCs w:val="24"/>
        </w:rPr>
      </w:pPr>
    </w:p>
    <w:p w14:paraId="0C73631B" w14:textId="77777777" w:rsidR="002A5737" w:rsidRPr="0057594B" w:rsidRDefault="001250D8" w:rsidP="003152C1">
      <w:pPr>
        <w:pStyle w:val="Heading1"/>
        <w:spacing w:before="0"/>
        <w:rPr>
          <w:rFonts w:ascii="Times New Roman" w:hAnsi="Times New Roman" w:cs="Times New Roman"/>
          <w:color w:val="auto"/>
          <w:sz w:val="24"/>
          <w:szCs w:val="24"/>
        </w:rPr>
      </w:pPr>
      <w:r w:rsidRPr="0057594B">
        <w:rPr>
          <w:rFonts w:ascii="Times New Roman" w:hAnsi="Times New Roman" w:cs="Times New Roman"/>
          <w:color w:val="auto"/>
          <w:sz w:val="24"/>
          <w:szCs w:val="24"/>
        </w:rPr>
        <w:t>Course Deliverables</w:t>
      </w:r>
    </w:p>
    <w:p w14:paraId="6A15DB4F" w14:textId="77777777" w:rsidR="00F64232" w:rsidRPr="0057594B" w:rsidRDefault="00F64232" w:rsidP="00F64232">
      <w:pPr>
        <w:rPr>
          <w:rFonts w:cs="Times New Roman"/>
          <w:sz w:val="24"/>
          <w:szCs w:val="24"/>
        </w:rPr>
      </w:pPr>
    </w:p>
    <w:p w14:paraId="41ADB5D6" w14:textId="77777777" w:rsidR="002A5737" w:rsidRPr="0057594B" w:rsidRDefault="001250D8" w:rsidP="003152C1">
      <w:pPr>
        <w:pStyle w:val="Heading2"/>
        <w:spacing w:before="0"/>
        <w:rPr>
          <w:rFonts w:ascii="Times New Roman" w:hAnsi="Times New Roman" w:cs="Times New Roman"/>
          <w:color w:val="auto"/>
          <w:szCs w:val="24"/>
        </w:rPr>
      </w:pPr>
      <w:r w:rsidRPr="0057594B">
        <w:rPr>
          <w:rFonts w:ascii="Times New Roman" w:hAnsi="Times New Roman" w:cs="Times New Roman"/>
          <w:color w:val="auto"/>
          <w:szCs w:val="24"/>
        </w:rPr>
        <w:t>Professional Development – 5%</w:t>
      </w:r>
    </w:p>
    <w:p w14:paraId="4025A0F8" w14:textId="77777777" w:rsidR="002A5737" w:rsidRPr="0057594B" w:rsidRDefault="001250D8">
      <w:pPr>
        <w:rPr>
          <w:rFonts w:cs="Times New Roman"/>
          <w:sz w:val="24"/>
          <w:szCs w:val="24"/>
        </w:rPr>
      </w:pPr>
      <w:r w:rsidRPr="0057594B">
        <w:rPr>
          <w:rFonts w:cs="Times New Roman"/>
          <w:sz w:val="24"/>
          <w:szCs w:val="24"/>
        </w:rPr>
        <w:t>Develop materials for your next professional step. Deliverables include: (1) résumé or curriculum vitae; (2) LinkedIn professional profile; and (3) a short summary of three jobs or professional opportunities you would consider after completing your current degree. You are encouraged to consult the UNT Career Center and your college career coach.</w:t>
      </w:r>
    </w:p>
    <w:p w14:paraId="7E9D15D8" w14:textId="47BEABB6" w:rsidR="002A5737" w:rsidRPr="0057594B" w:rsidRDefault="001250D8">
      <w:pPr>
        <w:pStyle w:val="Heading2"/>
        <w:rPr>
          <w:rFonts w:ascii="Times New Roman" w:hAnsi="Times New Roman" w:cs="Times New Roman"/>
          <w:color w:val="auto"/>
          <w:szCs w:val="24"/>
        </w:rPr>
      </w:pPr>
      <w:r w:rsidRPr="0057594B">
        <w:rPr>
          <w:rFonts w:ascii="Times New Roman" w:hAnsi="Times New Roman" w:cs="Times New Roman"/>
          <w:color w:val="auto"/>
          <w:szCs w:val="24"/>
        </w:rPr>
        <w:t xml:space="preserve">In-Class </w:t>
      </w:r>
      <w:proofErr w:type="spellStart"/>
      <w:r w:rsidRPr="0057594B">
        <w:rPr>
          <w:rFonts w:ascii="Times New Roman" w:hAnsi="Times New Roman" w:cs="Times New Roman"/>
          <w:color w:val="auto"/>
          <w:szCs w:val="24"/>
        </w:rPr>
        <w:t>iClicker</w:t>
      </w:r>
      <w:proofErr w:type="spellEnd"/>
      <w:r w:rsidRPr="0057594B">
        <w:rPr>
          <w:rFonts w:ascii="Times New Roman" w:hAnsi="Times New Roman" w:cs="Times New Roman"/>
          <w:color w:val="auto"/>
          <w:szCs w:val="24"/>
        </w:rPr>
        <w:t xml:space="preserve"> Engagement – 1</w:t>
      </w:r>
      <w:r w:rsidR="00E3256C" w:rsidRPr="0057594B">
        <w:rPr>
          <w:rFonts w:ascii="Times New Roman" w:hAnsi="Times New Roman" w:cs="Times New Roman"/>
          <w:color w:val="auto"/>
          <w:szCs w:val="24"/>
        </w:rPr>
        <w:t>5</w:t>
      </w:r>
      <w:r w:rsidRPr="0057594B">
        <w:rPr>
          <w:rFonts w:ascii="Times New Roman" w:hAnsi="Times New Roman" w:cs="Times New Roman"/>
          <w:color w:val="auto"/>
          <w:szCs w:val="24"/>
        </w:rPr>
        <w:t>%</w:t>
      </w:r>
    </w:p>
    <w:p w14:paraId="6B5BF1CF" w14:textId="3F4174F9" w:rsidR="002A5737" w:rsidRPr="0057594B" w:rsidRDefault="001250D8">
      <w:pPr>
        <w:rPr>
          <w:rFonts w:cs="Times New Roman"/>
          <w:sz w:val="24"/>
          <w:szCs w:val="24"/>
        </w:rPr>
      </w:pPr>
      <w:r w:rsidRPr="0057594B">
        <w:rPr>
          <w:rFonts w:cs="Times New Roman"/>
          <w:sz w:val="24"/>
          <w:szCs w:val="24"/>
        </w:rPr>
        <w:t>iClicker is used in real time to encourage preparation, substantive discussion, feedback, and polling. Participation is uploaded and averaged over the semester. Missing a few questions has little effect; systematically missing class and iClicker participation will affect your grade. You cannot make up missed iClicker questions.</w:t>
      </w:r>
    </w:p>
    <w:p w14:paraId="4158733B" w14:textId="1CA81F4A" w:rsidR="002A5737" w:rsidRPr="0057594B" w:rsidRDefault="001250D8">
      <w:pPr>
        <w:pStyle w:val="Heading2"/>
        <w:rPr>
          <w:rFonts w:ascii="Times New Roman" w:hAnsi="Times New Roman" w:cs="Times New Roman"/>
          <w:color w:val="auto"/>
          <w:szCs w:val="24"/>
        </w:rPr>
      </w:pPr>
      <w:r w:rsidRPr="0057594B">
        <w:rPr>
          <w:rFonts w:ascii="Times New Roman" w:hAnsi="Times New Roman" w:cs="Times New Roman"/>
          <w:color w:val="auto"/>
          <w:szCs w:val="24"/>
        </w:rPr>
        <w:t>Case Briefs – 1</w:t>
      </w:r>
      <w:r w:rsidR="00E3256C" w:rsidRPr="0057594B">
        <w:rPr>
          <w:rFonts w:ascii="Times New Roman" w:hAnsi="Times New Roman" w:cs="Times New Roman"/>
          <w:color w:val="auto"/>
          <w:szCs w:val="24"/>
        </w:rPr>
        <w:t>0</w:t>
      </w:r>
      <w:r w:rsidRPr="0057594B">
        <w:rPr>
          <w:rFonts w:ascii="Times New Roman" w:hAnsi="Times New Roman" w:cs="Times New Roman"/>
          <w:color w:val="auto"/>
          <w:szCs w:val="24"/>
        </w:rPr>
        <w:t>%</w:t>
      </w:r>
    </w:p>
    <w:p w14:paraId="794980F6" w14:textId="407E2455" w:rsidR="002A5737" w:rsidRPr="0057594B" w:rsidRDefault="001250D8">
      <w:pPr>
        <w:rPr>
          <w:rFonts w:cs="Times New Roman"/>
          <w:sz w:val="24"/>
          <w:szCs w:val="24"/>
        </w:rPr>
      </w:pPr>
      <w:r w:rsidRPr="0057594B">
        <w:rPr>
          <w:rFonts w:cs="Times New Roman"/>
          <w:sz w:val="24"/>
          <w:szCs w:val="24"/>
        </w:rPr>
        <w:t xml:space="preserve">You </w:t>
      </w:r>
      <w:proofErr w:type="gramStart"/>
      <w:r w:rsidRPr="0057594B">
        <w:rPr>
          <w:rFonts w:cs="Times New Roman"/>
          <w:sz w:val="24"/>
          <w:szCs w:val="24"/>
        </w:rPr>
        <w:t>brief</w:t>
      </w:r>
      <w:proofErr w:type="gramEnd"/>
      <w:r w:rsidRPr="0057594B">
        <w:rPr>
          <w:rFonts w:cs="Times New Roman"/>
          <w:sz w:val="24"/>
          <w:szCs w:val="24"/>
        </w:rPr>
        <w:t xml:space="preserve"> assigned cases and help lead class discussion</w:t>
      </w:r>
      <w:r w:rsidR="00C1401F" w:rsidRPr="0057594B">
        <w:rPr>
          <w:rFonts w:cs="Times New Roman"/>
          <w:sz w:val="24"/>
          <w:szCs w:val="24"/>
        </w:rPr>
        <w:t xml:space="preserve"> when the case is discussed in class</w:t>
      </w:r>
      <w:r w:rsidRPr="0057594B">
        <w:rPr>
          <w:rFonts w:cs="Times New Roman"/>
          <w:sz w:val="24"/>
          <w:szCs w:val="24"/>
        </w:rPr>
        <w:t>. Undergraduates complete three case briefs; graduate students complete five. Class discussion uses a Socratic approach, so be prepared to answer questions about the facts, issue, rule, reasoning, holding, and policy implications of your case.</w:t>
      </w:r>
    </w:p>
    <w:p w14:paraId="13E5581A" w14:textId="2C771D18" w:rsidR="002A5737" w:rsidRPr="0057594B" w:rsidRDefault="001250D8">
      <w:pPr>
        <w:pStyle w:val="Heading2"/>
        <w:rPr>
          <w:rFonts w:ascii="Times New Roman" w:hAnsi="Times New Roman" w:cs="Times New Roman"/>
          <w:color w:val="auto"/>
          <w:szCs w:val="24"/>
        </w:rPr>
      </w:pPr>
      <w:r w:rsidRPr="0057594B">
        <w:rPr>
          <w:rFonts w:ascii="Times New Roman" w:hAnsi="Times New Roman" w:cs="Times New Roman"/>
          <w:color w:val="auto"/>
          <w:szCs w:val="24"/>
        </w:rPr>
        <w:t>Journal Article / Research Report Summaries – 1</w:t>
      </w:r>
      <w:r w:rsidR="00D12E15" w:rsidRPr="0057594B">
        <w:rPr>
          <w:rFonts w:ascii="Times New Roman" w:hAnsi="Times New Roman" w:cs="Times New Roman"/>
          <w:color w:val="auto"/>
          <w:szCs w:val="24"/>
        </w:rPr>
        <w:t>0</w:t>
      </w:r>
      <w:r w:rsidRPr="0057594B">
        <w:rPr>
          <w:rFonts w:ascii="Times New Roman" w:hAnsi="Times New Roman" w:cs="Times New Roman"/>
          <w:color w:val="auto"/>
          <w:szCs w:val="24"/>
        </w:rPr>
        <w:t>%</w:t>
      </w:r>
    </w:p>
    <w:p w14:paraId="6071A54D" w14:textId="189E4780" w:rsidR="002A5737" w:rsidRPr="0057594B" w:rsidRDefault="0011487A">
      <w:pPr>
        <w:rPr>
          <w:rFonts w:cs="Times New Roman"/>
          <w:sz w:val="24"/>
          <w:szCs w:val="24"/>
        </w:rPr>
      </w:pPr>
      <w:r w:rsidRPr="0057594B">
        <w:rPr>
          <w:rFonts w:cs="Times New Roman"/>
          <w:sz w:val="24"/>
          <w:szCs w:val="24"/>
        </w:rPr>
        <w:t xml:space="preserve">You </w:t>
      </w:r>
      <w:r w:rsidR="001250D8" w:rsidRPr="0057594B">
        <w:rPr>
          <w:rFonts w:cs="Times New Roman"/>
          <w:sz w:val="24"/>
          <w:szCs w:val="24"/>
        </w:rPr>
        <w:t xml:space="preserve">complete </w:t>
      </w:r>
      <w:r w:rsidRPr="0057594B">
        <w:rPr>
          <w:rFonts w:cs="Times New Roman"/>
          <w:sz w:val="24"/>
          <w:szCs w:val="24"/>
        </w:rPr>
        <w:t xml:space="preserve">a summary review of </w:t>
      </w:r>
      <w:r w:rsidR="004400F6" w:rsidRPr="0057594B">
        <w:rPr>
          <w:rFonts w:cs="Times New Roman"/>
          <w:sz w:val="24"/>
          <w:szCs w:val="24"/>
        </w:rPr>
        <w:t xml:space="preserve">scholarly articles by </w:t>
      </w:r>
      <w:r w:rsidR="001250D8" w:rsidRPr="0057594B">
        <w:rPr>
          <w:rFonts w:cs="Times New Roman"/>
          <w:sz w:val="24"/>
          <w:szCs w:val="24"/>
        </w:rPr>
        <w:t>prepar</w:t>
      </w:r>
      <w:r w:rsidR="004400F6" w:rsidRPr="0057594B">
        <w:rPr>
          <w:rFonts w:cs="Times New Roman"/>
          <w:sz w:val="24"/>
          <w:szCs w:val="24"/>
        </w:rPr>
        <w:t xml:space="preserve">ing </w:t>
      </w:r>
      <w:r w:rsidR="001250D8" w:rsidRPr="0057594B">
        <w:rPr>
          <w:rFonts w:cs="Times New Roman"/>
          <w:sz w:val="24"/>
          <w:szCs w:val="24"/>
        </w:rPr>
        <w:t>a 500–</w:t>
      </w:r>
      <w:proofErr w:type="gramStart"/>
      <w:r w:rsidR="001250D8" w:rsidRPr="0057594B">
        <w:rPr>
          <w:rFonts w:cs="Times New Roman"/>
          <w:sz w:val="24"/>
          <w:szCs w:val="24"/>
        </w:rPr>
        <w:t>750 word</w:t>
      </w:r>
      <w:proofErr w:type="gramEnd"/>
      <w:r w:rsidR="001250D8" w:rsidRPr="0057594B">
        <w:rPr>
          <w:rFonts w:cs="Times New Roman"/>
          <w:sz w:val="24"/>
          <w:szCs w:val="24"/>
        </w:rPr>
        <w:t xml:space="preserve"> (approximately 1–2 page single-spaced) summary identifying the research question, evidence, findings, strengths, weaknesses, and relevance to law and policy. </w:t>
      </w:r>
      <w:r w:rsidR="00D12E15" w:rsidRPr="0057594B">
        <w:rPr>
          <w:rFonts w:cs="Times New Roman"/>
          <w:sz w:val="24"/>
          <w:szCs w:val="24"/>
        </w:rPr>
        <w:t xml:space="preserve">You will lead discussion when article </w:t>
      </w:r>
      <w:r w:rsidRPr="0057594B">
        <w:rPr>
          <w:rFonts w:cs="Times New Roman"/>
          <w:sz w:val="24"/>
          <w:szCs w:val="24"/>
        </w:rPr>
        <w:t>is discussed in class.</w:t>
      </w:r>
    </w:p>
    <w:p w14:paraId="02DF5C3C" w14:textId="2FD4FCFD" w:rsidR="002A5737" w:rsidRPr="0057594B" w:rsidRDefault="001250D8">
      <w:pPr>
        <w:pStyle w:val="Heading2"/>
        <w:rPr>
          <w:rFonts w:ascii="Times New Roman" w:hAnsi="Times New Roman" w:cs="Times New Roman"/>
          <w:color w:val="auto"/>
          <w:szCs w:val="24"/>
        </w:rPr>
      </w:pPr>
      <w:r w:rsidRPr="0057594B">
        <w:rPr>
          <w:rFonts w:ascii="Times New Roman" w:hAnsi="Times New Roman" w:cs="Times New Roman"/>
          <w:color w:val="auto"/>
          <w:szCs w:val="24"/>
        </w:rPr>
        <w:t xml:space="preserve">Legal Memo (Closed Problem) – </w:t>
      </w:r>
      <w:r w:rsidR="00AB5CF6" w:rsidRPr="0057594B">
        <w:rPr>
          <w:rFonts w:ascii="Times New Roman" w:hAnsi="Times New Roman" w:cs="Times New Roman"/>
          <w:color w:val="auto"/>
          <w:szCs w:val="24"/>
        </w:rPr>
        <w:t>1</w:t>
      </w:r>
      <w:r w:rsidRPr="0057594B">
        <w:rPr>
          <w:rFonts w:ascii="Times New Roman" w:hAnsi="Times New Roman" w:cs="Times New Roman"/>
          <w:color w:val="auto"/>
          <w:szCs w:val="24"/>
        </w:rPr>
        <w:t>0%</w:t>
      </w:r>
    </w:p>
    <w:p w14:paraId="4DE2146E" w14:textId="337F2064" w:rsidR="002A5737" w:rsidRPr="0057594B" w:rsidRDefault="001250D8">
      <w:pPr>
        <w:rPr>
          <w:rFonts w:cs="Times New Roman"/>
          <w:sz w:val="24"/>
          <w:szCs w:val="24"/>
        </w:rPr>
      </w:pPr>
      <w:r w:rsidRPr="0057594B">
        <w:rPr>
          <w:rFonts w:cs="Times New Roman"/>
          <w:sz w:val="24"/>
          <w:szCs w:val="24"/>
        </w:rPr>
        <w:t xml:space="preserve">The legal memo is a </w:t>
      </w:r>
      <w:proofErr w:type="gramStart"/>
      <w:r w:rsidRPr="0057594B">
        <w:rPr>
          <w:rFonts w:cs="Times New Roman"/>
          <w:sz w:val="24"/>
          <w:szCs w:val="24"/>
        </w:rPr>
        <w:t>3</w:t>
      </w:r>
      <w:r w:rsidR="004400F6" w:rsidRPr="0057594B">
        <w:rPr>
          <w:rFonts w:cs="Times New Roman"/>
          <w:sz w:val="24"/>
          <w:szCs w:val="24"/>
        </w:rPr>
        <w:t xml:space="preserve">-4 </w:t>
      </w:r>
      <w:r w:rsidRPr="0057594B">
        <w:rPr>
          <w:rFonts w:cs="Times New Roman"/>
          <w:sz w:val="24"/>
          <w:szCs w:val="24"/>
        </w:rPr>
        <w:t>page</w:t>
      </w:r>
      <w:proofErr w:type="gramEnd"/>
      <w:r w:rsidR="00AB5CF6" w:rsidRPr="0057594B">
        <w:rPr>
          <w:rFonts w:cs="Times New Roman"/>
          <w:sz w:val="24"/>
          <w:szCs w:val="24"/>
        </w:rPr>
        <w:t>, single-spaced</w:t>
      </w:r>
      <w:r w:rsidRPr="0057594B">
        <w:rPr>
          <w:rFonts w:cs="Times New Roman"/>
          <w:sz w:val="24"/>
          <w:szCs w:val="24"/>
        </w:rPr>
        <w:t xml:space="preserve"> analysis of a policy-related legal problem. You will research the governing law and summarize the current state of the law in response to the issue presented. </w:t>
      </w:r>
    </w:p>
    <w:p w14:paraId="407E5772" w14:textId="77777777" w:rsidR="001178C0" w:rsidRPr="0057594B" w:rsidRDefault="001178C0">
      <w:pPr>
        <w:rPr>
          <w:rFonts w:cs="Times New Roman"/>
          <w:sz w:val="24"/>
          <w:szCs w:val="24"/>
        </w:rPr>
      </w:pPr>
    </w:p>
    <w:p w14:paraId="7536A75D" w14:textId="62635C6F" w:rsidR="002A5737" w:rsidRPr="0057594B" w:rsidRDefault="001250D8" w:rsidP="001178C0">
      <w:pPr>
        <w:pStyle w:val="Heading2"/>
        <w:spacing w:before="0"/>
        <w:rPr>
          <w:rFonts w:ascii="Times New Roman" w:hAnsi="Times New Roman" w:cs="Times New Roman"/>
          <w:color w:val="auto"/>
          <w:szCs w:val="24"/>
        </w:rPr>
      </w:pPr>
      <w:r w:rsidRPr="0057594B">
        <w:rPr>
          <w:rFonts w:ascii="Times New Roman" w:hAnsi="Times New Roman" w:cs="Times New Roman"/>
          <w:color w:val="auto"/>
          <w:szCs w:val="24"/>
        </w:rPr>
        <w:t xml:space="preserve">Policy Brief &amp; Presentation – </w:t>
      </w:r>
      <w:r w:rsidR="00597DCD" w:rsidRPr="0057594B">
        <w:rPr>
          <w:rFonts w:ascii="Times New Roman" w:hAnsi="Times New Roman" w:cs="Times New Roman"/>
          <w:color w:val="auto"/>
          <w:szCs w:val="24"/>
        </w:rPr>
        <w:t>20</w:t>
      </w:r>
      <w:r w:rsidRPr="0057594B">
        <w:rPr>
          <w:rFonts w:ascii="Times New Roman" w:hAnsi="Times New Roman" w:cs="Times New Roman"/>
          <w:color w:val="auto"/>
          <w:szCs w:val="24"/>
        </w:rPr>
        <w:t>%</w:t>
      </w:r>
    </w:p>
    <w:p w14:paraId="0142922D" w14:textId="77777777" w:rsidR="00346083" w:rsidRPr="0057594B" w:rsidRDefault="001250D8" w:rsidP="001178C0">
      <w:pPr>
        <w:spacing w:after="0"/>
        <w:rPr>
          <w:rFonts w:cs="Times New Roman"/>
          <w:sz w:val="24"/>
          <w:szCs w:val="24"/>
        </w:rPr>
      </w:pPr>
      <w:r w:rsidRPr="0057594B">
        <w:rPr>
          <w:rFonts w:cs="Times New Roman"/>
          <w:sz w:val="24"/>
          <w:szCs w:val="24"/>
        </w:rPr>
        <w:t>You are a Policy Analyst advising a government decision maker</w:t>
      </w:r>
      <w:r w:rsidR="001178C0" w:rsidRPr="0057594B">
        <w:rPr>
          <w:rFonts w:cs="Times New Roman"/>
          <w:sz w:val="24"/>
          <w:szCs w:val="24"/>
        </w:rPr>
        <w:t xml:space="preserve"> about the assigned issue</w:t>
      </w:r>
      <w:r w:rsidR="00597DCD" w:rsidRPr="0057594B">
        <w:rPr>
          <w:rFonts w:cs="Times New Roman"/>
          <w:sz w:val="24"/>
          <w:szCs w:val="24"/>
        </w:rPr>
        <w:t xml:space="preserve"> from a set of </w:t>
      </w:r>
      <w:r w:rsidRPr="0057594B">
        <w:rPr>
          <w:rFonts w:cs="Times New Roman"/>
          <w:sz w:val="24"/>
          <w:szCs w:val="24"/>
        </w:rPr>
        <w:t>current problem</w:t>
      </w:r>
      <w:r w:rsidR="00597DCD" w:rsidRPr="0057594B">
        <w:rPr>
          <w:rFonts w:cs="Times New Roman"/>
          <w:sz w:val="24"/>
          <w:szCs w:val="24"/>
        </w:rPr>
        <w:t>s</w:t>
      </w:r>
      <w:r w:rsidRPr="0057594B">
        <w:rPr>
          <w:rFonts w:cs="Times New Roman"/>
          <w:sz w:val="24"/>
          <w:szCs w:val="24"/>
        </w:rPr>
        <w:t xml:space="preserve"> in Criminal Justice Policy, Education Policy, Civil Rights/Immigration Policy, or Social Welfare/Health Care Policy. Prepare a professional policy brief recommending how your decision maker should respond.</w:t>
      </w:r>
      <w:r w:rsidR="00C50000" w:rsidRPr="0057594B">
        <w:rPr>
          <w:rFonts w:cs="Times New Roman"/>
          <w:sz w:val="24"/>
          <w:szCs w:val="24"/>
        </w:rPr>
        <w:t xml:space="preserve"> </w:t>
      </w:r>
    </w:p>
    <w:p w14:paraId="6786A300" w14:textId="77777777" w:rsidR="00346083" w:rsidRPr="0057594B" w:rsidRDefault="00346083" w:rsidP="001178C0">
      <w:pPr>
        <w:spacing w:after="0"/>
        <w:rPr>
          <w:rFonts w:cs="Times New Roman"/>
          <w:sz w:val="24"/>
          <w:szCs w:val="24"/>
        </w:rPr>
      </w:pPr>
    </w:p>
    <w:p w14:paraId="696DFE7C" w14:textId="47C0CE61" w:rsidR="002A5737" w:rsidRPr="0057594B" w:rsidRDefault="00B353E5" w:rsidP="001178C0">
      <w:pPr>
        <w:spacing w:after="0"/>
        <w:rPr>
          <w:rFonts w:cs="Times New Roman"/>
          <w:sz w:val="24"/>
          <w:szCs w:val="24"/>
        </w:rPr>
      </w:pPr>
      <w:r w:rsidRPr="0057594B">
        <w:rPr>
          <w:rFonts w:cs="Times New Roman"/>
          <w:i/>
          <w:iCs/>
          <w:sz w:val="24"/>
          <w:szCs w:val="24"/>
        </w:rPr>
        <w:t>Policy</w:t>
      </w:r>
      <w:r w:rsidR="001250D8" w:rsidRPr="0057594B">
        <w:rPr>
          <w:rFonts w:cs="Times New Roman"/>
          <w:i/>
          <w:iCs/>
          <w:sz w:val="24"/>
          <w:szCs w:val="24"/>
        </w:rPr>
        <w:t xml:space="preserve"> brief:</w:t>
      </w:r>
      <w:r w:rsidR="001250D8" w:rsidRPr="0057594B">
        <w:rPr>
          <w:rFonts w:cs="Times New Roman"/>
          <w:sz w:val="24"/>
          <w:szCs w:val="24"/>
        </w:rPr>
        <w:t xml:space="preserve"> 3–5 </w:t>
      </w:r>
      <w:r w:rsidRPr="0057594B">
        <w:rPr>
          <w:rFonts w:cs="Times New Roman"/>
          <w:sz w:val="24"/>
          <w:szCs w:val="24"/>
        </w:rPr>
        <w:t>single</w:t>
      </w:r>
      <w:r w:rsidR="001250D8" w:rsidRPr="0057594B">
        <w:rPr>
          <w:rFonts w:cs="Times New Roman"/>
          <w:sz w:val="24"/>
          <w:szCs w:val="24"/>
        </w:rPr>
        <w:t xml:space="preserve">-spaced pages (approximately 1,200–2,000 words), excluding references. Use headings. Include: a short executive summary; focused background; statement/analysis of the policy problem; current law/policy as necessary; two or three realistic policy options; and one clear recommendation. Use a minimum of five credible sources. At least </w:t>
      </w:r>
      <w:proofErr w:type="gramStart"/>
      <w:r w:rsidR="001250D8" w:rsidRPr="0057594B">
        <w:rPr>
          <w:rFonts w:cs="Times New Roman"/>
          <w:sz w:val="24"/>
          <w:szCs w:val="24"/>
        </w:rPr>
        <w:t>three</w:t>
      </w:r>
      <w:proofErr w:type="gramEnd"/>
      <w:r w:rsidR="001250D8" w:rsidRPr="0057594B">
        <w:rPr>
          <w:rFonts w:cs="Times New Roman"/>
          <w:sz w:val="24"/>
          <w:szCs w:val="24"/>
        </w:rPr>
        <w:t xml:space="preserve"> should be government, scholarly, or established policy-organization sources.</w:t>
      </w:r>
    </w:p>
    <w:p w14:paraId="6CB759CA" w14:textId="77777777" w:rsidR="00346083" w:rsidRPr="0057594B" w:rsidRDefault="00346083" w:rsidP="001178C0">
      <w:pPr>
        <w:spacing w:after="0"/>
        <w:rPr>
          <w:rFonts w:cs="Times New Roman"/>
          <w:sz w:val="24"/>
          <w:szCs w:val="24"/>
        </w:rPr>
      </w:pPr>
    </w:p>
    <w:p w14:paraId="3BC8D57B" w14:textId="2781A715" w:rsidR="002A5737" w:rsidRPr="0057594B" w:rsidRDefault="001250D8" w:rsidP="00B353E5">
      <w:pPr>
        <w:spacing w:after="0"/>
        <w:rPr>
          <w:rFonts w:cs="Times New Roman"/>
          <w:sz w:val="24"/>
          <w:szCs w:val="24"/>
        </w:rPr>
      </w:pPr>
      <w:r w:rsidRPr="0057594B">
        <w:rPr>
          <w:rFonts w:cs="Times New Roman"/>
          <w:i/>
          <w:iCs/>
          <w:sz w:val="24"/>
          <w:szCs w:val="24"/>
        </w:rPr>
        <w:t>Presentation:</w:t>
      </w:r>
      <w:r w:rsidRPr="0057594B">
        <w:rPr>
          <w:rFonts w:cs="Times New Roman"/>
          <w:sz w:val="24"/>
          <w:szCs w:val="24"/>
        </w:rPr>
        <w:t xml:space="preserve"> 7</w:t>
      </w:r>
      <w:r w:rsidR="00346083" w:rsidRPr="0057594B">
        <w:rPr>
          <w:rFonts w:cs="Times New Roman"/>
          <w:sz w:val="24"/>
          <w:szCs w:val="24"/>
        </w:rPr>
        <w:t>-8</w:t>
      </w:r>
      <w:r w:rsidRPr="0057594B">
        <w:rPr>
          <w:rFonts w:cs="Times New Roman"/>
          <w:sz w:val="24"/>
          <w:szCs w:val="24"/>
        </w:rPr>
        <w:t xml:space="preserve"> minutes, maximum 4–5 PowerPoint slides. Present as though you are briefing your government official immediately before a decision, hearing, or </w:t>
      </w:r>
      <w:proofErr w:type="gramStart"/>
      <w:r w:rsidRPr="0057594B">
        <w:rPr>
          <w:rFonts w:cs="Times New Roman"/>
          <w:sz w:val="24"/>
          <w:szCs w:val="24"/>
        </w:rPr>
        <w:t>vote</w:t>
      </w:r>
      <w:proofErr w:type="gramEnd"/>
      <w:r w:rsidRPr="0057594B">
        <w:rPr>
          <w:rFonts w:cs="Times New Roman"/>
          <w:sz w:val="24"/>
          <w:szCs w:val="24"/>
        </w:rPr>
        <w:t>. The written component constitutes 75% of the Policy Brief assignment grade and the presentation constitutes 25%. Policy brief presentations occur during Weeks 13–14.</w:t>
      </w:r>
    </w:p>
    <w:p w14:paraId="40989A6D" w14:textId="77777777" w:rsidR="00B353E5" w:rsidRPr="0057594B" w:rsidRDefault="00B353E5" w:rsidP="00B353E5">
      <w:pPr>
        <w:spacing w:after="0"/>
        <w:rPr>
          <w:rFonts w:cs="Times New Roman"/>
          <w:sz w:val="24"/>
          <w:szCs w:val="24"/>
        </w:rPr>
      </w:pPr>
    </w:p>
    <w:p w14:paraId="22B2A1E2" w14:textId="77777777" w:rsidR="002A5737" w:rsidRPr="0057594B" w:rsidRDefault="001250D8" w:rsidP="00B353E5">
      <w:pPr>
        <w:pStyle w:val="Heading1"/>
        <w:spacing w:before="0"/>
        <w:rPr>
          <w:rFonts w:ascii="Times New Roman" w:hAnsi="Times New Roman" w:cs="Times New Roman"/>
          <w:color w:val="auto"/>
          <w:sz w:val="24"/>
          <w:szCs w:val="24"/>
        </w:rPr>
      </w:pPr>
      <w:r w:rsidRPr="0057594B">
        <w:rPr>
          <w:rFonts w:ascii="Times New Roman" w:hAnsi="Times New Roman" w:cs="Times New Roman"/>
          <w:color w:val="auto"/>
          <w:sz w:val="24"/>
          <w:szCs w:val="24"/>
        </w:rPr>
        <w:lastRenderedPageBreak/>
        <w:t>Course Policies</w:t>
      </w:r>
    </w:p>
    <w:p w14:paraId="0EA4DC0E" w14:textId="77777777" w:rsidR="00346083" w:rsidRPr="0057594B" w:rsidRDefault="00346083" w:rsidP="00B353E5">
      <w:pPr>
        <w:spacing w:after="0"/>
        <w:rPr>
          <w:rFonts w:cs="Times New Roman"/>
          <w:sz w:val="24"/>
          <w:szCs w:val="24"/>
        </w:rPr>
      </w:pPr>
    </w:p>
    <w:p w14:paraId="39F9188B" w14:textId="77777777" w:rsidR="002A5737" w:rsidRPr="0057594B" w:rsidRDefault="001250D8" w:rsidP="00346083">
      <w:pPr>
        <w:spacing w:after="0"/>
        <w:rPr>
          <w:rFonts w:cs="Times New Roman"/>
          <w:sz w:val="24"/>
          <w:szCs w:val="24"/>
        </w:rPr>
      </w:pPr>
      <w:r w:rsidRPr="0057594B">
        <w:rPr>
          <w:rFonts w:cs="Times New Roman"/>
          <w:b/>
          <w:sz w:val="24"/>
          <w:szCs w:val="24"/>
        </w:rPr>
        <w:t xml:space="preserve">Taxpayer Theory of Education: </w:t>
      </w:r>
      <w:r w:rsidRPr="0057594B">
        <w:rPr>
          <w:rFonts w:cs="Times New Roman"/>
          <w:sz w:val="24"/>
          <w:szCs w:val="24"/>
        </w:rPr>
        <w:t>Take full advantage of the democracy you paid for with your tuition dollars. As a member of this learning community, you have rights and responsibilities and the right to seek assistance and redress of course concerns. Course materials encourage active citizenship. Instructor-created materials are copyrighted and may not be sold or distributed for economic benefit.</w:t>
      </w:r>
    </w:p>
    <w:p w14:paraId="252D5749" w14:textId="77777777" w:rsidR="00346083" w:rsidRPr="0057594B" w:rsidRDefault="00346083" w:rsidP="00346083">
      <w:pPr>
        <w:spacing w:after="0"/>
        <w:rPr>
          <w:rFonts w:cs="Times New Roman"/>
          <w:sz w:val="24"/>
          <w:szCs w:val="24"/>
        </w:rPr>
      </w:pPr>
    </w:p>
    <w:p w14:paraId="242F643D" w14:textId="77777777" w:rsidR="002A5737" w:rsidRPr="0057594B" w:rsidRDefault="001250D8" w:rsidP="00346083">
      <w:pPr>
        <w:spacing w:after="0"/>
        <w:rPr>
          <w:rFonts w:cs="Times New Roman"/>
          <w:sz w:val="24"/>
          <w:szCs w:val="24"/>
        </w:rPr>
      </w:pPr>
      <w:proofErr w:type="gramStart"/>
      <w:r w:rsidRPr="0057594B">
        <w:rPr>
          <w:rFonts w:cs="Times New Roman"/>
          <w:b/>
          <w:sz w:val="24"/>
          <w:szCs w:val="24"/>
        </w:rPr>
        <w:t>Accommodations</w:t>
      </w:r>
      <w:proofErr w:type="gramEnd"/>
      <w:r w:rsidRPr="0057594B">
        <w:rPr>
          <w:rFonts w:cs="Times New Roman"/>
          <w:b/>
          <w:sz w:val="24"/>
          <w:szCs w:val="24"/>
        </w:rPr>
        <w:t xml:space="preserve">: </w:t>
      </w:r>
      <w:r w:rsidRPr="0057594B">
        <w:rPr>
          <w:rFonts w:cs="Times New Roman"/>
          <w:sz w:val="24"/>
          <w:szCs w:val="24"/>
        </w:rPr>
        <w:t xml:space="preserve">If you have approved </w:t>
      </w:r>
      <w:proofErr w:type="gramStart"/>
      <w:r w:rsidRPr="0057594B">
        <w:rPr>
          <w:rFonts w:cs="Times New Roman"/>
          <w:sz w:val="24"/>
          <w:szCs w:val="24"/>
        </w:rPr>
        <w:t>accommodations</w:t>
      </w:r>
      <w:proofErr w:type="gramEnd"/>
      <w:r w:rsidRPr="0057594B">
        <w:rPr>
          <w:rFonts w:cs="Times New Roman"/>
          <w:sz w:val="24"/>
          <w:szCs w:val="24"/>
        </w:rPr>
        <w:t>, contact me early in the semester so we can discuss implementation. Follow current UNT Office of Disability Access procedures.</w:t>
      </w:r>
    </w:p>
    <w:p w14:paraId="221CFE95" w14:textId="77777777" w:rsidR="00C93D5F" w:rsidRPr="0057594B" w:rsidRDefault="00C93D5F" w:rsidP="00C93D5F">
      <w:pPr>
        <w:spacing w:after="0"/>
        <w:rPr>
          <w:rFonts w:cs="Times New Roman"/>
          <w:sz w:val="24"/>
          <w:szCs w:val="24"/>
        </w:rPr>
      </w:pPr>
    </w:p>
    <w:p w14:paraId="49254689" w14:textId="77777777" w:rsidR="002A5737" w:rsidRPr="0057594B" w:rsidRDefault="001250D8" w:rsidP="00C93D5F">
      <w:pPr>
        <w:spacing w:after="0"/>
        <w:rPr>
          <w:rFonts w:cs="Times New Roman"/>
          <w:sz w:val="24"/>
          <w:szCs w:val="24"/>
        </w:rPr>
      </w:pPr>
      <w:r w:rsidRPr="0057594B">
        <w:rPr>
          <w:rFonts w:cs="Times New Roman"/>
          <w:b/>
          <w:sz w:val="24"/>
          <w:szCs w:val="24"/>
        </w:rPr>
        <w:t xml:space="preserve">Technology and Canvas: </w:t>
      </w:r>
      <w:r w:rsidRPr="0057594B">
        <w:rPr>
          <w:rFonts w:cs="Times New Roman"/>
          <w:sz w:val="24"/>
          <w:szCs w:val="24"/>
        </w:rPr>
        <w:t>We rely heavily on Canvas and technology. Check your UNT email and Canvas Inbox. The Canvas schedule contains readings, assignments, and updates. Technology problems should be reported promptly to the appropriate UNT support office.</w:t>
      </w:r>
    </w:p>
    <w:p w14:paraId="5DBAD343" w14:textId="77777777" w:rsidR="00C93D5F" w:rsidRPr="0057594B" w:rsidRDefault="00C93D5F" w:rsidP="00C93D5F">
      <w:pPr>
        <w:spacing w:after="0"/>
        <w:rPr>
          <w:rFonts w:cs="Times New Roman"/>
          <w:sz w:val="24"/>
          <w:szCs w:val="24"/>
        </w:rPr>
      </w:pPr>
    </w:p>
    <w:p w14:paraId="360FCF76" w14:textId="77777777" w:rsidR="002A5737" w:rsidRPr="0057594B" w:rsidRDefault="001250D8" w:rsidP="00C93D5F">
      <w:pPr>
        <w:spacing w:after="0"/>
        <w:rPr>
          <w:rFonts w:cs="Times New Roman"/>
          <w:sz w:val="24"/>
          <w:szCs w:val="24"/>
        </w:rPr>
      </w:pPr>
      <w:r w:rsidRPr="0057594B">
        <w:rPr>
          <w:rFonts w:cs="Times New Roman"/>
          <w:b/>
          <w:sz w:val="24"/>
          <w:szCs w:val="24"/>
        </w:rPr>
        <w:t xml:space="preserve">Academic Honesty: </w:t>
      </w:r>
      <w:r w:rsidRPr="0057594B">
        <w:rPr>
          <w:rFonts w:cs="Times New Roman"/>
          <w:sz w:val="24"/>
          <w:szCs w:val="24"/>
        </w:rPr>
        <w:t>Having another person do your work, unauthorized collaboration on quizzes or exams, plagiarism, fabrication, or misuse of iClicker may constitute academic misconduct and will be handled under current UNT policy.</w:t>
      </w:r>
    </w:p>
    <w:p w14:paraId="4C42C368" w14:textId="77777777" w:rsidR="00C93D5F" w:rsidRPr="0057594B" w:rsidRDefault="00C93D5F" w:rsidP="00C93D5F">
      <w:pPr>
        <w:spacing w:after="0"/>
        <w:rPr>
          <w:rFonts w:cs="Times New Roman"/>
          <w:sz w:val="24"/>
          <w:szCs w:val="24"/>
        </w:rPr>
      </w:pPr>
    </w:p>
    <w:p w14:paraId="1796A59B" w14:textId="77777777" w:rsidR="002A5737" w:rsidRPr="0057594B" w:rsidRDefault="001250D8" w:rsidP="00C93D5F">
      <w:pPr>
        <w:spacing w:after="0"/>
        <w:rPr>
          <w:rFonts w:cs="Times New Roman"/>
          <w:sz w:val="24"/>
          <w:szCs w:val="24"/>
        </w:rPr>
      </w:pPr>
      <w:r w:rsidRPr="0057594B">
        <w:rPr>
          <w:rFonts w:cs="Times New Roman"/>
          <w:b/>
          <w:sz w:val="24"/>
          <w:szCs w:val="24"/>
        </w:rPr>
        <w:t xml:space="preserve">Deadlines and Preparation: </w:t>
      </w:r>
      <w:r w:rsidRPr="0057594B">
        <w:rPr>
          <w:rFonts w:cs="Times New Roman"/>
          <w:sz w:val="24"/>
          <w:szCs w:val="24"/>
        </w:rPr>
        <w:t>Complete assigned material by the dates posted on Canvas. Do not wait until the last minute to submit work. You are expected to attend and prepare even when no written assignment is due.</w:t>
      </w:r>
    </w:p>
    <w:p w14:paraId="54A86FAF" w14:textId="77777777" w:rsidR="00C93D5F" w:rsidRPr="0057594B" w:rsidRDefault="00C93D5F" w:rsidP="00C93D5F">
      <w:pPr>
        <w:spacing w:after="0"/>
        <w:rPr>
          <w:rFonts w:cs="Times New Roman"/>
          <w:sz w:val="24"/>
          <w:szCs w:val="24"/>
        </w:rPr>
      </w:pPr>
    </w:p>
    <w:p w14:paraId="095BE695" w14:textId="77777777" w:rsidR="002A5737" w:rsidRPr="0057594B" w:rsidRDefault="001250D8" w:rsidP="00C93D5F">
      <w:pPr>
        <w:spacing w:after="0"/>
        <w:rPr>
          <w:rFonts w:cs="Times New Roman"/>
          <w:sz w:val="24"/>
          <w:szCs w:val="24"/>
        </w:rPr>
      </w:pPr>
      <w:r w:rsidRPr="0057594B">
        <w:rPr>
          <w:rFonts w:cs="Times New Roman"/>
          <w:b/>
          <w:sz w:val="24"/>
          <w:szCs w:val="24"/>
        </w:rPr>
        <w:t xml:space="preserve">Classroom Conduct: </w:t>
      </w:r>
      <w:r w:rsidRPr="0057594B">
        <w:rPr>
          <w:rFonts w:cs="Times New Roman"/>
          <w:sz w:val="24"/>
          <w:szCs w:val="24"/>
        </w:rPr>
        <w:t>Conduct that materially and substantially interferes with instruction or another person’s opportunity to learn is not acceptable. Arrive and leave with minimal disruption and use devices in ways consistent with class activities.</w:t>
      </w:r>
    </w:p>
    <w:p w14:paraId="6797EA95" w14:textId="77777777" w:rsidR="00C93D5F" w:rsidRPr="0057594B" w:rsidRDefault="00C93D5F" w:rsidP="00C93D5F">
      <w:pPr>
        <w:spacing w:after="0"/>
        <w:rPr>
          <w:rFonts w:cs="Times New Roman"/>
          <w:sz w:val="24"/>
          <w:szCs w:val="24"/>
        </w:rPr>
      </w:pPr>
    </w:p>
    <w:p w14:paraId="25A9893E" w14:textId="3821F988" w:rsidR="002A5737" w:rsidRPr="0057594B" w:rsidRDefault="001250D8" w:rsidP="00C93D5F">
      <w:pPr>
        <w:spacing w:after="0"/>
        <w:rPr>
          <w:rFonts w:cs="Times New Roman"/>
          <w:sz w:val="24"/>
          <w:szCs w:val="24"/>
        </w:rPr>
      </w:pPr>
      <w:r w:rsidRPr="0057594B">
        <w:rPr>
          <w:rFonts w:cs="Times New Roman"/>
          <w:b/>
          <w:sz w:val="24"/>
          <w:szCs w:val="24"/>
        </w:rPr>
        <w:t xml:space="preserve">Difficult and Controversial Topics: </w:t>
      </w:r>
      <w:r w:rsidRPr="0057594B">
        <w:rPr>
          <w:rFonts w:cs="Times New Roman"/>
          <w:sz w:val="24"/>
          <w:szCs w:val="24"/>
        </w:rPr>
        <w:t>This course addresses difficult contemporary issues involving political rights, constitutional freedoms, and contested public policies. We will disagree. You may express your views freely, but discussion must permit others to participate and must not materially disrupt the class.</w:t>
      </w:r>
      <w:r w:rsidR="00E01E28" w:rsidRPr="0057594B">
        <w:rPr>
          <w:rFonts w:cs="Times New Roman"/>
          <w:sz w:val="24"/>
          <w:szCs w:val="24"/>
        </w:rPr>
        <w:t xml:space="preserve"> I do not give trigger warnings</w:t>
      </w:r>
      <w:r w:rsidR="00346083" w:rsidRPr="0057594B">
        <w:rPr>
          <w:rFonts w:cs="Times New Roman"/>
          <w:sz w:val="24"/>
          <w:szCs w:val="24"/>
        </w:rPr>
        <w:t>,</w:t>
      </w:r>
      <w:r w:rsidR="00CE1BFD" w:rsidRPr="0057594B">
        <w:rPr>
          <w:rFonts w:cs="Times New Roman"/>
          <w:sz w:val="24"/>
          <w:szCs w:val="24"/>
        </w:rPr>
        <w:t xml:space="preserve"> and you should be aware that we address complicated issues</w:t>
      </w:r>
      <w:r w:rsidR="00346083" w:rsidRPr="0057594B">
        <w:rPr>
          <w:rFonts w:cs="Times New Roman"/>
          <w:sz w:val="24"/>
          <w:szCs w:val="24"/>
        </w:rPr>
        <w:t xml:space="preserve"> and </w:t>
      </w:r>
      <w:r w:rsidR="00B77BA2" w:rsidRPr="0057594B">
        <w:rPr>
          <w:rFonts w:cs="Times New Roman"/>
          <w:sz w:val="24"/>
          <w:szCs w:val="24"/>
        </w:rPr>
        <w:t xml:space="preserve">difficult topics. </w:t>
      </w:r>
    </w:p>
    <w:p w14:paraId="4944AE7E" w14:textId="77777777" w:rsidR="00C93D5F" w:rsidRPr="0057594B" w:rsidRDefault="00C93D5F" w:rsidP="00C93D5F">
      <w:pPr>
        <w:spacing w:after="0"/>
        <w:rPr>
          <w:rFonts w:cs="Times New Roman"/>
          <w:sz w:val="24"/>
          <w:szCs w:val="24"/>
        </w:rPr>
      </w:pPr>
    </w:p>
    <w:p w14:paraId="7402E251" w14:textId="0A6EB305" w:rsidR="002A5737" w:rsidRPr="0057594B" w:rsidRDefault="001250D8" w:rsidP="00C93D5F">
      <w:pPr>
        <w:spacing w:after="0"/>
        <w:rPr>
          <w:rFonts w:cs="Times New Roman"/>
          <w:sz w:val="24"/>
          <w:szCs w:val="24"/>
        </w:rPr>
      </w:pPr>
      <w:r w:rsidRPr="0057594B">
        <w:rPr>
          <w:rFonts w:cs="Times New Roman"/>
          <w:b/>
          <w:sz w:val="24"/>
          <w:szCs w:val="24"/>
        </w:rPr>
        <w:t xml:space="preserve">Attendance: </w:t>
      </w:r>
      <w:r w:rsidRPr="0057594B">
        <w:rPr>
          <w:rFonts w:cs="Times New Roman"/>
          <w:sz w:val="24"/>
          <w:szCs w:val="24"/>
        </w:rPr>
        <w:t xml:space="preserve">There is no separate attendance grade, but iClicker and in-class presentations require regular attendance. </w:t>
      </w:r>
      <w:r w:rsidR="00B77BA2" w:rsidRPr="0057594B">
        <w:rPr>
          <w:rFonts w:cs="Times New Roman"/>
          <w:sz w:val="24"/>
          <w:szCs w:val="24"/>
        </w:rPr>
        <w:t>M</w:t>
      </w:r>
      <w:r w:rsidRPr="0057594B">
        <w:rPr>
          <w:rFonts w:cs="Times New Roman"/>
          <w:sz w:val="24"/>
          <w:szCs w:val="24"/>
        </w:rPr>
        <w:t xml:space="preserve">issed </w:t>
      </w:r>
      <w:proofErr w:type="spellStart"/>
      <w:r w:rsidRPr="0057594B">
        <w:rPr>
          <w:rFonts w:cs="Times New Roman"/>
          <w:sz w:val="24"/>
          <w:szCs w:val="24"/>
        </w:rPr>
        <w:t>iClicker</w:t>
      </w:r>
      <w:proofErr w:type="spellEnd"/>
      <w:r w:rsidRPr="0057594B">
        <w:rPr>
          <w:rFonts w:cs="Times New Roman"/>
          <w:sz w:val="24"/>
          <w:szCs w:val="24"/>
        </w:rPr>
        <w:t xml:space="preserve"> questions cannot be made up. </w:t>
      </w:r>
    </w:p>
    <w:p w14:paraId="3682A038" w14:textId="77777777" w:rsidR="00C93D5F" w:rsidRPr="0057594B" w:rsidRDefault="00C93D5F" w:rsidP="00C93D5F">
      <w:pPr>
        <w:spacing w:after="0"/>
        <w:rPr>
          <w:rFonts w:cs="Times New Roman"/>
          <w:sz w:val="24"/>
          <w:szCs w:val="24"/>
        </w:rPr>
      </w:pPr>
    </w:p>
    <w:p w14:paraId="2DB1329D" w14:textId="77777777" w:rsidR="002A5737" w:rsidRPr="0057594B" w:rsidRDefault="001250D8" w:rsidP="00C93D5F">
      <w:pPr>
        <w:spacing w:after="0"/>
        <w:rPr>
          <w:rFonts w:cs="Times New Roman"/>
          <w:sz w:val="24"/>
          <w:szCs w:val="24"/>
        </w:rPr>
      </w:pPr>
      <w:r w:rsidRPr="0057594B">
        <w:rPr>
          <w:rFonts w:cs="Times New Roman"/>
          <w:b/>
          <w:sz w:val="24"/>
          <w:szCs w:val="24"/>
        </w:rPr>
        <w:t xml:space="preserve">Emergency Changes: </w:t>
      </w:r>
      <w:r w:rsidRPr="0057594B">
        <w:rPr>
          <w:rFonts w:cs="Times New Roman"/>
          <w:sz w:val="24"/>
          <w:szCs w:val="24"/>
        </w:rPr>
        <w:t>UNT may cancel or modify classes for emergencies. Check Canvas and UNT communications for contingency instructions and adjusted deadlines.</w:t>
      </w:r>
    </w:p>
    <w:p w14:paraId="35C041F9" w14:textId="77777777" w:rsidR="00C93D5F" w:rsidRPr="0057594B" w:rsidRDefault="00C93D5F" w:rsidP="00C93D5F">
      <w:pPr>
        <w:spacing w:after="0"/>
        <w:rPr>
          <w:rFonts w:cs="Times New Roman"/>
          <w:sz w:val="24"/>
          <w:szCs w:val="24"/>
        </w:rPr>
      </w:pPr>
    </w:p>
    <w:p w14:paraId="22D0DC2B" w14:textId="77777777" w:rsidR="00C82A8B" w:rsidRPr="0057594B" w:rsidRDefault="001250D8" w:rsidP="00C93D5F">
      <w:pPr>
        <w:spacing w:after="0"/>
        <w:rPr>
          <w:rFonts w:cs="Times New Roman"/>
          <w:sz w:val="24"/>
          <w:szCs w:val="24"/>
        </w:rPr>
      </w:pPr>
      <w:r w:rsidRPr="0057594B">
        <w:rPr>
          <w:rFonts w:cs="Times New Roman"/>
          <w:b/>
          <w:sz w:val="24"/>
          <w:szCs w:val="24"/>
        </w:rPr>
        <w:t xml:space="preserve">Syllabus Changes: </w:t>
      </w:r>
      <w:r w:rsidRPr="0057594B">
        <w:rPr>
          <w:rFonts w:cs="Times New Roman"/>
          <w:sz w:val="24"/>
          <w:szCs w:val="24"/>
        </w:rPr>
        <w:t>This syllabus is not a contract. I reserve the authority to make reasonable changes to readings, assignments, cases, and due dates with notice through class and/or Canvas.</w:t>
      </w:r>
    </w:p>
    <w:p w14:paraId="7516DBD0" w14:textId="77777777" w:rsidR="00C82A8B" w:rsidRPr="0057594B" w:rsidRDefault="00C82A8B" w:rsidP="00C82A8B">
      <w:pPr>
        <w:rPr>
          <w:rFonts w:cs="Times New Roman"/>
          <w:sz w:val="24"/>
          <w:szCs w:val="24"/>
        </w:rPr>
      </w:pPr>
    </w:p>
    <w:p w14:paraId="5E2DFF5B" w14:textId="419B1239" w:rsidR="002A5737" w:rsidRPr="0057594B" w:rsidRDefault="001250D8" w:rsidP="00C82A8B">
      <w:pPr>
        <w:rPr>
          <w:rFonts w:cs="Times New Roman"/>
          <w:b/>
          <w:bCs/>
          <w:sz w:val="24"/>
          <w:szCs w:val="24"/>
        </w:rPr>
      </w:pPr>
      <w:r w:rsidRPr="0057594B">
        <w:rPr>
          <w:rFonts w:cs="Times New Roman"/>
          <w:b/>
          <w:bCs/>
          <w:sz w:val="24"/>
          <w:szCs w:val="24"/>
        </w:rPr>
        <w:t>Artificial Intelligence (AI) Policy</w:t>
      </w:r>
    </w:p>
    <w:p w14:paraId="25AA29F1" w14:textId="0275D33E" w:rsidR="002A5737" w:rsidRPr="0057594B" w:rsidRDefault="001250D8">
      <w:pPr>
        <w:rPr>
          <w:rFonts w:cs="Times New Roman"/>
          <w:sz w:val="24"/>
          <w:szCs w:val="24"/>
        </w:rPr>
      </w:pPr>
      <w:r w:rsidRPr="0057594B">
        <w:rPr>
          <w:rFonts w:cs="Times New Roman"/>
          <w:sz w:val="24"/>
          <w:szCs w:val="24"/>
        </w:rPr>
        <w:t>Effective and responsible use of AI tools is encouraged when it improves information literacy, efficiency, organization, and learning. AI does not replace reading, verifying information, processing material, or doing your own critical thinking and writing.</w:t>
      </w:r>
      <w:r w:rsidR="00C82A8B" w:rsidRPr="0057594B">
        <w:rPr>
          <w:rFonts w:cs="Times New Roman"/>
          <w:sz w:val="24"/>
          <w:szCs w:val="24"/>
        </w:rPr>
        <w:t xml:space="preserve"> </w:t>
      </w:r>
      <w:r w:rsidR="00C82A8B" w:rsidRPr="0057594B">
        <w:rPr>
          <w:rFonts w:cs="Times New Roman"/>
          <w:i/>
          <w:iCs/>
          <w:sz w:val="24"/>
          <w:szCs w:val="24"/>
        </w:rPr>
        <w:t xml:space="preserve">Use </w:t>
      </w:r>
      <w:r w:rsidR="002F37D8" w:rsidRPr="0057594B">
        <w:rPr>
          <w:rFonts w:cs="Times New Roman"/>
          <w:i/>
          <w:iCs/>
          <w:sz w:val="24"/>
          <w:szCs w:val="24"/>
        </w:rPr>
        <w:t>it and</w:t>
      </w:r>
      <w:r w:rsidR="00C82A8B" w:rsidRPr="0057594B">
        <w:rPr>
          <w:rFonts w:cs="Times New Roman"/>
          <w:i/>
          <w:iCs/>
          <w:sz w:val="24"/>
          <w:szCs w:val="24"/>
        </w:rPr>
        <w:t xml:space="preserve"> then lose it</w:t>
      </w:r>
      <w:r w:rsidR="00C82A8B" w:rsidRPr="0057594B">
        <w:rPr>
          <w:rFonts w:cs="Times New Roman"/>
          <w:sz w:val="24"/>
          <w:szCs w:val="24"/>
        </w:rPr>
        <w:t xml:space="preserve">. </w:t>
      </w:r>
    </w:p>
    <w:p w14:paraId="0C17D1E7" w14:textId="77777777" w:rsidR="002A5737" w:rsidRPr="0057594B" w:rsidRDefault="001250D8">
      <w:pPr>
        <w:pStyle w:val="ListBullet"/>
        <w:rPr>
          <w:rFonts w:cs="Times New Roman"/>
          <w:sz w:val="24"/>
          <w:szCs w:val="24"/>
        </w:rPr>
      </w:pPr>
      <w:r w:rsidRPr="0057594B">
        <w:rPr>
          <w:rFonts w:cs="Times New Roman"/>
          <w:sz w:val="24"/>
          <w:szCs w:val="24"/>
        </w:rPr>
        <w:t>You may use AI to brainstorm and originate ideas.</w:t>
      </w:r>
    </w:p>
    <w:p w14:paraId="08DC4C1C" w14:textId="77777777" w:rsidR="002A5737" w:rsidRPr="0057594B" w:rsidRDefault="001250D8">
      <w:pPr>
        <w:pStyle w:val="ListBullet"/>
        <w:rPr>
          <w:rFonts w:cs="Times New Roman"/>
          <w:sz w:val="24"/>
          <w:szCs w:val="24"/>
        </w:rPr>
      </w:pPr>
      <w:r w:rsidRPr="0057594B">
        <w:rPr>
          <w:rFonts w:cs="Times New Roman"/>
          <w:sz w:val="24"/>
          <w:szCs w:val="24"/>
        </w:rPr>
        <w:t>You may use AI to help organize arguments and outlines.</w:t>
      </w:r>
    </w:p>
    <w:p w14:paraId="066082B3" w14:textId="77777777" w:rsidR="002A5737" w:rsidRPr="0057594B" w:rsidRDefault="001250D8">
      <w:pPr>
        <w:pStyle w:val="ListBullet"/>
        <w:rPr>
          <w:rFonts w:cs="Times New Roman"/>
          <w:sz w:val="24"/>
          <w:szCs w:val="24"/>
        </w:rPr>
      </w:pPr>
      <w:r w:rsidRPr="0057594B">
        <w:rPr>
          <w:rFonts w:cs="Times New Roman"/>
          <w:sz w:val="24"/>
          <w:szCs w:val="24"/>
        </w:rPr>
        <w:lastRenderedPageBreak/>
        <w:t>You may use AI to assist with summaries, particularly as a starting point for your own reading and analysis.</w:t>
      </w:r>
    </w:p>
    <w:p w14:paraId="3F82CD2B" w14:textId="7D35B39B" w:rsidR="002A5737" w:rsidRPr="0057594B" w:rsidRDefault="001250D8">
      <w:pPr>
        <w:pStyle w:val="ListBullet"/>
        <w:rPr>
          <w:rFonts w:cs="Times New Roman"/>
          <w:sz w:val="24"/>
          <w:szCs w:val="24"/>
        </w:rPr>
      </w:pPr>
      <w:r w:rsidRPr="0057594B">
        <w:rPr>
          <w:rFonts w:cs="Times New Roman"/>
          <w:sz w:val="24"/>
          <w:szCs w:val="24"/>
        </w:rPr>
        <w:t>You are responsible for verifying every factual statement, case, citation, quotation, and source used in your work.</w:t>
      </w:r>
      <w:r w:rsidR="00C82A8B" w:rsidRPr="0057594B">
        <w:rPr>
          <w:rFonts w:cs="Times New Roman"/>
          <w:sz w:val="24"/>
          <w:szCs w:val="24"/>
        </w:rPr>
        <w:t xml:space="preserve"> AI “hallucinates” so be sure you always check </w:t>
      </w:r>
      <w:proofErr w:type="gramStart"/>
      <w:r w:rsidR="00C82A8B" w:rsidRPr="0057594B">
        <w:rPr>
          <w:rFonts w:cs="Times New Roman"/>
          <w:sz w:val="24"/>
          <w:szCs w:val="24"/>
        </w:rPr>
        <w:t>sources</w:t>
      </w:r>
      <w:proofErr w:type="gramEnd"/>
      <w:r w:rsidR="00C82A8B" w:rsidRPr="0057594B">
        <w:rPr>
          <w:rFonts w:cs="Times New Roman"/>
          <w:sz w:val="24"/>
          <w:szCs w:val="24"/>
        </w:rPr>
        <w:t xml:space="preserve"> so you don’t get “surprised”.</w:t>
      </w:r>
    </w:p>
    <w:p w14:paraId="1805B0AF" w14:textId="77777777" w:rsidR="002A5737" w:rsidRPr="0057594B" w:rsidRDefault="001250D8">
      <w:pPr>
        <w:pStyle w:val="ListBullet"/>
        <w:rPr>
          <w:rFonts w:cs="Times New Roman"/>
          <w:sz w:val="24"/>
          <w:szCs w:val="24"/>
        </w:rPr>
      </w:pPr>
      <w:r w:rsidRPr="0057594B">
        <w:rPr>
          <w:rFonts w:cs="Times New Roman"/>
          <w:sz w:val="24"/>
          <w:szCs w:val="24"/>
        </w:rPr>
        <w:t>You may use editing tools for grammar and spelling.</w:t>
      </w:r>
    </w:p>
    <w:p w14:paraId="2D57D6AF" w14:textId="77777777" w:rsidR="002A5737" w:rsidRPr="0057594B" w:rsidRDefault="001250D8">
      <w:pPr>
        <w:pStyle w:val="ListBullet"/>
        <w:rPr>
          <w:rFonts w:cs="Times New Roman"/>
          <w:sz w:val="24"/>
          <w:szCs w:val="24"/>
        </w:rPr>
      </w:pPr>
      <w:r w:rsidRPr="0057594B">
        <w:rPr>
          <w:rFonts w:cs="Times New Roman"/>
          <w:sz w:val="24"/>
          <w:szCs w:val="24"/>
        </w:rPr>
        <w:t>Verbatim copying of AI output and presenting it as your own original work is not permitted.</w:t>
      </w:r>
    </w:p>
    <w:p w14:paraId="1DD3B864" w14:textId="77777777" w:rsidR="002A5737" w:rsidRPr="0057594B" w:rsidRDefault="001250D8">
      <w:pPr>
        <w:pStyle w:val="ListBullet"/>
        <w:rPr>
          <w:rFonts w:cs="Times New Roman"/>
          <w:sz w:val="24"/>
          <w:szCs w:val="24"/>
        </w:rPr>
      </w:pPr>
      <w:r w:rsidRPr="0057594B">
        <w:rPr>
          <w:rFonts w:cs="Times New Roman"/>
          <w:sz w:val="24"/>
          <w:szCs w:val="24"/>
        </w:rPr>
        <w:t>Each person must author their own submitted written work.</w:t>
      </w:r>
    </w:p>
    <w:p w14:paraId="5E558C5F" w14:textId="0723F89A" w:rsidR="002A5737" w:rsidRPr="0057594B" w:rsidRDefault="001250D8" w:rsidP="0027447F">
      <w:pPr>
        <w:pStyle w:val="ListBullet"/>
        <w:spacing w:after="0"/>
        <w:rPr>
          <w:rFonts w:cs="Times New Roman"/>
          <w:sz w:val="24"/>
          <w:szCs w:val="24"/>
        </w:rPr>
      </w:pPr>
      <w:r w:rsidRPr="0057594B">
        <w:rPr>
          <w:rFonts w:cs="Times New Roman"/>
          <w:sz w:val="24"/>
          <w:szCs w:val="24"/>
        </w:rPr>
        <w:t xml:space="preserve">When </w:t>
      </w:r>
      <w:r w:rsidR="00711D1C" w:rsidRPr="0057594B">
        <w:rPr>
          <w:rFonts w:cs="Times New Roman"/>
          <w:sz w:val="24"/>
          <w:szCs w:val="24"/>
        </w:rPr>
        <w:t>requested</w:t>
      </w:r>
      <w:r w:rsidRPr="0057594B">
        <w:rPr>
          <w:rFonts w:cs="Times New Roman"/>
          <w:sz w:val="24"/>
          <w:szCs w:val="24"/>
        </w:rPr>
        <w:t>, submit a short AI-use supplement explaining what tools you used, how you used them, and representative prompts or tasks.</w:t>
      </w:r>
    </w:p>
    <w:p w14:paraId="2BB2A398" w14:textId="77777777" w:rsidR="0027447F" w:rsidRPr="0057594B" w:rsidRDefault="0027447F" w:rsidP="0027447F">
      <w:pPr>
        <w:pStyle w:val="ListBullet"/>
        <w:numPr>
          <w:ilvl w:val="0"/>
          <w:numId w:val="0"/>
        </w:numPr>
        <w:spacing w:after="0"/>
        <w:ind w:left="360"/>
        <w:rPr>
          <w:rFonts w:cs="Times New Roman"/>
          <w:sz w:val="24"/>
          <w:szCs w:val="24"/>
        </w:rPr>
      </w:pPr>
    </w:p>
    <w:p w14:paraId="12F7139F" w14:textId="023909C4" w:rsidR="002A5737" w:rsidRPr="0057594B" w:rsidRDefault="001250D8" w:rsidP="0027447F">
      <w:pPr>
        <w:pStyle w:val="Heading1"/>
        <w:spacing w:before="0"/>
        <w:rPr>
          <w:rFonts w:ascii="Times New Roman" w:hAnsi="Times New Roman" w:cs="Times New Roman"/>
          <w:color w:val="auto"/>
          <w:sz w:val="24"/>
          <w:szCs w:val="24"/>
        </w:rPr>
      </w:pPr>
      <w:r w:rsidRPr="0057594B">
        <w:rPr>
          <w:rFonts w:ascii="Times New Roman" w:hAnsi="Times New Roman" w:cs="Times New Roman"/>
          <w:color w:val="auto"/>
          <w:sz w:val="24"/>
          <w:szCs w:val="24"/>
        </w:rPr>
        <w:t>Fall 2026 Course Schedule</w:t>
      </w:r>
      <w:r w:rsidR="00711D1C" w:rsidRPr="0057594B">
        <w:rPr>
          <w:rFonts w:ascii="Times New Roman" w:hAnsi="Times New Roman" w:cs="Times New Roman"/>
          <w:color w:val="auto"/>
          <w:sz w:val="24"/>
          <w:szCs w:val="24"/>
        </w:rPr>
        <w:t>-</w:t>
      </w:r>
    </w:p>
    <w:p w14:paraId="0EBC71E8" w14:textId="77777777" w:rsidR="00711D1C" w:rsidRPr="0057594B" w:rsidRDefault="001250D8" w:rsidP="0027447F">
      <w:pPr>
        <w:pStyle w:val="ListParagraph"/>
        <w:numPr>
          <w:ilvl w:val="0"/>
          <w:numId w:val="11"/>
        </w:numPr>
        <w:spacing w:after="0"/>
        <w:rPr>
          <w:rFonts w:cs="Times New Roman"/>
          <w:sz w:val="24"/>
          <w:szCs w:val="24"/>
        </w:rPr>
      </w:pPr>
      <w:r w:rsidRPr="0057594B">
        <w:rPr>
          <w:rFonts w:cs="Times New Roman"/>
          <w:sz w:val="24"/>
          <w:szCs w:val="24"/>
        </w:rPr>
        <w:t xml:space="preserve">The schedule is organized around the public-policy chapters. </w:t>
      </w:r>
      <w:r w:rsidR="00426ED4" w:rsidRPr="0057594B">
        <w:rPr>
          <w:rFonts w:cs="Times New Roman"/>
          <w:sz w:val="24"/>
          <w:szCs w:val="24"/>
        </w:rPr>
        <w:t>L</w:t>
      </w:r>
      <w:r w:rsidRPr="0057594B">
        <w:rPr>
          <w:rFonts w:cs="Times New Roman"/>
          <w:sz w:val="24"/>
          <w:szCs w:val="24"/>
        </w:rPr>
        <w:t xml:space="preserve">aw cases supply the legal framework for </w:t>
      </w:r>
      <w:r w:rsidR="00426ED4" w:rsidRPr="0057594B">
        <w:rPr>
          <w:rFonts w:cs="Times New Roman"/>
          <w:sz w:val="24"/>
          <w:szCs w:val="24"/>
        </w:rPr>
        <w:t>the</w:t>
      </w:r>
      <w:r w:rsidRPr="0057594B">
        <w:rPr>
          <w:rFonts w:cs="Times New Roman"/>
          <w:sz w:val="24"/>
          <w:szCs w:val="24"/>
        </w:rPr>
        <w:t xml:space="preserve"> policy problem</w:t>
      </w:r>
      <w:r w:rsidR="00426ED4" w:rsidRPr="0057594B">
        <w:rPr>
          <w:rFonts w:cs="Times New Roman"/>
          <w:sz w:val="24"/>
          <w:szCs w:val="24"/>
        </w:rPr>
        <w:t>s we study and are provided through links on the assignments or Canvas</w:t>
      </w:r>
      <w:r w:rsidRPr="0057594B">
        <w:rPr>
          <w:rFonts w:cs="Times New Roman"/>
          <w:sz w:val="24"/>
          <w:szCs w:val="24"/>
        </w:rPr>
        <w:t xml:space="preserve">. Case assignments and journal/research-report assignments may change depending on enrollment. </w:t>
      </w:r>
    </w:p>
    <w:p w14:paraId="0676E388" w14:textId="61EF074C" w:rsidR="00711D1C" w:rsidRPr="0057594B" w:rsidRDefault="00711D1C" w:rsidP="0027447F">
      <w:pPr>
        <w:pStyle w:val="ListParagraph"/>
        <w:numPr>
          <w:ilvl w:val="0"/>
          <w:numId w:val="11"/>
        </w:numPr>
        <w:spacing w:after="0"/>
        <w:rPr>
          <w:rFonts w:cs="Times New Roman"/>
          <w:sz w:val="24"/>
          <w:szCs w:val="24"/>
        </w:rPr>
      </w:pPr>
      <w:r w:rsidRPr="0057594B">
        <w:rPr>
          <w:rFonts w:cs="Times New Roman"/>
          <w:sz w:val="24"/>
          <w:szCs w:val="24"/>
        </w:rPr>
        <w:t xml:space="preserve">All </w:t>
      </w:r>
      <w:proofErr w:type="gramStart"/>
      <w:r w:rsidRPr="0057594B">
        <w:rPr>
          <w:rFonts w:cs="Times New Roman"/>
          <w:sz w:val="24"/>
          <w:szCs w:val="24"/>
        </w:rPr>
        <w:t>readings</w:t>
      </w:r>
      <w:proofErr w:type="gramEnd"/>
      <w:r w:rsidRPr="0057594B">
        <w:rPr>
          <w:rFonts w:cs="Times New Roman"/>
          <w:sz w:val="24"/>
          <w:szCs w:val="24"/>
        </w:rPr>
        <w:t xml:space="preserve"> should be done by Monday before class starts</w:t>
      </w:r>
      <w:r w:rsidR="0027447F" w:rsidRPr="0057594B">
        <w:rPr>
          <w:rFonts w:cs="Times New Roman"/>
          <w:sz w:val="24"/>
          <w:szCs w:val="24"/>
        </w:rPr>
        <w:t xml:space="preserve">. </w:t>
      </w:r>
      <w:r w:rsidRPr="0057594B">
        <w:rPr>
          <w:rFonts w:cs="Times New Roman"/>
          <w:sz w:val="24"/>
          <w:szCs w:val="24"/>
        </w:rPr>
        <w:t xml:space="preserve">I will use </w:t>
      </w:r>
      <w:proofErr w:type="spellStart"/>
      <w:r w:rsidRPr="0057594B">
        <w:rPr>
          <w:rFonts w:cs="Times New Roman"/>
          <w:sz w:val="24"/>
          <w:szCs w:val="24"/>
        </w:rPr>
        <w:t>iClickers</w:t>
      </w:r>
      <w:proofErr w:type="spellEnd"/>
      <w:r w:rsidRPr="0057594B">
        <w:rPr>
          <w:rFonts w:cs="Times New Roman"/>
          <w:sz w:val="24"/>
          <w:szCs w:val="24"/>
        </w:rPr>
        <w:t xml:space="preserve"> to see if you really read the chapter. </w:t>
      </w:r>
    </w:p>
    <w:p w14:paraId="1F20EBB9" w14:textId="6E6A7E29" w:rsidR="00711D1C" w:rsidRPr="0057594B" w:rsidRDefault="00711D1C" w:rsidP="00711D1C">
      <w:pPr>
        <w:pStyle w:val="ListParagraph"/>
        <w:numPr>
          <w:ilvl w:val="0"/>
          <w:numId w:val="11"/>
        </w:numPr>
        <w:rPr>
          <w:rFonts w:cs="Times New Roman"/>
          <w:sz w:val="24"/>
          <w:szCs w:val="24"/>
        </w:rPr>
      </w:pPr>
      <w:r w:rsidRPr="0057594B">
        <w:rPr>
          <w:rFonts w:cs="Times New Roman"/>
          <w:sz w:val="24"/>
          <w:szCs w:val="24"/>
        </w:rPr>
        <w:t xml:space="preserve">All assignments are due on Friday night, 11:59pm on Canvas for the week required. </w:t>
      </w:r>
    </w:p>
    <w:p w14:paraId="60918E36" w14:textId="77777777" w:rsidR="002F37D8" w:rsidRPr="0057594B" w:rsidRDefault="002F37D8">
      <w:pPr>
        <w:rPr>
          <w:rFonts w:cs="Times New Roman"/>
          <w:sz w:val="24"/>
          <w:szCs w:val="24"/>
        </w:rPr>
      </w:pPr>
    </w:p>
    <w:p w14:paraId="5FEAEEFE" w14:textId="77777777" w:rsidR="002A5737" w:rsidRPr="0057594B" w:rsidRDefault="001250D8" w:rsidP="001722C6">
      <w:pPr>
        <w:pStyle w:val="Heading2"/>
        <w:spacing w:before="0"/>
        <w:rPr>
          <w:rFonts w:ascii="Times New Roman" w:hAnsi="Times New Roman" w:cs="Times New Roman"/>
          <w:color w:val="auto"/>
          <w:szCs w:val="24"/>
        </w:rPr>
      </w:pPr>
      <w:r w:rsidRPr="0057594B">
        <w:rPr>
          <w:rFonts w:ascii="Times New Roman" w:hAnsi="Times New Roman" w:cs="Times New Roman"/>
          <w:color w:val="auto"/>
          <w:szCs w:val="24"/>
        </w:rPr>
        <w:t>Week 1 – Aug. 17–21</w:t>
      </w:r>
    </w:p>
    <w:p w14:paraId="52DF6163" w14:textId="77777777" w:rsidR="002A5737" w:rsidRPr="0057594B" w:rsidRDefault="001250D8" w:rsidP="001722C6">
      <w:pPr>
        <w:spacing w:after="0"/>
        <w:rPr>
          <w:rFonts w:cs="Times New Roman"/>
          <w:sz w:val="24"/>
          <w:szCs w:val="24"/>
        </w:rPr>
      </w:pPr>
      <w:r w:rsidRPr="0057594B">
        <w:rPr>
          <w:rFonts w:cs="Times New Roman"/>
          <w:b/>
          <w:sz w:val="24"/>
          <w:szCs w:val="24"/>
        </w:rPr>
        <w:t xml:space="preserve">Topic: </w:t>
      </w:r>
      <w:r w:rsidRPr="0057594B">
        <w:rPr>
          <w:rFonts w:cs="Times New Roman"/>
          <w:sz w:val="24"/>
          <w:szCs w:val="24"/>
        </w:rPr>
        <w:t>Introduction: What Is Law &amp; Policy?</w:t>
      </w:r>
    </w:p>
    <w:p w14:paraId="5EA7E802" w14:textId="77777777" w:rsidR="002A5737" w:rsidRPr="0057594B" w:rsidRDefault="001250D8" w:rsidP="001722C6">
      <w:pPr>
        <w:spacing w:after="0"/>
        <w:rPr>
          <w:rFonts w:cs="Times New Roman"/>
          <w:sz w:val="24"/>
          <w:szCs w:val="24"/>
        </w:rPr>
      </w:pPr>
      <w:r w:rsidRPr="0057594B">
        <w:rPr>
          <w:rFonts w:cs="Times New Roman"/>
          <w:b/>
          <w:sz w:val="24"/>
          <w:szCs w:val="24"/>
        </w:rPr>
        <w:t xml:space="preserve">Required Reading: </w:t>
      </w:r>
      <w:r w:rsidRPr="0057594B">
        <w:rPr>
          <w:rFonts w:cs="Times New Roman"/>
          <w:sz w:val="24"/>
          <w:szCs w:val="24"/>
        </w:rPr>
        <w:t>No textbook chapter.</w:t>
      </w:r>
    </w:p>
    <w:p w14:paraId="6A7C74C8" w14:textId="77777777" w:rsidR="002A5737" w:rsidRPr="0057594B" w:rsidRDefault="001250D8" w:rsidP="001722C6">
      <w:pPr>
        <w:spacing w:after="0"/>
        <w:rPr>
          <w:rFonts w:cs="Times New Roman"/>
          <w:sz w:val="24"/>
          <w:szCs w:val="24"/>
        </w:rPr>
      </w:pPr>
      <w:r w:rsidRPr="0057594B">
        <w:rPr>
          <w:rFonts w:cs="Times New Roman"/>
          <w:b/>
          <w:sz w:val="24"/>
          <w:szCs w:val="24"/>
        </w:rPr>
        <w:t>Constitutional Law / Supreme Court Cases:</w:t>
      </w:r>
    </w:p>
    <w:p w14:paraId="4399179D" w14:textId="3C36462E" w:rsidR="002A5737" w:rsidRPr="0057594B" w:rsidRDefault="001250D8" w:rsidP="001722C6">
      <w:pPr>
        <w:pStyle w:val="ListBullet"/>
        <w:spacing w:after="0"/>
        <w:rPr>
          <w:rFonts w:cs="Times New Roman"/>
          <w:sz w:val="24"/>
          <w:szCs w:val="24"/>
        </w:rPr>
      </w:pPr>
      <w:hyperlink r:id="rId9" w:history="1">
        <w:r w:rsidRPr="0057594B">
          <w:rPr>
            <w:rStyle w:val="Hyperlink"/>
            <w:rFonts w:cs="Times New Roman"/>
            <w:i/>
            <w:iCs/>
            <w:sz w:val="24"/>
            <w:szCs w:val="24"/>
          </w:rPr>
          <w:t>Marbury v. Madison</w:t>
        </w:r>
      </w:hyperlink>
      <w:r w:rsidRPr="0057594B">
        <w:rPr>
          <w:rFonts w:cs="Times New Roman"/>
          <w:sz w:val="24"/>
          <w:szCs w:val="24"/>
        </w:rPr>
        <w:t xml:space="preserve"> (1803) – judicial review</w:t>
      </w:r>
    </w:p>
    <w:p w14:paraId="632BBEA5" w14:textId="1206F081" w:rsidR="002A5737" w:rsidRPr="0057594B" w:rsidRDefault="00B3105C" w:rsidP="001722C6">
      <w:pPr>
        <w:pStyle w:val="ListBullet"/>
        <w:spacing w:after="0"/>
        <w:rPr>
          <w:rFonts w:cs="Times New Roman"/>
          <w:sz w:val="24"/>
          <w:szCs w:val="24"/>
        </w:rPr>
      </w:pPr>
      <w:hyperlink r:id="rId10" w:history="1">
        <w:r w:rsidRPr="0057594B">
          <w:rPr>
            <w:rFonts w:eastAsiaTheme="majorEastAsia" w:cs="Times New Roman"/>
            <w:bCs/>
            <w:i/>
            <w:color w:val="0000FF" w:themeColor="hyperlink"/>
            <w:sz w:val="24"/>
            <w:szCs w:val="24"/>
            <w:u w:val="single"/>
          </w:rPr>
          <w:t>Youngstown Sheet &amp; Tube Co. v. Sawyer</w:t>
        </w:r>
      </w:hyperlink>
      <w:r w:rsidRPr="0057594B">
        <w:rPr>
          <w:rFonts w:cs="Times New Roman"/>
          <w:i/>
          <w:sz w:val="24"/>
          <w:szCs w:val="24"/>
        </w:rPr>
        <w:t xml:space="preserve"> </w:t>
      </w:r>
      <w:r w:rsidRPr="0057594B">
        <w:rPr>
          <w:rFonts w:cs="Times New Roman"/>
          <w:sz w:val="24"/>
          <w:szCs w:val="24"/>
        </w:rPr>
        <w:t>(1952)</w:t>
      </w:r>
      <w:r w:rsidR="001250D8" w:rsidRPr="0057594B">
        <w:rPr>
          <w:rFonts w:cs="Times New Roman"/>
          <w:sz w:val="24"/>
          <w:szCs w:val="24"/>
        </w:rPr>
        <w:t>– separation of powers/executive authority</w:t>
      </w:r>
    </w:p>
    <w:p w14:paraId="203DAD44" w14:textId="18D8ED49" w:rsidR="002A5737" w:rsidRPr="0057594B" w:rsidRDefault="00A20AC4" w:rsidP="001722C6">
      <w:pPr>
        <w:pStyle w:val="ListBullet"/>
        <w:spacing w:after="0"/>
        <w:rPr>
          <w:rFonts w:cs="Times New Roman"/>
          <w:sz w:val="24"/>
          <w:szCs w:val="24"/>
        </w:rPr>
      </w:pPr>
      <w:hyperlink r:id="rId11" w:history="1">
        <w:r w:rsidRPr="0057594B">
          <w:rPr>
            <w:rStyle w:val="Hyperlink"/>
            <w:rFonts w:cs="Times New Roman"/>
            <w:i/>
            <w:sz w:val="24"/>
            <w:szCs w:val="24"/>
          </w:rPr>
          <w:t>Lujan v. Defenders of Wildlife</w:t>
        </w:r>
      </w:hyperlink>
      <w:r w:rsidRPr="0057594B">
        <w:rPr>
          <w:rFonts w:cs="Times New Roman"/>
          <w:sz w:val="24"/>
          <w:szCs w:val="24"/>
        </w:rPr>
        <w:t xml:space="preserve"> (</w:t>
      </w:r>
      <w:r w:rsidR="001250D8" w:rsidRPr="0057594B">
        <w:rPr>
          <w:rFonts w:cs="Times New Roman"/>
          <w:sz w:val="24"/>
          <w:szCs w:val="24"/>
        </w:rPr>
        <w:t>1992) – Article III standing</w:t>
      </w:r>
    </w:p>
    <w:p w14:paraId="792CBDB3" w14:textId="073F49E8" w:rsidR="002A5737" w:rsidRPr="0057594B" w:rsidRDefault="001250D8" w:rsidP="001722C6">
      <w:pPr>
        <w:spacing w:after="0"/>
        <w:rPr>
          <w:rFonts w:cs="Times New Roman"/>
          <w:sz w:val="24"/>
          <w:szCs w:val="24"/>
        </w:rPr>
      </w:pPr>
      <w:r w:rsidRPr="0057594B">
        <w:rPr>
          <w:rFonts w:cs="Times New Roman"/>
          <w:b/>
          <w:sz w:val="24"/>
          <w:szCs w:val="24"/>
        </w:rPr>
        <w:t xml:space="preserve">Assignments / Activities: </w:t>
      </w:r>
      <w:r w:rsidRPr="0057594B">
        <w:rPr>
          <w:rFonts w:cs="Times New Roman"/>
          <w:sz w:val="24"/>
          <w:szCs w:val="24"/>
        </w:rPr>
        <w:t xml:space="preserve">Course requirements and expectations; how to brief a case; introduction to policy analysis and the policy brief; AI and research; begin </w:t>
      </w:r>
      <w:r w:rsidR="00346083" w:rsidRPr="0057594B">
        <w:rPr>
          <w:rFonts w:cs="Times New Roman"/>
          <w:sz w:val="24"/>
          <w:szCs w:val="24"/>
        </w:rPr>
        <w:t xml:space="preserve">working on </w:t>
      </w:r>
      <w:r w:rsidRPr="0057594B">
        <w:rPr>
          <w:rFonts w:cs="Times New Roman"/>
          <w:sz w:val="24"/>
          <w:szCs w:val="24"/>
        </w:rPr>
        <w:t>professional-development materials</w:t>
      </w:r>
      <w:r w:rsidR="00346083" w:rsidRPr="0057594B">
        <w:rPr>
          <w:rFonts w:cs="Times New Roman"/>
          <w:sz w:val="24"/>
          <w:szCs w:val="24"/>
        </w:rPr>
        <w:t xml:space="preserve">, set up </w:t>
      </w:r>
      <w:proofErr w:type="spellStart"/>
      <w:r w:rsidR="00346083" w:rsidRPr="0057594B">
        <w:rPr>
          <w:rFonts w:cs="Times New Roman"/>
          <w:sz w:val="24"/>
          <w:szCs w:val="24"/>
        </w:rPr>
        <w:t>iClicker</w:t>
      </w:r>
      <w:proofErr w:type="spellEnd"/>
      <w:r w:rsidR="00346083" w:rsidRPr="0057594B">
        <w:rPr>
          <w:rFonts w:cs="Times New Roman"/>
          <w:sz w:val="24"/>
          <w:szCs w:val="24"/>
        </w:rPr>
        <w:t>.</w:t>
      </w:r>
    </w:p>
    <w:p w14:paraId="2123D60E" w14:textId="77777777" w:rsidR="00426ED4" w:rsidRPr="0057594B" w:rsidRDefault="00426ED4" w:rsidP="001722C6">
      <w:pPr>
        <w:spacing w:after="0"/>
        <w:rPr>
          <w:rFonts w:cs="Times New Roman"/>
          <w:sz w:val="24"/>
          <w:szCs w:val="24"/>
        </w:rPr>
      </w:pPr>
    </w:p>
    <w:p w14:paraId="44767E7A" w14:textId="77777777" w:rsidR="002A5737" w:rsidRPr="0057594B" w:rsidRDefault="001250D8" w:rsidP="001722C6">
      <w:pPr>
        <w:pStyle w:val="Heading2"/>
        <w:spacing w:before="0"/>
        <w:rPr>
          <w:rFonts w:ascii="Times New Roman" w:hAnsi="Times New Roman" w:cs="Times New Roman"/>
          <w:color w:val="auto"/>
          <w:szCs w:val="24"/>
        </w:rPr>
      </w:pPr>
      <w:r w:rsidRPr="0057594B">
        <w:rPr>
          <w:rFonts w:ascii="Times New Roman" w:hAnsi="Times New Roman" w:cs="Times New Roman"/>
          <w:color w:val="auto"/>
          <w:szCs w:val="24"/>
        </w:rPr>
        <w:t>Week 2 – Aug. 24–28</w:t>
      </w:r>
    </w:p>
    <w:p w14:paraId="10DEF14E" w14:textId="77777777" w:rsidR="002A5737" w:rsidRPr="0057594B" w:rsidRDefault="001250D8" w:rsidP="001722C6">
      <w:pPr>
        <w:spacing w:after="0"/>
        <w:rPr>
          <w:rFonts w:cs="Times New Roman"/>
          <w:sz w:val="24"/>
          <w:szCs w:val="24"/>
        </w:rPr>
      </w:pPr>
      <w:r w:rsidRPr="0057594B">
        <w:rPr>
          <w:rFonts w:cs="Times New Roman"/>
          <w:b/>
          <w:sz w:val="24"/>
          <w:szCs w:val="24"/>
        </w:rPr>
        <w:t xml:space="preserve">Topic: </w:t>
      </w:r>
      <w:r w:rsidRPr="0057594B">
        <w:rPr>
          <w:rFonts w:cs="Times New Roman"/>
          <w:sz w:val="24"/>
          <w:szCs w:val="24"/>
        </w:rPr>
        <w:t>Foundations of Public Policy</w:t>
      </w:r>
    </w:p>
    <w:p w14:paraId="53DBEECA" w14:textId="77777777" w:rsidR="002A5737" w:rsidRPr="0057594B" w:rsidRDefault="001250D8" w:rsidP="001722C6">
      <w:pPr>
        <w:spacing w:after="0"/>
        <w:rPr>
          <w:rFonts w:cs="Times New Roman"/>
          <w:sz w:val="24"/>
          <w:szCs w:val="24"/>
        </w:rPr>
      </w:pPr>
      <w:r w:rsidRPr="0057594B">
        <w:rPr>
          <w:rFonts w:cs="Times New Roman"/>
          <w:b/>
          <w:sz w:val="24"/>
          <w:szCs w:val="24"/>
        </w:rPr>
        <w:t xml:space="preserve">Required Reading: </w:t>
      </w:r>
      <w:r w:rsidRPr="0057594B">
        <w:rPr>
          <w:rFonts w:cs="Times New Roman"/>
          <w:sz w:val="24"/>
          <w:szCs w:val="24"/>
        </w:rPr>
        <w:t>Ch. 1 – Foundations</w:t>
      </w:r>
    </w:p>
    <w:p w14:paraId="376490BA" w14:textId="77777777" w:rsidR="002A5737" w:rsidRPr="0057594B" w:rsidRDefault="001250D8" w:rsidP="001722C6">
      <w:pPr>
        <w:spacing w:after="0"/>
        <w:rPr>
          <w:rFonts w:cs="Times New Roman"/>
          <w:sz w:val="24"/>
          <w:szCs w:val="24"/>
        </w:rPr>
      </w:pPr>
      <w:r w:rsidRPr="0057594B">
        <w:rPr>
          <w:rFonts w:cs="Times New Roman"/>
          <w:b/>
          <w:sz w:val="24"/>
          <w:szCs w:val="24"/>
        </w:rPr>
        <w:t>Constitutional Law / Supreme Court Cases:</w:t>
      </w:r>
    </w:p>
    <w:p w14:paraId="28110524" w14:textId="3959F97C" w:rsidR="002A5737" w:rsidRPr="0057594B" w:rsidRDefault="006A0ECF" w:rsidP="001722C6">
      <w:pPr>
        <w:pStyle w:val="ListBullet"/>
        <w:spacing w:after="0"/>
        <w:rPr>
          <w:rFonts w:cs="Times New Roman"/>
          <w:sz w:val="24"/>
          <w:szCs w:val="24"/>
        </w:rPr>
      </w:pPr>
      <w:hyperlink r:id="rId12" w:history="1">
        <w:r w:rsidRPr="0057594B">
          <w:rPr>
            <w:rStyle w:val="Hyperlink"/>
            <w:rFonts w:cs="Times New Roman"/>
            <w:i/>
            <w:iCs/>
            <w:sz w:val="24"/>
            <w:szCs w:val="24"/>
          </w:rPr>
          <w:t>California v. Texas</w:t>
        </w:r>
      </w:hyperlink>
      <w:r w:rsidRPr="0057594B">
        <w:rPr>
          <w:rFonts w:cs="Times New Roman"/>
          <w:sz w:val="24"/>
          <w:szCs w:val="24"/>
        </w:rPr>
        <w:t xml:space="preserve"> </w:t>
      </w:r>
      <w:r w:rsidR="001250D8" w:rsidRPr="0057594B">
        <w:rPr>
          <w:rFonts w:cs="Times New Roman"/>
          <w:sz w:val="24"/>
          <w:szCs w:val="24"/>
        </w:rPr>
        <w:t>(2021) – standing and the Affordable Care Act</w:t>
      </w:r>
    </w:p>
    <w:p w14:paraId="2FFEFA30" w14:textId="1CAFD3EE" w:rsidR="002A5737" w:rsidRPr="0057594B" w:rsidRDefault="006A0ECF" w:rsidP="001722C6">
      <w:pPr>
        <w:pStyle w:val="ListBullet"/>
        <w:spacing w:after="0"/>
        <w:rPr>
          <w:rFonts w:cs="Times New Roman"/>
          <w:sz w:val="24"/>
          <w:szCs w:val="24"/>
        </w:rPr>
      </w:pPr>
      <w:hyperlink r:id="rId13" w:history="1">
        <w:r w:rsidRPr="0057594B">
          <w:rPr>
            <w:rStyle w:val="Hyperlink"/>
            <w:rFonts w:cs="Times New Roman"/>
            <w:i/>
            <w:iCs/>
            <w:sz w:val="24"/>
            <w:szCs w:val="24"/>
          </w:rPr>
          <w:t>FDA v. Alliance for Hippocratic Medicine</w:t>
        </w:r>
      </w:hyperlink>
      <w:r w:rsidRPr="0057594B">
        <w:rPr>
          <w:rFonts w:cs="Times New Roman"/>
          <w:sz w:val="24"/>
          <w:szCs w:val="24"/>
        </w:rPr>
        <w:t xml:space="preserve"> </w:t>
      </w:r>
      <w:r w:rsidR="001250D8" w:rsidRPr="0057594B">
        <w:rPr>
          <w:rFonts w:cs="Times New Roman"/>
          <w:sz w:val="24"/>
          <w:szCs w:val="24"/>
        </w:rPr>
        <w:t>(2024) – standing and agency policy</w:t>
      </w:r>
    </w:p>
    <w:p w14:paraId="63D0E18C" w14:textId="1F2C7003" w:rsidR="002A5737" w:rsidRPr="0057594B" w:rsidRDefault="001250D8" w:rsidP="001722C6">
      <w:pPr>
        <w:pStyle w:val="ListBullet"/>
        <w:spacing w:after="0"/>
        <w:rPr>
          <w:rFonts w:cs="Times New Roman"/>
          <w:sz w:val="24"/>
          <w:szCs w:val="24"/>
        </w:rPr>
      </w:pPr>
      <w:hyperlink r:id="rId14" w:history="1">
        <w:r w:rsidRPr="0057594B">
          <w:rPr>
            <w:rStyle w:val="Hyperlink"/>
            <w:rFonts w:cs="Times New Roman"/>
            <w:i/>
            <w:iCs/>
            <w:sz w:val="24"/>
            <w:szCs w:val="24"/>
          </w:rPr>
          <w:t>Trump v. CASA,</w:t>
        </w:r>
        <w:r w:rsidRPr="0057594B">
          <w:rPr>
            <w:rStyle w:val="Hyperlink"/>
            <w:rFonts w:cs="Times New Roman"/>
            <w:sz w:val="24"/>
            <w:szCs w:val="24"/>
          </w:rPr>
          <w:t xml:space="preserve"> Inc.</w:t>
        </w:r>
      </w:hyperlink>
      <w:r w:rsidRPr="0057594B">
        <w:rPr>
          <w:rFonts w:cs="Times New Roman"/>
          <w:sz w:val="24"/>
          <w:szCs w:val="24"/>
        </w:rPr>
        <w:t xml:space="preserve"> (2025) – federal judicial remedies and nationwide injunctions</w:t>
      </w:r>
    </w:p>
    <w:p w14:paraId="70918ECC" w14:textId="23892C33" w:rsidR="00346083" w:rsidRPr="0057594B" w:rsidRDefault="001250D8" w:rsidP="001722C6">
      <w:pPr>
        <w:spacing w:after="0"/>
        <w:rPr>
          <w:rFonts w:cs="Times New Roman"/>
          <w:sz w:val="24"/>
          <w:szCs w:val="24"/>
        </w:rPr>
      </w:pPr>
      <w:r w:rsidRPr="0057594B">
        <w:rPr>
          <w:rFonts w:cs="Times New Roman"/>
          <w:b/>
          <w:sz w:val="24"/>
          <w:szCs w:val="24"/>
        </w:rPr>
        <w:t xml:space="preserve">Assignments / Activities: </w:t>
      </w:r>
      <w:r w:rsidRPr="0057594B">
        <w:rPr>
          <w:rFonts w:cs="Times New Roman"/>
          <w:sz w:val="24"/>
          <w:szCs w:val="24"/>
        </w:rPr>
        <w:t>Rough draft of résumé/CV</w:t>
      </w:r>
      <w:r w:rsidR="00346083" w:rsidRPr="0057594B">
        <w:rPr>
          <w:rFonts w:cs="Times New Roman"/>
          <w:sz w:val="24"/>
          <w:szCs w:val="24"/>
        </w:rPr>
        <w:t>; case briefs and journal article summaries assigned.</w:t>
      </w:r>
    </w:p>
    <w:p w14:paraId="5F699717" w14:textId="1B20180E" w:rsidR="002A5737" w:rsidRPr="0057594B" w:rsidRDefault="002A5737" w:rsidP="001722C6">
      <w:pPr>
        <w:spacing w:after="0"/>
        <w:rPr>
          <w:rFonts w:cs="Times New Roman"/>
          <w:sz w:val="24"/>
          <w:szCs w:val="24"/>
        </w:rPr>
      </w:pPr>
    </w:p>
    <w:p w14:paraId="70D64863" w14:textId="77777777" w:rsidR="002A5737" w:rsidRPr="0057594B" w:rsidRDefault="001250D8" w:rsidP="001722C6">
      <w:pPr>
        <w:pStyle w:val="Heading2"/>
        <w:spacing w:before="0"/>
        <w:rPr>
          <w:rFonts w:ascii="Times New Roman" w:hAnsi="Times New Roman" w:cs="Times New Roman"/>
          <w:color w:val="auto"/>
          <w:szCs w:val="24"/>
        </w:rPr>
      </w:pPr>
      <w:r w:rsidRPr="0057594B">
        <w:rPr>
          <w:rFonts w:ascii="Times New Roman" w:hAnsi="Times New Roman" w:cs="Times New Roman"/>
          <w:color w:val="auto"/>
          <w:szCs w:val="24"/>
        </w:rPr>
        <w:t>Week 3 – Aug. 31–Sept. 4</w:t>
      </w:r>
    </w:p>
    <w:p w14:paraId="67A3E18B" w14:textId="77777777" w:rsidR="002A5737" w:rsidRPr="0057594B" w:rsidRDefault="001250D8" w:rsidP="001722C6">
      <w:pPr>
        <w:spacing w:after="0"/>
        <w:rPr>
          <w:rFonts w:cs="Times New Roman"/>
          <w:sz w:val="24"/>
          <w:szCs w:val="24"/>
        </w:rPr>
      </w:pPr>
      <w:r w:rsidRPr="0057594B">
        <w:rPr>
          <w:rFonts w:cs="Times New Roman"/>
          <w:b/>
          <w:sz w:val="24"/>
          <w:szCs w:val="24"/>
        </w:rPr>
        <w:t xml:space="preserve">Topic: </w:t>
      </w:r>
      <w:r w:rsidRPr="0057594B">
        <w:rPr>
          <w:rFonts w:cs="Times New Roman"/>
          <w:sz w:val="24"/>
          <w:szCs w:val="24"/>
        </w:rPr>
        <w:t>Policy Process, Institutions, and Policy Theories</w:t>
      </w:r>
    </w:p>
    <w:p w14:paraId="15107AC6" w14:textId="77777777" w:rsidR="002A5737" w:rsidRPr="0057594B" w:rsidRDefault="001250D8" w:rsidP="001722C6">
      <w:pPr>
        <w:spacing w:after="0"/>
        <w:rPr>
          <w:rFonts w:cs="Times New Roman"/>
          <w:sz w:val="24"/>
          <w:szCs w:val="24"/>
        </w:rPr>
      </w:pPr>
      <w:r w:rsidRPr="0057594B">
        <w:rPr>
          <w:rFonts w:cs="Times New Roman"/>
          <w:b/>
          <w:sz w:val="24"/>
          <w:szCs w:val="24"/>
        </w:rPr>
        <w:t xml:space="preserve">Required Reading: </w:t>
      </w:r>
      <w:r w:rsidRPr="0057594B">
        <w:rPr>
          <w:rFonts w:cs="Times New Roman"/>
          <w:sz w:val="24"/>
          <w:szCs w:val="24"/>
        </w:rPr>
        <w:t>Ch. 2 – Policy Process and Policy Theories</w:t>
      </w:r>
    </w:p>
    <w:p w14:paraId="3442B946" w14:textId="77777777" w:rsidR="002A5737" w:rsidRPr="0057594B" w:rsidRDefault="001250D8" w:rsidP="001722C6">
      <w:pPr>
        <w:spacing w:after="0"/>
        <w:rPr>
          <w:rFonts w:cs="Times New Roman"/>
          <w:sz w:val="24"/>
          <w:szCs w:val="24"/>
        </w:rPr>
      </w:pPr>
      <w:r w:rsidRPr="0057594B">
        <w:rPr>
          <w:rFonts w:cs="Times New Roman"/>
          <w:b/>
          <w:sz w:val="24"/>
          <w:szCs w:val="24"/>
        </w:rPr>
        <w:t>Constitutional Law / Supreme Court Cases:</w:t>
      </w:r>
    </w:p>
    <w:p w14:paraId="7ECA86DF" w14:textId="2488E3E4" w:rsidR="002A5737" w:rsidRPr="0057594B" w:rsidRDefault="00F4176C" w:rsidP="001722C6">
      <w:pPr>
        <w:pStyle w:val="ListBullet"/>
        <w:spacing w:after="0"/>
        <w:rPr>
          <w:rFonts w:cs="Times New Roman"/>
          <w:sz w:val="24"/>
          <w:szCs w:val="24"/>
        </w:rPr>
      </w:pPr>
      <w:hyperlink r:id="rId15">
        <w:r w:rsidRPr="0057594B">
          <w:rPr>
            <w:rFonts w:cs="Times New Roman"/>
            <w:i/>
            <w:iCs/>
            <w:color w:val="0563C1"/>
            <w:sz w:val="24"/>
            <w:szCs w:val="24"/>
            <w:u w:val="single"/>
          </w:rPr>
          <w:t>Trump v. United States</w:t>
        </w:r>
      </w:hyperlink>
      <w:r w:rsidRPr="0057594B">
        <w:rPr>
          <w:rFonts w:cs="Times New Roman"/>
          <w:sz w:val="24"/>
          <w:szCs w:val="24"/>
        </w:rPr>
        <w:t xml:space="preserve"> (2024) </w:t>
      </w:r>
      <w:r w:rsidR="001250D8" w:rsidRPr="0057594B">
        <w:rPr>
          <w:rFonts w:cs="Times New Roman"/>
          <w:sz w:val="24"/>
          <w:szCs w:val="24"/>
        </w:rPr>
        <w:t>– presidential immunity</w:t>
      </w:r>
    </w:p>
    <w:p w14:paraId="3AA50E0D" w14:textId="0D6B0CA8" w:rsidR="002A5737" w:rsidRPr="0057594B" w:rsidRDefault="00F4176C" w:rsidP="001722C6">
      <w:pPr>
        <w:pStyle w:val="ListBullet"/>
        <w:spacing w:after="0"/>
        <w:rPr>
          <w:rFonts w:cs="Times New Roman"/>
          <w:sz w:val="24"/>
          <w:szCs w:val="24"/>
        </w:rPr>
      </w:pPr>
      <w:hyperlink r:id="rId16">
        <w:r w:rsidRPr="0057594B">
          <w:rPr>
            <w:rFonts w:cs="Times New Roman"/>
            <w:i/>
            <w:iCs/>
            <w:color w:val="0563C1"/>
            <w:sz w:val="24"/>
            <w:szCs w:val="24"/>
            <w:u w:val="single"/>
          </w:rPr>
          <w:t>Trump v. Mazars USA, LLP</w:t>
        </w:r>
      </w:hyperlink>
      <w:r w:rsidRPr="0057594B">
        <w:rPr>
          <w:rFonts w:cs="Times New Roman"/>
          <w:sz w:val="24"/>
          <w:szCs w:val="24"/>
        </w:rPr>
        <w:t xml:space="preserve"> </w:t>
      </w:r>
      <w:r w:rsidR="001250D8" w:rsidRPr="0057594B">
        <w:rPr>
          <w:rFonts w:cs="Times New Roman"/>
          <w:sz w:val="24"/>
          <w:szCs w:val="24"/>
        </w:rPr>
        <w:t>(2020) – congressional subpoenas and separation of powers</w:t>
      </w:r>
    </w:p>
    <w:p w14:paraId="6918D812" w14:textId="5F177D19" w:rsidR="002A5737" w:rsidRPr="0057594B" w:rsidRDefault="00F4176C" w:rsidP="001722C6">
      <w:pPr>
        <w:pStyle w:val="ListBullet"/>
        <w:spacing w:after="0"/>
        <w:rPr>
          <w:rFonts w:cs="Times New Roman"/>
          <w:sz w:val="24"/>
          <w:szCs w:val="24"/>
        </w:rPr>
      </w:pPr>
      <w:hyperlink r:id="rId17">
        <w:r w:rsidRPr="0057594B">
          <w:rPr>
            <w:rFonts w:cs="Times New Roman"/>
            <w:i/>
            <w:iCs/>
            <w:color w:val="0563C1"/>
            <w:sz w:val="24"/>
            <w:szCs w:val="24"/>
            <w:u w:val="single"/>
          </w:rPr>
          <w:t>Trump v. Vance</w:t>
        </w:r>
      </w:hyperlink>
      <w:r w:rsidRPr="0057594B">
        <w:rPr>
          <w:rFonts w:cs="Times New Roman"/>
          <w:i/>
          <w:iCs/>
          <w:sz w:val="24"/>
          <w:szCs w:val="24"/>
        </w:rPr>
        <w:t xml:space="preserve"> </w:t>
      </w:r>
      <w:r w:rsidR="001250D8" w:rsidRPr="0057594B">
        <w:rPr>
          <w:rFonts w:cs="Times New Roman"/>
          <w:sz w:val="24"/>
          <w:szCs w:val="24"/>
        </w:rPr>
        <w:t>(2020) – presidential power and judicial process</w:t>
      </w:r>
    </w:p>
    <w:p w14:paraId="1A1B72CA" w14:textId="77777777" w:rsidR="005C0961" w:rsidRPr="0057594B" w:rsidRDefault="005C0961" w:rsidP="001722C6">
      <w:pPr>
        <w:pStyle w:val="Header"/>
        <w:tabs>
          <w:tab w:val="clear" w:pos="4680"/>
          <w:tab w:val="clear" w:pos="9360"/>
        </w:tabs>
        <w:rPr>
          <w:rFonts w:cs="Times New Roman"/>
          <w:sz w:val="24"/>
          <w:szCs w:val="24"/>
        </w:rPr>
      </w:pPr>
      <w:r w:rsidRPr="0057594B">
        <w:rPr>
          <w:rFonts w:cs="Times New Roman"/>
          <w:sz w:val="24"/>
          <w:szCs w:val="24"/>
        </w:rPr>
        <w:t>Ch. 2 — Policy Process &amp; Policy Theories</w:t>
      </w:r>
    </w:p>
    <w:p w14:paraId="2A0F700C" w14:textId="77777777" w:rsidR="005C0961" w:rsidRPr="0057594B" w:rsidRDefault="005C0961" w:rsidP="001722C6">
      <w:pPr>
        <w:pStyle w:val="ListBullet"/>
        <w:spacing w:after="0"/>
        <w:rPr>
          <w:rFonts w:cs="Times New Roman"/>
          <w:sz w:val="24"/>
          <w:szCs w:val="24"/>
        </w:rPr>
      </w:pPr>
      <w:r w:rsidRPr="0057594B">
        <w:rPr>
          <w:rFonts w:cs="Times New Roman"/>
          <w:sz w:val="24"/>
          <w:szCs w:val="24"/>
        </w:rPr>
        <w:lastRenderedPageBreak/>
        <w:t xml:space="preserve">Robert Delahunty &amp; John Yoo, “The Presidential Immunity Decision” (2024), Harvard Journal of Law &amp; Public Policy. </w:t>
      </w:r>
      <w:hyperlink r:id="rId18" w:tgtFrame="_blank" w:history="1">
        <w:r w:rsidRPr="0057594B">
          <w:rPr>
            <w:rStyle w:val="Hyperlink"/>
            <w:rFonts w:cs="Times New Roman"/>
            <w:sz w:val="24"/>
            <w:szCs w:val="24"/>
          </w:rPr>
          <w:t>The Presidential Immunity Decision — Full Text</w:t>
        </w:r>
      </w:hyperlink>
      <w:r w:rsidRPr="0057594B">
        <w:rPr>
          <w:rFonts w:cs="Times New Roman"/>
          <w:sz w:val="24"/>
          <w:szCs w:val="24"/>
        </w:rPr>
        <w:t xml:space="preserve"> </w:t>
      </w:r>
    </w:p>
    <w:p w14:paraId="3B6483A7" w14:textId="25E6EB57" w:rsidR="005C0961" w:rsidRPr="0057594B" w:rsidRDefault="005C0961" w:rsidP="001722C6">
      <w:pPr>
        <w:pStyle w:val="ListBullet"/>
        <w:spacing w:after="0"/>
        <w:rPr>
          <w:rFonts w:cs="Times New Roman"/>
          <w:sz w:val="24"/>
          <w:szCs w:val="24"/>
        </w:rPr>
      </w:pPr>
      <w:r w:rsidRPr="0057594B">
        <w:rPr>
          <w:rFonts w:cs="Times New Roman"/>
          <w:sz w:val="24"/>
          <w:szCs w:val="24"/>
        </w:rPr>
        <w:t xml:space="preserve">David Rapallo, “House Rules: Congress and the Attorney-Client Privilege” (2022), Washington University Law Review. </w:t>
      </w:r>
      <w:hyperlink r:id="rId19" w:tgtFrame="_blank" w:history="1">
        <w:r w:rsidRPr="0057594B">
          <w:rPr>
            <w:rStyle w:val="Hyperlink"/>
            <w:rFonts w:cs="Times New Roman"/>
            <w:sz w:val="24"/>
            <w:szCs w:val="24"/>
          </w:rPr>
          <w:t>House Rules: Congress and the Attorney-Client Privilege</w:t>
        </w:r>
      </w:hyperlink>
      <w:r w:rsidRPr="0057594B">
        <w:rPr>
          <w:rFonts w:cs="Times New Roman"/>
          <w:sz w:val="24"/>
          <w:szCs w:val="24"/>
        </w:rPr>
        <w:t xml:space="preserve"> </w:t>
      </w:r>
    </w:p>
    <w:p w14:paraId="79261216" w14:textId="79E96C0C" w:rsidR="002A5737" w:rsidRDefault="001250D8" w:rsidP="001722C6">
      <w:pPr>
        <w:spacing w:after="0"/>
        <w:rPr>
          <w:rFonts w:cs="Times New Roman"/>
          <w:sz w:val="24"/>
          <w:szCs w:val="24"/>
        </w:rPr>
      </w:pPr>
      <w:r w:rsidRPr="0057594B">
        <w:rPr>
          <w:rFonts w:cs="Times New Roman"/>
          <w:b/>
          <w:sz w:val="24"/>
          <w:szCs w:val="24"/>
        </w:rPr>
        <w:t xml:space="preserve">Assignments / Activities: </w:t>
      </w:r>
      <w:r w:rsidR="00B353E5" w:rsidRPr="0057594B">
        <w:rPr>
          <w:rFonts w:cs="Times New Roman"/>
          <w:b/>
          <w:bCs/>
          <w:sz w:val="24"/>
          <w:szCs w:val="24"/>
        </w:rPr>
        <w:t>Due</w:t>
      </w:r>
      <w:r w:rsidRPr="0057594B">
        <w:rPr>
          <w:rFonts w:cs="Times New Roman"/>
          <w:sz w:val="24"/>
          <w:szCs w:val="24"/>
        </w:rPr>
        <w:t xml:space="preserve"> résumé/CV; rough draft of LinkedIn profile; Policy Brief </w:t>
      </w:r>
      <w:r w:rsidR="00C1401F" w:rsidRPr="0057594B">
        <w:rPr>
          <w:rFonts w:cs="Times New Roman"/>
          <w:sz w:val="24"/>
          <w:szCs w:val="24"/>
        </w:rPr>
        <w:t>assignments</w:t>
      </w:r>
      <w:r w:rsidRPr="0057594B">
        <w:rPr>
          <w:rFonts w:cs="Times New Roman"/>
          <w:sz w:val="24"/>
          <w:szCs w:val="24"/>
        </w:rPr>
        <w:t>.</w:t>
      </w:r>
    </w:p>
    <w:p w14:paraId="77B8F63E" w14:textId="77777777" w:rsidR="004513D0" w:rsidRPr="0057594B" w:rsidRDefault="004513D0" w:rsidP="001722C6">
      <w:pPr>
        <w:spacing w:after="0"/>
        <w:rPr>
          <w:rFonts w:cs="Times New Roman"/>
          <w:sz w:val="24"/>
          <w:szCs w:val="24"/>
        </w:rPr>
      </w:pPr>
    </w:p>
    <w:p w14:paraId="4490D73E" w14:textId="411AFB9F" w:rsidR="002A5737" w:rsidRPr="0057594B" w:rsidRDefault="001250D8" w:rsidP="001722C6">
      <w:pPr>
        <w:pStyle w:val="Heading2"/>
        <w:spacing w:before="0"/>
        <w:rPr>
          <w:rFonts w:ascii="Times New Roman" w:hAnsi="Times New Roman" w:cs="Times New Roman"/>
          <w:color w:val="auto"/>
          <w:szCs w:val="24"/>
        </w:rPr>
      </w:pPr>
      <w:r w:rsidRPr="0057594B">
        <w:rPr>
          <w:rFonts w:ascii="Times New Roman" w:hAnsi="Times New Roman" w:cs="Times New Roman"/>
          <w:color w:val="auto"/>
          <w:szCs w:val="24"/>
        </w:rPr>
        <w:t xml:space="preserve">Week 4 – Sept. </w:t>
      </w:r>
      <w:r w:rsidR="00B353E5" w:rsidRPr="0057594B">
        <w:rPr>
          <w:rFonts w:ascii="Times New Roman" w:hAnsi="Times New Roman" w:cs="Times New Roman"/>
          <w:color w:val="auto"/>
          <w:szCs w:val="24"/>
        </w:rPr>
        <w:t>8</w:t>
      </w:r>
      <w:r w:rsidRPr="0057594B">
        <w:rPr>
          <w:rFonts w:ascii="Times New Roman" w:hAnsi="Times New Roman" w:cs="Times New Roman"/>
          <w:color w:val="auto"/>
          <w:szCs w:val="24"/>
        </w:rPr>
        <w:t>–11</w:t>
      </w:r>
      <w:r w:rsidR="00B353E5" w:rsidRPr="0057594B">
        <w:rPr>
          <w:rFonts w:ascii="Times New Roman" w:hAnsi="Times New Roman" w:cs="Times New Roman"/>
          <w:color w:val="auto"/>
          <w:szCs w:val="24"/>
        </w:rPr>
        <w:t>-No class Monday-Labor</w:t>
      </w:r>
    </w:p>
    <w:p w14:paraId="039E4C1B" w14:textId="77777777" w:rsidR="002A5737" w:rsidRPr="0057594B" w:rsidRDefault="001250D8" w:rsidP="001722C6">
      <w:pPr>
        <w:spacing w:after="0"/>
        <w:rPr>
          <w:rFonts w:cs="Times New Roman"/>
          <w:sz w:val="24"/>
          <w:szCs w:val="24"/>
        </w:rPr>
      </w:pPr>
      <w:r w:rsidRPr="0057594B">
        <w:rPr>
          <w:rFonts w:cs="Times New Roman"/>
          <w:b/>
          <w:sz w:val="24"/>
          <w:szCs w:val="24"/>
        </w:rPr>
        <w:t xml:space="preserve">Topic: </w:t>
      </w:r>
      <w:r w:rsidRPr="0057594B">
        <w:rPr>
          <w:rFonts w:cs="Times New Roman"/>
          <w:sz w:val="24"/>
          <w:szCs w:val="24"/>
        </w:rPr>
        <w:t>Federalism and Intergovernmental Relations</w:t>
      </w:r>
    </w:p>
    <w:p w14:paraId="6ADA4E78" w14:textId="77777777" w:rsidR="002A5737" w:rsidRPr="0057594B" w:rsidRDefault="001250D8" w:rsidP="001722C6">
      <w:pPr>
        <w:spacing w:after="0"/>
        <w:rPr>
          <w:rFonts w:cs="Times New Roman"/>
          <w:sz w:val="24"/>
          <w:szCs w:val="24"/>
        </w:rPr>
      </w:pPr>
      <w:r w:rsidRPr="0057594B">
        <w:rPr>
          <w:rFonts w:cs="Times New Roman"/>
          <w:b/>
          <w:sz w:val="24"/>
          <w:szCs w:val="24"/>
        </w:rPr>
        <w:t xml:space="preserve">Required Reading: </w:t>
      </w:r>
      <w:r w:rsidRPr="0057594B">
        <w:rPr>
          <w:rFonts w:cs="Times New Roman"/>
          <w:sz w:val="24"/>
          <w:szCs w:val="24"/>
        </w:rPr>
        <w:t>Ch. 3 – Federalism and Intergovernmental Relations</w:t>
      </w:r>
    </w:p>
    <w:p w14:paraId="5401474E" w14:textId="77777777" w:rsidR="002A5737" w:rsidRPr="0057594B" w:rsidRDefault="001250D8" w:rsidP="001722C6">
      <w:pPr>
        <w:spacing w:after="0"/>
        <w:rPr>
          <w:rFonts w:cs="Times New Roman"/>
          <w:sz w:val="24"/>
          <w:szCs w:val="24"/>
        </w:rPr>
      </w:pPr>
      <w:r w:rsidRPr="0057594B">
        <w:rPr>
          <w:rFonts w:cs="Times New Roman"/>
          <w:b/>
          <w:sz w:val="24"/>
          <w:szCs w:val="24"/>
        </w:rPr>
        <w:t>Constitutional Law / Supreme Court Cases:</w:t>
      </w:r>
    </w:p>
    <w:p w14:paraId="501962F6" w14:textId="6B3DE4BA" w:rsidR="002A5737" w:rsidRPr="0057594B" w:rsidRDefault="00F4176C" w:rsidP="001722C6">
      <w:pPr>
        <w:pStyle w:val="ListBullet"/>
        <w:spacing w:after="0"/>
        <w:rPr>
          <w:rFonts w:cs="Times New Roman"/>
          <w:sz w:val="24"/>
          <w:szCs w:val="24"/>
        </w:rPr>
      </w:pPr>
      <w:hyperlink r:id="rId20">
        <w:r w:rsidRPr="0057594B">
          <w:rPr>
            <w:rFonts w:cs="Times New Roman"/>
            <w:i/>
            <w:iCs/>
            <w:color w:val="0563C1"/>
            <w:sz w:val="24"/>
            <w:szCs w:val="24"/>
            <w:u w:val="single"/>
          </w:rPr>
          <w:t>Murphy v. NCAA</w:t>
        </w:r>
      </w:hyperlink>
      <w:r w:rsidRPr="0057594B">
        <w:rPr>
          <w:rFonts w:cs="Times New Roman"/>
          <w:sz w:val="24"/>
          <w:szCs w:val="24"/>
        </w:rPr>
        <w:t xml:space="preserve"> </w:t>
      </w:r>
      <w:r w:rsidR="001250D8" w:rsidRPr="0057594B">
        <w:rPr>
          <w:rFonts w:cs="Times New Roman"/>
          <w:sz w:val="24"/>
          <w:szCs w:val="24"/>
        </w:rPr>
        <w:t>(2018) – anti-commandeering</w:t>
      </w:r>
    </w:p>
    <w:p w14:paraId="78F65938" w14:textId="1FCF60CA" w:rsidR="002A5737" w:rsidRPr="0057594B" w:rsidRDefault="00F4176C" w:rsidP="001722C6">
      <w:pPr>
        <w:pStyle w:val="ListBullet"/>
        <w:spacing w:after="0"/>
        <w:rPr>
          <w:rFonts w:cs="Times New Roman"/>
          <w:sz w:val="24"/>
          <w:szCs w:val="24"/>
        </w:rPr>
      </w:pPr>
      <w:hyperlink r:id="rId21">
        <w:r w:rsidRPr="0057594B">
          <w:rPr>
            <w:rFonts w:cs="Times New Roman"/>
            <w:i/>
            <w:iCs/>
            <w:color w:val="0563C1"/>
            <w:sz w:val="24"/>
            <w:szCs w:val="24"/>
            <w:u w:val="single"/>
          </w:rPr>
          <w:t>Haaland v. Brackeen</w:t>
        </w:r>
      </w:hyperlink>
      <w:r w:rsidRPr="0057594B">
        <w:rPr>
          <w:rFonts w:cs="Times New Roman"/>
          <w:i/>
          <w:iCs/>
          <w:sz w:val="24"/>
          <w:szCs w:val="24"/>
        </w:rPr>
        <w:t xml:space="preserve"> </w:t>
      </w:r>
      <w:r w:rsidR="001250D8" w:rsidRPr="0057594B">
        <w:rPr>
          <w:rFonts w:cs="Times New Roman"/>
          <w:sz w:val="24"/>
          <w:szCs w:val="24"/>
        </w:rPr>
        <w:t>(2023) – federalism and Indian affairs</w:t>
      </w:r>
    </w:p>
    <w:p w14:paraId="1DC9C217" w14:textId="14F78C78" w:rsidR="002A5737" w:rsidRDefault="00F4176C" w:rsidP="001722C6">
      <w:pPr>
        <w:pStyle w:val="ListBullet"/>
        <w:spacing w:after="0"/>
        <w:rPr>
          <w:rFonts w:cs="Times New Roman"/>
          <w:sz w:val="24"/>
          <w:szCs w:val="24"/>
        </w:rPr>
      </w:pPr>
      <w:hyperlink r:id="rId22">
        <w:r w:rsidRPr="0057594B">
          <w:rPr>
            <w:rFonts w:cs="Times New Roman"/>
            <w:i/>
            <w:iCs/>
            <w:color w:val="0563C1"/>
            <w:sz w:val="24"/>
            <w:szCs w:val="24"/>
            <w:u w:val="single"/>
          </w:rPr>
          <w:t>National Pork Producers Council v. Ross</w:t>
        </w:r>
      </w:hyperlink>
      <w:r w:rsidRPr="0057594B">
        <w:rPr>
          <w:rFonts w:cs="Times New Roman"/>
          <w:sz w:val="24"/>
          <w:szCs w:val="24"/>
        </w:rPr>
        <w:t xml:space="preserve"> </w:t>
      </w:r>
      <w:r w:rsidR="001250D8" w:rsidRPr="0057594B">
        <w:rPr>
          <w:rFonts w:cs="Times New Roman"/>
          <w:sz w:val="24"/>
          <w:szCs w:val="24"/>
        </w:rPr>
        <w:t>(2023) – state regulation and interstate commerce</w:t>
      </w:r>
    </w:p>
    <w:p w14:paraId="22C78995" w14:textId="12650381" w:rsidR="00A02F81" w:rsidRPr="0057594B" w:rsidRDefault="00A02F81" w:rsidP="001722C6">
      <w:pPr>
        <w:pStyle w:val="ListBullet"/>
        <w:spacing w:after="0"/>
        <w:rPr>
          <w:rFonts w:cs="Times New Roman"/>
          <w:sz w:val="24"/>
          <w:szCs w:val="24"/>
        </w:rPr>
      </w:pPr>
      <w:hyperlink r:id="rId23" w:history="1">
        <w:r w:rsidRPr="00A02F81">
          <w:rPr>
            <w:rStyle w:val="Hyperlink"/>
            <w:rFonts w:cs="Times New Roman"/>
            <w:i/>
            <w:iCs/>
            <w:sz w:val="24"/>
            <w:szCs w:val="24"/>
          </w:rPr>
          <w:t>Moore v. Harper</w:t>
        </w:r>
      </w:hyperlink>
      <w:r>
        <w:rPr>
          <w:rFonts w:cs="Times New Roman"/>
          <w:sz w:val="24"/>
          <w:szCs w:val="24"/>
        </w:rPr>
        <w:t xml:space="preserve"> (2023) - </w:t>
      </w:r>
      <w:r w:rsidRPr="00A02F81">
        <w:rPr>
          <w:rFonts w:cs="Times New Roman"/>
          <w:sz w:val="24"/>
          <w:szCs w:val="24"/>
        </w:rPr>
        <w:t>Elections Clause / state legislatures / federalism</w:t>
      </w:r>
    </w:p>
    <w:p w14:paraId="5871E325" w14:textId="77777777" w:rsidR="005C0961" w:rsidRPr="0057594B" w:rsidRDefault="005C0961" w:rsidP="001722C6">
      <w:pPr>
        <w:spacing w:after="0"/>
        <w:rPr>
          <w:rFonts w:cs="Times New Roman"/>
          <w:sz w:val="24"/>
          <w:szCs w:val="24"/>
        </w:rPr>
      </w:pPr>
      <w:r w:rsidRPr="0057594B">
        <w:rPr>
          <w:rFonts w:cs="Times New Roman"/>
          <w:sz w:val="24"/>
          <w:szCs w:val="24"/>
        </w:rPr>
        <w:t>Ch. 3 — Federalism &amp; Intergovernmental Relations</w:t>
      </w:r>
    </w:p>
    <w:p w14:paraId="2423F47C" w14:textId="77777777" w:rsidR="005C0961" w:rsidRPr="0057594B" w:rsidRDefault="005C0961" w:rsidP="001722C6">
      <w:pPr>
        <w:pStyle w:val="ListBullet"/>
        <w:spacing w:after="0"/>
        <w:rPr>
          <w:rFonts w:cs="Times New Roman"/>
          <w:sz w:val="24"/>
          <w:szCs w:val="24"/>
        </w:rPr>
      </w:pPr>
      <w:r w:rsidRPr="0057594B">
        <w:rPr>
          <w:rFonts w:cs="Times New Roman"/>
          <w:sz w:val="24"/>
          <w:szCs w:val="24"/>
        </w:rPr>
        <w:t xml:space="preserve">Andrew B. Reid, “Haaland v. Brackeen: The Indian Child Welfare Act, States' Rights, and the Survival of America's First Peoples and Nations,” 101 Denver Law Review 349 (2024). </w:t>
      </w:r>
      <w:hyperlink r:id="rId24" w:tgtFrame="_blank" w:history="1">
        <w:r w:rsidRPr="0057594B">
          <w:rPr>
            <w:rStyle w:val="Hyperlink"/>
            <w:rFonts w:cs="Times New Roman"/>
            <w:sz w:val="24"/>
            <w:szCs w:val="24"/>
          </w:rPr>
          <w:t>Reid — Haaland v. Brackeen</w:t>
        </w:r>
      </w:hyperlink>
      <w:r w:rsidRPr="0057594B">
        <w:rPr>
          <w:rFonts w:cs="Times New Roman"/>
          <w:sz w:val="24"/>
          <w:szCs w:val="24"/>
        </w:rPr>
        <w:t xml:space="preserve"> </w:t>
      </w:r>
    </w:p>
    <w:p w14:paraId="490ED0ED" w14:textId="72CFA830" w:rsidR="005C0961" w:rsidRPr="0057594B" w:rsidRDefault="005C0961" w:rsidP="001722C6">
      <w:pPr>
        <w:pStyle w:val="ListBullet"/>
        <w:spacing w:after="0"/>
        <w:rPr>
          <w:rFonts w:cs="Times New Roman"/>
          <w:sz w:val="24"/>
          <w:szCs w:val="24"/>
        </w:rPr>
      </w:pPr>
      <w:r w:rsidRPr="0057594B">
        <w:rPr>
          <w:rFonts w:cs="Times New Roman"/>
          <w:sz w:val="24"/>
          <w:szCs w:val="24"/>
        </w:rPr>
        <w:t xml:space="preserve">Alec T. Goos, “The Smell of Money? An Iowa-Focused Impact Analysis of National Pork Producers Council v. Ross,” 110 Iowa Law Review 905 (2025). </w:t>
      </w:r>
      <w:hyperlink r:id="rId25" w:tgtFrame="_blank" w:history="1">
        <w:r w:rsidRPr="0057594B">
          <w:rPr>
            <w:rStyle w:val="Hyperlink"/>
            <w:rFonts w:cs="Times New Roman"/>
            <w:sz w:val="24"/>
            <w:szCs w:val="24"/>
          </w:rPr>
          <w:t>Goos — National Pork Producers Council v. Ross</w:t>
        </w:r>
      </w:hyperlink>
      <w:r w:rsidRPr="0057594B">
        <w:rPr>
          <w:rFonts w:cs="Times New Roman"/>
          <w:sz w:val="24"/>
          <w:szCs w:val="24"/>
        </w:rPr>
        <w:t xml:space="preserve"> </w:t>
      </w:r>
    </w:p>
    <w:p w14:paraId="6027B2DD" w14:textId="7357B9E0" w:rsidR="002A5737" w:rsidRPr="0057594B" w:rsidRDefault="001250D8" w:rsidP="001722C6">
      <w:pPr>
        <w:spacing w:after="0"/>
        <w:rPr>
          <w:rFonts w:cs="Times New Roman"/>
          <w:sz w:val="24"/>
          <w:szCs w:val="24"/>
        </w:rPr>
      </w:pPr>
      <w:r w:rsidRPr="0057594B">
        <w:rPr>
          <w:rFonts w:cs="Times New Roman"/>
          <w:b/>
          <w:sz w:val="24"/>
          <w:szCs w:val="24"/>
        </w:rPr>
        <w:t xml:space="preserve">Assignments / Activities: </w:t>
      </w:r>
      <w:r w:rsidR="00B353E5" w:rsidRPr="0057594B">
        <w:rPr>
          <w:rFonts w:cs="Times New Roman"/>
          <w:b/>
          <w:sz w:val="24"/>
          <w:szCs w:val="24"/>
        </w:rPr>
        <w:t xml:space="preserve">Due: </w:t>
      </w:r>
      <w:r w:rsidR="00B353E5" w:rsidRPr="0057594B">
        <w:rPr>
          <w:rFonts w:cs="Times New Roman"/>
          <w:sz w:val="24"/>
          <w:szCs w:val="24"/>
        </w:rPr>
        <w:t xml:space="preserve">LinkedIn </w:t>
      </w:r>
      <w:r w:rsidRPr="0057594B">
        <w:rPr>
          <w:rFonts w:cs="Times New Roman"/>
          <w:sz w:val="24"/>
          <w:szCs w:val="24"/>
        </w:rPr>
        <w:t xml:space="preserve">Law; legal memo </w:t>
      </w:r>
      <w:r w:rsidR="00B353E5" w:rsidRPr="0057594B">
        <w:rPr>
          <w:rFonts w:cs="Times New Roman"/>
          <w:sz w:val="24"/>
          <w:szCs w:val="24"/>
        </w:rPr>
        <w:t>discussion</w:t>
      </w:r>
      <w:r w:rsidRPr="0057594B">
        <w:rPr>
          <w:rFonts w:cs="Times New Roman"/>
          <w:sz w:val="24"/>
          <w:szCs w:val="24"/>
        </w:rPr>
        <w:t>; identify initial sources for Policy Brief.</w:t>
      </w:r>
    </w:p>
    <w:p w14:paraId="3046DEF2" w14:textId="77777777" w:rsidR="00F4176C" w:rsidRPr="0057594B" w:rsidRDefault="00F4176C" w:rsidP="001722C6">
      <w:pPr>
        <w:spacing w:after="0"/>
        <w:rPr>
          <w:rFonts w:cs="Times New Roman"/>
          <w:sz w:val="24"/>
          <w:szCs w:val="24"/>
        </w:rPr>
      </w:pPr>
    </w:p>
    <w:p w14:paraId="6E059F33" w14:textId="77777777" w:rsidR="002A5737" w:rsidRPr="0057594B" w:rsidRDefault="001250D8" w:rsidP="001722C6">
      <w:pPr>
        <w:pStyle w:val="Heading2"/>
        <w:spacing w:before="0"/>
        <w:rPr>
          <w:rFonts w:ascii="Times New Roman" w:hAnsi="Times New Roman" w:cs="Times New Roman"/>
          <w:color w:val="auto"/>
          <w:szCs w:val="24"/>
        </w:rPr>
      </w:pPr>
      <w:r w:rsidRPr="0057594B">
        <w:rPr>
          <w:rFonts w:ascii="Times New Roman" w:hAnsi="Times New Roman" w:cs="Times New Roman"/>
          <w:color w:val="auto"/>
          <w:szCs w:val="24"/>
        </w:rPr>
        <w:t>Week 5 – Sept. 14–18</w:t>
      </w:r>
    </w:p>
    <w:p w14:paraId="68B95C57" w14:textId="77777777" w:rsidR="002A5737" w:rsidRPr="0057594B" w:rsidRDefault="001250D8" w:rsidP="001722C6">
      <w:pPr>
        <w:spacing w:after="0"/>
        <w:rPr>
          <w:rFonts w:cs="Times New Roman"/>
          <w:sz w:val="24"/>
          <w:szCs w:val="24"/>
        </w:rPr>
      </w:pPr>
      <w:r w:rsidRPr="0057594B">
        <w:rPr>
          <w:rFonts w:cs="Times New Roman"/>
          <w:b/>
          <w:sz w:val="24"/>
          <w:szCs w:val="24"/>
        </w:rPr>
        <w:t xml:space="preserve">Topic: </w:t>
      </w:r>
      <w:r w:rsidRPr="0057594B">
        <w:rPr>
          <w:rFonts w:cs="Times New Roman"/>
          <w:sz w:val="24"/>
          <w:szCs w:val="24"/>
        </w:rPr>
        <w:t>Rulemaking, Regulation, and the Administrative State</w:t>
      </w:r>
    </w:p>
    <w:p w14:paraId="2A185657" w14:textId="77777777" w:rsidR="002A5737" w:rsidRPr="0057594B" w:rsidRDefault="001250D8" w:rsidP="001722C6">
      <w:pPr>
        <w:spacing w:after="0"/>
        <w:rPr>
          <w:rFonts w:cs="Times New Roman"/>
          <w:sz w:val="24"/>
          <w:szCs w:val="24"/>
        </w:rPr>
      </w:pPr>
      <w:r w:rsidRPr="0057594B">
        <w:rPr>
          <w:rFonts w:cs="Times New Roman"/>
          <w:b/>
          <w:sz w:val="24"/>
          <w:szCs w:val="24"/>
        </w:rPr>
        <w:t xml:space="preserve">Required Reading: </w:t>
      </w:r>
      <w:r w:rsidRPr="0057594B">
        <w:rPr>
          <w:rFonts w:cs="Times New Roman"/>
          <w:sz w:val="24"/>
          <w:szCs w:val="24"/>
        </w:rPr>
        <w:t>Ch. 4 – Rulemaking and Regulations</w:t>
      </w:r>
    </w:p>
    <w:p w14:paraId="02B50E31" w14:textId="77777777" w:rsidR="002A5737" w:rsidRPr="0057594B" w:rsidRDefault="001250D8" w:rsidP="001722C6">
      <w:pPr>
        <w:spacing w:after="0"/>
        <w:rPr>
          <w:rFonts w:cs="Times New Roman"/>
          <w:sz w:val="24"/>
          <w:szCs w:val="24"/>
        </w:rPr>
      </w:pPr>
      <w:r w:rsidRPr="0057594B">
        <w:rPr>
          <w:rFonts w:cs="Times New Roman"/>
          <w:b/>
          <w:sz w:val="24"/>
          <w:szCs w:val="24"/>
        </w:rPr>
        <w:t>Constitutional Law / Supreme Court Cases:</w:t>
      </w:r>
    </w:p>
    <w:p w14:paraId="0D5F2F5A" w14:textId="42BE33D9" w:rsidR="000A727B" w:rsidRPr="000A727B" w:rsidRDefault="000A727B" w:rsidP="001722C6">
      <w:pPr>
        <w:pStyle w:val="ListBullet"/>
        <w:spacing w:after="0"/>
        <w:rPr>
          <w:rFonts w:cs="Times New Roman"/>
          <w:sz w:val="24"/>
          <w:szCs w:val="24"/>
        </w:rPr>
      </w:pPr>
      <w:hyperlink r:id="rId26" w:history="1">
        <w:r w:rsidRPr="000A727B">
          <w:rPr>
            <w:rStyle w:val="Hyperlink"/>
            <w:rFonts w:cs="Times New Roman"/>
            <w:i/>
            <w:iCs/>
            <w:sz w:val="24"/>
            <w:szCs w:val="24"/>
          </w:rPr>
          <w:t>City of Grants Pass v. Johnson</w:t>
        </w:r>
      </w:hyperlink>
      <w:r w:rsidRPr="000A727B">
        <w:rPr>
          <w:rFonts w:cs="Times New Roman"/>
          <w:sz w:val="24"/>
          <w:szCs w:val="24"/>
        </w:rPr>
        <w:t xml:space="preserve"> (2024)</w:t>
      </w:r>
      <w:r>
        <w:rPr>
          <w:rFonts w:cs="Times New Roman"/>
          <w:sz w:val="24"/>
          <w:szCs w:val="24"/>
        </w:rPr>
        <w:t xml:space="preserve"> - </w:t>
      </w:r>
      <w:r w:rsidRPr="000A727B">
        <w:rPr>
          <w:rFonts w:cs="Times New Roman"/>
          <w:sz w:val="24"/>
          <w:szCs w:val="24"/>
        </w:rPr>
        <w:t xml:space="preserve">Local </w:t>
      </w:r>
      <w:r>
        <w:rPr>
          <w:rFonts w:cs="Times New Roman"/>
          <w:sz w:val="24"/>
          <w:szCs w:val="24"/>
        </w:rPr>
        <w:t>regulation</w:t>
      </w:r>
      <w:r w:rsidRPr="000A727B">
        <w:rPr>
          <w:rFonts w:cs="Times New Roman"/>
          <w:sz w:val="24"/>
          <w:szCs w:val="24"/>
        </w:rPr>
        <w:t xml:space="preserve"> / homelessness / 8th Amendment</w:t>
      </w:r>
    </w:p>
    <w:p w14:paraId="76EE2552" w14:textId="24FCB2AC" w:rsidR="002A5737" w:rsidRPr="0057594B" w:rsidRDefault="00F4176C" w:rsidP="001722C6">
      <w:pPr>
        <w:pStyle w:val="ListBullet"/>
        <w:spacing w:after="0"/>
        <w:rPr>
          <w:rFonts w:cs="Times New Roman"/>
          <w:sz w:val="24"/>
          <w:szCs w:val="24"/>
        </w:rPr>
      </w:pPr>
      <w:hyperlink r:id="rId27">
        <w:r w:rsidRPr="0057594B">
          <w:rPr>
            <w:rFonts w:cs="Times New Roman"/>
            <w:i/>
            <w:iCs/>
            <w:color w:val="0563C1"/>
            <w:sz w:val="24"/>
            <w:szCs w:val="24"/>
            <w:u w:val="single"/>
          </w:rPr>
          <w:t>Loper Bright Enterprises v. Raimondo</w:t>
        </w:r>
      </w:hyperlink>
      <w:r w:rsidRPr="0057594B">
        <w:rPr>
          <w:rFonts w:cs="Times New Roman"/>
          <w:sz w:val="24"/>
          <w:szCs w:val="24"/>
        </w:rPr>
        <w:t xml:space="preserve"> </w:t>
      </w:r>
      <w:r w:rsidR="001250D8" w:rsidRPr="0057594B">
        <w:rPr>
          <w:rFonts w:cs="Times New Roman"/>
          <w:sz w:val="24"/>
          <w:szCs w:val="24"/>
        </w:rPr>
        <w:t>(2024) – judicial review of agency statutory interpretation</w:t>
      </w:r>
    </w:p>
    <w:p w14:paraId="291AAB7C" w14:textId="5555FC4D" w:rsidR="002A5737" w:rsidRPr="0057594B" w:rsidRDefault="00F4176C" w:rsidP="001722C6">
      <w:pPr>
        <w:pStyle w:val="ListBullet"/>
        <w:spacing w:after="0"/>
        <w:rPr>
          <w:rFonts w:cs="Times New Roman"/>
          <w:sz w:val="24"/>
          <w:szCs w:val="24"/>
        </w:rPr>
      </w:pPr>
      <w:hyperlink r:id="rId28">
        <w:r w:rsidRPr="0057594B">
          <w:rPr>
            <w:rFonts w:cs="Times New Roman"/>
            <w:i/>
            <w:iCs/>
            <w:color w:val="0563C1"/>
            <w:sz w:val="24"/>
            <w:szCs w:val="24"/>
            <w:u w:val="single"/>
          </w:rPr>
          <w:t>West Virginia v. Environmental Protection Agency</w:t>
        </w:r>
      </w:hyperlink>
      <w:r w:rsidRPr="0057594B">
        <w:rPr>
          <w:rFonts w:cs="Times New Roman"/>
          <w:sz w:val="24"/>
          <w:szCs w:val="24"/>
        </w:rPr>
        <w:t xml:space="preserve"> </w:t>
      </w:r>
      <w:r w:rsidR="001250D8" w:rsidRPr="0057594B">
        <w:rPr>
          <w:rFonts w:cs="Times New Roman"/>
          <w:sz w:val="24"/>
          <w:szCs w:val="24"/>
        </w:rPr>
        <w:t>(2022) – major questions doctrine</w:t>
      </w:r>
    </w:p>
    <w:p w14:paraId="7F3185CA" w14:textId="7501C7BE" w:rsidR="002A5737" w:rsidRPr="0057594B" w:rsidRDefault="00F4176C" w:rsidP="001722C6">
      <w:pPr>
        <w:pStyle w:val="ListBullet"/>
        <w:spacing w:after="0"/>
        <w:rPr>
          <w:rFonts w:cs="Times New Roman"/>
          <w:sz w:val="24"/>
          <w:szCs w:val="24"/>
        </w:rPr>
      </w:pPr>
      <w:hyperlink r:id="rId29">
        <w:r w:rsidRPr="0057594B">
          <w:rPr>
            <w:rFonts w:cs="Times New Roman"/>
            <w:i/>
            <w:iCs/>
            <w:color w:val="0563C1"/>
            <w:sz w:val="24"/>
            <w:szCs w:val="24"/>
            <w:u w:val="single"/>
          </w:rPr>
          <w:t xml:space="preserve">Securities and Exchange Commission v. </w:t>
        </w:r>
        <w:proofErr w:type="spellStart"/>
        <w:r w:rsidRPr="0057594B">
          <w:rPr>
            <w:rFonts w:cs="Times New Roman"/>
            <w:i/>
            <w:iCs/>
            <w:color w:val="0563C1"/>
            <w:sz w:val="24"/>
            <w:szCs w:val="24"/>
            <w:u w:val="single"/>
          </w:rPr>
          <w:t>Jarkesy</w:t>
        </w:r>
        <w:proofErr w:type="spellEnd"/>
      </w:hyperlink>
      <w:r w:rsidRPr="0057594B">
        <w:rPr>
          <w:rFonts w:cs="Times New Roman"/>
          <w:sz w:val="24"/>
          <w:szCs w:val="24"/>
        </w:rPr>
        <w:t xml:space="preserve"> </w:t>
      </w:r>
      <w:r w:rsidR="001250D8" w:rsidRPr="0057594B">
        <w:rPr>
          <w:rFonts w:cs="Times New Roman"/>
          <w:sz w:val="24"/>
          <w:szCs w:val="24"/>
        </w:rPr>
        <w:t>(2024) – administrative enforcement and Seventh Amendment</w:t>
      </w:r>
    </w:p>
    <w:p w14:paraId="47FDFB92" w14:textId="77777777" w:rsidR="005C0961" w:rsidRPr="0057594B" w:rsidRDefault="005C0961" w:rsidP="001722C6">
      <w:pPr>
        <w:spacing w:after="0"/>
        <w:rPr>
          <w:rFonts w:cs="Times New Roman"/>
          <w:sz w:val="24"/>
          <w:szCs w:val="24"/>
        </w:rPr>
      </w:pPr>
      <w:r w:rsidRPr="0057594B">
        <w:rPr>
          <w:rFonts w:cs="Times New Roman"/>
          <w:sz w:val="24"/>
          <w:szCs w:val="24"/>
        </w:rPr>
        <w:t>Ch. 4 — Rulemaking &amp; Regulation</w:t>
      </w:r>
    </w:p>
    <w:p w14:paraId="75A8E9E0" w14:textId="77777777" w:rsidR="005C0961" w:rsidRPr="0057594B" w:rsidRDefault="005C0961" w:rsidP="001722C6">
      <w:pPr>
        <w:pStyle w:val="ListBullet"/>
        <w:spacing w:after="0"/>
        <w:rPr>
          <w:rFonts w:cs="Times New Roman"/>
          <w:sz w:val="24"/>
          <w:szCs w:val="24"/>
        </w:rPr>
      </w:pPr>
      <w:r w:rsidRPr="0057594B">
        <w:rPr>
          <w:rFonts w:cs="Times New Roman"/>
          <w:sz w:val="24"/>
          <w:szCs w:val="24"/>
        </w:rPr>
        <w:t xml:space="preserve">Cass R. Sunstein, “Our Marbury: Loper Bright and the Administrative State,” 74 Duke Law Journal 1893 (2025). </w:t>
      </w:r>
      <w:hyperlink r:id="rId30" w:tgtFrame="_blank" w:history="1">
        <w:r w:rsidRPr="0057594B">
          <w:rPr>
            <w:rStyle w:val="Hyperlink"/>
            <w:rFonts w:cs="Times New Roman"/>
            <w:sz w:val="24"/>
            <w:szCs w:val="24"/>
          </w:rPr>
          <w:t>Sunstein — Our Marbury: Loper Bright and the Administrative State</w:t>
        </w:r>
      </w:hyperlink>
      <w:r w:rsidRPr="0057594B">
        <w:rPr>
          <w:rFonts w:cs="Times New Roman"/>
          <w:sz w:val="24"/>
          <w:szCs w:val="24"/>
        </w:rPr>
        <w:t xml:space="preserve"> </w:t>
      </w:r>
    </w:p>
    <w:p w14:paraId="6C212E68" w14:textId="77777777" w:rsidR="005C0961" w:rsidRPr="0057594B" w:rsidRDefault="005C0961" w:rsidP="001722C6">
      <w:pPr>
        <w:pStyle w:val="ListBullet"/>
        <w:spacing w:after="0"/>
        <w:rPr>
          <w:rFonts w:cs="Times New Roman"/>
          <w:sz w:val="24"/>
          <w:szCs w:val="24"/>
        </w:rPr>
      </w:pPr>
      <w:r w:rsidRPr="0057594B">
        <w:rPr>
          <w:rFonts w:cs="Times New Roman"/>
          <w:sz w:val="24"/>
          <w:szCs w:val="24"/>
        </w:rPr>
        <w:t xml:space="preserve">Christopher Eckhardt, “A Major Question for Administrative Law: How Are Courts Applying the Major Questions Doctrine Post West Virginia v. </w:t>
      </w:r>
      <w:proofErr w:type="gramStart"/>
      <w:r w:rsidRPr="0057594B">
        <w:rPr>
          <w:rFonts w:cs="Times New Roman"/>
          <w:sz w:val="24"/>
          <w:szCs w:val="24"/>
        </w:rPr>
        <w:t>EPA?,</w:t>
      </w:r>
      <w:proofErr w:type="gramEnd"/>
      <w:r w:rsidRPr="0057594B">
        <w:rPr>
          <w:rFonts w:cs="Times New Roman"/>
          <w:sz w:val="24"/>
          <w:szCs w:val="24"/>
        </w:rPr>
        <w:t xml:space="preserve">” 73 Catholic University Law Review 570 (2024). </w:t>
      </w:r>
      <w:hyperlink r:id="rId31" w:tgtFrame="_blank" w:history="1">
        <w:r w:rsidRPr="0057594B">
          <w:rPr>
            <w:rStyle w:val="Hyperlink"/>
            <w:rFonts w:cs="Times New Roman"/>
            <w:sz w:val="24"/>
            <w:szCs w:val="24"/>
          </w:rPr>
          <w:t>Eckhardt — Major Questions After West Virginia v. EPA</w:t>
        </w:r>
      </w:hyperlink>
      <w:r w:rsidRPr="0057594B">
        <w:rPr>
          <w:rFonts w:cs="Times New Roman"/>
          <w:sz w:val="24"/>
          <w:szCs w:val="24"/>
        </w:rPr>
        <w:t xml:space="preserve"> </w:t>
      </w:r>
    </w:p>
    <w:p w14:paraId="29E69D1B" w14:textId="669F5FB6" w:rsidR="002A5737" w:rsidRDefault="001250D8" w:rsidP="001722C6">
      <w:pPr>
        <w:spacing w:after="0"/>
        <w:rPr>
          <w:rFonts w:cs="Times New Roman"/>
          <w:sz w:val="24"/>
          <w:szCs w:val="24"/>
        </w:rPr>
      </w:pPr>
      <w:r w:rsidRPr="0057594B">
        <w:rPr>
          <w:rFonts w:cs="Times New Roman"/>
          <w:b/>
          <w:sz w:val="24"/>
          <w:szCs w:val="24"/>
        </w:rPr>
        <w:t xml:space="preserve">Assignments / Activities: </w:t>
      </w:r>
      <w:r w:rsidR="00B353E5" w:rsidRPr="0057594B">
        <w:rPr>
          <w:rFonts w:cs="Times New Roman"/>
          <w:b/>
          <w:sz w:val="24"/>
          <w:szCs w:val="24"/>
        </w:rPr>
        <w:t xml:space="preserve">Due: </w:t>
      </w:r>
      <w:r w:rsidR="00426ED4" w:rsidRPr="0057594B">
        <w:rPr>
          <w:rFonts w:cs="Times New Roman"/>
          <w:bCs/>
          <w:sz w:val="24"/>
          <w:szCs w:val="24"/>
        </w:rPr>
        <w:t xml:space="preserve">Rough draft of </w:t>
      </w:r>
      <w:r w:rsidR="00426ED4" w:rsidRPr="0057594B">
        <w:rPr>
          <w:rFonts w:cs="Times New Roman"/>
          <w:sz w:val="24"/>
          <w:szCs w:val="24"/>
        </w:rPr>
        <w:t>l</w:t>
      </w:r>
      <w:r w:rsidRPr="0057594B">
        <w:rPr>
          <w:rFonts w:cs="Times New Roman"/>
          <w:sz w:val="24"/>
          <w:szCs w:val="24"/>
        </w:rPr>
        <w:t xml:space="preserve">egal </w:t>
      </w:r>
      <w:r w:rsidR="00426ED4" w:rsidRPr="0057594B">
        <w:rPr>
          <w:rFonts w:cs="Times New Roman"/>
          <w:sz w:val="24"/>
          <w:szCs w:val="24"/>
        </w:rPr>
        <w:t>m</w:t>
      </w:r>
      <w:r w:rsidRPr="0057594B">
        <w:rPr>
          <w:rFonts w:cs="Times New Roman"/>
          <w:sz w:val="24"/>
          <w:szCs w:val="24"/>
        </w:rPr>
        <w:t xml:space="preserve">emo </w:t>
      </w:r>
    </w:p>
    <w:p w14:paraId="321A6653" w14:textId="77777777" w:rsidR="004513D0" w:rsidRPr="0057594B" w:rsidRDefault="004513D0" w:rsidP="001722C6">
      <w:pPr>
        <w:spacing w:after="0"/>
        <w:rPr>
          <w:rFonts w:cs="Times New Roman"/>
          <w:sz w:val="24"/>
          <w:szCs w:val="24"/>
        </w:rPr>
      </w:pPr>
    </w:p>
    <w:p w14:paraId="0F25DF11" w14:textId="77777777" w:rsidR="002A5737" w:rsidRPr="0057594B" w:rsidRDefault="001250D8" w:rsidP="001722C6">
      <w:pPr>
        <w:pStyle w:val="Heading2"/>
        <w:spacing w:before="0"/>
        <w:rPr>
          <w:rFonts w:ascii="Times New Roman" w:hAnsi="Times New Roman" w:cs="Times New Roman"/>
          <w:color w:val="auto"/>
          <w:szCs w:val="24"/>
        </w:rPr>
      </w:pPr>
      <w:r w:rsidRPr="0057594B">
        <w:rPr>
          <w:rFonts w:ascii="Times New Roman" w:hAnsi="Times New Roman" w:cs="Times New Roman"/>
          <w:color w:val="auto"/>
          <w:szCs w:val="24"/>
        </w:rPr>
        <w:t>Week 6 – Sept. 21–25</w:t>
      </w:r>
    </w:p>
    <w:p w14:paraId="3AEB42E0" w14:textId="77777777" w:rsidR="002A5737" w:rsidRPr="0057594B" w:rsidRDefault="001250D8" w:rsidP="001722C6">
      <w:pPr>
        <w:spacing w:after="0"/>
        <w:rPr>
          <w:rFonts w:cs="Times New Roman"/>
          <w:sz w:val="24"/>
          <w:szCs w:val="24"/>
        </w:rPr>
      </w:pPr>
      <w:r w:rsidRPr="0057594B">
        <w:rPr>
          <w:rFonts w:cs="Times New Roman"/>
          <w:b/>
          <w:sz w:val="24"/>
          <w:szCs w:val="24"/>
        </w:rPr>
        <w:t xml:space="preserve">Topic: </w:t>
      </w:r>
      <w:r w:rsidRPr="0057594B">
        <w:rPr>
          <w:rFonts w:cs="Times New Roman"/>
          <w:sz w:val="24"/>
          <w:szCs w:val="24"/>
        </w:rPr>
        <w:t>Economic Policy and Government Budgeting</w:t>
      </w:r>
    </w:p>
    <w:p w14:paraId="6E7171F3" w14:textId="77777777" w:rsidR="002A5737" w:rsidRPr="0057594B" w:rsidRDefault="001250D8" w:rsidP="001722C6">
      <w:pPr>
        <w:spacing w:after="0"/>
        <w:rPr>
          <w:rFonts w:cs="Times New Roman"/>
          <w:sz w:val="24"/>
          <w:szCs w:val="24"/>
        </w:rPr>
      </w:pPr>
      <w:r w:rsidRPr="0057594B">
        <w:rPr>
          <w:rFonts w:cs="Times New Roman"/>
          <w:b/>
          <w:sz w:val="24"/>
          <w:szCs w:val="24"/>
        </w:rPr>
        <w:t xml:space="preserve">Required Reading: </w:t>
      </w:r>
      <w:r w:rsidRPr="0057594B">
        <w:rPr>
          <w:rFonts w:cs="Times New Roman"/>
          <w:sz w:val="24"/>
          <w:szCs w:val="24"/>
        </w:rPr>
        <w:t>Ch. 5 – Economic Policy and Government Budgeting</w:t>
      </w:r>
    </w:p>
    <w:p w14:paraId="112D6AAC" w14:textId="77777777" w:rsidR="002A5737" w:rsidRPr="0057594B" w:rsidRDefault="001250D8" w:rsidP="001722C6">
      <w:pPr>
        <w:spacing w:after="0"/>
        <w:rPr>
          <w:rFonts w:cs="Times New Roman"/>
          <w:sz w:val="24"/>
          <w:szCs w:val="24"/>
        </w:rPr>
      </w:pPr>
      <w:r w:rsidRPr="0057594B">
        <w:rPr>
          <w:rFonts w:cs="Times New Roman"/>
          <w:b/>
          <w:sz w:val="24"/>
          <w:szCs w:val="24"/>
        </w:rPr>
        <w:t>Constitutional Law / Supreme Court Cases:</w:t>
      </w:r>
    </w:p>
    <w:p w14:paraId="1661F179" w14:textId="19ADD65B" w:rsidR="002A5737" w:rsidRPr="0057594B" w:rsidRDefault="00F4176C" w:rsidP="001722C6">
      <w:pPr>
        <w:pStyle w:val="ListBullet"/>
        <w:spacing w:after="0"/>
        <w:rPr>
          <w:rFonts w:cs="Times New Roman"/>
          <w:sz w:val="24"/>
          <w:szCs w:val="24"/>
        </w:rPr>
      </w:pPr>
      <w:hyperlink r:id="rId32">
        <w:r w:rsidRPr="0057594B">
          <w:rPr>
            <w:rFonts w:cs="Times New Roman"/>
            <w:i/>
            <w:iCs/>
            <w:color w:val="0563C1"/>
            <w:sz w:val="24"/>
            <w:szCs w:val="24"/>
            <w:u w:val="single"/>
          </w:rPr>
          <w:t>Biden v. Nebraska</w:t>
        </w:r>
      </w:hyperlink>
      <w:r w:rsidRPr="0057594B">
        <w:rPr>
          <w:rFonts w:cs="Times New Roman"/>
          <w:i/>
          <w:iCs/>
          <w:sz w:val="24"/>
          <w:szCs w:val="24"/>
        </w:rPr>
        <w:t xml:space="preserve"> </w:t>
      </w:r>
      <w:r w:rsidR="001250D8" w:rsidRPr="0057594B">
        <w:rPr>
          <w:rFonts w:cs="Times New Roman"/>
          <w:sz w:val="24"/>
          <w:szCs w:val="24"/>
        </w:rPr>
        <w:t>(2023) – executive/agency authority and major questions</w:t>
      </w:r>
    </w:p>
    <w:p w14:paraId="46797025" w14:textId="7CE47045" w:rsidR="002A5737" w:rsidRPr="0057594B" w:rsidRDefault="00F4176C" w:rsidP="001722C6">
      <w:pPr>
        <w:pStyle w:val="ListBullet"/>
        <w:spacing w:after="0"/>
        <w:rPr>
          <w:rFonts w:cs="Times New Roman"/>
          <w:sz w:val="24"/>
          <w:szCs w:val="24"/>
        </w:rPr>
      </w:pPr>
      <w:hyperlink r:id="rId33">
        <w:r w:rsidRPr="0057594B">
          <w:rPr>
            <w:rFonts w:cs="Times New Roman"/>
            <w:i/>
            <w:iCs/>
            <w:color w:val="0563C1"/>
            <w:sz w:val="24"/>
            <w:szCs w:val="24"/>
            <w:u w:val="single"/>
          </w:rPr>
          <w:t>Consumer Financial Protection Bureau v. Community Financial Services Association of America</w:t>
        </w:r>
      </w:hyperlink>
      <w:r w:rsidRPr="0057594B">
        <w:rPr>
          <w:rFonts w:cs="Times New Roman"/>
          <w:i/>
          <w:iCs/>
          <w:sz w:val="24"/>
          <w:szCs w:val="24"/>
        </w:rPr>
        <w:t xml:space="preserve"> </w:t>
      </w:r>
      <w:r w:rsidR="001250D8" w:rsidRPr="0057594B">
        <w:rPr>
          <w:rFonts w:cs="Times New Roman"/>
          <w:sz w:val="24"/>
          <w:szCs w:val="24"/>
        </w:rPr>
        <w:t>(2024) – Appropriations Clause</w:t>
      </w:r>
    </w:p>
    <w:p w14:paraId="3BD01654" w14:textId="6F0B5C7A" w:rsidR="002A5737" w:rsidRDefault="00F4176C" w:rsidP="001722C6">
      <w:pPr>
        <w:pStyle w:val="ListBullet"/>
        <w:spacing w:after="0"/>
        <w:rPr>
          <w:rFonts w:cs="Times New Roman"/>
          <w:sz w:val="24"/>
          <w:szCs w:val="24"/>
        </w:rPr>
      </w:pPr>
      <w:hyperlink r:id="rId34">
        <w:r w:rsidRPr="0057594B">
          <w:rPr>
            <w:rFonts w:cs="Times New Roman"/>
            <w:i/>
            <w:iCs/>
            <w:color w:val="0563C1"/>
            <w:sz w:val="24"/>
            <w:szCs w:val="24"/>
            <w:u w:val="single"/>
          </w:rPr>
          <w:t xml:space="preserve">United States v. </w:t>
        </w:r>
        <w:proofErr w:type="spellStart"/>
        <w:r w:rsidRPr="0057594B">
          <w:rPr>
            <w:rFonts w:cs="Times New Roman"/>
            <w:i/>
            <w:iCs/>
            <w:color w:val="0563C1"/>
            <w:sz w:val="24"/>
            <w:szCs w:val="24"/>
            <w:u w:val="single"/>
          </w:rPr>
          <w:t>Vaello</w:t>
        </w:r>
        <w:proofErr w:type="spellEnd"/>
        <w:r w:rsidRPr="0057594B">
          <w:rPr>
            <w:rFonts w:cs="Times New Roman"/>
            <w:i/>
            <w:iCs/>
            <w:color w:val="0563C1"/>
            <w:sz w:val="24"/>
            <w:szCs w:val="24"/>
            <w:u w:val="single"/>
          </w:rPr>
          <w:t xml:space="preserve"> Madero</w:t>
        </w:r>
      </w:hyperlink>
      <w:r w:rsidRPr="0057594B">
        <w:rPr>
          <w:rFonts w:cs="Times New Roman"/>
          <w:sz w:val="24"/>
          <w:szCs w:val="24"/>
        </w:rPr>
        <w:t xml:space="preserve"> </w:t>
      </w:r>
      <w:r w:rsidR="001250D8" w:rsidRPr="0057594B">
        <w:rPr>
          <w:rFonts w:cs="Times New Roman"/>
          <w:sz w:val="24"/>
          <w:szCs w:val="24"/>
        </w:rPr>
        <w:t>(2022) – federal benefits and equal protection</w:t>
      </w:r>
    </w:p>
    <w:p w14:paraId="0E34C285" w14:textId="2CC7F8BC" w:rsidR="00C63BFE" w:rsidRPr="0057594B" w:rsidRDefault="00C63BFE" w:rsidP="001722C6">
      <w:pPr>
        <w:pStyle w:val="ListBullet"/>
        <w:spacing w:after="0"/>
        <w:rPr>
          <w:rFonts w:cs="Times New Roman"/>
          <w:sz w:val="24"/>
          <w:szCs w:val="24"/>
        </w:rPr>
      </w:pPr>
      <w:hyperlink r:id="rId35" w:history="1">
        <w:r w:rsidRPr="00A37F50">
          <w:rPr>
            <w:rStyle w:val="Hyperlink"/>
            <w:rFonts w:cs="Times New Roman"/>
            <w:i/>
            <w:iCs/>
            <w:sz w:val="24"/>
            <w:szCs w:val="24"/>
          </w:rPr>
          <w:t>Sackett v. EPA</w:t>
        </w:r>
      </w:hyperlink>
      <w:r w:rsidRPr="00C63BFE">
        <w:rPr>
          <w:rFonts w:cs="Times New Roman"/>
          <w:sz w:val="24"/>
          <w:szCs w:val="24"/>
        </w:rPr>
        <w:t xml:space="preserve"> (2023)</w:t>
      </w:r>
      <w:r w:rsidR="00A37F50">
        <w:rPr>
          <w:rFonts w:cs="Times New Roman"/>
          <w:sz w:val="24"/>
          <w:szCs w:val="24"/>
        </w:rPr>
        <w:t xml:space="preserve"> – </w:t>
      </w:r>
      <w:r w:rsidR="00A37F50" w:rsidRPr="00A37F50">
        <w:rPr>
          <w:rFonts w:cs="Times New Roman"/>
          <w:sz w:val="24"/>
          <w:szCs w:val="24"/>
        </w:rPr>
        <w:t>agency authority / Clean Water Act / scope of federal regulation</w:t>
      </w:r>
    </w:p>
    <w:p w14:paraId="74907545" w14:textId="77777777" w:rsidR="005C0961" w:rsidRPr="0057594B" w:rsidRDefault="005C0961" w:rsidP="001722C6">
      <w:pPr>
        <w:spacing w:after="0"/>
        <w:rPr>
          <w:rFonts w:cs="Times New Roman"/>
          <w:sz w:val="24"/>
          <w:szCs w:val="24"/>
        </w:rPr>
      </w:pPr>
      <w:r w:rsidRPr="0057594B">
        <w:rPr>
          <w:rFonts w:cs="Times New Roman"/>
          <w:sz w:val="24"/>
          <w:szCs w:val="24"/>
        </w:rPr>
        <w:t>Ch. 5 — Economic Policy &amp; Government Budgeting</w:t>
      </w:r>
    </w:p>
    <w:p w14:paraId="64EFC130" w14:textId="77777777" w:rsidR="005C0961" w:rsidRPr="0057594B" w:rsidRDefault="005C0961" w:rsidP="001722C6">
      <w:pPr>
        <w:pStyle w:val="ListBullet"/>
        <w:spacing w:after="0"/>
        <w:rPr>
          <w:rFonts w:cs="Times New Roman"/>
          <w:sz w:val="24"/>
          <w:szCs w:val="24"/>
        </w:rPr>
      </w:pPr>
      <w:r w:rsidRPr="0057594B">
        <w:rPr>
          <w:rFonts w:cs="Times New Roman"/>
          <w:sz w:val="24"/>
          <w:szCs w:val="24"/>
        </w:rPr>
        <w:t xml:space="preserve">“CFPB v. Community Financial Services </w:t>
      </w:r>
      <w:proofErr w:type="spellStart"/>
      <w:r w:rsidRPr="0057594B">
        <w:rPr>
          <w:rFonts w:cs="Times New Roman"/>
          <w:sz w:val="24"/>
          <w:szCs w:val="24"/>
        </w:rPr>
        <w:t>Ass'n</w:t>
      </w:r>
      <w:proofErr w:type="spellEnd"/>
      <w:r w:rsidRPr="0057594B">
        <w:rPr>
          <w:rFonts w:cs="Times New Roman"/>
          <w:sz w:val="24"/>
          <w:szCs w:val="24"/>
        </w:rPr>
        <w:t xml:space="preserve"> of America,” 138 Harvard Law Review 274 (2024). independently funded regulatory agency. </w:t>
      </w:r>
      <w:hyperlink r:id="rId36" w:tgtFrame="_blank" w:history="1">
        <w:r w:rsidRPr="0057594B">
          <w:rPr>
            <w:rStyle w:val="Hyperlink"/>
            <w:rFonts w:cs="Times New Roman"/>
            <w:sz w:val="24"/>
            <w:szCs w:val="24"/>
          </w:rPr>
          <w:t>Harvard Law Review — CFPB v. Community Financial Services</w:t>
        </w:r>
      </w:hyperlink>
      <w:r w:rsidRPr="0057594B">
        <w:rPr>
          <w:rFonts w:cs="Times New Roman"/>
          <w:sz w:val="24"/>
          <w:szCs w:val="24"/>
        </w:rPr>
        <w:t xml:space="preserve"> </w:t>
      </w:r>
    </w:p>
    <w:p w14:paraId="0C174A77" w14:textId="1FB7C68B" w:rsidR="005C0961" w:rsidRPr="0057594B" w:rsidRDefault="005C0961" w:rsidP="001722C6">
      <w:pPr>
        <w:pStyle w:val="ListBullet"/>
        <w:spacing w:after="0"/>
        <w:rPr>
          <w:rFonts w:cs="Times New Roman"/>
          <w:sz w:val="24"/>
          <w:szCs w:val="24"/>
        </w:rPr>
      </w:pPr>
      <w:r w:rsidRPr="0057594B">
        <w:rPr>
          <w:rFonts w:cs="Times New Roman"/>
          <w:sz w:val="24"/>
          <w:szCs w:val="24"/>
        </w:rPr>
        <w:t xml:space="preserve">“Biden v. Nebraska: Student Loan Debt Forgiveness and the Doctrine of Nondelegation,” Liberty University Law Review (2024). </w:t>
      </w:r>
      <w:hyperlink r:id="rId37" w:tgtFrame="_blank" w:history="1">
        <w:r w:rsidRPr="0057594B">
          <w:rPr>
            <w:rStyle w:val="Hyperlink"/>
            <w:rFonts w:cs="Times New Roman"/>
            <w:sz w:val="24"/>
            <w:szCs w:val="24"/>
          </w:rPr>
          <w:t>Biden v. Nebraska — Student Loan Debt Forgiveness and Nondelegation</w:t>
        </w:r>
      </w:hyperlink>
      <w:r w:rsidRPr="0057594B">
        <w:rPr>
          <w:rFonts w:cs="Times New Roman"/>
          <w:sz w:val="24"/>
          <w:szCs w:val="24"/>
        </w:rPr>
        <w:t xml:space="preserve"> </w:t>
      </w:r>
    </w:p>
    <w:p w14:paraId="38F57B05" w14:textId="0100D0FF" w:rsidR="002A5737" w:rsidRDefault="001250D8" w:rsidP="001722C6">
      <w:pPr>
        <w:spacing w:after="0"/>
        <w:rPr>
          <w:rFonts w:cs="Times New Roman"/>
          <w:sz w:val="24"/>
          <w:szCs w:val="24"/>
        </w:rPr>
      </w:pPr>
      <w:r w:rsidRPr="0057594B">
        <w:rPr>
          <w:rFonts w:cs="Times New Roman"/>
          <w:b/>
          <w:sz w:val="24"/>
          <w:szCs w:val="24"/>
        </w:rPr>
        <w:t xml:space="preserve">Assignments / Activities: </w:t>
      </w:r>
      <w:r w:rsidRPr="0057594B">
        <w:rPr>
          <w:rFonts w:cs="Times New Roman"/>
          <w:sz w:val="24"/>
          <w:szCs w:val="24"/>
        </w:rPr>
        <w:t>Legal Memo due; continue Policy Brief research</w:t>
      </w:r>
    </w:p>
    <w:p w14:paraId="1E04CDB4" w14:textId="77777777" w:rsidR="004513D0" w:rsidRPr="0057594B" w:rsidRDefault="004513D0" w:rsidP="001722C6">
      <w:pPr>
        <w:spacing w:after="0"/>
        <w:rPr>
          <w:rFonts w:cs="Times New Roman"/>
          <w:sz w:val="24"/>
          <w:szCs w:val="24"/>
        </w:rPr>
      </w:pPr>
    </w:p>
    <w:p w14:paraId="3C7D34E0" w14:textId="77777777" w:rsidR="002A5737" w:rsidRPr="0057594B" w:rsidRDefault="001250D8" w:rsidP="001722C6">
      <w:pPr>
        <w:pStyle w:val="Heading2"/>
        <w:spacing w:before="0"/>
        <w:rPr>
          <w:rFonts w:ascii="Times New Roman" w:hAnsi="Times New Roman" w:cs="Times New Roman"/>
          <w:color w:val="auto"/>
          <w:szCs w:val="24"/>
        </w:rPr>
      </w:pPr>
      <w:r w:rsidRPr="0057594B">
        <w:rPr>
          <w:rFonts w:ascii="Times New Roman" w:hAnsi="Times New Roman" w:cs="Times New Roman"/>
          <w:color w:val="auto"/>
          <w:szCs w:val="24"/>
        </w:rPr>
        <w:t>Week 7 – Sept. 28–Oct. 2</w:t>
      </w:r>
    </w:p>
    <w:p w14:paraId="2A6248D9" w14:textId="77777777" w:rsidR="002A5737" w:rsidRPr="0057594B" w:rsidRDefault="001250D8" w:rsidP="001722C6">
      <w:pPr>
        <w:spacing w:after="0"/>
        <w:rPr>
          <w:rFonts w:cs="Times New Roman"/>
          <w:sz w:val="24"/>
          <w:szCs w:val="24"/>
        </w:rPr>
      </w:pPr>
      <w:r w:rsidRPr="0057594B">
        <w:rPr>
          <w:rFonts w:cs="Times New Roman"/>
          <w:b/>
          <w:sz w:val="24"/>
          <w:szCs w:val="24"/>
        </w:rPr>
        <w:t xml:space="preserve">Topic: </w:t>
      </w:r>
      <w:r w:rsidRPr="0057594B">
        <w:rPr>
          <w:rFonts w:cs="Times New Roman"/>
          <w:sz w:val="24"/>
          <w:szCs w:val="24"/>
        </w:rPr>
        <w:t>Crime and Public Policy</w:t>
      </w:r>
    </w:p>
    <w:p w14:paraId="17916DA6" w14:textId="77777777" w:rsidR="002A5737" w:rsidRPr="0057594B" w:rsidRDefault="001250D8" w:rsidP="001722C6">
      <w:pPr>
        <w:spacing w:after="0"/>
        <w:rPr>
          <w:rFonts w:cs="Times New Roman"/>
          <w:sz w:val="24"/>
          <w:szCs w:val="24"/>
        </w:rPr>
      </w:pPr>
      <w:r w:rsidRPr="0057594B">
        <w:rPr>
          <w:rFonts w:cs="Times New Roman"/>
          <w:b/>
          <w:sz w:val="24"/>
          <w:szCs w:val="24"/>
        </w:rPr>
        <w:t xml:space="preserve">Required Reading: </w:t>
      </w:r>
      <w:r w:rsidRPr="0057594B">
        <w:rPr>
          <w:rFonts w:cs="Times New Roman"/>
          <w:sz w:val="24"/>
          <w:szCs w:val="24"/>
        </w:rPr>
        <w:t>Ch. 6 – Crime and Public Policy</w:t>
      </w:r>
    </w:p>
    <w:p w14:paraId="4128315A" w14:textId="77777777" w:rsidR="002A5737" w:rsidRPr="0057594B" w:rsidRDefault="001250D8" w:rsidP="001722C6">
      <w:pPr>
        <w:spacing w:after="0"/>
        <w:rPr>
          <w:rFonts w:cs="Times New Roman"/>
          <w:sz w:val="24"/>
          <w:szCs w:val="24"/>
        </w:rPr>
      </w:pPr>
      <w:r w:rsidRPr="0057594B">
        <w:rPr>
          <w:rFonts w:cs="Times New Roman"/>
          <w:b/>
          <w:sz w:val="24"/>
          <w:szCs w:val="24"/>
        </w:rPr>
        <w:t>Constitutional Law / Supreme Court Cases:</w:t>
      </w:r>
    </w:p>
    <w:p w14:paraId="3DFA1E71" w14:textId="7B7F9F70" w:rsidR="002A5737" w:rsidRPr="0057594B" w:rsidRDefault="00F4176C" w:rsidP="001722C6">
      <w:pPr>
        <w:pStyle w:val="ListBullet"/>
        <w:spacing w:after="0"/>
        <w:rPr>
          <w:rFonts w:cs="Times New Roman"/>
          <w:sz w:val="24"/>
          <w:szCs w:val="24"/>
        </w:rPr>
      </w:pPr>
      <w:hyperlink r:id="rId38">
        <w:r w:rsidRPr="0057594B">
          <w:rPr>
            <w:rFonts w:cs="Times New Roman"/>
            <w:i/>
            <w:iCs/>
            <w:color w:val="0563C1"/>
            <w:sz w:val="24"/>
            <w:szCs w:val="24"/>
            <w:u w:val="single"/>
          </w:rPr>
          <w:t>New York State Rifle &amp; Pistol Association, Inc. v. Bruen</w:t>
        </w:r>
      </w:hyperlink>
      <w:r w:rsidRPr="0057594B">
        <w:rPr>
          <w:rFonts w:cs="Times New Roman"/>
          <w:i/>
          <w:iCs/>
          <w:sz w:val="24"/>
          <w:szCs w:val="24"/>
        </w:rPr>
        <w:t xml:space="preserve"> </w:t>
      </w:r>
      <w:r w:rsidR="001250D8" w:rsidRPr="0057594B">
        <w:rPr>
          <w:rFonts w:cs="Times New Roman"/>
          <w:sz w:val="24"/>
          <w:szCs w:val="24"/>
        </w:rPr>
        <w:t>(2022) – Second Amendment</w:t>
      </w:r>
    </w:p>
    <w:p w14:paraId="3F6E993C" w14:textId="6F9424DF" w:rsidR="002A5737" w:rsidRPr="0057594B" w:rsidRDefault="00F4176C" w:rsidP="001722C6">
      <w:pPr>
        <w:pStyle w:val="ListBullet"/>
        <w:spacing w:after="0"/>
        <w:rPr>
          <w:rFonts w:cs="Times New Roman"/>
          <w:sz w:val="24"/>
          <w:szCs w:val="24"/>
        </w:rPr>
      </w:pPr>
      <w:hyperlink r:id="rId39">
        <w:r w:rsidRPr="0057594B">
          <w:rPr>
            <w:rFonts w:cs="Times New Roman"/>
            <w:i/>
            <w:iCs/>
            <w:color w:val="0563C1"/>
            <w:sz w:val="24"/>
            <w:szCs w:val="24"/>
            <w:u w:val="single"/>
          </w:rPr>
          <w:t>United States v. Rahimi</w:t>
        </w:r>
      </w:hyperlink>
      <w:r w:rsidRPr="0057594B">
        <w:rPr>
          <w:rFonts w:cs="Times New Roman"/>
          <w:sz w:val="24"/>
          <w:szCs w:val="24"/>
        </w:rPr>
        <w:t xml:space="preserve"> </w:t>
      </w:r>
      <w:r w:rsidR="001250D8" w:rsidRPr="0057594B">
        <w:rPr>
          <w:rFonts w:cs="Times New Roman"/>
          <w:sz w:val="24"/>
          <w:szCs w:val="24"/>
        </w:rPr>
        <w:t>(2024) – firearms restrictions and domestic violence</w:t>
      </w:r>
    </w:p>
    <w:p w14:paraId="10F977E1" w14:textId="28237F36" w:rsidR="002A5737" w:rsidRDefault="00F4176C" w:rsidP="001722C6">
      <w:pPr>
        <w:pStyle w:val="ListBullet"/>
        <w:spacing w:after="0"/>
        <w:rPr>
          <w:rFonts w:cs="Times New Roman"/>
          <w:sz w:val="24"/>
          <w:szCs w:val="24"/>
        </w:rPr>
      </w:pPr>
      <w:hyperlink r:id="rId40">
        <w:r w:rsidRPr="0057594B">
          <w:rPr>
            <w:rFonts w:cs="Times New Roman"/>
            <w:i/>
            <w:iCs/>
            <w:color w:val="0563C1"/>
            <w:sz w:val="24"/>
            <w:szCs w:val="24"/>
            <w:u w:val="single"/>
          </w:rPr>
          <w:t>Garland v. Cargill</w:t>
        </w:r>
      </w:hyperlink>
      <w:r w:rsidRPr="0057594B">
        <w:rPr>
          <w:rFonts w:cs="Times New Roman"/>
          <w:i/>
          <w:iCs/>
          <w:sz w:val="24"/>
          <w:szCs w:val="24"/>
        </w:rPr>
        <w:t xml:space="preserve"> </w:t>
      </w:r>
      <w:r w:rsidR="001250D8" w:rsidRPr="0057594B">
        <w:rPr>
          <w:rFonts w:cs="Times New Roman"/>
          <w:sz w:val="24"/>
          <w:szCs w:val="24"/>
        </w:rPr>
        <w:t>(2024) – bump stocks and statutory interpretation</w:t>
      </w:r>
    </w:p>
    <w:p w14:paraId="726718A9" w14:textId="24969A4E" w:rsidR="002779D0" w:rsidRPr="0057594B" w:rsidRDefault="002779D0" w:rsidP="001722C6">
      <w:pPr>
        <w:pStyle w:val="ListBullet"/>
        <w:spacing w:after="0"/>
        <w:rPr>
          <w:rFonts w:cs="Times New Roman"/>
          <w:sz w:val="24"/>
          <w:szCs w:val="24"/>
        </w:rPr>
      </w:pPr>
      <w:hyperlink r:id="rId41" w:history="1">
        <w:r w:rsidRPr="00690129">
          <w:rPr>
            <w:rStyle w:val="Hyperlink"/>
            <w:rFonts w:cs="Times New Roman"/>
            <w:i/>
            <w:iCs/>
            <w:sz w:val="24"/>
            <w:szCs w:val="24"/>
          </w:rPr>
          <w:t xml:space="preserve">Bondi v. </w:t>
        </w:r>
        <w:proofErr w:type="spellStart"/>
        <w:r w:rsidRPr="00690129">
          <w:rPr>
            <w:rStyle w:val="Hyperlink"/>
            <w:rFonts w:cs="Times New Roman"/>
            <w:i/>
            <w:iCs/>
            <w:sz w:val="24"/>
            <w:szCs w:val="24"/>
          </w:rPr>
          <w:t>VanDerStok</w:t>
        </w:r>
        <w:proofErr w:type="spellEnd"/>
      </w:hyperlink>
      <w:r>
        <w:rPr>
          <w:rFonts w:cs="Times New Roman"/>
          <w:sz w:val="24"/>
          <w:szCs w:val="24"/>
        </w:rPr>
        <w:t xml:space="preserve"> (202</w:t>
      </w:r>
      <w:r w:rsidR="00AA4841">
        <w:rPr>
          <w:rFonts w:cs="Times New Roman"/>
          <w:sz w:val="24"/>
          <w:szCs w:val="24"/>
        </w:rPr>
        <w:t>5</w:t>
      </w:r>
      <w:r>
        <w:rPr>
          <w:rFonts w:cs="Times New Roman"/>
          <w:sz w:val="24"/>
          <w:szCs w:val="24"/>
        </w:rPr>
        <w:t>)</w:t>
      </w:r>
      <w:r w:rsidR="00AE68A7">
        <w:rPr>
          <w:rFonts w:cs="Times New Roman"/>
          <w:sz w:val="24"/>
          <w:szCs w:val="24"/>
        </w:rPr>
        <w:t xml:space="preserve"> -</w:t>
      </w:r>
      <w:r w:rsidR="007B50E1">
        <w:rPr>
          <w:rFonts w:cs="Times New Roman"/>
          <w:sz w:val="24"/>
          <w:szCs w:val="24"/>
        </w:rPr>
        <w:t xml:space="preserve"> </w:t>
      </w:r>
      <w:r w:rsidR="00AE68A7" w:rsidRPr="00AE68A7">
        <w:rPr>
          <w:rFonts w:cs="Times New Roman"/>
          <w:sz w:val="24"/>
          <w:szCs w:val="24"/>
        </w:rPr>
        <w:t>ghost guns / ATF authority / Gun Control Act</w:t>
      </w:r>
    </w:p>
    <w:p w14:paraId="24BF237E" w14:textId="77777777" w:rsidR="005C0961" w:rsidRPr="0057594B" w:rsidRDefault="005C0961" w:rsidP="001722C6">
      <w:pPr>
        <w:spacing w:after="0"/>
        <w:rPr>
          <w:rFonts w:cs="Times New Roman"/>
          <w:sz w:val="24"/>
          <w:szCs w:val="24"/>
        </w:rPr>
      </w:pPr>
      <w:r w:rsidRPr="0057594B">
        <w:rPr>
          <w:rFonts w:cs="Times New Roman"/>
          <w:sz w:val="24"/>
          <w:szCs w:val="24"/>
        </w:rPr>
        <w:t>Ch. 6 — Crime &amp; Public Policy</w:t>
      </w:r>
    </w:p>
    <w:p w14:paraId="53C158C3" w14:textId="77777777" w:rsidR="005C0961" w:rsidRPr="0057594B" w:rsidRDefault="005C0961" w:rsidP="001722C6">
      <w:pPr>
        <w:pStyle w:val="ListBullet"/>
        <w:spacing w:after="0"/>
        <w:rPr>
          <w:rFonts w:cs="Times New Roman"/>
          <w:sz w:val="24"/>
          <w:szCs w:val="24"/>
        </w:rPr>
      </w:pPr>
      <w:r w:rsidRPr="0057594B">
        <w:rPr>
          <w:rFonts w:cs="Times New Roman"/>
          <w:sz w:val="24"/>
          <w:szCs w:val="24"/>
        </w:rPr>
        <w:t xml:space="preserve">Colleen Gill, “Brace for Impact: Castleman, Bruen, Rahimi, and the Collision Course of Domestic Violence and Gun Violence Jurisprudence,” 66 Santa Clara Law Review (2026). </w:t>
      </w:r>
      <w:hyperlink r:id="rId42" w:tgtFrame="_blank" w:history="1">
        <w:r w:rsidRPr="0057594B">
          <w:rPr>
            <w:rStyle w:val="Hyperlink"/>
            <w:rFonts w:cs="Times New Roman"/>
            <w:sz w:val="24"/>
            <w:szCs w:val="24"/>
          </w:rPr>
          <w:t>Gill — Bruen, Rahimi, Domestic Violence &amp; Gun Policy</w:t>
        </w:r>
      </w:hyperlink>
      <w:r w:rsidRPr="0057594B">
        <w:rPr>
          <w:rFonts w:cs="Times New Roman"/>
          <w:sz w:val="24"/>
          <w:szCs w:val="24"/>
        </w:rPr>
        <w:t xml:space="preserve"> </w:t>
      </w:r>
    </w:p>
    <w:p w14:paraId="3E6FA84D" w14:textId="51F9B2AC" w:rsidR="005C0961" w:rsidRPr="0057594B" w:rsidRDefault="005C0961" w:rsidP="001722C6">
      <w:pPr>
        <w:pStyle w:val="ListBullet"/>
        <w:spacing w:after="0"/>
        <w:rPr>
          <w:rFonts w:cs="Times New Roman"/>
          <w:sz w:val="24"/>
          <w:szCs w:val="24"/>
        </w:rPr>
      </w:pPr>
      <w:r w:rsidRPr="0057594B">
        <w:rPr>
          <w:rFonts w:cs="Times New Roman"/>
          <w:sz w:val="24"/>
          <w:szCs w:val="24"/>
        </w:rPr>
        <w:t xml:space="preserve">Cynthia Lee, “Police Officer Use of Force and Officer-Created Jeopardy After Barnes v. Felix” (2025), </w:t>
      </w:r>
      <w:proofErr w:type="spellStart"/>
      <w:r w:rsidRPr="0057594B">
        <w:rPr>
          <w:rFonts w:cs="Times New Roman"/>
          <w:sz w:val="24"/>
          <w:szCs w:val="24"/>
        </w:rPr>
        <w:t>ConLawNOW</w:t>
      </w:r>
      <w:proofErr w:type="spellEnd"/>
      <w:r w:rsidRPr="0057594B">
        <w:rPr>
          <w:rFonts w:cs="Times New Roman"/>
          <w:sz w:val="24"/>
          <w:szCs w:val="24"/>
        </w:rPr>
        <w:t>—</w:t>
      </w:r>
      <w:hyperlink r:id="rId43" w:tgtFrame="_blank" w:history="1">
        <w:r w:rsidRPr="0057594B">
          <w:rPr>
            <w:rStyle w:val="Hyperlink"/>
            <w:rFonts w:cs="Times New Roman"/>
            <w:sz w:val="24"/>
            <w:szCs w:val="24"/>
          </w:rPr>
          <w:t>Lee — Police Use of Force After Barnes v. Felix</w:t>
        </w:r>
      </w:hyperlink>
      <w:r w:rsidRPr="0057594B">
        <w:rPr>
          <w:rFonts w:cs="Times New Roman"/>
          <w:sz w:val="24"/>
          <w:szCs w:val="24"/>
        </w:rPr>
        <w:t xml:space="preserve"> </w:t>
      </w:r>
    </w:p>
    <w:p w14:paraId="4D78A77D" w14:textId="1B5AA06C" w:rsidR="002A5737" w:rsidRDefault="001250D8" w:rsidP="001722C6">
      <w:pPr>
        <w:spacing w:after="0"/>
        <w:rPr>
          <w:rFonts w:cs="Times New Roman"/>
          <w:sz w:val="24"/>
          <w:szCs w:val="24"/>
        </w:rPr>
      </w:pPr>
      <w:r w:rsidRPr="0057594B">
        <w:rPr>
          <w:rFonts w:cs="Times New Roman"/>
          <w:b/>
          <w:sz w:val="24"/>
          <w:szCs w:val="24"/>
        </w:rPr>
        <w:t xml:space="preserve">Assignments / Activities: </w:t>
      </w:r>
      <w:r w:rsidRPr="0057594B">
        <w:rPr>
          <w:rFonts w:cs="Times New Roman"/>
          <w:sz w:val="24"/>
          <w:szCs w:val="24"/>
        </w:rPr>
        <w:t>Policy Brief: focused problem, audience, and preliminary recommendation.</w:t>
      </w:r>
    </w:p>
    <w:p w14:paraId="6F09471E" w14:textId="77777777" w:rsidR="004513D0" w:rsidRPr="0057594B" w:rsidRDefault="004513D0" w:rsidP="001722C6">
      <w:pPr>
        <w:spacing w:after="0"/>
        <w:rPr>
          <w:rFonts w:cs="Times New Roman"/>
          <w:sz w:val="24"/>
          <w:szCs w:val="24"/>
        </w:rPr>
      </w:pPr>
    </w:p>
    <w:p w14:paraId="28BE3B75" w14:textId="77777777" w:rsidR="002A5737" w:rsidRPr="0057594B" w:rsidRDefault="001250D8" w:rsidP="001722C6">
      <w:pPr>
        <w:pStyle w:val="Heading2"/>
        <w:spacing w:before="0"/>
        <w:rPr>
          <w:rFonts w:ascii="Times New Roman" w:hAnsi="Times New Roman" w:cs="Times New Roman"/>
          <w:color w:val="auto"/>
          <w:szCs w:val="24"/>
        </w:rPr>
      </w:pPr>
      <w:r w:rsidRPr="0057594B">
        <w:rPr>
          <w:rFonts w:ascii="Times New Roman" w:hAnsi="Times New Roman" w:cs="Times New Roman"/>
          <w:color w:val="auto"/>
          <w:szCs w:val="24"/>
        </w:rPr>
        <w:t>Week 8 – Oct. 5–9</w:t>
      </w:r>
    </w:p>
    <w:p w14:paraId="5B5CF8C3" w14:textId="20613705" w:rsidR="00177873" w:rsidRPr="0057594B" w:rsidRDefault="00177873" w:rsidP="001722C6">
      <w:pPr>
        <w:spacing w:after="0"/>
        <w:rPr>
          <w:rFonts w:cs="Times New Roman"/>
          <w:sz w:val="24"/>
          <w:szCs w:val="24"/>
        </w:rPr>
      </w:pPr>
      <w:r w:rsidRPr="0057594B">
        <w:rPr>
          <w:rFonts w:cs="Times New Roman"/>
          <w:b/>
          <w:sz w:val="24"/>
          <w:szCs w:val="24"/>
        </w:rPr>
        <w:t xml:space="preserve">Topic: </w:t>
      </w:r>
      <w:r w:rsidRPr="0057594B">
        <w:rPr>
          <w:rFonts w:cs="Times New Roman"/>
          <w:sz w:val="24"/>
          <w:szCs w:val="24"/>
        </w:rPr>
        <w:t>MIDTERM EXAM-Wednesday</w:t>
      </w:r>
    </w:p>
    <w:p w14:paraId="18C0498D" w14:textId="67A55B16" w:rsidR="00177873" w:rsidRPr="0057594B" w:rsidRDefault="00177873" w:rsidP="001722C6">
      <w:pPr>
        <w:spacing w:after="0"/>
        <w:rPr>
          <w:rFonts w:cs="Times New Roman"/>
          <w:sz w:val="24"/>
          <w:szCs w:val="24"/>
        </w:rPr>
      </w:pPr>
      <w:r w:rsidRPr="0057594B">
        <w:rPr>
          <w:rFonts w:cs="Times New Roman"/>
          <w:b/>
          <w:sz w:val="24"/>
          <w:szCs w:val="24"/>
        </w:rPr>
        <w:t xml:space="preserve">Required Reading: </w:t>
      </w:r>
      <w:r w:rsidRPr="0057594B">
        <w:rPr>
          <w:rFonts w:cs="Times New Roman"/>
          <w:sz w:val="24"/>
          <w:szCs w:val="24"/>
        </w:rPr>
        <w:t>Chapters 1–</w:t>
      </w:r>
      <w:r w:rsidR="00DD691B" w:rsidRPr="0057594B">
        <w:rPr>
          <w:rFonts w:cs="Times New Roman"/>
          <w:sz w:val="24"/>
          <w:szCs w:val="24"/>
        </w:rPr>
        <w:t>6</w:t>
      </w:r>
      <w:r w:rsidRPr="0057594B">
        <w:rPr>
          <w:rFonts w:cs="Times New Roman"/>
          <w:sz w:val="24"/>
          <w:szCs w:val="24"/>
        </w:rPr>
        <w:t xml:space="preserve"> and assigned constitutional-law cases</w:t>
      </w:r>
    </w:p>
    <w:p w14:paraId="7926AA37" w14:textId="37BAE38B" w:rsidR="00177873" w:rsidRDefault="00177873" w:rsidP="001722C6">
      <w:pPr>
        <w:spacing w:after="0"/>
        <w:rPr>
          <w:rFonts w:cs="Times New Roman"/>
          <w:sz w:val="24"/>
          <w:szCs w:val="24"/>
        </w:rPr>
      </w:pPr>
      <w:r w:rsidRPr="0057594B">
        <w:rPr>
          <w:rFonts w:cs="Times New Roman"/>
          <w:b/>
          <w:sz w:val="24"/>
          <w:szCs w:val="24"/>
        </w:rPr>
        <w:t xml:space="preserve">Assignments / Activities: </w:t>
      </w:r>
      <w:r w:rsidRPr="0057594B">
        <w:rPr>
          <w:rFonts w:cs="Times New Roman"/>
          <w:sz w:val="24"/>
          <w:szCs w:val="24"/>
        </w:rPr>
        <w:t>Midterm examination. No new textbook chapter.</w:t>
      </w:r>
    </w:p>
    <w:p w14:paraId="059B6B94" w14:textId="77777777" w:rsidR="004513D0" w:rsidRPr="0057594B" w:rsidRDefault="004513D0" w:rsidP="001722C6">
      <w:pPr>
        <w:spacing w:after="0"/>
        <w:rPr>
          <w:rFonts w:cs="Times New Roman"/>
          <w:sz w:val="24"/>
          <w:szCs w:val="24"/>
        </w:rPr>
      </w:pPr>
    </w:p>
    <w:p w14:paraId="6F7A8D64" w14:textId="0002121A" w:rsidR="002A5737" w:rsidRPr="0057594B" w:rsidRDefault="001250D8" w:rsidP="001722C6">
      <w:pPr>
        <w:pStyle w:val="Heading2"/>
        <w:spacing w:before="0"/>
        <w:rPr>
          <w:rFonts w:ascii="Times New Roman" w:hAnsi="Times New Roman" w:cs="Times New Roman"/>
          <w:color w:val="auto"/>
          <w:szCs w:val="24"/>
        </w:rPr>
      </w:pPr>
      <w:r w:rsidRPr="0057594B">
        <w:rPr>
          <w:rFonts w:ascii="Times New Roman" w:hAnsi="Times New Roman" w:cs="Times New Roman"/>
          <w:color w:val="auto"/>
          <w:szCs w:val="24"/>
        </w:rPr>
        <w:t>Week 9 – Oct. 12–16</w:t>
      </w:r>
      <w:r w:rsidR="00A16D10" w:rsidRPr="0057594B">
        <w:rPr>
          <w:rFonts w:ascii="Times New Roman" w:hAnsi="Times New Roman" w:cs="Times New Roman"/>
          <w:color w:val="auto"/>
          <w:szCs w:val="24"/>
        </w:rPr>
        <w:t xml:space="preserve"> – Meet Policy Brief Team – Both Class Days- In-Class – Discuss topics &amp; presen</w:t>
      </w:r>
      <w:r w:rsidR="004513D0">
        <w:rPr>
          <w:rFonts w:ascii="Times New Roman" w:hAnsi="Times New Roman" w:cs="Times New Roman"/>
          <w:color w:val="auto"/>
          <w:szCs w:val="24"/>
        </w:rPr>
        <w:t>tation-Clickers used to be sure you met your team</w:t>
      </w:r>
    </w:p>
    <w:p w14:paraId="541C47A9" w14:textId="77777777" w:rsidR="00A16D10" w:rsidRPr="0057594B" w:rsidRDefault="00A16D10" w:rsidP="001722C6">
      <w:pPr>
        <w:spacing w:after="0"/>
        <w:rPr>
          <w:rFonts w:cs="Times New Roman"/>
          <w:sz w:val="24"/>
          <w:szCs w:val="24"/>
        </w:rPr>
      </w:pPr>
    </w:p>
    <w:p w14:paraId="20525D0D" w14:textId="5B03D20E" w:rsidR="00A16D10" w:rsidRPr="0057594B" w:rsidRDefault="00A16D10" w:rsidP="001722C6">
      <w:pPr>
        <w:pStyle w:val="Heading2"/>
        <w:spacing w:before="0"/>
        <w:rPr>
          <w:rFonts w:ascii="Times New Roman" w:hAnsi="Times New Roman" w:cs="Times New Roman"/>
          <w:color w:val="auto"/>
          <w:szCs w:val="24"/>
        </w:rPr>
      </w:pPr>
      <w:r w:rsidRPr="0057594B">
        <w:rPr>
          <w:rFonts w:ascii="Times New Roman" w:hAnsi="Times New Roman" w:cs="Times New Roman"/>
          <w:color w:val="auto"/>
          <w:szCs w:val="24"/>
        </w:rPr>
        <w:t>Week 10 – Oct. 19–23</w:t>
      </w:r>
    </w:p>
    <w:p w14:paraId="14429997" w14:textId="77777777" w:rsidR="00DD691B" w:rsidRPr="0057594B" w:rsidRDefault="00DD691B" w:rsidP="001722C6">
      <w:pPr>
        <w:spacing w:after="0"/>
        <w:rPr>
          <w:rFonts w:cs="Times New Roman"/>
          <w:sz w:val="24"/>
          <w:szCs w:val="24"/>
        </w:rPr>
      </w:pPr>
      <w:r w:rsidRPr="0057594B">
        <w:rPr>
          <w:rFonts w:cs="Times New Roman"/>
          <w:b/>
          <w:sz w:val="24"/>
          <w:szCs w:val="24"/>
        </w:rPr>
        <w:t xml:space="preserve">Topic: </w:t>
      </w:r>
      <w:r w:rsidRPr="0057594B">
        <w:rPr>
          <w:rFonts w:cs="Times New Roman"/>
          <w:sz w:val="24"/>
          <w:szCs w:val="24"/>
        </w:rPr>
        <w:t>Education Policy</w:t>
      </w:r>
    </w:p>
    <w:p w14:paraId="5A0AF7B7" w14:textId="77777777" w:rsidR="00DD691B" w:rsidRPr="0057594B" w:rsidRDefault="00DD691B" w:rsidP="001722C6">
      <w:pPr>
        <w:spacing w:after="0"/>
        <w:rPr>
          <w:rFonts w:cs="Times New Roman"/>
          <w:sz w:val="24"/>
          <w:szCs w:val="24"/>
        </w:rPr>
      </w:pPr>
      <w:r w:rsidRPr="0057594B">
        <w:rPr>
          <w:rFonts w:cs="Times New Roman"/>
          <w:b/>
          <w:sz w:val="24"/>
          <w:szCs w:val="24"/>
        </w:rPr>
        <w:t xml:space="preserve">Required Reading: </w:t>
      </w:r>
      <w:r w:rsidRPr="0057594B">
        <w:rPr>
          <w:rFonts w:cs="Times New Roman"/>
          <w:sz w:val="24"/>
          <w:szCs w:val="24"/>
        </w:rPr>
        <w:t>Ch. 7 – Education Policy</w:t>
      </w:r>
    </w:p>
    <w:p w14:paraId="71CE1AB8" w14:textId="77777777" w:rsidR="00DD691B" w:rsidRPr="0057594B" w:rsidRDefault="00DD691B" w:rsidP="001722C6">
      <w:pPr>
        <w:spacing w:after="0"/>
        <w:rPr>
          <w:rFonts w:cs="Times New Roman"/>
          <w:sz w:val="24"/>
          <w:szCs w:val="24"/>
        </w:rPr>
      </w:pPr>
      <w:r w:rsidRPr="0057594B">
        <w:rPr>
          <w:rFonts w:cs="Times New Roman"/>
          <w:b/>
          <w:sz w:val="24"/>
          <w:szCs w:val="24"/>
        </w:rPr>
        <w:t>Constitutional Law / Supreme Court Cases:</w:t>
      </w:r>
    </w:p>
    <w:p w14:paraId="0AE3EC9F" w14:textId="7BF1CAB1" w:rsidR="00DD691B" w:rsidRPr="0057594B" w:rsidRDefault="00977654" w:rsidP="001722C6">
      <w:pPr>
        <w:pStyle w:val="ListBullet"/>
        <w:spacing w:after="0"/>
        <w:rPr>
          <w:rFonts w:cs="Times New Roman"/>
          <w:sz w:val="24"/>
          <w:szCs w:val="24"/>
        </w:rPr>
      </w:pPr>
      <w:hyperlink r:id="rId44">
        <w:r w:rsidRPr="0057594B">
          <w:rPr>
            <w:rFonts w:cs="Times New Roman"/>
            <w:i/>
            <w:iCs/>
            <w:color w:val="0563C1"/>
            <w:sz w:val="24"/>
            <w:szCs w:val="24"/>
            <w:u w:val="single"/>
          </w:rPr>
          <w:t>Mahmoud v. Taylor</w:t>
        </w:r>
      </w:hyperlink>
      <w:r w:rsidRPr="0057594B">
        <w:rPr>
          <w:rFonts w:cs="Times New Roman"/>
          <w:i/>
          <w:iCs/>
          <w:sz w:val="24"/>
          <w:szCs w:val="24"/>
        </w:rPr>
        <w:t xml:space="preserve"> </w:t>
      </w:r>
      <w:r w:rsidR="00DD691B" w:rsidRPr="0057594B">
        <w:rPr>
          <w:rFonts w:cs="Times New Roman"/>
          <w:sz w:val="24"/>
          <w:szCs w:val="24"/>
        </w:rPr>
        <w:t>(2025) – parental religious objections and public-school curriculum</w:t>
      </w:r>
    </w:p>
    <w:p w14:paraId="64F95944" w14:textId="2CB56E56" w:rsidR="00DD691B" w:rsidRPr="0057594B" w:rsidRDefault="00977654" w:rsidP="001722C6">
      <w:pPr>
        <w:pStyle w:val="ListBullet"/>
        <w:spacing w:after="0"/>
        <w:rPr>
          <w:rFonts w:cs="Times New Roman"/>
          <w:sz w:val="24"/>
          <w:szCs w:val="24"/>
        </w:rPr>
      </w:pPr>
      <w:hyperlink r:id="rId45">
        <w:r w:rsidRPr="0057594B">
          <w:rPr>
            <w:rFonts w:cs="Times New Roman"/>
            <w:i/>
            <w:iCs/>
            <w:color w:val="0563C1"/>
            <w:sz w:val="24"/>
            <w:szCs w:val="24"/>
            <w:u w:val="single"/>
          </w:rPr>
          <w:t>Kennedy v. Bremerton School District</w:t>
        </w:r>
      </w:hyperlink>
      <w:r w:rsidRPr="0057594B">
        <w:rPr>
          <w:rFonts w:cs="Times New Roman"/>
          <w:sz w:val="24"/>
          <w:szCs w:val="24"/>
        </w:rPr>
        <w:t xml:space="preserve"> </w:t>
      </w:r>
      <w:r w:rsidR="00DD691B" w:rsidRPr="0057594B">
        <w:rPr>
          <w:rFonts w:cs="Times New Roman"/>
          <w:sz w:val="24"/>
          <w:szCs w:val="24"/>
        </w:rPr>
        <w:t>(2022) – Free Exercise and school prayer</w:t>
      </w:r>
    </w:p>
    <w:p w14:paraId="4CE266CF" w14:textId="3FB287A6" w:rsidR="00DD691B" w:rsidRDefault="00977654" w:rsidP="001722C6">
      <w:pPr>
        <w:pStyle w:val="ListBullet"/>
        <w:spacing w:after="0"/>
        <w:rPr>
          <w:rFonts w:cs="Times New Roman"/>
          <w:sz w:val="24"/>
          <w:szCs w:val="24"/>
        </w:rPr>
      </w:pPr>
      <w:hyperlink r:id="rId46">
        <w:r w:rsidRPr="0057594B">
          <w:rPr>
            <w:rFonts w:cs="Times New Roman"/>
            <w:i/>
            <w:iCs/>
            <w:color w:val="0563C1"/>
            <w:sz w:val="24"/>
            <w:szCs w:val="24"/>
            <w:u w:val="single"/>
          </w:rPr>
          <w:t>Students for Fair Admissions v. University of North Carolina</w:t>
        </w:r>
      </w:hyperlink>
      <w:r w:rsidRPr="0057594B">
        <w:rPr>
          <w:rFonts w:cs="Times New Roman"/>
          <w:i/>
          <w:iCs/>
          <w:sz w:val="24"/>
          <w:szCs w:val="24"/>
        </w:rPr>
        <w:t xml:space="preserve"> </w:t>
      </w:r>
      <w:r w:rsidR="00DD691B" w:rsidRPr="0057594B">
        <w:rPr>
          <w:rFonts w:cs="Times New Roman"/>
          <w:sz w:val="24"/>
          <w:szCs w:val="24"/>
        </w:rPr>
        <w:t>(2023) – race-conscious admissions and Equal Protection</w:t>
      </w:r>
    </w:p>
    <w:p w14:paraId="652BF9C5" w14:textId="0F64CD6B" w:rsidR="0022754D" w:rsidRDefault="004E7DDC" w:rsidP="001722C6">
      <w:pPr>
        <w:pStyle w:val="ListBullet"/>
        <w:spacing w:after="0"/>
        <w:rPr>
          <w:rFonts w:cs="Times New Roman"/>
          <w:sz w:val="24"/>
          <w:szCs w:val="24"/>
        </w:rPr>
      </w:pPr>
      <w:hyperlink r:id="rId47" w:history="1">
        <w:r w:rsidRPr="000E1BD1">
          <w:rPr>
            <w:rStyle w:val="Hyperlink"/>
            <w:rFonts w:cs="Times New Roman"/>
            <w:i/>
            <w:iCs/>
            <w:sz w:val="24"/>
            <w:szCs w:val="24"/>
          </w:rPr>
          <w:t>Carson v. Makin</w:t>
        </w:r>
      </w:hyperlink>
      <w:r w:rsidRPr="004E7DDC">
        <w:rPr>
          <w:rFonts w:cs="Times New Roman"/>
          <w:sz w:val="24"/>
          <w:szCs w:val="24"/>
        </w:rPr>
        <w:t xml:space="preserve"> (</w:t>
      </w:r>
      <w:proofErr w:type="gramStart"/>
      <w:r w:rsidRPr="004E7DDC">
        <w:rPr>
          <w:rFonts w:cs="Times New Roman"/>
          <w:sz w:val="24"/>
          <w:szCs w:val="24"/>
        </w:rPr>
        <w:t>2022) —</w:t>
      </w:r>
      <w:proofErr w:type="gramEnd"/>
      <w:r w:rsidRPr="004E7DDC">
        <w:rPr>
          <w:rFonts w:cs="Times New Roman"/>
          <w:sz w:val="24"/>
          <w:szCs w:val="24"/>
        </w:rPr>
        <w:t xml:space="preserve"> government funding</w:t>
      </w:r>
      <w:r>
        <w:rPr>
          <w:rFonts w:cs="Times New Roman"/>
          <w:sz w:val="24"/>
          <w:szCs w:val="24"/>
        </w:rPr>
        <w:t xml:space="preserve"> and</w:t>
      </w:r>
      <w:r w:rsidRPr="004E7DDC">
        <w:rPr>
          <w:rFonts w:cs="Times New Roman"/>
          <w:sz w:val="24"/>
          <w:szCs w:val="24"/>
        </w:rPr>
        <w:t xml:space="preserve"> religious education</w:t>
      </w:r>
    </w:p>
    <w:p w14:paraId="585FD9FA" w14:textId="32E0B88D" w:rsidR="00A46538" w:rsidRPr="00A46538" w:rsidRDefault="00A46538" w:rsidP="00A46538">
      <w:pPr>
        <w:pStyle w:val="ListBullet"/>
        <w:rPr>
          <w:rFonts w:cs="Times New Roman"/>
          <w:sz w:val="24"/>
          <w:szCs w:val="24"/>
        </w:rPr>
      </w:pPr>
      <w:hyperlink r:id="rId48" w:history="1">
        <w:r w:rsidRPr="00A46538">
          <w:rPr>
            <w:rStyle w:val="Hyperlink"/>
            <w:rFonts w:cs="Times New Roman"/>
            <w:sz w:val="24"/>
            <w:szCs w:val="24"/>
          </w:rPr>
          <w:t xml:space="preserve">Mahanoy Area School District v. </w:t>
        </w:r>
        <w:proofErr w:type="gramStart"/>
        <w:r w:rsidRPr="00A46538">
          <w:rPr>
            <w:rStyle w:val="Hyperlink"/>
            <w:rFonts w:cs="Times New Roman"/>
            <w:sz w:val="24"/>
            <w:szCs w:val="24"/>
          </w:rPr>
          <w:t>B.L</w:t>
        </w:r>
        <w:proofErr w:type="gramEnd"/>
      </w:hyperlink>
      <w:r>
        <w:rPr>
          <w:rFonts w:cs="Times New Roman"/>
          <w:sz w:val="24"/>
          <w:szCs w:val="24"/>
        </w:rPr>
        <w:t xml:space="preserve">. (2021) - </w:t>
      </w:r>
      <w:r w:rsidRPr="00A46538">
        <w:rPr>
          <w:rFonts w:cs="Times New Roman"/>
          <w:sz w:val="24"/>
          <w:szCs w:val="24"/>
        </w:rPr>
        <w:t>Student speech / social media / public schools</w:t>
      </w:r>
    </w:p>
    <w:p w14:paraId="50D005E0" w14:textId="77777777" w:rsidR="005C0961" w:rsidRPr="0057594B" w:rsidRDefault="005C0961" w:rsidP="001722C6">
      <w:pPr>
        <w:spacing w:after="0"/>
        <w:rPr>
          <w:rFonts w:cs="Times New Roman"/>
          <w:sz w:val="24"/>
          <w:szCs w:val="24"/>
        </w:rPr>
      </w:pPr>
      <w:r w:rsidRPr="0057594B">
        <w:rPr>
          <w:rFonts w:cs="Times New Roman"/>
          <w:sz w:val="24"/>
          <w:szCs w:val="24"/>
        </w:rPr>
        <w:t>Ch. 7 — Education Policy</w:t>
      </w:r>
    </w:p>
    <w:p w14:paraId="577E52EB" w14:textId="77777777" w:rsidR="005C0961" w:rsidRPr="0057594B" w:rsidRDefault="005C0961" w:rsidP="001722C6">
      <w:pPr>
        <w:pStyle w:val="ListBullet"/>
        <w:spacing w:after="0"/>
        <w:rPr>
          <w:rFonts w:cs="Times New Roman"/>
          <w:sz w:val="24"/>
          <w:szCs w:val="24"/>
        </w:rPr>
      </w:pPr>
      <w:r w:rsidRPr="0057594B">
        <w:rPr>
          <w:rFonts w:cs="Times New Roman"/>
          <w:sz w:val="24"/>
          <w:szCs w:val="24"/>
        </w:rPr>
        <w:t xml:space="preserve">Areeb Asif &amp; Lindsey Roloff, “Standing on Stare Decisis After Students for Fair Admissions,” Northwestern University Law Review (2025). </w:t>
      </w:r>
      <w:hyperlink r:id="rId49" w:tgtFrame="_blank" w:history="1">
        <w:r w:rsidRPr="0057594B">
          <w:rPr>
            <w:rStyle w:val="Hyperlink"/>
            <w:rFonts w:cs="Times New Roman"/>
            <w:sz w:val="24"/>
            <w:szCs w:val="24"/>
          </w:rPr>
          <w:t>Asif &amp; Roloff — After Students for Fair Admissions</w:t>
        </w:r>
      </w:hyperlink>
      <w:r w:rsidRPr="0057594B">
        <w:rPr>
          <w:rFonts w:cs="Times New Roman"/>
          <w:sz w:val="24"/>
          <w:szCs w:val="24"/>
        </w:rPr>
        <w:t xml:space="preserve"> </w:t>
      </w:r>
    </w:p>
    <w:p w14:paraId="2735AA39" w14:textId="1C75AEE4" w:rsidR="005C0961" w:rsidRPr="0057594B" w:rsidRDefault="005C0961" w:rsidP="001722C6">
      <w:pPr>
        <w:pStyle w:val="ListBullet"/>
        <w:spacing w:after="0"/>
        <w:rPr>
          <w:rFonts w:cs="Times New Roman"/>
          <w:sz w:val="24"/>
          <w:szCs w:val="24"/>
        </w:rPr>
      </w:pPr>
      <w:r w:rsidRPr="0057594B">
        <w:rPr>
          <w:rFonts w:cs="Times New Roman"/>
          <w:sz w:val="24"/>
          <w:szCs w:val="24"/>
        </w:rPr>
        <w:lastRenderedPageBreak/>
        <w:t xml:space="preserve">Bella M. </w:t>
      </w:r>
      <w:proofErr w:type="spellStart"/>
      <w:r w:rsidRPr="0057594B">
        <w:rPr>
          <w:rFonts w:cs="Times New Roman"/>
          <w:sz w:val="24"/>
          <w:szCs w:val="24"/>
        </w:rPr>
        <w:t>Ryb</w:t>
      </w:r>
      <w:proofErr w:type="spellEnd"/>
      <w:r w:rsidRPr="0057594B">
        <w:rPr>
          <w:rFonts w:cs="Times New Roman"/>
          <w:sz w:val="24"/>
          <w:szCs w:val="24"/>
        </w:rPr>
        <w:t xml:space="preserve">, “Department of State v. Muñoz and the Unbundling of Substantive Due Process,” 100 NYU Law Review (2025). </w:t>
      </w:r>
      <w:hyperlink r:id="rId50" w:tgtFrame="_blank" w:history="1">
        <w:proofErr w:type="spellStart"/>
        <w:r w:rsidRPr="0057594B">
          <w:rPr>
            <w:rStyle w:val="Hyperlink"/>
            <w:rFonts w:cs="Times New Roman"/>
            <w:sz w:val="24"/>
            <w:szCs w:val="24"/>
          </w:rPr>
          <w:t>Ryb</w:t>
        </w:r>
        <w:proofErr w:type="spellEnd"/>
        <w:r w:rsidRPr="0057594B">
          <w:rPr>
            <w:rStyle w:val="Hyperlink"/>
            <w:rFonts w:cs="Times New Roman"/>
            <w:sz w:val="24"/>
            <w:szCs w:val="24"/>
          </w:rPr>
          <w:t xml:space="preserve"> — Parental Rights, Mahmoud and Substantive Due Process</w:t>
        </w:r>
      </w:hyperlink>
      <w:r w:rsidRPr="0057594B">
        <w:rPr>
          <w:rFonts w:cs="Times New Roman"/>
          <w:sz w:val="24"/>
          <w:szCs w:val="24"/>
        </w:rPr>
        <w:t xml:space="preserve"> </w:t>
      </w:r>
    </w:p>
    <w:p w14:paraId="6CD3CBE9" w14:textId="4F8351ED" w:rsidR="00DD691B" w:rsidRDefault="00DD691B" w:rsidP="001722C6">
      <w:pPr>
        <w:spacing w:after="0"/>
        <w:rPr>
          <w:rFonts w:cs="Times New Roman"/>
          <w:sz w:val="24"/>
          <w:szCs w:val="24"/>
        </w:rPr>
      </w:pPr>
      <w:r w:rsidRPr="0057594B">
        <w:rPr>
          <w:rFonts w:cs="Times New Roman"/>
          <w:b/>
          <w:sz w:val="24"/>
          <w:szCs w:val="24"/>
        </w:rPr>
        <w:t xml:space="preserve">Assignments / Activities: </w:t>
      </w:r>
      <w:r w:rsidRPr="0057594B">
        <w:rPr>
          <w:rFonts w:cs="Times New Roman"/>
          <w:sz w:val="24"/>
          <w:szCs w:val="24"/>
        </w:rPr>
        <w:t>Midterm review; Policy Brief research continues.</w:t>
      </w:r>
    </w:p>
    <w:p w14:paraId="78A218E6" w14:textId="77777777" w:rsidR="004513D0" w:rsidRPr="0057594B" w:rsidRDefault="004513D0" w:rsidP="00DD691B">
      <w:pPr>
        <w:rPr>
          <w:rFonts w:cs="Times New Roman"/>
          <w:sz w:val="24"/>
          <w:szCs w:val="24"/>
        </w:rPr>
      </w:pPr>
    </w:p>
    <w:p w14:paraId="21BEBBF8" w14:textId="77777777" w:rsidR="00A16D10" w:rsidRPr="0057594B" w:rsidRDefault="00A16D10" w:rsidP="004513D0">
      <w:pPr>
        <w:pStyle w:val="Heading2"/>
        <w:spacing w:before="0"/>
        <w:rPr>
          <w:rFonts w:ascii="Times New Roman" w:hAnsi="Times New Roman" w:cs="Times New Roman"/>
          <w:color w:val="auto"/>
          <w:szCs w:val="24"/>
        </w:rPr>
      </w:pPr>
      <w:r w:rsidRPr="0057594B">
        <w:rPr>
          <w:rFonts w:ascii="Times New Roman" w:hAnsi="Times New Roman" w:cs="Times New Roman"/>
          <w:color w:val="auto"/>
          <w:szCs w:val="24"/>
        </w:rPr>
        <w:t>Week 11 – Oct. 26–30</w:t>
      </w:r>
    </w:p>
    <w:p w14:paraId="44ECEF93" w14:textId="77777777" w:rsidR="002A5737" w:rsidRPr="0057594B" w:rsidRDefault="001250D8" w:rsidP="004513D0">
      <w:pPr>
        <w:spacing w:after="0"/>
        <w:rPr>
          <w:rFonts w:cs="Times New Roman"/>
          <w:sz w:val="24"/>
          <w:szCs w:val="24"/>
        </w:rPr>
      </w:pPr>
      <w:r w:rsidRPr="0057594B">
        <w:rPr>
          <w:rFonts w:cs="Times New Roman"/>
          <w:b/>
          <w:sz w:val="24"/>
          <w:szCs w:val="24"/>
        </w:rPr>
        <w:t xml:space="preserve">Topic: </w:t>
      </w:r>
      <w:r w:rsidRPr="0057594B">
        <w:rPr>
          <w:rFonts w:cs="Times New Roman"/>
          <w:sz w:val="24"/>
          <w:szCs w:val="24"/>
        </w:rPr>
        <w:t>Civil Rights and Immigration Policy</w:t>
      </w:r>
    </w:p>
    <w:p w14:paraId="50AFB271" w14:textId="77777777" w:rsidR="002A5737" w:rsidRPr="0057594B" w:rsidRDefault="001250D8" w:rsidP="004513D0">
      <w:pPr>
        <w:spacing w:after="0"/>
        <w:rPr>
          <w:rFonts w:cs="Times New Roman"/>
          <w:sz w:val="24"/>
          <w:szCs w:val="24"/>
        </w:rPr>
      </w:pPr>
      <w:r w:rsidRPr="0057594B">
        <w:rPr>
          <w:rFonts w:cs="Times New Roman"/>
          <w:b/>
          <w:sz w:val="24"/>
          <w:szCs w:val="24"/>
        </w:rPr>
        <w:t xml:space="preserve">Required Reading: </w:t>
      </w:r>
      <w:r w:rsidRPr="0057594B">
        <w:rPr>
          <w:rFonts w:cs="Times New Roman"/>
          <w:sz w:val="24"/>
          <w:szCs w:val="24"/>
        </w:rPr>
        <w:t>Ch. 8 – Civil Rights and Immigration Policy</w:t>
      </w:r>
    </w:p>
    <w:p w14:paraId="7F5D834C" w14:textId="77777777" w:rsidR="002A5737" w:rsidRPr="0057594B" w:rsidRDefault="001250D8" w:rsidP="004513D0">
      <w:pPr>
        <w:spacing w:after="0"/>
        <w:rPr>
          <w:rFonts w:cs="Times New Roman"/>
          <w:sz w:val="24"/>
          <w:szCs w:val="24"/>
        </w:rPr>
      </w:pPr>
      <w:r w:rsidRPr="0057594B">
        <w:rPr>
          <w:rFonts w:cs="Times New Roman"/>
          <w:b/>
          <w:sz w:val="24"/>
          <w:szCs w:val="24"/>
        </w:rPr>
        <w:t>Constitutional Law / Supreme Court Cases:</w:t>
      </w:r>
    </w:p>
    <w:p w14:paraId="4182EA2E" w14:textId="4368A78A" w:rsidR="002A5737" w:rsidRPr="0057594B" w:rsidRDefault="00977654" w:rsidP="004513D0">
      <w:pPr>
        <w:pStyle w:val="ListBullet"/>
        <w:spacing w:after="0"/>
        <w:rPr>
          <w:rFonts w:cs="Times New Roman"/>
          <w:sz w:val="24"/>
          <w:szCs w:val="24"/>
        </w:rPr>
      </w:pPr>
      <w:hyperlink r:id="rId51">
        <w:r w:rsidRPr="0057594B">
          <w:rPr>
            <w:rFonts w:cs="Times New Roman"/>
            <w:i/>
            <w:iCs/>
            <w:color w:val="0563C1"/>
            <w:sz w:val="24"/>
            <w:szCs w:val="24"/>
            <w:u w:val="single"/>
          </w:rPr>
          <w:t>United States v. Texas</w:t>
        </w:r>
      </w:hyperlink>
      <w:r w:rsidRPr="0057594B">
        <w:rPr>
          <w:rFonts w:cs="Times New Roman"/>
          <w:i/>
          <w:iCs/>
          <w:sz w:val="24"/>
          <w:szCs w:val="24"/>
        </w:rPr>
        <w:t xml:space="preserve"> </w:t>
      </w:r>
      <w:r w:rsidR="001250D8" w:rsidRPr="0057594B">
        <w:rPr>
          <w:rFonts w:cs="Times New Roman"/>
          <w:sz w:val="24"/>
          <w:szCs w:val="24"/>
        </w:rPr>
        <w:t>(2023) – standing and federal immigration enforcement priorities</w:t>
      </w:r>
    </w:p>
    <w:p w14:paraId="2BBFB927" w14:textId="77777777" w:rsidR="0022754D" w:rsidRDefault="00977654" w:rsidP="004513D0">
      <w:pPr>
        <w:pStyle w:val="ListBullet"/>
        <w:spacing w:after="0"/>
        <w:rPr>
          <w:rFonts w:cs="Times New Roman"/>
          <w:sz w:val="24"/>
          <w:szCs w:val="24"/>
        </w:rPr>
      </w:pPr>
      <w:hyperlink r:id="rId52">
        <w:r w:rsidRPr="0057594B">
          <w:rPr>
            <w:rFonts w:cs="Times New Roman"/>
            <w:i/>
            <w:iCs/>
            <w:color w:val="0563C1"/>
            <w:sz w:val="24"/>
            <w:szCs w:val="24"/>
            <w:u w:val="single"/>
          </w:rPr>
          <w:t>Department of State v. Muñoz</w:t>
        </w:r>
      </w:hyperlink>
      <w:r w:rsidRPr="0057594B">
        <w:rPr>
          <w:rFonts w:cs="Times New Roman"/>
          <w:sz w:val="24"/>
          <w:szCs w:val="24"/>
        </w:rPr>
        <w:t xml:space="preserve"> </w:t>
      </w:r>
      <w:r w:rsidR="001250D8" w:rsidRPr="0057594B">
        <w:rPr>
          <w:rFonts w:cs="Times New Roman"/>
          <w:sz w:val="24"/>
          <w:szCs w:val="24"/>
        </w:rPr>
        <w:t>(2024) – visa decisions and constitutional due process</w:t>
      </w:r>
    </w:p>
    <w:p w14:paraId="400BEF20" w14:textId="039950DC" w:rsidR="005C0961" w:rsidRPr="0022754D" w:rsidRDefault="00977654" w:rsidP="004513D0">
      <w:pPr>
        <w:pStyle w:val="ListBullet"/>
        <w:spacing w:after="0"/>
        <w:rPr>
          <w:rFonts w:cs="Times New Roman"/>
          <w:sz w:val="24"/>
          <w:szCs w:val="24"/>
        </w:rPr>
      </w:pPr>
      <w:hyperlink r:id="rId53" w:history="1">
        <w:hyperlink r:id="rId54">
          <w:r w:rsidRPr="0022754D">
            <w:rPr>
              <w:rFonts w:cs="Times New Roman"/>
              <w:i/>
              <w:iCs/>
              <w:color w:val="0563C1"/>
              <w:sz w:val="24"/>
              <w:szCs w:val="24"/>
              <w:u w:val="single"/>
            </w:rPr>
            <w:t>Trump v. CASA, Inc.</w:t>
          </w:r>
        </w:hyperlink>
        <w:r w:rsidRPr="0022754D">
          <w:rPr>
            <w:rStyle w:val="Hyperlink"/>
            <w:rFonts w:cs="Times New Roman"/>
            <w:sz w:val="24"/>
            <w:szCs w:val="24"/>
          </w:rPr>
          <w:t>.</w:t>
        </w:r>
      </w:hyperlink>
      <w:r w:rsidRPr="0022754D">
        <w:rPr>
          <w:rFonts w:cs="Times New Roman"/>
          <w:sz w:val="24"/>
          <w:szCs w:val="24"/>
        </w:rPr>
        <w:t xml:space="preserve"> </w:t>
      </w:r>
      <w:r w:rsidR="001250D8" w:rsidRPr="0022754D">
        <w:rPr>
          <w:rFonts w:cs="Times New Roman"/>
          <w:sz w:val="24"/>
          <w:szCs w:val="24"/>
        </w:rPr>
        <w:t>(2025) – nationwide injunctions in birthright-citizenship litigation</w:t>
      </w:r>
      <w:r w:rsidR="005C0961" w:rsidRPr="0022754D">
        <w:rPr>
          <w:rFonts w:cs="Times New Roman"/>
          <w:sz w:val="24"/>
          <w:szCs w:val="24"/>
        </w:rPr>
        <w:t xml:space="preserve"> </w:t>
      </w:r>
    </w:p>
    <w:p w14:paraId="2AA786A9" w14:textId="332C281F" w:rsidR="005C0961" w:rsidRPr="0057594B" w:rsidRDefault="005C0961" w:rsidP="004513D0">
      <w:pPr>
        <w:spacing w:after="0"/>
        <w:rPr>
          <w:rFonts w:cs="Times New Roman"/>
          <w:sz w:val="24"/>
          <w:szCs w:val="24"/>
        </w:rPr>
      </w:pPr>
      <w:r w:rsidRPr="0057594B">
        <w:rPr>
          <w:rFonts w:cs="Times New Roman"/>
          <w:sz w:val="24"/>
          <w:szCs w:val="24"/>
        </w:rPr>
        <w:t>Ch. 8 — Civil Rights &amp; Immigration Policy</w:t>
      </w:r>
    </w:p>
    <w:p w14:paraId="77E5D576" w14:textId="77777777" w:rsidR="005C0961" w:rsidRPr="0057594B" w:rsidRDefault="005C0961" w:rsidP="004513D0">
      <w:pPr>
        <w:pStyle w:val="ListParagraph"/>
        <w:numPr>
          <w:ilvl w:val="0"/>
          <w:numId w:val="20"/>
        </w:numPr>
        <w:spacing w:after="0"/>
        <w:rPr>
          <w:rFonts w:cs="Times New Roman"/>
          <w:sz w:val="24"/>
          <w:szCs w:val="24"/>
        </w:rPr>
      </w:pPr>
      <w:r w:rsidRPr="0057594B">
        <w:rPr>
          <w:rFonts w:cs="Times New Roman"/>
          <w:sz w:val="24"/>
          <w:szCs w:val="24"/>
        </w:rPr>
        <w:t xml:space="preserve">“Department of State v. Muñoz,” 138 Harvard Law Review 345 (2024). </w:t>
      </w:r>
      <w:hyperlink r:id="rId55" w:tgtFrame="_blank" w:history="1">
        <w:r w:rsidRPr="0057594B">
          <w:rPr>
            <w:rStyle w:val="Hyperlink"/>
            <w:rFonts w:cs="Times New Roman"/>
            <w:sz w:val="24"/>
            <w:szCs w:val="24"/>
          </w:rPr>
          <w:t>Harvard Law Review — Department of State v. Muñoz</w:t>
        </w:r>
      </w:hyperlink>
      <w:r w:rsidRPr="0057594B">
        <w:rPr>
          <w:rFonts w:cs="Times New Roman"/>
          <w:sz w:val="24"/>
          <w:szCs w:val="24"/>
        </w:rPr>
        <w:t xml:space="preserve"> </w:t>
      </w:r>
    </w:p>
    <w:p w14:paraId="1AC27F01" w14:textId="1995D5A0" w:rsidR="005C0961" w:rsidRPr="0057594B" w:rsidRDefault="005C0961" w:rsidP="004513D0">
      <w:pPr>
        <w:pStyle w:val="ListBullet"/>
        <w:spacing w:after="0"/>
        <w:rPr>
          <w:rFonts w:cs="Times New Roman"/>
          <w:sz w:val="24"/>
          <w:szCs w:val="24"/>
        </w:rPr>
      </w:pPr>
      <w:r w:rsidRPr="0057594B">
        <w:rPr>
          <w:rFonts w:cs="Times New Roman"/>
          <w:sz w:val="24"/>
          <w:szCs w:val="24"/>
        </w:rPr>
        <w:t xml:space="preserve">“CASA's Complete Relief Paradox,” 139 Harvard Law Review 646 (2025). </w:t>
      </w:r>
      <w:hyperlink r:id="rId56" w:tgtFrame="_blank" w:history="1">
        <w:r w:rsidRPr="0057594B">
          <w:rPr>
            <w:rStyle w:val="Hyperlink"/>
            <w:rFonts w:cs="Times New Roman"/>
            <w:sz w:val="24"/>
            <w:szCs w:val="24"/>
          </w:rPr>
          <w:t>Harvard Law Review — CASA's Complete Relief Paradox</w:t>
        </w:r>
      </w:hyperlink>
    </w:p>
    <w:p w14:paraId="7D377E89" w14:textId="77777777" w:rsidR="002A5737" w:rsidRDefault="001250D8" w:rsidP="004513D0">
      <w:pPr>
        <w:spacing w:after="0"/>
        <w:rPr>
          <w:rFonts w:cs="Times New Roman"/>
          <w:sz w:val="24"/>
          <w:szCs w:val="24"/>
        </w:rPr>
      </w:pPr>
      <w:r w:rsidRPr="0057594B">
        <w:rPr>
          <w:rFonts w:cs="Times New Roman"/>
          <w:b/>
          <w:sz w:val="24"/>
          <w:szCs w:val="24"/>
        </w:rPr>
        <w:t xml:space="preserve">Assignments / Activities: </w:t>
      </w:r>
      <w:r w:rsidRPr="0057594B">
        <w:rPr>
          <w:rFonts w:cs="Times New Roman"/>
          <w:sz w:val="24"/>
          <w:szCs w:val="24"/>
        </w:rPr>
        <w:t>Policy Brief development; case and research-report presentations.</w:t>
      </w:r>
    </w:p>
    <w:p w14:paraId="4FD01116" w14:textId="77777777" w:rsidR="004513D0" w:rsidRPr="0057594B" w:rsidRDefault="004513D0">
      <w:pPr>
        <w:rPr>
          <w:rFonts w:cs="Times New Roman"/>
          <w:sz w:val="24"/>
          <w:szCs w:val="24"/>
        </w:rPr>
      </w:pPr>
    </w:p>
    <w:p w14:paraId="1B7E792F" w14:textId="77777777" w:rsidR="00A16D10" w:rsidRPr="0057594B" w:rsidRDefault="00A16D10" w:rsidP="00A16D10">
      <w:pPr>
        <w:pStyle w:val="Heading2"/>
        <w:rPr>
          <w:rFonts w:ascii="Times New Roman" w:hAnsi="Times New Roman" w:cs="Times New Roman"/>
          <w:color w:val="auto"/>
          <w:szCs w:val="24"/>
        </w:rPr>
      </w:pPr>
      <w:r w:rsidRPr="0057594B">
        <w:rPr>
          <w:rFonts w:ascii="Times New Roman" w:hAnsi="Times New Roman" w:cs="Times New Roman"/>
          <w:color w:val="auto"/>
          <w:szCs w:val="24"/>
        </w:rPr>
        <w:t>Week 12 – Nov. 2–6</w:t>
      </w:r>
    </w:p>
    <w:p w14:paraId="3B21B9DB" w14:textId="77777777" w:rsidR="002A5737" w:rsidRPr="0057594B" w:rsidRDefault="001250D8" w:rsidP="004513D0">
      <w:pPr>
        <w:spacing w:after="0"/>
        <w:rPr>
          <w:rFonts w:cs="Times New Roman"/>
          <w:sz w:val="24"/>
          <w:szCs w:val="24"/>
        </w:rPr>
      </w:pPr>
      <w:r w:rsidRPr="0057594B">
        <w:rPr>
          <w:rFonts w:cs="Times New Roman"/>
          <w:b/>
          <w:sz w:val="24"/>
          <w:szCs w:val="24"/>
        </w:rPr>
        <w:t xml:space="preserve">Topic: </w:t>
      </w:r>
      <w:r w:rsidRPr="0057594B">
        <w:rPr>
          <w:rFonts w:cs="Times New Roman"/>
          <w:sz w:val="24"/>
          <w:szCs w:val="24"/>
        </w:rPr>
        <w:t>Social Welfare and Health Care Policy</w:t>
      </w:r>
    </w:p>
    <w:p w14:paraId="17E3E6EB" w14:textId="77777777" w:rsidR="002A5737" w:rsidRPr="0057594B" w:rsidRDefault="001250D8" w:rsidP="004513D0">
      <w:pPr>
        <w:spacing w:after="0"/>
        <w:rPr>
          <w:rFonts w:cs="Times New Roman"/>
          <w:sz w:val="24"/>
          <w:szCs w:val="24"/>
        </w:rPr>
      </w:pPr>
      <w:r w:rsidRPr="0057594B">
        <w:rPr>
          <w:rFonts w:cs="Times New Roman"/>
          <w:b/>
          <w:sz w:val="24"/>
          <w:szCs w:val="24"/>
        </w:rPr>
        <w:t xml:space="preserve">Required Reading: </w:t>
      </w:r>
      <w:r w:rsidRPr="0057594B">
        <w:rPr>
          <w:rFonts w:cs="Times New Roman"/>
          <w:sz w:val="24"/>
          <w:szCs w:val="24"/>
        </w:rPr>
        <w:t>Ch. 9 – Social Welfare and Health Care Policy</w:t>
      </w:r>
    </w:p>
    <w:p w14:paraId="1D1E8F7A" w14:textId="77777777" w:rsidR="002A5737" w:rsidRPr="0057594B" w:rsidRDefault="001250D8" w:rsidP="004513D0">
      <w:pPr>
        <w:spacing w:after="0"/>
        <w:rPr>
          <w:rFonts w:cs="Times New Roman"/>
          <w:sz w:val="24"/>
          <w:szCs w:val="24"/>
        </w:rPr>
      </w:pPr>
      <w:r w:rsidRPr="0057594B">
        <w:rPr>
          <w:rFonts w:cs="Times New Roman"/>
          <w:b/>
          <w:sz w:val="24"/>
          <w:szCs w:val="24"/>
        </w:rPr>
        <w:t>Constitutional Law / Supreme Court Cases:</w:t>
      </w:r>
    </w:p>
    <w:p w14:paraId="38730773" w14:textId="1B65837F" w:rsidR="002A5737" w:rsidRPr="0057594B" w:rsidRDefault="00977654" w:rsidP="004513D0">
      <w:pPr>
        <w:pStyle w:val="ListBullet"/>
        <w:spacing w:after="0"/>
        <w:rPr>
          <w:rFonts w:cs="Times New Roman"/>
          <w:sz w:val="24"/>
          <w:szCs w:val="24"/>
        </w:rPr>
      </w:pPr>
      <w:hyperlink r:id="rId57">
        <w:r w:rsidRPr="0057594B">
          <w:rPr>
            <w:rFonts w:cs="Times New Roman"/>
            <w:i/>
            <w:iCs/>
            <w:color w:val="0563C1"/>
            <w:sz w:val="24"/>
            <w:szCs w:val="24"/>
            <w:u w:val="single"/>
          </w:rPr>
          <w:t>Medina v. Planned Parenthood South Atlantic</w:t>
        </w:r>
      </w:hyperlink>
      <w:r w:rsidRPr="0057594B">
        <w:rPr>
          <w:rFonts w:cs="Times New Roman"/>
          <w:i/>
          <w:iCs/>
          <w:sz w:val="24"/>
          <w:szCs w:val="24"/>
        </w:rPr>
        <w:t xml:space="preserve"> </w:t>
      </w:r>
      <w:r w:rsidR="001250D8" w:rsidRPr="0057594B">
        <w:rPr>
          <w:rFonts w:cs="Times New Roman"/>
          <w:sz w:val="24"/>
          <w:szCs w:val="24"/>
        </w:rPr>
        <w:t>(2025) – Medicaid and private enforcement</w:t>
      </w:r>
    </w:p>
    <w:p w14:paraId="4FCB61EB" w14:textId="77777777" w:rsidR="00425180" w:rsidRDefault="00977654" w:rsidP="004513D0">
      <w:pPr>
        <w:pStyle w:val="ListBullet"/>
        <w:spacing w:after="0"/>
        <w:rPr>
          <w:rFonts w:cs="Times New Roman"/>
          <w:sz w:val="24"/>
          <w:szCs w:val="24"/>
        </w:rPr>
      </w:pPr>
      <w:hyperlink r:id="rId58">
        <w:r w:rsidRPr="0057594B">
          <w:rPr>
            <w:rFonts w:cs="Times New Roman"/>
            <w:i/>
            <w:iCs/>
            <w:color w:val="0563C1"/>
            <w:sz w:val="24"/>
            <w:szCs w:val="24"/>
            <w:u w:val="single"/>
          </w:rPr>
          <w:t>Becerra v. Empire Health Foundation</w:t>
        </w:r>
      </w:hyperlink>
      <w:r w:rsidRPr="0057594B">
        <w:rPr>
          <w:rFonts w:cs="Times New Roman"/>
          <w:i/>
          <w:iCs/>
          <w:sz w:val="24"/>
          <w:szCs w:val="24"/>
        </w:rPr>
        <w:t xml:space="preserve"> </w:t>
      </w:r>
      <w:r w:rsidR="001250D8" w:rsidRPr="0057594B">
        <w:rPr>
          <w:rFonts w:cs="Times New Roman"/>
          <w:sz w:val="24"/>
          <w:szCs w:val="24"/>
        </w:rPr>
        <w:t>(2022) – Medicare reimbursement</w:t>
      </w:r>
    </w:p>
    <w:p w14:paraId="67E2364C" w14:textId="60C974F7" w:rsidR="00EB25BB" w:rsidRPr="00EB25BB" w:rsidRDefault="00977654" w:rsidP="00EB25BB">
      <w:pPr>
        <w:pStyle w:val="ListBullet"/>
        <w:spacing w:after="0"/>
        <w:rPr>
          <w:rFonts w:cs="Times New Roman"/>
          <w:sz w:val="24"/>
          <w:szCs w:val="24"/>
        </w:rPr>
      </w:pPr>
      <w:hyperlink r:id="rId59">
        <w:r w:rsidRPr="00425180">
          <w:rPr>
            <w:rFonts w:cs="Times New Roman"/>
            <w:i/>
            <w:iCs/>
            <w:color w:val="0563C1"/>
            <w:sz w:val="24"/>
            <w:szCs w:val="24"/>
            <w:u w:val="single"/>
          </w:rPr>
          <w:t xml:space="preserve">United States v. </w:t>
        </w:r>
        <w:proofErr w:type="spellStart"/>
        <w:r w:rsidRPr="00425180">
          <w:rPr>
            <w:rFonts w:cs="Times New Roman"/>
            <w:i/>
            <w:iCs/>
            <w:color w:val="0563C1"/>
            <w:sz w:val="24"/>
            <w:szCs w:val="24"/>
            <w:u w:val="single"/>
          </w:rPr>
          <w:t>Skrmetti</w:t>
        </w:r>
        <w:proofErr w:type="spellEnd"/>
      </w:hyperlink>
      <w:r w:rsidRPr="00425180">
        <w:rPr>
          <w:rFonts w:cs="Times New Roman"/>
          <w:i/>
          <w:iCs/>
          <w:sz w:val="24"/>
          <w:szCs w:val="24"/>
        </w:rPr>
        <w:t xml:space="preserve"> </w:t>
      </w:r>
      <w:r w:rsidR="001250D8" w:rsidRPr="00425180">
        <w:rPr>
          <w:rFonts w:cs="Times New Roman"/>
          <w:sz w:val="24"/>
          <w:szCs w:val="24"/>
        </w:rPr>
        <w:t>(2025) – Equal Protection and state regulation of medical treatment</w:t>
      </w:r>
      <w:r w:rsidR="005C0961" w:rsidRPr="00425180">
        <w:rPr>
          <w:rFonts w:cs="Times New Roman"/>
          <w:sz w:val="24"/>
          <w:szCs w:val="24"/>
        </w:rPr>
        <w:t xml:space="preserve"> </w:t>
      </w:r>
    </w:p>
    <w:p w14:paraId="5F3EE73C" w14:textId="6CC341BA" w:rsidR="005C0961" w:rsidRPr="0057594B" w:rsidRDefault="005C0961" w:rsidP="004513D0">
      <w:pPr>
        <w:spacing w:after="0"/>
        <w:rPr>
          <w:rFonts w:cs="Times New Roman"/>
          <w:sz w:val="24"/>
          <w:szCs w:val="24"/>
        </w:rPr>
      </w:pPr>
      <w:r w:rsidRPr="0057594B">
        <w:rPr>
          <w:rFonts w:cs="Times New Roman"/>
          <w:sz w:val="24"/>
          <w:szCs w:val="24"/>
        </w:rPr>
        <w:t>Ch. 9 — Social Welfare &amp; Health Care Policy</w:t>
      </w:r>
    </w:p>
    <w:p w14:paraId="0B39D96B" w14:textId="77777777" w:rsidR="005C0961" w:rsidRPr="0057594B" w:rsidRDefault="005C0961" w:rsidP="004513D0">
      <w:pPr>
        <w:numPr>
          <w:ilvl w:val="0"/>
          <w:numId w:val="22"/>
        </w:numPr>
        <w:tabs>
          <w:tab w:val="clear" w:pos="360"/>
        </w:tabs>
        <w:spacing w:after="0"/>
        <w:rPr>
          <w:rFonts w:cs="Times New Roman"/>
          <w:sz w:val="24"/>
          <w:szCs w:val="24"/>
        </w:rPr>
      </w:pPr>
      <w:r w:rsidRPr="0057594B">
        <w:rPr>
          <w:rFonts w:cs="Times New Roman"/>
          <w:sz w:val="24"/>
          <w:szCs w:val="24"/>
        </w:rPr>
        <w:t xml:space="preserve">Lucas Reed, “Finding the Lightning: Medina v. Planned Parenthood South Atlantic and the Search for Rights-Creating Language in Spending Power Legislation,” Missouri Law Review (2026). </w:t>
      </w:r>
      <w:hyperlink r:id="rId60" w:tgtFrame="_blank" w:history="1">
        <w:r w:rsidRPr="0057594B">
          <w:rPr>
            <w:rStyle w:val="Hyperlink"/>
            <w:rFonts w:cs="Times New Roman"/>
            <w:sz w:val="24"/>
            <w:szCs w:val="24"/>
          </w:rPr>
          <w:t>Reed — Medina and Medicaid Rights</w:t>
        </w:r>
      </w:hyperlink>
      <w:r w:rsidRPr="0057594B">
        <w:rPr>
          <w:rFonts w:cs="Times New Roman"/>
          <w:sz w:val="24"/>
          <w:szCs w:val="24"/>
        </w:rPr>
        <w:t xml:space="preserve"> </w:t>
      </w:r>
    </w:p>
    <w:p w14:paraId="6110BD12" w14:textId="156BBFF4" w:rsidR="002A5737" w:rsidRDefault="005C0961" w:rsidP="004513D0">
      <w:pPr>
        <w:numPr>
          <w:ilvl w:val="0"/>
          <w:numId w:val="22"/>
        </w:numPr>
        <w:tabs>
          <w:tab w:val="clear" w:pos="360"/>
        </w:tabs>
        <w:spacing w:after="0"/>
        <w:rPr>
          <w:rFonts w:cs="Times New Roman"/>
          <w:sz w:val="24"/>
          <w:szCs w:val="24"/>
        </w:rPr>
      </w:pPr>
      <w:r w:rsidRPr="0057594B">
        <w:rPr>
          <w:rFonts w:cs="Times New Roman"/>
          <w:sz w:val="24"/>
          <w:szCs w:val="24"/>
        </w:rPr>
        <w:t>Kate Redburn, “</w:t>
      </w:r>
      <w:proofErr w:type="spellStart"/>
      <w:r w:rsidRPr="0057594B">
        <w:rPr>
          <w:rFonts w:cs="Times New Roman"/>
          <w:sz w:val="24"/>
          <w:szCs w:val="24"/>
        </w:rPr>
        <w:t>Skrmetti</w:t>
      </w:r>
      <w:proofErr w:type="spellEnd"/>
      <w:r w:rsidRPr="0057594B">
        <w:rPr>
          <w:rFonts w:cs="Times New Roman"/>
          <w:sz w:val="24"/>
          <w:szCs w:val="24"/>
        </w:rPr>
        <w:t xml:space="preserve"> Beyond Scrutiny,” 139 Harvard Law Review (2025). </w:t>
      </w:r>
      <w:hyperlink r:id="rId61" w:tgtFrame="_blank" w:history="1">
        <w:r w:rsidRPr="0057594B">
          <w:rPr>
            <w:rStyle w:val="Hyperlink"/>
            <w:rFonts w:cs="Times New Roman"/>
            <w:sz w:val="24"/>
            <w:szCs w:val="24"/>
          </w:rPr>
          <w:t xml:space="preserve">Redburn — </w:t>
        </w:r>
        <w:proofErr w:type="spellStart"/>
        <w:r w:rsidRPr="0057594B">
          <w:rPr>
            <w:rStyle w:val="Hyperlink"/>
            <w:rFonts w:cs="Times New Roman"/>
            <w:sz w:val="24"/>
            <w:szCs w:val="24"/>
          </w:rPr>
          <w:t>Skrmetti</w:t>
        </w:r>
        <w:proofErr w:type="spellEnd"/>
        <w:r w:rsidRPr="0057594B">
          <w:rPr>
            <w:rStyle w:val="Hyperlink"/>
            <w:rFonts w:cs="Times New Roman"/>
            <w:sz w:val="24"/>
            <w:szCs w:val="24"/>
          </w:rPr>
          <w:t xml:space="preserve"> Beyond Scrutiny</w:t>
        </w:r>
      </w:hyperlink>
      <w:r w:rsidRPr="0057594B">
        <w:rPr>
          <w:rFonts w:cs="Times New Roman"/>
          <w:sz w:val="24"/>
          <w:szCs w:val="24"/>
        </w:rPr>
        <w:t xml:space="preserve"> </w:t>
      </w:r>
    </w:p>
    <w:p w14:paraId="39DB2309" w14:textId="38ED6FDB" w:rsidR="00EB25BB" w:rsidRPr="00EB25BB" w:rsidRDefault="00EB25BB" w:rsidP="00EB25BB">
      <w:pPr>
        <w:numPr>
          <w:ilvl w:val="0"/>
          <w:numId w:val="22"/>
        </w:numPr>
        <w:tabs>
          <w:tab w:val="clear" w:pos="360"/>
        </w:tabs>
        <w:spacing w:after="0"/>
        <w:rPr>
          <w:rFonts w:cs="Times New Roman"/>
          <w:sz w:val="24"/>
          <w:szCs w:val="24"/>
        </w:rPr>
      </w:pPr>
      <w:r w:rsidRPr="00EB25BB">
        <w:rPr>
          <w:rFonts w:cs="Times New Roman"/>
          <w:sz w:val="24"/>
          <w:szCs w:val="24"/>
        </w:rPr>
        <w:t xml:space="preserve">Courtlyn G. Roser-Jones, </w:t>
      </w:r>
      <w:hyperlink r:id="rId62" w:history="1">
        <w:r w:rsidRPr="00EB25BB">
          <w:rPr>
            <w:rStyle w:val="Hyperlink"/>
            <w:rFonts w:cs="Times New Roman"/>
            <w:sz w:val="24"/>
            <w:szCs w:val="24"/>
          </w:rPr>
          <w:t>The Roberts Court and the Unraveling of Labor Law</w:t>
        </w:r>
      </w:hyperlink>
      <w:r w:rsidRPr="00EB25BB">
        <w:rPr>
          <w:rFonts w:cs="Times New Roman"/>
          <w:sz w:val="24"/>
          <w:szCs w:val="24"/>
        </w:rPr>
        <w:t>, 108 Minn. L. Rev. 1407 (2024).</w:t>
      </w:r>
    </w:p>
    <w:p w14:paraId="2853EA69" w14:textId="26DBD235" w:rsidR="00EB25BB" w:rsidRPr="0057594B" w:rsidRDefault="00EB25BB" w:rsidP="00EB25BB">
      <w:pPr>
        <w:numPr>
          <w:ilvl w:val="0"/>
          <w:numId w:val="22"/>
        </w:numPr>
        <w:tabs>
          <w:tab w:val="clear" w:pos="360"/>
        </w:tabs>
        <w:spacing w:after="0"/>
        <w:rPr>
          <w:rFonts w:cs="Times New Roman"/>
          <w:sz w:val="24"/>
          <w:szCs w:val="24"/>
        </w:rPr>
      </w:pPr>
      <w:r w:rsidRPr="00EB25BB">
        <w:rPr>
          <w:rFonts w:cs="Times New Roman"/>
          <w:sz w:val="24"/>
          <w:szCs w:val="24"/>
        </w:rPr>
        <w:t>Available at: https://doi.org/10.24926/265535.4270</w:t>
      </w:r>
    </w:p>
    <w:p w14:paraId="5A32584B" w14:textId="77777777" w:rsidR="002A5737" w:rsidRDefault="001250D8" w:rsidP="004513D0">
      <w:pPr>
        <w:spacing w:after="0"/>
        <w:rPr>
          <w:rFonts w:cs="Times New Roman"/>
          <w:sz w:val="24"/>
          <w:szCs w:val="24"/>
        </w:rPr>
      </w:pPr>
      <w:r w:rsidRPr="0057594B">
        <w:rPr>
          <w:rFonts w:cs="Times New Roman"/>
          <w:b/>
          <w:sz w:val="24"/>
          <w:szCs w:val="24"/>
        </w:rPr>
        <w:t xml:space="preserve">Assignments / Activities: </w:t>
      </w:r>
      <w:r w:rsidRPr="0057594B">
        <w:rPr>
          <w:rFonts w:cs="Times New Roman"/>
          <w:sz w:val="24"/>
          <w:szCs w:val="24"/>
        </w:rPr>
        <w:t>Policy Brief draft/outline work; case and research-report presentations.</w:t>
      </w:r>
    </w:p>
    <w:p w14:paraId="4F385B99" w14:textId="77777777" w:rsidR="004513D0" w:rsidRPr="0057594B" w:rsidRDefault="004513D0">
      <w:pPr>
        <w:rPr>
          <w:rFonts w:cs="Times New Roman"/>
          <w:sz w:val="24"/>
          <w:szCs w:val="24"/>
        </w:rPr>
      </w:pPr>
    </w:p>
    <w:p w14:paraId="4D44081A" w14:textId="77777777" w:rsidR="00A16D10" w:rsidRPr="0057594B" w:rsidRDefault="00A16D10" w:rsidP="004513D0">
      <w:pPr>
        <w:pStyle w:val="Heading2"/>
        <w:spacing w:before="0"/>
        <w:rPr>
          <w:rFonts w:ascii="Times New Roman" w:hAnsi="Times New Roman" w:cs="Times New Roman"/>
          <w:color w:val="auto"/>
          <w:szCs w:val="24"/>
        </w:rPr>
      </w:pPr>
      <w:r w:rsidRPr="0057594B">
        <w:rPr>
          <w:rFonts w:ascii="Times New Roman" w:hAnsi="Times New Roman" w:cs="Times New Roman"/>
          <w:color w:val="auto"/>
          <w:szCs w:val="24"/>
        </w:rPr>
        <w:t>Week 13 – Nov. 9–13</w:t>
      </w:r>
    </w:p>
    <w:p w14:paraId="2D34D416" w14:textId="77777777" w:rsidR="002A5737" w:rsidRPr="0057594B" w:rsidRDefault="001250D8" w:rsidP="004513D0">
      <w:pPr>
        <w:spacing w:after="0"/>
        <w:rPr>
          <w:rFonts w:cs="Times New Roman"/>
          <w:sz w:val="24"/>
          <w:szCs w:val="24"/>
        </w:rPr>
      </w:pPr>
      <w:r w:rsidRPr="0057594B">
        <w:rPr>
          <w:rFonts w:cs="Times New Roman"/>
          <w:b/>
          <w:sz w:val="24"/>
          <w:szCs w:val="24"/>
        </w:rPr>
        <w:t xml:space="preserve">Topic: </w:t>
      </w:r>
      <w:r w:rsidRPr="0057594B">
        <w:rPr>
          <w:rFonts w:cs="Times New Roman"/>
          <w:sz w:val="24"/>
          <w:szCs w:val="24"/>
        </w:rPr>
        <w:t>Environmental and Energy Policy</w:t>
      </w:r>
    </w:p>
    <w:p w14:paraId="5EB90CFB" w14:textId="77777777" w:rsidR="002A5737" w:rsidRPr="0057594B" w:rsidRDefault="001250D8" w:rsidP="004513D0">
      <w:pPr>
        <w:spacing w:after="0"/>
        <w:rPr>
          <w:rFonts w:cs="Times New Roman"/>
          <w:sz w:val="24"/>
          <w:szCs w:val="24"/>
        </w:rPr>
      </w:pPr>
      <w:r w:rsidRPr="0057594B">
        <w:rPr>
          <w:rFonts w:cs="Times New Roman"/>
          <w:b/>
          <w:sz w:val="24"/>
          <w:szCs w:val="24"/>
        </w:rPr>
        <w:t xml:space="preserve">Required Reading: </w:t>
      </w:r>
      <w:r w:rsidRPr="0057594B">
        <w:rPr>
          <w:rFonts w:cs="Times New Roman"/>
          <w:sz w:val="24"/>
          <w:szCs w:val="24"/>
        </w:rPr>
        <w:t>Ch. 10 – Environmental and Energy Policy</w:t>
      </w:r>
    </w:p>
    <w:p w14:paraId="7C33F3D6" w14:textId="77777777" w:rsidR="002A5737" w:rsidRPr="0057594B" w:rsidRDefault="001250D8" w:rsidP="004513D0">
      <w:pPr>
        <w:spacing w:after="0"/>
        <w:rPr>
          <w:rFonts w:cs="Times New Roman"/>
          <w:sz w:val="24"/>
          <w:szCs w:val="24"/>
        </w:rPr>
      </w:pPr>
      <w:r w:rsidRPr="0057594B">
        <w:rPr>
          <w:rFonts w:cs="Times New Roman"/>
          <w:b/>
          <w:sz w:val="24"/>
          <w:szCs w:val="24"/>
        </w:rPr>
        <w:t>Constitutional Law / Supreme Court Cases:</w:t>
      </w:r>
    </w:p>
    <w:p w14:paraId="701E6634" w14:textId="70A31000" w:rsidR="002A5737" w:rsidRPr="0057594B" w:rsidRDefault="00977654">
      <w:pPr>
        <w:pStyle w:val="ListBullet"/>
        <w:rPr>
          <w:rFonts w:cs="Times New Roman"/>
          <w:sz w:val="24"/>
          <w:szCs w:val="24"/>
        </w:rPr>
      </w:pPr>
      <w:hyperlink r:id="rId63">
        <w:r w:rsidRPr="0057594B">
          <w:rPr>
            <w:rFonts w:cs="Times New Roman"/>
            <w:i/>
            <w:iCs/>
            <w:color w:val="0563C1"/>
            <w:sz w:val="24"/>
            <w:szCs w:val="24"/>
            <w:u w:val="single"/>
          </w:rPr>
          <w:t>Seven County Infrastructure Coalition v. Eagle County, Colorado</w:t>
        </w:r>
      </w:hyperlink>
      <w:r w:rsidRPr="0057594B">
        <w:rPr>
          <w:rFonts w:cs="Times New Roman"/>
          <w:i/>
          <w:iCs/>
          <w:sz w:val="24"/>
          <w:szCs w:val="24"/>
        </w:rPr>
        <w:t xml:space="preserve"> </w:t>
      </w:r>
      <w:r w:rsidR="001250D8" w:rsidRPr="0057594B">
        <w:rPr>
          <w:rFonts w:cs="Times New Roman"/>
          <w:sz w:val="24"/>
          <w:szCs w:val="24"/>
        </w:rPr>
        <w:t>(2025) – NEPA and scope of environmental review</w:t>
      </w:r>
    </w:p>
    <w:p w14:paraId="5943D6B2" w14:textId="2E750405" w:rsidR="002A5737" w:rsidRPr="0057594B" w:rsidRDefault="00977654">
      <w:pPr>
        <w:pStyle w:val="ListBullet"/>
        <w:rPr>
          <w:rFonts w:cs="Times New Roman"/>
          <w:sz w:val="24"/>
          <w:szCs w:val="24"/>
        </w:rPr>
      </w:pPr>
      <w:hyperlink r:id="rId64">
        <w:r w:rsidRPr="0057594B">
          <w:rPr>
            <w:rFonts w:cs="Times New Roman"/>
            <w:i/>
            <w:iCs/>
            <w:color w:val="0563C1"/>
            <w:sz w:val="24"/>
            <w:szCs w:val="24"/>
            <w:u w:val="single"/>
          </w:rPr>
          <w:t>Diamond Alternative Energy LLC v. Environmental Protection Agency</w:t>
        </w:r>
      </w:hyperlink>
      <w:r w:rsidRPr="0057594B">
        <w:rPr>
          <w:rFonts w:cs="Times New Roman"/>
          <w:i/>
          <w:iCs/>
          <w:sz w:val="24"/>
          <w:szCs w:val="24"/>
        </w:rPr>
        <w:t xml:space="preserve"> </w:t>
      </w:r>
      <w:r w:rsidR="001250D8" w:rsidRPr="0057594B">
        <w:rPr>
          <w:rFonts w:cs="Times New Roman"/>
          <w:sz w:val="24"/>
          <w:szCs w:val="24"/>
        </w:rPr>
        <w:t>(2025) – standing and vehicle-emissions regulation</w:t>
      </w:r>
    </w:p>
    <w:p w14:paraId="1A90439B" w14:textId="3629FAB2" w:rsidR="002A5737" w:rsidRPr="0057594B" w:rsidRDefault="00977654">
      <w:pPr>
        <w:pStyle w:val="ListBullet"/>
        <w:rPr>
          <w:rFonts w:cs="Times New Roman"/>
          <w:sz w:val="24"/>
          <w:szCs w:val="24"/>
        </w:rPr>
      </w:pPr>
      <w:hyperlink r:id="rId65">
        <w:r w:rsidRPr="0057594B">
          <w:rPr>
            <w:rFonts w:cs="Times New Roman"/>
            <w:i/>
            <w:iCs/>
            <w:color w:val="0563C1"/>
            <w:sz w:val="24"/>
            <w:szCs w:val="24"/>
            <w:u w:val="single"/>
          </w:rPr>
          <w:t>Ohio v. Environmental Protection Agency</w:t>
        </w:r>
      </w:hyperlink>
      <w:r w:rsidRPr="0057594B">
        <w:rPr>
          <w:rFonts w:cs="Times New Roman"/>
          <w:i/>
          <w:iCs/>
          <w:sz w:val="24"/>
          <w:szCs w:val="24"/>
        </w:rPr>
        <w:t xml:space="preserve"> </w:t>
      </w:r>
      <w:r w:rsidR="001250D8" w:rsidRPr="0057594B">
        <w:rPr>
          <w:rFonts w:cs="Times New Roman"/>
          <w:sz w:val="24"/>
          <w:szCs w:val="24"/>
        </w:rPr>
        <w:t>(2024) – Clean Air Act and agency reasoning</w:t>
      </w:r>
    </w:p>
    <w:p w14:paraId="5B1987C4" w14:textId="77777777" w:rsidR="005C0961" w:rsidRPr="0057594B" w:rsidRDefault="005C0961" w:rsidP="005C0961">
      <w:pPr>
        <w:spacing w:after="0"/>
        <w:rPr>
          <w:rFonts w:cs="Times New Roman"/>
          <w:sz w:val="24"/>
          <w:szCs w:val="24"/>
        </w:rPr>
      </w:pPr>
      <w:r w:rsidRPr="0057594B">
        <w:rPr>
          <w:rFonts w:cs="Times New Roman"/>
          <w:sz w:val="24"/>
          <w:szCs w:val="24"/>
        </w:rPr>
        <w:t>Ch. 10 — Environmental &amp; Energy Policy</w:t>
      </w:r>
    </w:p>
    <w:p w14:paraId="5788608B" w14:textId="77777777" w:rsidR="005C0961" w:rsidRPr="0057594B" w:rsidRDefault="005C0961" w:rsidP="005C0961">
      <w:pPr>
        <w:pStyle w:val="ListBullet"/>
        <w:rPr>
          <w:rFonts w:cs="Times New Roman"/>
          <w:sz w:val="24"/>
          <w:szCs w:val="24"/>
        </w:rPr>
      </w:pPr>
      <w:r w:rsidRPr="0057594B">
        <w:rPr>
          <w:rFonts w:cs="Times New Roman"/>
          <w:sz w:val="24"/>
          <w:szCs w:val="24"/>
        </w:rPr>
        <w:lastRenderedPageBreak/>
        <w:t xml:space="preserve">Richard Lazarus, “Repealing Environmental Law's Magna Carta Amidst the Devolution of Environmental Law,” Texas Law Review Online 104 (2025). </w:t>
      </w:r>
      <w:hyperlink r:id="rId66" w:tgtFrame="_blank" w:history="1">
        <w:r w:rsidRPr="0057594B">
          <w:rPr>
            <w:rStyle w:val="Hyperlink"/>
            <w:rFonts w:cs="Times New Roman"/>
            <w:sz w:val="24"/>
            <w:szCs w:val="24"/>
          </w:rPr>
          <w:t>Lazarus — Seven County and the Future of NEPA</w:t>
        </w:r>
      </w:hyperlink>
      <w:r w:rsidRPr="0057594B">
        <w:rPr>
          <w:rFonts w:cs="Times New Roman"/>
          <w:sz w:val="24"/>
          <w:szCs w:val="24"/>
        </w:rPr>
        <w:t xml:space="preserve"> </w:t>
      </w:r>
    </w:p>
    <w:p w14:paraId="2BC1CF07" w14:textId="163D955D" w:rsidR="005C0961" w:rsidRPr="0057594B" w:rsidRDefault="005C0961" w:rsidP="0057594B">
      <w:pPr>
        <w:pStyle w:val="ListBullet"/>
        <w:rPr>
          <w:rFonts w:cs="Times New Roman"/>
          <w:sz w:val="24"/>
          <w:szCs w:val="24"/>
        </w:rPr>
      </w:pPr>
      <w:r w:rsidRPr="0057594B">
        <w:rPr>
          <w:rFonts w:cs="Times New Roman"/>
          <w:sz w:val="24"/>
          <w:szCs w:val="24"/>
        </w:rPr>
        <w:t xml:space="preserve">“Judicial Stays of Agency Actions: Amplifying the Public Interest Factor in Ohio v. EPA,” Ecology Law Quarterly (2025/26). </w:t>
      </w:r>
      <w:hyperlink r:id="rId67" w:tgtFrame="_blank" w:history="1">
        <w:r w:rsidRPr="0057594B">
          <w:rPr>
            <w:rStyle w:val="Hyperlink"/>
            <w:rFonts w:cs="Times New Roman"/>
            <w:sz w:val="24"/>
            <w:szCs w:val="24"/>
          </w:rPr>
          <w:t>Ecology Law Quarterly — Ohio v. EPA and the Public Interest</w:t>
        </w:r>
      </w:hyperlink>
      <w:r w:rsidRPr="0057594B">
        <w:rPr>
          <w:rFonts w:cs="Times New Roman"/>
          <w:sz w:val="24"/>
          <w:szCs w:val="24"/>
        </w:rPr>
        <w:t xml:space="preserve"> </w:t>
      </w:r>
    </w:p>
    <w:p w14:paraId="2B7E5C17" w14:textId="77777777" w:rsidR="002A5737" w:rsidRDefault="001250D8">
      <w:pPr>
        <w:rPr>
          <w:rFonts w:cs="Times New Roman"/>
          <w:sz w:val="24"/>
          <w:szCs w:val="24"/>
        </w:rPr>
      </w:pPr>
      <w:r w:rsidRPr="0057594B">
        <w:rPr>
          <w:rFonts w:cs="Times New Roman"/>
          <w:b/>
          <w:sz w:val="24"/>
          <w:szCs w:val="24"/>
        </w:rPr>
        <w:t xml:space="preserve">Assignments / Activities: </w:t>
      </w:r>
      <w:r w:rsidRPr="0057594B">
        <w:rPr>
          <w:rFonts w:cs="Times New Roman"/>
          <w:sz w:val="24"/>
          <w:szCs w:val="24"/>
        </w:rPr>
        <w:t>Finalize Policy Brief and presentation; individual meetings as needed.</w:t>
      </w:r>
    </w:p>
    <w:p w14:paraId="797F45A1" w14:textId="77777777" w:rsidR="004513D0" w:rsidRPr="0057594B" w:rsidRDefault="004513D0">
      <w:pPr>
        <w:rPr>
          <w:rFonts w:cs="Times New Roman"/>
          <w:sz w:val="24"/>
          <w:szCs w:val="24"/>
        </w:rPr>
      </w:pPr>
    </w:p>
    <w:p w14:paraId="7DFCB6FC" w14:textId="77777777" w:rsidR="00A16D10" w:rsidRPr="0057594B" w:rsidRDefault="00A16D10" w:rsidP="004513D0">
      <w:pPr>
        <w:pStyle w:val="Heading2"/>
        <w:spacing w:before="0"/>
        <w:rPr>
          <w:rFonts w:ascii="Times New Roman" w:hAnsi="Times New Roman" w:cs="Times New Roman"/>
          <w:color w:val="auto"/>
          <w:szCs w:val="24"/>
        </w:rPr>
      </w:pPr>
      <w:r w:rsidRPr="0057594B">
        <w:rPr>
          <w:rFonts w:ascii="Times New Roman" w:hAnsi="Times New Roman" w:cs="Times New Roman"/>
          <w:color w:val="auto"/>
          <w:szCs w:val="24"/>
        </w:rPr>
        <w:t>Week 14 – Nov. 16–20</w:t>
      </w:r>
    </w:p>
    <w:p w14:paraId="4DCF813D" w14:textId="6C996397" w:rsidR="004513D0" w:rsidRPr="0057594B" w:rsidRDefault="001250D8" w:rsidP="00E23D12">
      <w:pPr>
        <w:spacing w:after="0"/>
        <w:rPr>
          <w:rFonts w:cs="Times New Roman"/>
          <w:sz w:val="24"/>
          <w:szCs w:val="24"/>
        </w:rPr>
      </w:pPr>
      <w:r w:rsidRPr="0057594B">
        <w:rPr>
          <w:rFonts w:cs="Times New Roman"/>
          <w:b/>
          <w:sz w:val="24"/>
          <w:szCs w:val="24"/>
        </w:rPr>
        <w:t xml:space="preserve">Topic: </w:t>
      </w:r>
      <w:r w:rsidRPr="0057594B">
        <w:rPr>
          <w:rFonts w:cs="Times New Roman"/>
          <w:sz w:val="24"/>
          <w:szCs w:val="24"/>
        </w:rPr>
        <w:t>Policy Brief Presentations I</w:t>
      </w:r>
    </w:p>
    <w:p w14:paraId="0F0CC4F4" w14:textId="77777777" w:rsidR="002A5737" w:rsidRPr="0057594B" w:rsidRDefault="001250D8" w:rsidP="004513D0">
      <w:pPr>
        <w:pStyle w:val="Heading2"/>
        <w:spacing w:before="0"/>
        <w:rPr>
          <w:rFonts w:ascii="Times New Roman" w:hAnsi="Times New Roman" w:cs="Times New Roman"/>
          <w:color w:val="auto"/>
          <w:szCs w:val="24"/>
        </w:rPr>
      </w:pPr>
      <w:r w:rsidRPr="0057594B">
        <w:rPr>
          <w:rFonts w:ascii="Times New Roman" w:hAnsi="Times New Roman" w:cs="Times New Roman"/>
          <w:color w:val="auto"/>
          <w:szCs w:val="24"/>
        </w:rPr>
        <w:t>Week 15 – Nov. 23–27</w:t>
      </w:r>
    </w:p>
    <w:p w14:paraId="77EC703F" w14:textId="77777777" w:rsidR="002A5737" w:rsidRPr="0057594B" w:rsidRDefault="001250D8" w:rsidP="004513D0">
      <w:pPr>
        <w:spacing w:after="0"/>
        <w:rPr>
          <w:rFonts w:cs="Times New Roman"/>
          <w:sz w:val="24"/>
          <w:szCs w:val="24"/>
        </w:rPr>
      </w:pPr>
      <w:r w:rsidRPr="0057594B">
        <w:rPr>
          <w:rFonts w:cs="Times New Roman"/>
          <w:b/>
          <w:sz w:val="24"/>
          <w:szCs w:val="24"/>
        </w:rPr>
        <w:t xml:space="preserve">Topic: </w:t>
      </w:r>
      <w:r w:rsidRPr="0057594B">
        <w:rPr>
          <w:rFonts w:cs="Times New Roman"/>
          <w:sz w:val="24"/>
          <w:szCs w:val="24"/>
        </w:rPr>
        <w:t>THANKSGIVING BREAK</w:t>
      </w:r>
    </w:p>
    <w:p w14:paraId="0CAD93FD" w14:textId="763F00F6" w:rsidR="002A5737" w:rsidRDefault="001250D8" w:rsidP="004513D0">
      <w:pPr>
        <w:spacing w:after="0"/>
        <w:rPr>
          <w:rFonts w:cs="Times New Roman"/>
          <w:sz w:val="24"/>
          <w:szCs w:val="24"/>
        </w:rPr>
      </w:pPr>
      <w:r w:rsidRPr="0057594B">
        <w:rPr>
          <w:rFonts w:cs="Times New Roman"/>
          <w:b/>
          <w:sz w:val="24"/>
          <w:szCs w:val="24"/>
        </w:rPr>
        <w:t xml:space="preserve">Assignments / Activities: </w:t>
      </w:r>
      <w:r w:rsidRPr="0057594B">
        <w:rPr>
          <w:rFonts w:cs="Times New Roman"/>
          <w:sz w:val="24"/>
          <w:szCs w:val="24"/>
        </w:rPr>
        <w:t>No class</w:t>
      </w:r>
    </w:p>
    <w:p w14:paraId="424899BF" w14:textId="77777777" w:rsidR="004513D0" w:rsidRPr="0057594B" w:rsidRDefault="004513D0">
      <w:pPr>
        <w:rPr>
          <w:rFonts w:cs="Times New Roman"/>
          <w:sz w:val="24"/>
          <w:szCs w:val="24"/>
        </w:rPr>
      </w:pPr>
    </w:p>
    <w:p w14:paraId="7A12FEC3" w14:textId="77777777" w:rsidR="002A5737" w:rsidRPr="0057594B" w:rsidRDefault="001250D8" w:rsidP="001722C6">
      <w:pPr>
        <w:pStyle w:val="Heading2"/>
        <w:spacing w:before="0"/>
        <w:rPr>
          <w:rFonts w:ascii="Times New Roman" w:hAnsi="Times New Roman" w:cs="Times New Roman"/>
          <w:color w:val="auto"/>
          <w:szCs w:val="24"/>
        </w:rPr>
      </w:pPr>
      <w:r w:rsidRPr="0057594B">
        <w:rPr>
          <w:rFonts w:ascii="Times New Roman" w:hAnsi="Times New Roman" w:cs="Times New Roman"/>
          <w:color w:val="auto"/>
          <w:szCs w:val="24"/>
        </w:rPr>
        <w:t>Week 16 – Nov. 30–Dec. 4</w:t>
      </w:r>
    </w:p>
    <w:p w14:paraId="59C1F2A7" w14:textId="256043E8" w:rsidR="00A16D10" w:rsidRPr="0057594B" w:rsidRDefault="00A16D10" w:rsidP="001722C6">
      <w:pPr>
        <w:spacing w:after="0"/>
        <w:rPr>
          <w:rFonts w:cs="Times New Roman"/>
          <w:sz w:val="24"/>
          <w:szCs w:val="24"/>
        </w:rPr>
      </w:pPr>
      <w:r w:rsidRPr="0057594B">
        <w:rPr>
          <w:rFonts w:cs="Times New Roman"/>
          <w:b/>
          <w:sz w:val="24"/>
          <w:szCs w:val="24"/>
        </w:rPr>
        <w:t xml:space="preserve">Topic: </w:t>
      </w:r>
      <w:r w:rsidRPr="0057594B">
        <w:rPr>
          <w:rFonts w:cs="Times New Roman"/>
          <w:sz w:val="24"/>
          <w:szCs w:val="24"/>
        </w:rPr>
        <w:t>Policy Brief Presentations II</w:t>
      </w:r>
    </w:p>
    <w:p w14:paraId="60872407" w14:textId="77777777" w:rsidR="001722C6" w:rsidRPr="001722C6" w:rsidRDefault="001722C6" w:rsidP="001722C6">
      <w:pPr>
        <w:spacing w:after="0"/>
        <w:rPr>
          <w:rFonts w:cs="Times New Roman"/>
          <w:sz w:val="24"/>
          <w:szCs w:val="24"/>
        </w:rPr>
      </w:pPr>
    </w:p>
    <w:p w14:paraId="1AFC7C02" w14:textId="6A14CFA1" w:rsidR="002A5737" w:rsidRPr="0057594B" w:rsidRDefault="001250D8" w:rsidP="001722C6">
      <w:pPr>
        <w:pStyle w:val="Heading2"/>
        <w:spacing w:before="0"/>
        <w:rPr>
          <w:rFonts w:ascii="Times New Roman" w:hAnsi="Times New Roman" w:cs="Times New Roman"/>
          <w:color w:val="auto"/>
          <w:szCs w:val="24"/>
        </w:rPr>
      </w:pPr>
      <w:r w:rsidRPr="0057594B">
        <w:rPr>
          <w:rFonts w:ascii="Times New Roman" w:hAnsi="Times New Roman" w:cs="Times New Roman"/>
          <w:color w:val="auto"/>
          <w:szCs w:val="24"/>
        </w:rPr>
        <w:t>Week 17 – Dec. 7–11</w:t>
      </w:r>
    </w:p>
    <w:p w14:paraId="632E0648" w14:textId="77777777" w:rsidR="002A5737" w:rsidRPr="0057594B" w:rsidRDefault="001250D8" w:rsidP="001722C6">
      <w:pPr>
        <w:spacing w:after="0"/>
        <w:rPr>
          <w:rFonts w:cs="Times New Roman"/>
          <w:sz w:val="24"/>
          <w:szCs w:val="24"/>
        </w:rPr>
      </w:pPr>
      <w:r w:rsidRPr="0057594B">
        <w:rPr>
          <w:rFonts w:cs="Times New Roman"/>
          <w:b/>
          <w:sz w:val="24"/>
          <w:szCs w:val="24"/>
        </w:rPr>
        <w:t xml:space="preserve">Topic: </w:t>
      </w:r>
      <w:r w:rsidRPr="0057594B">
        <w:rPr>
          <w:rFonts w:cs="Times New Roman"/>
          <w:sz w:val="24"/>
          <w:szCs w:val="24"/>
        </w:rPr>
        <w:t>FINAL EXAM – UNT Finals Week</w:t>
      </w:r>
    </w:p>
    <w:p w14:paraId="77B3E2C7" w14:textId="77777777" w:rsidR="002A5737" w:rsidRPr="0057594B" w:rsidRDefault="001250D8" w:rsidP="001722C6">
      <w:pPr>
        <w:spacing w:after="0"/>
        <w:rPr>
          <w:rFonts w:cs="Times New Roman"/>
          <w:sz w:val="24"/>
          <w:szCs w:val="24"/>
        </w:rPr>
      </w:pPr>
      <w:r w:rsidRPr="0057594B">
        <w:rPr>
          <w:rFonts w:cs="Times New Roman"/>
          <w:b/>
          <w:sz w:val="24"/>
          <w:szCs w:val="24"/>
        </w:rPr>
        <w:t xml:space="preserve">Required Reading: </w:t>
      </w:r>
      <w:r w:rsidRPr="0057594B">
        <w:rPr>
          <w:rFonts w:cs="Times New Roman"/>
          <w:sz w:val="24"/>
          <w:szCs w:val="24"/>
        </w:rPr>
        <w:t>Emphasis on Chapters 8–10 and post-midterm constitutional-law cases, with cumulative law-and-policy synthesis.</w:t>
      </w:r>
    </w:p>
    <w:p w14:paraId="4B0FD857" w14:textId="77777777" w:rsidR="002A5737" w:rsidRPr="0057594B" w:rsidRDefault="001250D8" w:rsidP="001722C6">
      <w:pPr>
        <w:spacing w:after="0"/>
        <w:rPr>
          <w:rFonts w:cs="Times New Roman"/>
          <w:sz w:val="24"/>
          <w:szCs w:val="24"/>
        </w:rPr>
      </w:pPr>
      <w:r w:rsidRPr="0057594B">
        <w:rPr>
          <w:rFonts w:cs="Times New Roman"/>
          <w:b/>
          <w:sz w:val="24"/>
          <w:szCs w:val="24"/>
        </w:rPr>
        <w:t xml:space="preserve">Assignments / Activities: </w:t>
      </w:r>
      <w:r w:rsidRPr="0057594B">
        <w:rPr>
          <w:rFonts w:cs="Times New Roman"/>
          <w:sz w:val="24"/>
          <w:szCs w:val="24"/>
        </w:rPr>
        <w:t>Final examination at the university-scheduled time.</w:t>
      </w:r>
    </w:p>
    <w:p w14:paraId="4AE63091" w14:textId="77777777" w:rsidR="0057594B" w:rsidRPr="0057594B" w:rsidRDefault="0057594B">
      <w:pPr>
        <w:rPr>
          <w:rFonts w:cs="Times New Roman"/>
          <w:sz w:val="24"/>
          <w:szCs w:val="24"/>
        </w:rPr>
      </w:pPr>
    </w:p>
    <w:p w14:paraId="2B6EEF9F" w14:textId="24F78F25" w:rsidR="0057594B" w:rsidRPr="0057594B" w:rsidRDefault="0057594B" w:rsidP="0057594B">
      <w:pPr>
        <w:jc w:val="center"/>
        <w:rPr>
          <w:rFonts w:cs="Times New Roman"/>
          <w:b/>
          <w:sz w:val="24"/>
          <w:szCs w:val="24"/>
        </w:rPr>
      </w:pPr>
      <w:r w:rsidRPr="0057594B">
        <w:rPr>
          <w:rFonts w:cs="Times New Roman"/>
          <w:b/>
          <w:sz w:val="24"/>
          <w:szCs w:val="24"/>
        </w:rPr>
        <w:t>This syllabus is subject to reasonable revision. Canvas will contain the most current readings, assignments, case assignments, presentation assignments, and due dates.</w:t>
      </w:r>
    </w:p>
    <w:p w14:paraId="39EB58BF" w14:textId="77777777" w:rsidR="002A5737" w:rsidRPr="0057594B" w:rsidRDefault="001250D8">
      <w:pPr>
        <w:pStyle w:val="Heading1"/>
        <w:rPr>
          <w:rFonts w:ascii="Times New Roman" w:hAnsi="Times New Roman" w:cs="Times New Roman"/>
          <w:color w:val="auto"/>
          <w:sz w:val="24"/>
          <w:szCs w:val="24"/>
        </w:rPr>
      </w:pPr>
      <w:r w:rsidRPr="0057594B">
        <w:rPr>
          <w:rFonts w:ascii="Times New Roman" w:hAnsi="Times New Roman" w:cs="Times New Roman"/>
          <w:color w:val="auto"/>
          <w:sz w:val="24"/>
          <w:szCs w:val="24"/>
        </w:rPr>
        <w:t>UNT Policies and Resources</w:t>
      </w:r>
    </w:p>
    <w:p w14:paraId="14B87ABF" w14:textId="77777777" w:rsidR="002A5737" w:rsidRPr="0057594B" w:rsidRDefault="001250D8" w:rsidP="0057594B">
      <w:pPr>
        <w:pStyle w:val="ListParagraph"/>
        <w:numPr>
          <w:ilvl w:val="0"/>
          <w:numId w:val="24"/>
        </w:numPr>
        <w:rPr>
          <w:rFonts w:cs="Times New Roman"/>
          <w:sz w:val="24"/>
          <w:szCs w:val="24"/>
        </w:rPr>
      </w:pPr>
      <w:r w:rsidRPr="0057594B">
        <w:rPr>
          <w:rFonts w:cs="Times New Roman"/>
          <w:sz w:val="24"/>
          <w:szCs w:val="24"/>
        </w:rPr>
        <w:t xml:space="preserve">The University and Department of Political Science academic-integrity rules apply to this course. Academic dishonesty includes cheating, fabrication, facilitating academic dishonesty, forgery, plagiarism, sabotage, and other conduct defined by current UNT policy. Current university policies and procedures control </w:t>
      </w:r>
      <w:proofErr w:type="gramStart"/>
      <w:r w:rsidRPr="0057594B">
        <w:rPr>
          <w:rFonts w:cs="Times New Roman"/>
          <w:sz w:val="24"/>
          <w:szCs w:val="24"/>
        </w:rPr>
        <w:t>if</w:t>
      </w:r>
      <w:proofErr w:type="gramEnd"/>
      <w:r w:rsidRPr="0057594B">
        <w:rPr>
          <w:rFonts w:cs="Times New Roman"/>
          <w:sz w:val="24"/>
          <w:szCs w:val="24"/>
        </w:rPr>
        <w:t xml:space="preserve"> institutional language changes during the semester.</w:t>
      </w:r>
    </w:p>
    <w:p w14:paraId="04499F52" w14:textId="77777777" w:rsidR="002A5737" w:rsidRPr="0057594B" w:rsidRDefault="001250D8" w:rsidP="0057594B">
      <w:pPr>
        <w:pStyle w:val="ListParagraph"/>
        <w:numPr>
          <w:ilvl w:val="0"/>
          <w:numId w:val="24"/>
        </w:numPr>
        <w:rPr>
          <w:rFonts w:cs="Times New Roman"/>
          <w:sz w:val="24"/>
          <w:szCs w:val="24"/>
        </w:rPr>
      </w:pPr>
      <w:r w:rsidRPr="0057594B">
        <w:rPr>
          <w:rFonts w:cs="Times New Roman"/>
          <w:sz w:val="24"/>
          <w:szCs w:val="24"/>
        </w:rPr>
        <w:t>UNT prohibits unlawful discrimination, harassment, and retaliation and provides procedures and resources for disability accommodations, Title IX matters, emergency notification, student conduct, and student support. Consult the current UNT syllabus policies and Canvas links for the authoritative 2026 language and contact information.</w:t>
      </w:r>
    </w:p>
    <w:p w14:paraId="32FC391A" w14:textId="77777777" w:rsidR="0057594B" w:rsidRPr="0057594B" w:rsidRDefault="001250D8" w:rsidP="0057594B">
      <w:pPr>
        <w:pStyle w:val="ListParagraph"/>
        <w:numPr>
          <w:ilvl w:val="0"/>
          <w:numId w:val="24"/>
        </w:numPr>
        <w:rPr>
          <w:rFonts w:cs="Times New Roman"/>
          <w:sz w:val="24"/>
          <w:szCs w:val="24"/>
        </w:rPr>
      </w:pPr>
      <w:r w:rsidRPr="0057594B">
        <w:rPr>
          <w:rFonts w:cs="Times New Roman"/>
          <w:sz w:val="24"/>
          <w:szCs w:val="24"/>
        </w:rPr>
        <w:t>Recommended student resources include the UNT Writing Center, UNT Career Center, Office of Disability Access, Dean of Students, Student Health and Wellness Center, Counseling and Testing Services, and UNT CARE Team.</w:t>
      </w:r>
    </w:p>
    <w:p w14:paraId="53764863" w14:textId="77777777" w:rsidR="0057594B" w:rsidRPr="0057594B" w:rsidRDefault="0057594B" w:rsidP="0057594B">
      <w:pPr>
        <w:pStyle w:val="ListParagraph"/>
        <w:numPr>
          <w:ilvl w:val="0"/>
          <w:numId w:val="24"/>
        </w:numPr>
        <w:rPr>
          <w:rFonts w:cs="Times New Roman"/>
          <w:sz w:val="24"/>
          <w:szCs w:val="24"/>
        </w:rPr>
      </w:pPr>
      <w:r w:rsidRPr="0057594B">
        <w:rPr>
          <w:rFonts w:cs="Times New Roman"/>
          <w:sz w:val="24"/>
          <w:szCs w:val="24"/>
        </w:rPr>
        <w:t xml:space="preserve">Academic Integrity Standards and Consequences-According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w:t>
      </w:r>
    </w:p>
    <w:p w14:paraId="03E68B7D" w14:textId="2DB66467" w:rsidR="002A5737" w:rsidRPr="0057594B" w:rsidRDefault="0057594B" w:rsidP="0057594B">
      <w:pPr>
        <w:pStyle w:val="ListParagraph"/>
        <w:numPr>
          <w:ilvl w:val="0"/>
          <w:numId w:val="24"/>
        </w:numPr>
        <w:rPr>
          <w:rFonts w:cs="Times New Roman"/>
          <w:sz w:val="24"/>
          <w:szCs w:val="24"/>
        </w:rPr>
      </w:pPr>
      <w:r w:rsidRPr="0057594B">
        <w:rPr>
          <w:rFonts w:cs="Times New Roman"/>
          <w:sz w:val="24"/>
          <w:szCs w:val="24"/>
        </w:rPr>
        <w:t xml:space="preserve">ADA Accommodation Statement- 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Students may request </w:t>
      </w:r>
      <w:proofErr w:type="gramStart"/>
      <w:r w:rsidRPr="0057594B">
        <w:rPr>
          <w:rFonts w:cs="Times New Roman"/>
          <w:sz w:val="24"/>
          <w:szCs w:val="24"/>
        </w:rPr>
        <w:t>accommodations</w:t>
      </w:r>
      <w:proofErr w:type="gramEnd"/>
      <w:r w:rsidRPr="0057594B">
        <w:rPr>
          <w:rFonts w:cs="Times New Roman"/>
          <w:sz w:val="24"/>
          <w:szCs w:val="24"/>
        </w:rPr>
        <w:t xml:space="preserve"> at any </w:t>
      </w:r>
      <w:proofErr w:type="gramStart"/>
      <w:r w:rsidRPr="0057594B">
        <w:rPr>
          <w:rFonts w:cs="Times New Roman"/>
          <w:sz w:val="24"/>
          <w:szCs w:val="24"/>
        </w:rPr>
        <w:t>time,</w:t>
      </w:r>
      <w:proofErr w:type="gramEnd"/>
      <w:r w:rsidRPr="0057594B">
        <w:rPr>
          <w:rFonts w:cs="Times New Roman"/>
          <w:sz w:val="24"/>
          <w:szCs w:val="24"/>
        </w:rPr>
        <w:t xml:space="preserve"> however, </w:t>
      </w:r>
      <w:r w:rsidRPr="0057594B">
        <w:rPr>
          <w:rFonts w:cs="Times New Roman"/>
          <w:sz w:val="24"/>
          <w:szCs w:val="24"/>
        </w:rPr>
        <w:lastRenderedPageBreak/>
        <w:t xml:space="preserve">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ODA website at disability.unt.edu. Emergency Notification &amp; Procedures - UNT uses a system called Eagle Alert to quickly notify students with critical information in the event of an emergency (i.e., severe weather, campus closing, and health and public safety emergencies like chemical spills, fires, or violence). In the event of </w:t>
      </w:r>
      <w:proofErr w:type="spellStart"/>
      <w:r w:rsidRPr="0057594B">
        <w:rPr>
          <w:rFonts w:cs="Times New Roman"/>
          <w:sz w:val="24"/>
          <w:szCs w:val="24"/>
        </w:rPr>
        <w:t>auniversity</w:t>
      </w:r>
      <w:proofErr w:type="spellEnd"/>
      <w:r w:rsidRPr="0057594B">
        <w:rPr>
          <w:rFonts w:cs="Times New Roman"/>
          <w:sz w:val="24"/>
          <w:szCs w:val="24"/>
        </w:rPr>
        <w:t xml:space="preserve"> closure, please refer to the UNT Learning Management System (LMS) for contingency plans for covering course materials.</w:t>
      </w:r>
    </w:p>
    <w:sectPr w:rsidR="002A5737" w:rsidRPr="0057594B" w:rsidSect="00034616">
      <w:footerReference w:type="default" r:id="rId68"/>
      <w:pgSz w:w="12240" w:h="15840"/>
      <w:pgMar w:top="1008" w:right="1080"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BF57F1" w14:textId="77777777" w:rsidR="00014D26" w:rsidRDefault="00014D26" w:rsidP="00BE18F1">
      <w:pPr>
        <w:spacing w:after="0"/>
      </w:pPr>
      <w:r>
        <w:separator/>
      </w:r>
    </w:p>
  </w:endnote>
  <w:endnote w:type="continuationSeparator" w:id="0">
    <w:p w14:paraId="78A3F0E2" w14:textId="77777777" w:rsidR="00014D26" w:rsidRDefault="00014D26" w:rsidP="00BE18F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9100627"/>
      <w:docPartObj>
        <w:docPartGallery w:val="Page Numbers (Bottom of Page)"/>
        <w:docPartUnique/>
      </w:docPartObj>
    </w:sdtPr>
    <w:sdtEndPr>
      <w:rPr>
        <w:noProof/>
      </w:rPr>
    </w:sdtEndPr>
    <w:sdtContent>
      <w:p w14:paraId="7E3E540F" w14:textId="6F1666F9" w:rsidR="00BE18F1" w:rsidRDefault="00BE18F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ACEDED9" w14:textId="77777777" w:rsidR="00BE18F1" w:rsidRDefault="00BE18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72FFFD" w14:textId="77777777" w:rsidR="00014D26" w:rsidRDefault="00014D26" w:rsidP="00BE18F1">
      <w:pPr>
        <w:spacing w:after="0"/>
      </w:pPr>
      <w:r>
        <w:separator/>
      </w:r>
    </w:p>
  </w:footnote>
  <w:footnote w:type="continuationSeparator" w:id="0">
    <w:p w14:paraId="7991B206" w14:textId="77777777" w:rsidR="00014D26" w:rsidRDefault="00014D26" w:rsidP="00BE18F1">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849A9E8E"/>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F1B418E8"/>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CC46663"/>
    <w:multiLevelType w:val="hybridMultilevel"/>
    <w:tmpl w:val="40E2A0C8"/>
    <w:lvl w:ilvl="0" w:tplc="EACC41F2">
      <w:start w:val="1"/>
      <w:numFmt w:val="bullet"/>
      <w:lvlText w:val=""/>
      <w:lvlJc w:val="left"/>
      <w:pPr>
        <w:ind w:left="360" w:hanging="360"/>
      </w:pPr>
      <w:rPr>
        <w:rFonts w:ascii="Symbol" w:hAnsi="Symbol" w:hint="default"/>
        <w:sz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8930104"/>
    <w:multiLevelType w:val="multilevel"/>
    <w:tmpl w:val="B416364C"/>
    <w:lvl w:ilvl="0">
      <w:start w:val="1"/>
      <w:numFmt w:val="bullet"/>
      <w:lvlText w:val=""/>
      <w:lvlJc w:val="left"/>
      <w:pPr>
        <w:tabs>
          <w:tab w:val="num" w:pos="360"/>
        </w:tabs>
        <w:ind w:left="360" w:hanging="360"/>
      </w:pPr>
      <w:rPr>
        <w:rFonts w:ascii="Symbol" w:hAnsi="Symbol" w:hint="default"/>
        <w:sz w:val="24"/>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 w15:restartNumberingAfterBreak="0">
    <w:nsid w:val="19976946"/>
    <w:multiLevelType w:val="multilevel"/>
    <w:tmpl w:val="C4CEAE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C9A7FE5"/>
    <w:multiLevelType w:val="multilevel"/>
    <w:tmpl w:val="91FE2D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CB46DD4"/>
    <w:multiLevelType w:val="hybridMultilevel"/>
    <w:tmpl w:val="803846B4"/>
    <w:lvl w:ilvl="0" w:tplc="EACC41F2">
      <w:start w:val="1"/>
      <w:numFmt w:val="bullet"/>
      <w:lvlText w:val=""/>
      <w:lvlJc w:val="left"/>
      <w:pPr>
        <w:ind w:left="360" w:hanging="360"/>
      </w:pPr>
      <w:rPr>
        <w:rFonts w:ascii="Symbol" w:hAnsi="Symbol" w:hint="default"/>
        <w:sz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AB401C7"/>
    <w:multiLevelType w:val="multilevel"/>
    <w:tmpl w:val="BE463E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F1D2366"/>
    <w:multiLevelType w:val="hybridMultilevel"/>
    <w:tmpl w:val="65C80DE2"/>
    <w:lvl w:ilvl="0" w:tplc="EACC41F2">
      <w:start w:val="1"/>
      <w:numFmt w:val="bullet"/>
      <w:lvlText w:val=""/>
      <w:lvlJc w:val="left"/>
      <w:pPr>
        <w:ind w:left="360" w:hanging="360"/>
      </w:pPr>
      <w:rPr>
        <w:rFonts w:ascii="Symbol" w:hAnsi="Symbol" w:hint="default"/>
        <w:sz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555475E"/>
    <w:multiLevelType w:val="multilevel"/>
    <w:tmpl w:val="2730C6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B1D0D6D"/>
    <w:multiLevelType w:val="hybridMultilevel"/>
    <w:tmpl w:val="8EEEA8DC"/>
    <w:lvl w:ilvl="0" w:tplc="EACC41F2">
      <w:start w:val="1"/>
      <w:numFmt w:val="bullet"/>
      <w:lvlText w:val=""/>
      <w:lvlJc w:val="left"/>
      <w:pPr>
        <w:ind w:left="360" w:hanging="360"/>
      </w:pPr>
      <w:rPr>
        <w:rFonts w:ascii="Symbol" w:hAnsi="Symbol" w:hint="default"/>
        <w:sz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F211EA5"/>
    <w:multiLevelType w:val="multilevel"/>
    <w:tmpl w:val="C77204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CFF0603"/>
    <w:multiLevelType w:val="multilevel"/>
    <w:tmpl w:val="C2A836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2C1188F"/>
    <w:multiLevelType w:val="multilevel"/>
    <w:tmpl w:val="D89C78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8B63AC3"/>
    <w:multiLevelType w:val="multilevel"/>
    <w:tmpl w:val="F3048E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D416E1D"/>
    <w:multiLevelType w:val="multilevel"/>
    <w:tmpl w:val="3F9C90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31242513">
    <w:abstractNumId w:val="8"/>
  </w:num>
  <w:num w:numId="2" w16cid:durableId="623540780">
    <w:abstractNumId w:val="6"/>
  </w:num>
  <w:num w:numId="3" w16cid:durableId="958729857">
    <w:abstractNumId w:val="5"/>
  </w:num>
  <w:num w:numId="4" w16cid:durableId="1143236147">
    <w:abstractNumId w:val="4"/>
  </w:num>
  <w:num w:numId="5" w16cid:durableId="1183864200">
    <w:abstractNumId w:val="7"/>
  </w:num>
  <w:num w:numId="6" w16cid:durableId="1514296425">
    <w:abstractNumId w:val="3"/>
  </w:num>
  <w:num w:numId="7" w16cid:durableId="901645434">
    <w:abstractNumId w:val="2"/>
  </w:num>
  <w:num w:numId="8" w16cid:durableId="2138990258">
    <w:abstractNumId w:val="1"/>
  </w:num>
  <w:num w:numId="9" w16cid:durableId="1238368906">
    <w:abstractNumId w:val="0"/>
  </w:num>
  <w:num w:numId="10" w16cid:durableId="1388186884">
    <w:abstractNumId w:val="9"/>
  </w:num>
  <w:num w:numId="11" w16cid:durableId="765537250">
    <w:abstractNumId w:val="17"/>
  </w:num>
  <w:num w:numId="12" w16cid:durableId="1982422547">
    <w:abstractNumId w:val="7"/>
  </w:num>
  <w:num w:numId="13" w16cid:durableId="1811706842">
    <w:abstractNumId w:val="22"/>
  </w:num>
  <w:num w:numId="14" w16cid:durableId="795100733">
    <w:abstractNumId w:val="16"/>
  </w:num>
  <w:num w:numId="15" w16cid:durableId="1995140717">
    <w:abstractNumId w:val="19"/>
  </w:num>
  <w:num w:numId="16" w16cid:durableId="1290277763">
    <w:abstractNumId w:val="12"/>
  </w:num>
  <w:num w:numId="17" w16cid:durableId="1612086840">
    <w:abstractNumId w:val="18"/>
  </w:num>
  <w:num w:numId="18" w16cid:durableId="1785467063">
    <w:abstractNumId w:val="21"/>
  </w:num>
  <w:num w:numId="19" w16cid:durableId="1925143064">
    <w:abstractNumId w:val="20"/>
  </w:num>
  <w:num w:numId="20" w16cid:durableId="757823983">
    <w:abstractNumId w:val="13"/>
  </w:num>
  <w:num w:numId="21" w16cid:durableId="139423475">
    <w:abstractNumId w:val="11"/>
  </w:num>
  <w:num w:numId="22" w16cid:durableId="517238973">
    <w:abstractNumId w:val="10"/>
  </w:num>
  <w:num w:numId="23" w16cid:durableId="1968511602">
    <w:abstractNumId w:val="14"/>
  </w:num>
  <w:num w:numId="24" w16cid:durableId="88422009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49ED"/>
    <w:rsid w:val="00014D26"/>
    <w:rsid w:val="00023669"/>
    <w:rsid w:val="00034616"/>
    <w:rsid w:val="00044858"/>
    <w:rsid w:val="0006063C"/>
    <w:rsid w:val="00065774"/>
    <w:rsid w:val="000A727B"/>
    <w:rsid w:val="000A733B"/>
    <w:rsid w:val="000D215F"/>
    <w:rsid w:val="000E1BD1"/>
    <w:rsid w:val="0011487A"/>
    <w:rsid w:val="001178C0"/>
    <w:rsid w:val="001250D8"/>
    <w:rsid w:val="0015074B"/>
    <w:rsid w:val="001722C6"/>
    <w:rsid w:val="00177873"/>
    <w:rsid w:val="001C68A6"/>
    <w:rsid w:val="0022754D"/>
    <w:rsid w:val="00266363"/>
    <w:rsid w:val="0027447F"/>
    <w:rsid w:val="002779D0"/>
    <w:rsid w:val="00285DC6"/>
    <w:rsid w:val="0029639D"/>
    <w:rsid w:val="002A5737"/>
    <w:rsid w:val="002F37D8"/>
    <w:rsid w:val="002F4732"/>
    <w:rsid w:val="00310B83"/>
    <w:rsid w:val="003152C1"/>
    <w:rsid w:val="00326F90"/>
    <w:rsid w:val="003301B8"/>
    <w:rsid w:val="0034367D"/>
    <w:rsid w:val="00346083"/>
    <w:rsid w:val="003A0B69"/>
    <w:rsid w:val="00425180"/>
    <w:rsid w:val="00426ED4"/>
    <w:rsid w:val="0043606A"/>
    <w:rsid w:val="004400F6"/>
    <w:rsid w:val="004513D0"/>
    <w:rsid w:val="004E7DDC"/>
    <w:rsid w:val="005064E0"/>
    <w:rsid w:val="0057594B"/>
    <w:rsid w:val="00597DCD"/>
    <w:rsid w:val="005C0961"/>
    <w:rsid w:val="005F5061"/>
    <w:rsid w:val="00660818"/>
    <w:rsid w:val="006619A0"/>
    <w:rsid w:val="00690129"/>
    <w:rsid w:val="006A0ECF"/>
    <w:rsid w:val="006F0201"/>
    <w:rsid w:val="00711D1C"/>
    <w:rsid w:val="00713EC7"/>
    <w:rsid w:val="007B50E1"/>
    <w:rsid w:val="007E0A97"/>
    <w:rsid w:val="00852E74"/>
    <w:rsid w:val="0094488E"/>
    <w:rsid w:val="00977654"/>
    <w:rsid w:val="00991A90"/>
    <w:rsid w:val="009A298D"/>
    <w:rsid w:val="009E782F"/>
    <w:rsid w:val="00A02F81"/>
    <w:rsid w:val="00A16D10"/>
    <w:rsid w:val="00A20AC4"/>
    <w:rsid w:val="00A37F50"/>
    <w:rsid w:val="00A40048"/>
    <w:rsid w:val="00A46538"/>
    <w:rsid w:val="00A6102A"/>
    <w:rsid w:val="00A6125A"/>
    <w:rsid w:val="00AA1D8D"/>
    <w:rsid w:val="00AA4841"/>
    <w:rsid w:val="00AB5CF6"/>
    <w:rsid w:val="00AC5BCA"/>
    <w:rsid w:val="00AD5031"/>
    <w:rsid w:val="00AE68A7"/>
    <w:rsid w:val="00B252DA"/>
    <w:rsid w:val="00B3105C"/>
    <w:rsid w:val="00B353E5"/>
    <w:rsid w:val="00B47730"/>
    <w:rsid w:val="00B54710"/>
    <w:rsid w:val="00B77BA2"/>
    <w:rsid w:val="00BE18F1"/>
    <w:rsid w:val="00BF17AA"/>
    <w:rsid w:val="00C1401F"/>
    <w:rsid w:val="00C3237E"/>
    <w:rsid w:val="00C50000"/>
    <w:rsid w:val="00C63BFE"/>
    <w:rsid w:val="00C82A8B"/>
    <w:rsid w:val="00C93D5F"/>
    <w:rsid w:val="00CB0664"/>
    <w:rsid w:val="00CB5408"/>
    <w:rsid w:val="00CD65A3"/>
    <w:rsid w:val="00CE1BFD"/>
    <w:rsid w:val="00CE4C1A"/>
    <w:rsid w:val="00D12E15"/>
    <w:rsid w:val="00DD691B"/>
    <w:rsid w:val="00DF33A5"/>
    <w:rsid w:val="00E01E28"/>
    <w:rsid w:val="00E12B3C"/>
    <w:rsid w:val="00E23D12"/>
    <w:rsid w:val="00E3256C"/>
    <w:rsid w:val="00EB25BB"/>
    <w:rsid w:val="00F33651"/>
    <w:rsid w:val="00F4176C"/>
    <w:rsid w:val="00F541F7"/>
    <w:rsid w:val="00F56D0E"/>
    <w:rsid w:val="00F64232"/>
    <w:rsid w:val="00FC10EC"/>
    <w:rsid w:val="00FC693F"/>
    <w:rsid w:val="00FE7BD2"/>
    <w:rsid w:val="00FF26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ED2EA3A"/>
  <w14:defaultImageDpi w14:val="300"/>
  <w15:docId w15:val="{C74FD600-7BC5-4561-8969-FC640E057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6D10"/>
    <w:pPr>
      <w:spacing w:after="60" w:line="240" w:lineRule="auto"/>
    </w:pPr>
    <w:rPr>
      <w:rFonts w:ascii="Times New Roman" w:eastAsia="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B54710"/>
    <w:rPr>
      <w:color w:val="0000FF" w:themeColor="hyperlink"/>
      <w:u w:val="single"/>
    </w:rPr>
  </w:style>
  <w:style w:type="character" w:styleId="UnresolvedMention">
    <w:name w:val="Unresolved Mention"/>
    <w:basedOn w:val="DefaultParagraphFont"/>
    <w:uiPriority w:val="99"/>
    <w:semiHidden/>
    <w:unhideWhenUsed/>
    <w:rsid w:val="00B54710"/>
    <w:rPr>
      <w:color w:val="605E5C"/>
      <w:shd w:val="clear" w:color="auto" w:fill="E1DFDD"/>
    </w:rPr>
  </w:style>
  <w:style w:type="character" w:styleId="FollowedHyperlink">
    <w:name w:val="FollowedHyperlink"/>
    <w:basedOn w:val="DefaultParagraphFont"/>
    <w:uiPriority w:val="99"/>
    <w:semiHidden/>
    <w:unhideWhenUsed/>
    <w:rsid w:val="005C096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oyez.org/cases/2023/23-235" TargetMode="External"/><Relationship Id="rId18" Type="http://schemas.openxmlformats.org/officeDocument/2006/relationships/hyperlink" Target="https://journals.law.harvard.edu/jlpp/the-presidential-immunity-decision-robert-delahunty-john-yoo/" TargetMode="External"/><Relationship Id="rId26" Type="http://schemas.openxmlformats.org/officeDocument/2006/relationships/hyperlink" Target="https://www.oyez.org/cases/2023/23-175" TargetMode="External"/><Relationship Id="rId39" Type="http://schemas.openxmlformats.org/officeDocument/2006/relationships/hyperlink" Target="https://www.oyez.org/cases/2023/22-915" TargetMode="External"/><Relationship Id="rId21" Type="http://schemas.openxmlformats.org/officeDocument/2006/relationships/hyperlink" Target="https://www.oyez.org/cases/2022/21-376" TargetMode="External"/><Relationship Id="rId34" Type="http://schemas.openxmlformats.org/officeDocument/2006/relationships/hyperlink" Target="https://www.oyez.org/cases/2021/20-303" TargetMode="External"/><Relationship Id="rId42" Type="http://schemas.openxmlformats.org/officeDocument/2006/relationships/hyperlink" Target="https://digitalcommons.law.scu.edu/lawreview/vol66/iss2/5/" TargetMode="External"/><Relationship Id="rId47" Type="http://schemas.openxmlformats.org/officeDocument/2006/relationships/hyperlink" Target="https://www.oyez.org/cases/2021/20-1088" TargetMode="External"/><Relationship Id="rId50" Type="http://schemas.openxmlformats.org/officeDocument/2006/relationships/hyperlink" Target="https://nyulawreview.org/wp-content/uploads/2025/07/Ryb-Department-of-State-v.-Munoz-and-the-Unbundling-of-Substantive-Due-Process.pdf" TargetMode="External"/><Relationship Id="rId55" Type="http://schemas.openxmlformats.org/officeDocument/2006/relationships/hyperlink" Target="https://harvardlawreview.org/print/vol-138/department-of-state-v-munoz/" TargetMode="External"/><Relationship Id="rId63" Type="http://schemas.openxmlformats.org/officeDocument/2006/relationships/hyperlink" Target="https://www.oyez.org/cases/2024/23-975" TargetMode="External"/><Relationship Id="rId68"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oyez.org/cases/2019/19-715" TargetMode="External"/><Relationship Id="rId29" Type="http://schemas.openxmlformats.org/officeDocument/2006/relationships/hyperlink" Target="https://www.oyez.org/cases/2023/22-85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yez.org/cases/1991/90-1424" TargetMode="External"/><Relationship Id="rId24" Type="http://schemas.openxmlformats.org/officeDocument/2006/relationships/hyperlink" Target="https://digitalcommons.du.edu/dlr/vol101/iss2/10/" TargetMode="External"/><Relationship Id="rId32" Type="http://schemas.openxmlformats.org/officeDocument/2006/relationships/hyperlink" Target="https://www.oyez.org/cases/2022/22-506" TargetMode="External"/><Relationship Id="rId37" Type="http://schemas.openxmlformats.org/officeDocument/2006/relationships/hyperlink" Target="https://facultyshare.liberty.edu/files/40815591/_i_Biden%20v.%20Nebraska_i_%20Student%20Loan%20Debt%20Forgiveness%20and%20the%20D.pdf" TargetMode="External"/><Relationship Id="rId40" Type="http://schemas.openxmlformats.org/officeDocument/2006/relationships/hyperlink" Target="https://www.oyez.org/cases/2023/22-976" TargetMode="External"/><Relationship Id="rId45" Type="http://schemas.openxmlformats.org/officeDocument/2006/relationships/hyperlink" Target="https://www.oyez.org/cases/2021/21-418" TargetMode="External"/><Relationship Id="rId53" Type="http://schemas.openxmlformats.org/officeDocument/2006/relationships/hyperlink" Target="https://www.oyez.org/cases/2024/24A884" TargetMode="External"/><Relationship Id="rId58" Type="http://schemas.openxmlformats.org/officeDocument/2006/relationships/hyperlink" Target="https://www.oyez.org/cases/2021/20-1312" TargetMode="External"/><Relationship Id="rId66" Type="http://schemas.openxmlformats.org/officeDocument/2006/relationships/hyperlink" Target="https://texaslawreview.org/repealing-environmental-laws-magna-carta-amidst-the-devolution-of-environmental-law/" TargetMode="External"/><Relationship Id="rId5" Type="http://schemas.openxmlformats.org/officeDocument/2006/relationships/webSettings" Target="webSettings.xml"/><Relationship Id="rId15" Type="http://schemas.openxmlformats.org/officeDocument/2006/relationships/hyperlink" Target="https://www.oyez.org/cases/2023/23-939" TargetMode="External"/><Relationship Id="rId23" Type="http://schemas.openxmlformats.org/officeDocument/2006/relationships/hyperlink" Target="https://www.oyez.org/cases/2022/21-1271" TargetMode="External"/><Relationship Id="rId28" Type="http://schemas.openxmlformats.org/officeDocument/2006/relationships/hyperlink" Target="https://www.oyez.org/cases/2021/20-1530" TargetMode="External"/><Relationship Id="rId36" Type="http://schemas.openxmlformats.org/officeDocument/2006/relationships/hyperlink" Target="https://harvardlawreview.org/print/vol-138/cfpb-v-community-financial-services-assn-of-america/" TargetMode="External"/><Relationship Id="rId49" Type="http://schemas.openxmlformats.org/officeDocument/2006/relationships/hyperlink" Target="https://northwesternlawreview.org/issues/standing-on-stare-decisis-after-students-for-fair-admissions/" TargetMode="External"/><Relationship Id="rId57" Type="http://schemas.openxmlformats.org/officeDocument/2006/relationships/hyperlink" Target="https://www.oyez.org/cases/2024/23-1275" TargetMode="External"/><Relationship Id="rId61" Type="http://schemas.openxmlformats.org/officeDocument/2006/relationships/hyperlink" Target="https://harvardlawreview.org/print/vol-139/skrmetti-beyond-scrutiny/" TargetMode="External"/><Relationship Id="rId10" Type="http://schemas.openxmlformats.org/officeDocument/2006/relationships/hyperlink" Target="https://www.oyez.org/cases/1940-1955/343us579" TargetMode="External"/><Relationship Id="rId19" Type="http://schemas.openxmlformats.org/officeDocument/2006/relationships/hyperlink" Target="https://wustllawreview.org/2022/12/18/house-rules-congress-and-the-attorney-client-privilege/" TargetMode="External"/><Relationship Id="rId31" Type="http://schemas.openxmlformats.org/officeDocument/2006/relationships/hyperlink" Target="https://scholarship.law.edu/lawreview/vol73/iss4/7/" TargetMode="External"/><Relationship Id="rId44" Type="http://schemas.openxmlformats.org/officeDocument/2006/relationships/hyperlink" Target="https://www.oyez.org/cases/2024/24-297" TargetMode="External"/><Relationship Id="rId52" Type="http://schemas.openxmlformats.org/officeDocument/2006/relationships/hyperlink" Target="https://www.oyez.org/cases/2023/23-334" TargetMode="External"/><Relationship Id="rId60" Type="http://schemas.openxmlformats.org/officeDocument/2006/relationships/hyperlink" Target="https://lawreview.missouri.edu/finding-the-lightning-medina-v-planned-parenthood-south-atlantic-and-the-search-for-rights-creating-language-in-spending-power-legislation/" TargetMode="External"/><Relationship Id="rId65" Type="http://schemas.openxmlformats.org/officeDocument/2006/relationships/hyperlink" Target="https://www.oyez.org/cases/2023/23A349" TargetMode="External"/><Relationship Id="rId4" Type="http://schemas.openxmlformats.org/officeDocument/2006/relationships/settings" Target="settings.xml"/><Relationship Id="rId9" Type="http://schemas.openxmlformats.org/officeDocument/2006/relationships/hyperlink" Target="https://www.oyez.org/cases/1789-1850/5us137" TargetMode="External"/><Relationship Id="rId14" Type="http://schemas.openxmlformats.org/officeDocument/2006/relationships/hyperlink" Target="https://www.oyez.org/cases/2024/24A884" TargetMode="External"/><Relationship Id="rId22" Type="http://schemas.openxmlformats.org/officeDocument/2006/relationships/hyperlink" Target="https://www.oyez.org/cases/2022/21-468" TargetMode="External"/><Relationship Id="rId27" Type="http://schemas.openxmlformats.org/officeDocument/2006/relationships/hyperlink" Target="https://www.oyez.org/cases/2023/22-451" TargetMode="External"/><Relationship Id="rId30" Type="http://schemas.openxmlformats.org/officeDocument/2006/relationships/hyperlink" Target="https://dlj.law.duke.edu/article/our-marbury-sunstein-vol74-iss8/" TargetMode="External"/><Relationship Id="rId35" Type="http://schemas.openxmlformats.org/officeDocument/2006/relationships/hyperlink" Target="https://www.oyez.org/cases/2022/21-454" TargetMode="External"/><Relationship Id="rId43" Type="http://schemas.openxmlformats.org/officeDocument/2006/relationships/hyperlink" Target="https://ideaexchange.uakron.edu/conlawnow/vol17/iss1/2/" TargetMode="External"/><Relationship Id="rId48" Type="http://schemas.openxmlformats.org/officeDocument/2006/relationships/hyperlink" Target="https://www.oyez.org/cases/2020/20-255" TargetMode="External"/><Relationship Id="rId56" Type="http://schemas.openxmlformats.org/officeDocument/2006/relationships/hyperlink" Target="https://harvardlawreview.org/wp-content/uploads/2025/12/139-Harv.-L.-Rev.-646.pdf" TargetMode="External"/><Relationship Id="rId64" Type="http://schemas.openxmlformats.org/officeDocument/2006/relationships/hyperlink" Target="https://www.oyez.org/cases/2024/24-7" TargetMode="External"/><Relationship Id="rId69" Type="http://schemas.openxmlformats.org/officeDocument/2006/relationships/fontTable" Target="fontTable.xml"/><Relationship Id="rId8" Type="http://schemas.openxmlformats.org/officeDocument/2006/relationships/hyperlink" Target="mailto:kimi.king@unt.edu" TargetMode="External"/><Relationship Id="rId51" Type="http://schemas.openxmlformats.org/officeDocument/2006/relationships/hyperlink" Target="https://www.oyez.org/cases/2022/22-58" TargetMode="External"/><Relationship Id="rId3" Type="http://schemas.openxmlformats.org/officeDocument/2006/relationships/styles" Target="styles.xml"/><Relationship Id="rId12" Type="http://schemas.openxmlformats.org/officeDocument/2006/relationships/hyperlink" Target="https://www.oyez.org/cases/2020/19-840" TargetMode="External"/><Relationship Id="rId17" Type="http://schemas.openxmlformats.org/officeDocument/2006/relationships/hyperlink" Target="https://www.oyez.org/cases/2019/19-635" TargetMode="External"/><Relationship Id="rId25" Type="http://schemas.openxmlformats.org/officeDocument/2006/relationships/hyperlink" Target="https://ilr.law.uiowa.edu/news/2025/01/smell-money-iowa-focused-impact-analysis-national-pork-producers-council-v-ross" TargetMode="External"/><Relationship Id="rId33" Type="http://schemas.openxmlformats.org/officeDocument/2006/relationships/hyperlink" Target="https://www.oyez.org/cases/2023/22-448" TargetMode="External"/><Relationship Id="rId38" Type="http://schemas.openxmlformats.org/officeDocument/2006/relationships/hyperlink" Target="https://www.oyez.org/cases/2021/20-843" TargetMode="External"/><Relationship Id="rId46" Type="http://schemas.openxmlformats.org/officeDocument/2006/relationships/hyperlink" Target="https://www.oyez.org/cases/2022/21-707" TargetMode="External"/><Relationship Id="rId59" Type="http://schemas.openxmlformats.org/officeDocument/2006/relationships/hyperlink" Target="https://www.oyez.org/cases/2024/23-477" TargetMode="External"/><Relationship Id="rId67" Type="http://schemas.openxmlformats.org/officeDocument/2006/relationships/hyperlink" Target="https://www.ecologylawquarterly.org/currents/judicial-stays-of-agency-actions-amplifying-the-public-interest-factor-in-ohio-v-epa/" TargetMode="External"/><Relationship Id="rId20" Type="http://schemas.openxmlformats.org/officeDocument/2006/relationships/hyperlink" Target="https://www.oyez.org/cases/2017/16-476" TargetMode="External"/><Relationship Id="rId41" Type="http://schemas.openxmlformats.org/officeDocument/2006/relationships/hyperlink" Target="https://www.oyez.org/cases/2024/23-852" TargetMode="External"/><Relationship Id="rId54" Type="http://schemas.openxmlformats.org/officeDocument/2006/relationships/hyperlink" Target="https://www.oyez.org/cases/2024/24A884" TargetMode="External"/><Relationship Id="rId62" Type="http://schemas.openxmlformats.org/officeDocument/2006/relationships/hyperlink" Target="https://scholarship.law.umn.edu/minnlrev/vol108/iss3/4/" TargetMode="External"/><Relationship Id="rId7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0</TotalTime>
  <Pages>9</Pages>
  <Words>4158</Words>
  <Characters>23705</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27808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Kimi.King@unt.edu</dc:creator>
  <cp:keywords/>
  <dc:description/>
  <cp:lastModifiedBy>king</cp:lastModifiedBy>
  <cp:revision>2</cp:revision>
  <cp:lastPrinted>2026-08-17T10:08:00Z</cp:lastPrinted>
  <dcterms:created xsi:type="dcterms:W3CDTF">2026-08-26T14:14:00Z</dcterms:created>
  <dcterms:modified xsi:type="dcterms:W3CDTF">2026-08-26T14:14:00Z</dcterms:modified>
  <cp:category/>
</cp:coreProperties>
</file>