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7B6A" w14:textId="77777777" w:rsidR="009F4167" w:rsidRPr="009F4167" w:rsidRDefault="009F4167" w:rsidP="009F4167">
      <w:pPr>
        <w:shd w:val="clear" w:color="auto" w:fill="FFFFFF"/>
        <w:spacing w:before="90" w:after="90" w:line="240" w:lineRule="auto"/>
        <w:outlineLvl w:val="1"/>
        <w:rPr>
          <w:rFonts w:ascii="Lato" w:eastAsia="Times New Roman" w:hAnsi="Lato"/>
          <w:color w:val="333333"/>
          <w:kern w:val="0"/>
          <w:sz w:val="40"/>
          <w:szCs w:val="40"/>
          <w14:ligatures w14:val="none"/>
        </w:rPr>
      </w:pPr>
      <w:r w:rsidRPr="009F4167">
        <w:rPr>
          <w:rFonts w:ascii="Lato" w:eastAsia="Times New Roman" w:hAnsi="Lato"/>
          <w:color w:val="333333"/>
          <w:kern w:val="0"/>
          <w:sz w:val="40"/>
          <w:szCs w:val="40"/>
          <w14:ligatures w14:val="none"/>
        </w:rPr>
        <w:t>HIST 3900.432: American Horror History</w:t>
      </w:r>
    </w:p>
    <w:p w14:paraId="00495E2A"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Instructor Information</w:t>
      </w:r>
    </w:p>
    <w:p w14:paraId="19AE1DC5"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Instructor: Dr. Kerry Goldmann</w:t>
      </w:r>
    </w:p>
    <w:p w14:paraId="47B8BDFF"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Email: </w:t>
      </w:r>
      <w:hyperlink r:id="rId5" w:tgtFrame="_blank" w:history="1">
        <w:r w:rsidRPr="009F4167">
          <w:rPr>
            <w:rFonts w:ascii="Lato" w:eastAsia="Times New Roman" w:hAnsi="Lato"/>
            <w:color w:val="005326"/>
            <w:kern w:val="0"/>
            <w:sz w:val="22"/>
            <w:szCs w:val="22"/>
            <w:u w:val="single"/>
            <w14:ligatures w14:val="none"/>
          </w:rPr>
          <w:t>Kerry.Goldmann@unt.edu</w:t>
        </w:r>
      </w:hyperlink>
      <w:r w:rsidRPr="009F4167">
        <w:rPr>
          <w:rFonts w:ascii="Lato" w:eastAsia="Times New Roman" w:hAnsi="Lato"/>
          <w:color w:val="333333"/>
          <w:kern w:val="0"/>
          <w:sz w:val="22"/>
          <w:szCs w:val="22"/>
          <w14:ligatures w14:val="none"/>
        </w:rPr>
        <w:t> </w:t>
      </w:r>
    </w:p>
    <w:p w14:paraId="155DC706"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Office: Wooten Hall 248</w:t>
      </w:r>
    </w:p>
    <w:p w14:paraId="49A8DFA3" w14:textId="01B80415"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Office hours: Mondays, 10:00 am to 1</w:t>
      </w:r>
      <w:r w:rsidR="00085B10">
        <w:rPr>
          <w:rFonts w:ascii="Lato" w:eastAsia="Times New Roman" w:hAnsi="Lato"/>
          <w:color w:val="333333"/>
          <w:kern w:val="0"/>
          <w:sz w:val="22"/>
          <w:szCs w:val="22"/>
          <w14:ligatures w14:val="none"/>
        </w:rPr>
        <w:t>1</w:t>
      </w:r>
      <w:r w:rsidRPr="009F4167">
        <w:rPr>
          <w:rFonts w:ascii="Lato" w:eastAsia="Times New Roman" w:hAnsi="Lato"/>
          <w:color w:val="333333"/>
          <w:kern w:val="0"/>
          <w:sz w:val="22"/>
          <w:szCs w:val="22"/>
          <w14:ligatures w14:val="none"/>
        </w:rPr>
        <w:t xml:space="preserve">:00 </w:t>
      </w:r>
      <w:r w:rsidR="00085B10">
        <w:rPr>
          <w:rFonts w:ascii="Lato" w:eastAsia="Times New Roman" w:hAnsi="Lato"/>
          <w:color w:val="333333"/>
          <w:kern w:val="0"/>
          <w:sz w:val="22"/>
          <w:szCs w:val="22"/>
          <w14:ligatures w14:val="none"/>
        </w:rPr>
        <w:t>a</w:t>
      </w:r>
      <w:r w:rsidRPr="009F4167">
        <w:rPr>
          <w:rFonts w:ascii="Lato" w:eastAsia="Times New Roman" w:hAnsi="Lato"/>
          <w:color w:val="333333"/>
          <w:kern w:val="0"/>
          <w:sz w:val="22"/>
          <w:szCs w:val="22"/>
          <w14:ligatures w14:val="none"/>
        </w:rPr>
        <w:t>m, or email for a zoom appointment.</w:t>
      </w:r>
    </w:p>
    <w:p w14:paraId="6E983B5E"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 </w:t>
      </w:r>
    </w:p>
    <w:p w14:paraId="612A661B"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Land Acknowledgment</w:t>
      </w:r>
    </w:p>
    <w:p w14:paraId="329BF572"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2423F5E0"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 </w:t>
      </w:r>
    </w:p>
    <w:p w14:paraId="129C5597" w14:textId="77777777" w:rsidR="009F4167" w:rsidRPr="009F4167" w:rsidRDefault="009F4167" w:rsidP="009F4167">
      <w:pPr>
        <w:shd w:val="clear" w:color="auto" w:fill="FFFFFF"/>
        <w:spacing w:before="90" w:after="90" w:line="240" w:lineRule="auto"/>
        <w:outlineLvl w:val="2"/>
        <w:rPr>
          <w:rFonts w:ascii="Lato" w:eastAsia="Times New Roman" w:hAnsi="Lato"/>
          <w:color w:val="333333"/>
          <w:kern w:val="0"/>
          <w:sz w:val="32"/>
          <w:szCs w:val="32"/>
          <w14:ligatures w14:val="none"/>
        </w:rPr>
      </w:pPr>
      <w:r w:rsidRPr="009F4167">
        <w:rPr>
          <w:rFonts w:ascii="Lato" w:eastAsia="Times New Roman" w:hAnsi="Lato"/>
          <w:color w:val="333333"/>
          <w:kern w:val="0"/>
          <w:sz w:val="32"/>
          <w:szCs w:val="32"/>
          <w14:ligatures w14:val="none"/>
        </w:rPr>
        <w:t>Course Information</w:t>
      </w:r>
    </w:p>
    <w:p w14:paraId="128C32B6"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Description</w:t>
      </w:r>
    </w:p>
    <w:p w14:paraId="27823414"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This course welcomes students into the critical study of horror films using the methods of cultural and social history. In this course, students will learn about horror themes and films from the 1890s through the 2000s and explore how creators and audiences tried to make sense of anxious atmospheres by seeking out fear through film. Horror films are well-known as popular forms of entertainment. However, few in the audience are aware of how American-made horror films are reactionary cultural artifacts, reflecting various narratives of American history. We will explore how film creators translated issues of their time into monsters, dystopias, invasions, and hauntings. Social themes that we will explore in these films include foreignness/otherness, gender, sexuality, race, class, censorship, health, nature, war, and counterculture. We will merge our investigation of this film genre’s thematic evolution with critical investigations from scholars across several fields and social studies. While engaging with scholars and these cultural artifacts, students will have the opportunity to develop their own reflections on the deep historical relevance and impact of horror films. At the end of the course, students will step into the role of either as a cinematic imaginator to propose their own historically conscious horror film, or as a historical researcher investigating horror history from their own lens.</w:t>
      </w:r>
    </w:p>
    <w:p w14:paraId="4914B370"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Prerequisites</w:t>
      </w:r>
    </w:p>
    <w:p w14:paraId="3A34B72A"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No prerequisites for the course.</w:t>
      </w:r>
    </w:p>
    <w:p w14:paraId="13639A2E"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Learning Objectives</w:t>
      </w:r>
    </w:p>
    <w:p w14:paraId="6F1E9AF8"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Upon successful completion of this course, students will be able to:</w:t>
      </w:r>
    </w:p>
    <w:p w14:paraId="042C0825" w14:textId="77777777" w:rsidR="009F4167" w:rsidRPr="009F4167" w:rsidRDefault="009F4167" w:rsidP="009F4167">
      <w:pPr>
        <w:numPr>
          <w:ilvl w:val="0"/>
          <w:numId w:val="10"/>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Identify horror film motifs that represent evolving contexts in American history.</w:t>
      </w:r>
    </w:p>
    <w:p w14:paraId="28412439" w14:textId="77777777" w:rsidR="009F4167" w:rsidRPr="009F4167" w:rsidRDefault="009F4167" w:rsidP="009F4167">
      <w:pPr>
        <w:numPr>
          <w:ilvl w:val="0"/>
          <w:numId w:val="10"/>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lastRenderedPageBreak/>
        <w:t>Recognize horror tropes as cultural interpretations and (mis)representations of contextualized social issues.</w:t>
      </w:r>
    </w:p>
    <w:p w14:paraId="66175BB2" w14:textId="77777777" w:rsidR="009F4167" w:rsidRPr="009F4167" w:rsidRDefault="009F4167" w:rsidP="009F4167">
      <w:pPr>
        <w:numPr>
          <w:ilvl w:val="0"/>
          <w:numId w:val="10"/>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Integrate key critical frameworks across fields of study with methods of cultural critique to develop new insight into how these artifacts narrate aspects of American history and culture.</w:t>
      </w:r>
    </w:p>
    <w:p w14:paraId="2925B653" w14:textId="77777777" w:rsidR="009F4167" w:rsidRPr="009F4167" w:rsidRDefault="009F4167" w:rsidP="009F4167">
      <w:pPr>
        <w:numPr>
          <w:ilvl w:val="0"/>
          <w:numId w:val="10"/>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Interpret and articulate the significance of studying history through horror films and a cultural lens more broadly.</w:t>
      </w:r>
    </w:p>
    <w:p w14:paraId="26D04EE4"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Note: specific Unit Objectives will be included in each module.</w:t>
      </w:r>
    </w:p>
    <w:p w14:paraId="206F5846"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Structure</w:t>
      </w:r>
    </w:p>
    <w:p w14:paraId="6A9A27EE"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This is a remote course that will be conducted entirely online. There is a total of thirteen units you will work through in this course. Because we will be employing various approaches to historical study this semester, your engagement with each component included in your modules should aid you in gaining a deeper understanding of historical analysis as well as a more personal connection to history.</w:t>
      </w:r>
    </w:p>
    <w:p w14:paraId="36FABFA3" w14:textId="77777777" w:rsidR="009F4167" w:rsidRPr="009F4167" w:rsidRDefault="009F4167" w:rsidP="009F4167">
      <w:pPr>
        <w:numPr>
          <w:ilvl w:val="0"/>
          <w:numId w:val="11"/>
        </w:numPr>
        <w:shd w:val="clear" w:color="auto" w:fill="FFFFFF"/>
        <w:spacing w:beforeAutospacing="1"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Optional Synchronous Opportunity: I will hold live "horror history chat hours" on zoom every Monday from 10:00 am until 11:00 am (zoom link: </w:t>
      </w:r>
      <w:hyperlink r:id="rId6" w:tgtFrame="_blank" w:history="1">
        <w:r w:rsidRPr="009F4167">
          <w:rPr>
            <w:rFonts w:ascii="Lato" w:eastAsia="Times New Roman" w:hAnsi="Lato"/>
            <w:color w:val="005326"/>
            <w:kern w:val="0"/>
            <w:sz w:val="22"/>
            <w:szCs w:val="22"/>
            <w:u w:val="single"/>
            <w14:ligatures w14:val="none"/>
          </w:rPr>
          <w:t>https://unt.zoom.us/j/2861660628</w:t>
        </w:r>
        <w:r w:rsidRPr="009F4167">
          <w:rPr>
            <w:rFonts w:ascii="Lato" w:eastAsia="Times New Roman" w:hAnsi="Lato"/>
            <w:color w:val="005326"/>
            <w:kern w:val="0"/>
            <w:sz w:val="22"/>
            <w:szCs w:val="22"/>
            <w:u w:val="single"/>
            <w:bdr w:val="none" w:sz="0" w:space="0" w:color="auto" w:frame="1"/>
            <w14:ligatures w14:val="none"/>
          </w:rPr>
          <w:t>Links to an external site.</w:t>
        </w:r>
      </w:hyperlink>
      <w:r w:rsidRPr="009F4167">
        <w:rPr>
          <w:rFonts w:ascii="Lato" w:eastAsia="Times New Roman" w:hAnsi="Lato"/>
          <w:color w:val="333333"/>
          <w:kern w:val="0"/>
          <w:sz w:val="22"/>
          <w:szCs w:val="22"/>
          <w14:ligatures w14:val="none"/>
        </w:rPr>
        <w:t>). Come chat about what you're seeing in the films, learning in the modules, ask questions, check in about your final project, or passion for horror in general! This is completely optional and is meant to offer an added opportunity for you to engage with this history more directly with me and your classmates.</w:t>
      </w:r>
    </w:p>
    <w:p w14:paraId="4C969273"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Conduct</w:t>
      </w:r>
    </w:p>
    <w:p w14:paraId="477D357F"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History necessarily involves the study of how systems of power have evolved over time, as well as how those forces continue to exert their power in the present. I urge every student in this class to be attentive and self-reflective about behaviors and comments that could have a negative impact on feelings of belonging in this space. As your professor, this self-reflection applies to me as well. We are all in the process of learning and unlearning the logics that structure our society and our modes of communication. No one is perfect. What I ask is that we all strive to be mindful and, above all else, empathetic in our interactions in this course. See these </w:t>
      </w:r>
      <w:hyperlink r:id="rId7" w:tooltip="Engagement Guidelines" w:history="1">
        <w:r w:rsidRPr="009F4167">
          <w:rPr>
            <w:rFonts w:ascii="Lato" w:eastAsia="Times New Roman" w:hAnsi="Lato"/>
            <w:color w:val="005326"/>
            <w:kern w:val="0"/>
            <w:sz w:val="22"/>
            <w:szCs w:val="22"/>
            <w:u w:val="single"/>
            <w14:ligatures w14:val="none"/>
          </w:rPr>
          <w:t>Engagement Guidelines</w:t>
        </w:r>
      </w:hyperlink>
      <w:r w:rsidRPr="009F4167">
        <w:rPr>
          <w:rFonts w:ascii="Lato" w:eastAsia="Times New Roman" w:hAnsi="Lato"/>
          <w:color w:val="333333"/>
          <w:kern w:val="0"/>
          <w:sz w:val="22"/>
          <w:szCs w:val="22"/>
          <w14:ligatures w14:val="none"/>
        </w:rPr>
        <w:t> for more information.</w:t>
      </w:r>
    </w:p>
    <w:p w14:paraId="297A1C4F"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Materials</w:t>
      </w:r>
    </w:p>
    <w:p w14:paraId="4C9CCE00"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Expensive film lists contribute to the inaccessibility of education. Therefore, the films you have for this course will all be streamed through UNT Media Library and posted on Canvas for your convenience. A list of optional films will also be posted on Canvas.</w:t>
      </w:r>
    </w:p>
    <w:p w14:paraId="3697C4E5"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Attendance</w:t>
      </w:r>
    </w:p>
    <w:p w14:paraId="7769586F"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This is an online course, but student participation and presence is imperative to getting the most out of this course. Please communicate with me as early as possible if your presence or participation in the course will be impacted by illness, caregiving responsibilities, or any other events.</w:t>
      </w:r>
    </w:p>
    <w:p w14:paraId="1F7292F6"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Participation</w:t>
      </w:r>
    </w:p>
    <w:p w14:paraId="097CABEE"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lastRenderedPageBreak/>
        <w:t>This course is highly collaborative and participatory. It is imperative that you are engaging in all course components and that you are ready to contribute to discussions to nurture both personal and communal growth in the class. Conversations that take place in discussion posts, or topics that we discuss may be uncomfortable to some. My hope is that you will approach this course with a sense of intellectual wonder and adventure.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History is not fixed, and I approach this work as a mutual exchange of ideas and theories.</w:t>
      </w:r>
    </w:p>
    <w:p w14:paraId="0EDC84A8"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Communication Expectations</w:t>
      </w:r>
    </w:p>
    <w:p w14:paraId="3CD9E78A"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In this class, email is our primary mode for communication. I want to be as accessible to you as I can be. Email me with any questions or concerns you have. I try my best to respond within a 24-hour period. I will also hold regular office hours for at least two hours per week on a first-come, first-served basis. I encourage you to meet with me over Zoom to discuss any aspect of this course or whatever else is on your mind. I have an open-door policy and want to be a resource and support for you in any way possible. If you can’t visit during office hours, please email me. I will do my best to respond immediately.</w:t>
      </w:r>
    </w:p>
    <w:p w14:paraId="0E94700E"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Preferred Name/Pronouns Policy</w:t>
      </w:r>
    </w:p>
    <w:p w14:paraId="6F9B712C"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If your preferred name and pronouns are not the same as what appears on the class roster provided to me by UNT, please let me know so that I can use your preferred name and pronouns.</w:t>
      </w:r>
    </w:p>
    <w:p w14:paraId="395185A5"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Caregiver Responsibilities Policy</w:t>
      </w:r>
    </w:p>
    <w:p w14:paraId="0780CAB6"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Many students balance the pursuit of their education with the responsibilities of caring for children, or for other family or community members. If you run into challenges that require you to miss class, or if your caregiving responsibilities interfere with your ability to meet a deadline, please contact me or your teaching assistant and we can discuss ways we may be able to support your learning with more flexibility.</w:t>
      </w:r>
    </w:p>
    <w:p w14:paraId="72ED4B55"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Emergency Notification &amp; Procedures</w:t>
      </w:r>
    </w:p>
    <w:p w14:paraId="146FE3F5"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UNT uses a system called Eagle Alert to quickly notify students with critical information in the event of an emergency (i.e., severe weather, campus closing, and health and public safety emergencies). In the event of a university closure, please refer to Canvas for contingency plans for covering course materials.</w:t>
      </w:r>
    </w:p>
    <w:p w14:paraId="2388ED05"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Withdrawal Policy</w:t>
      </w:r>
    </w:p>
    <w:p w14:paraId="56F9A970"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If you are unable to complete the course, you must withdraw by the 12</w:t>
      </w:r>
      <w:r w:rsidRPr="009F4167">
        <w:rPr>
          <w:rFonts w:ascii="Lato" w:eastAsia="Times New Roman" w:hAnsi="Lato"/>
          <w:color w:val="333333"/>
          <w:kern w:val="0"/>
          <w:sz w:val="16"/>
          <w:szCs w:val="16"/>
          <w:vertAlign w:val="superscript"/>
          <w14:ligatures w14:val="none"/>
        </w:rPr>
        <w:t>th</w:t>
      </w:r>
      <w:r w:rsidRPr="009F4167">
        <w:rPr>
          <w:rFonts w:ascii="Lato" w:eastAsia="Times New Roman" w:hAnsi="Lato"/>
          <w:color w:val="333333"/>
          <w:kern w:val="0"/>
          <w:sz w:val="22"/>
          <w:szCs w:val="22"/>
          <w14:ligatures w14:val="none"/>
        </w:rPr>
        <w:t> University class day for a refund. A student wishing to withdraw from a course before the end of the semester must initiate the process by filling out the official withdrawal form, which can be found on the University’s website or at the Registrar’s office.</w:t>
      </w:r>
    </w:p>
    <w:p w14:paraId="42E6189C"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 </w:t>
      </w:r>
    </w:p>
    <w:p w14:paraId="104AFA3B" w14:textId="77777777" w:rsidR="009F4167" w:rsidRPr="009F4167" w:rsidRDefault="009F4167" w:rsidP="009F4167">
      <w:pPr>
        <w:shd w:val="clear" w:color="auto" w:fill="FFFFFF"/>
        <w:spacing w:before="90" w:after="90" w:line="240" w:lineRule="auto"/>
        <w:outlineLvl w:val="2"/>
        <w:rPr>
          <w:rFonts w:ascii="Lato" w:eastAsia="Times New Roman" w:hAnsi="Lato"/>
          <w:color w:val="333333"/>
          <w:kern w:val="0"/>
          <w:sz w:val="32"/>
          <w:szCs w:val="32"/>
          <w14:ligatures w14:val="none"/>
        </w:rPr>
      </w:pPr>
      <w:r w:rsidRPr="009F4167">
        <w:rPr>
          <w:rFonts w:ascii="Lato" w:eastAsia="Times New Roman" w:hAnsi="Lato"/>
          <w:color w:val="333333"/>
          <w:kern w:val="0"/>
          <w:sz w:val="32"/>
          <w:szCs w:val="32"/>
          <w14:ligatures w14:val="none"/>
        </w:rPr>
        <w:t>Assignment Policies and Grading</w:t>
      </w:r>
    </w:p>
    <w:p w14:paraId="276E6FF1"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Expectations</w:t>
      </w:r>
    </w:p>
    <w:p w14:paraId="52C94777"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lastRenderedPageBreak/>
        <w:t>The attached class schedule lists unit material, which you should watch and read before completing the unit assignments. Your grade depends in part upon your ability to participate meaningfully and critically in discussions.  </w:t>
      </w:r>
    </w:p>
    <w:p w14:paraId="0EC7950C"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Assignment Policy</w:t>
      </w:r>
    </w:p>
    <w:p w14:paraId="19ADA7A8"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All assignments will be submitted through our course platform online. You can find all assignment due dates in the syllabus. You can also find the due dates and instructions when clicking on each assignment for details in Canvas. Any written assignments should be submitted as either .DOC or .PDF.</w:t>
      </w:r>
    </w:p>
    <w:p w14:paraId="360597A5" w14:textId="77777777" w:rsidR="009F4167" w:rsidRPr="009F4167" w:rsidRDefault="009F4167" w:rsidP="009F4167">
      <w:pPr>
        <w:numPr>
          <w:ilvl w:val="0"/>
          <w:numId w:val="12"/>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email at </w:t>
      </w:r>
      <w:hyperlink r:id="rId8" w:history="1">
        <w:r w:rsidRPr="009F4167">
          <w:rPr>
            <w:rFonts w:ascii="Lato" w:eastAsia="Times New Roman" w:hAnsi="Lato"/>
            <w:color w:val="005326"/>
            <w:kern w:val="0"/>
            <w:sz w:val="22"/>
            <w:szCs w:val="22"/>
            <w:u w:val="single"/>
            <w14:ligatures w14:val="none"/>
          </w:rPr>
          <w:t>helpdesk@unt.edu</w:t>
        </w:r>
      </w:hyperlink>
      <w:r w:rsidRPr="009F4167">
        <w:rPr>
          <w:rFonts w:ascii="Lato" w:eastAsia="Times New Roman" w:hAnsi="Lato"/>
          <w:color w:val="333333"/>
          <w:kern w:val="0"/>
          <w:sz w:val="22"/>
          <w:szCs w:val="22"/>
          <w14:ligatures w14:val="none"/>
        </w:rPr>
        <w:t> or call 940.565.2324 and obtain a ticket number. The instructor and the UNT Student Help Desk will work with the student to resolve any issues at the earliest possible time.</w:t>
      </w:r>
    </w:p>
    <w:p w14:paraId="0F9776F3"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Exam Policy</w:t>
      </w:r>
    </w:p>
    <w:p w14:paraId="40BB123B"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There will be no exams in this course. I want all the work you put into the class to move you closer towards understanding this field, self-growth, and practically applying the knowledge and skillset you gain in both public and professional contexts.</w:t>
      </w:r>
    </w:p>
    <w:p w14:paraId="63B745FC"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Late Work</w:t>
      </w:r>
    </w:p>
    <w:p w14:paraId="0904CB9D" w14:textId="77777777" w:rsidR="009F4167" w:rsidRPr="009F4167" w:rsidRDefault="009F4167" w:rsidP="009F4167">
      <w:pPr>
        <w:shd w:val="clear" w:color="auto" w:fill="FFFFFF"/>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Late assignments will lose points each day they are not turned in. To not lose any late points on assignments or exams, students must provide the instructor with a documented </w:t>
      </w:r>
      <w:hyperlink r:id="rId9" w:tgtFrame="_blank" w:history="1">
        <w:r w:rsidRPr="009F4167">
          <w:rPr>
            <w:rFonts w:ascii="Lato" w:eastAsia="Times New Roman" w:hAnsi="Lato"/>
            <w:color w:val="005326"/>
            <w:kern w:val="0"/>
            <w:sz w:val="22"/>
            <w:szCs w:val="22"/>
            <w:u w:val="single"/>
            <w14:ligatures w14:val="none"/>
          </w:rPr>
          <w:t xml:space="preserve">university-excused </w:t>
        </w:r>
        <w:proofErr w:type="spellStart"/>
        <w:r w:rsidRPr="009F4167">
          <w:rPr>
            <w:rFonts w:ascii="Lato" w:eastAsia="Times New Roman" w:hAnsi="Lato"/>
            <w:color w:val="005326"/>
            <w:kern w:val="0"/>
            <w:sz w:val="22"/>
            <w:szCs w:val="22"/>
            <w:u w:val="single"/>
            <w14:ligatures w14:val="none"/>
          </w:rPr>
          <w:t>absence</w:t>
        </w:r>
        <w:r w:rsidRPr="009F4167">
          <w:rPr>
            <w:rFonts w:ascii="Lato" w:eastAsia="Times New Roman" w:hAnsi="Lato"/>
            <w:color w:val="005326"/>
            <w:kern w:val="0"/>
            <w:sz w:val="22"/>
            <w:szCs w:val="22"/>
            <w:u w:val="single"/>
            <w:bdr w:val="none" w:sz="0" w:space="0" w:color="auto" w:frame="1"/>
            <w14:ligatures w14:val="none"/>
          </w:rPr>
          <w:t>Links</w:t>
        </w:r>
        <w:proofErr w:type="spellEnd"/>
        <w:r w:rsidRPr="009F4167">
          <w:rPr>
            <w:rFonts w:ascii="Lato" w:eastAsia="Times New Roman" w:hAnsi="Lato"/>
            <w:color w:val="005326"/>
            <w:kern w:val="0"/>
            <w:sz w:val="22"/>
            <w:szCs w:val="22"/>
            <w:u w:val="single"/>
            <w:bdr w:val="none" w:sz="0" w:space="0" w:color="auto" w:frame="1"/>
            <w14:ligatures w14:val="none"/>
          </w:rPr>
          <w:t xml:space="preserve"> to an external site.</w:t>
        </w:r>
      </w:hyperlink>
      <w:r w:rsidRPr="009F4167">
        <w:rPr>
          <w:rFonts w:ascii="Lato" w:eastAsia="Times New Roman" w:hAnsi="Lato"/>
          <w:color w:val="333333"/>
          <w:kern w:val="0"/>
          <w:sz w:val="22"/>
          <w:szCs w:val="22"/>
          <w14:ligatures w14:val="none"/>
        </w:rPr>
        <w:t> within 48 hours of the due date. As long as you communicate with me, I am willing to work with you depending on the circumstances.</w:t>
      </w:r>
    </w:p>
    <w:p w14:paraId="1803EB34"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Assignments</w:t>
      </w:r>
    </w:p>
    <w:tbl>
      <w:tblPr>
        <w:tblW w:w="820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2"/>
        <w:gridCol w:w="4103"/>
      </w:tblGrid>
      <w:tr w:rsidR="009F4167" w:rsidRPr="009F4167" w14:paraId="115D2A9E" w14:textId="77777777" w:rsidTr="009F4167">
        <w:trPr>
          <w:trHeight w:val="255"/>
        </w:trPr>
        <w:tc>
          <w:tcPr>
            <w:tcW w:w="0" w:type="auto"/>
            <w:gridSpan w:val="2"/>
            <w:tcBorders>
              <w:top w:val="nil"/>
              <w:left w:val="nil"/>
              <w:bottom w:val="nil"/>
              <w:right w:val="nil"/>
            </w:tcBorders>
            <w:vAlign w:val="center"/>
            <w:hideMark/>
          </w:tcPr>
          <w:p w14:paraId="6962E0F6" w14:textId="77777777" w:rsidR="009F4167" w:rsidRPr="009F4167" w:rsidRDefault="009F4167" w:rsidP="009F4167">
            <w:pPr>
              <w:spacing w:line="240" w:lineRule="auto"/>
              <w:jc w:val="center"/>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Assignment list</w:t>
            </w:r>
          </w:p>
        </w:tc>
      </w:tr>
      <w:tr w:rsidR="009F4167" w:rsidRPr="009F4167" w14:paraId="5A043C27" w14:textId="77777777" w:rsidTr="009F4167">
        <w:trPr>
          <w:trHeight w:val="255"/>
        </w:trPr>
        <w:tc>
          <w:tcPr>
            <w:tcW w:w="4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389C6E" w14:textId="77777777" w:rsidR="009F4167" w:rsidRPr="009F4167" w:rsidRDefault="009F4167" w:rsidP="009F4167">
            <w:pPr>
              <w:spacing w:line="240" w:lineRule="auto"/>
              <w:jc w:val="center"/>
              <w:rPr>
                <w:rFonts w:ascii="Lato" w:eastAsia="Times New Roman" w:hAnsi="Lato"/>
                <w:b/>
                <w:bCs/>
                <w:color w:val="333333"/>
                <w:kern w:val="0"/>
                <w:sz w:val="22"/>
                <w:szCs w:val="22"/>
                <w14:ligatures w14:val="none"/>
              </w:rPr>
            </w:pPr>
            <w:r w:rsidRPr="009F4167">
              <w:rPr>
                <w:rFonts w:ascii="Lato" w:eastAsia="Times New Roman" w:hAnsi="Lato"/>
                <w:b/>
                <w:bCs/>
                <w:color w:val="333333"/>
                <w:kern w:val="0"/>
                <w:sz w:val="22"/>
                <w:szCs w:val="22"/>
                <w14:ligatures w14:val="none"/>
              </w:rPr>
              <w:t>Assignment</w:t>
            </w:r>
          </w:p>
        </w:tc>
        <w:tc>
          <w:tcPr>
            <w:tcW w:w="41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6082C" w14:textId="77777777" w:rsidR="009F4167" w:rsidRPr="009F4167" w:rsidRDefault="009F4167" w:rsidP="009F4167">
            <w:pPr>
              <w:spacing w:line="240" w:lineRule="auto"/>
              <w:jc w:val="center"/>
              <w:rPr>
                <w:rFonts w:ascii="Lato" w:eastAsia="Times New Roman" w:hAnsi="Lato"/>
                <w:b/>
                <w:bCs/>
                <w:color w:val="333333"/>
                <w:kern w:val="0"/>
                <w:sz w:val="22"/>
                <w:szCs w:val="22"/>
                <w14:ligatures w14:val="none"/>
              </w:rPr>
            </w:pPr>
            <w:r w:rsidRPr="009F4167">
              <w:rPr>
                <w:rFonts w:ascii="Lato" w:eastAsia="Times New Roman" w:hAnsi="Lato"/>
                <w:b/>
                <w:bCs/>
                <w:color w:val="333333"/>
                <w:kern w:val="0"/>
                <w:sz w:val="22"/>
                <w:szCs w:val="22"/>
                <w14:ligatures w14:val="none"/>
              </w:rPr>
              <w:t>Percentage</w:t>
            </w:r>
          </w:p>
        </w:tc>
      </w:tr>
      <w:tr w:rsidR="009F4167" w:rsidRPr="009F4167" w14:paraId="514CC480" w14:textId="77777777" w:rsidTr="009F4167">
        <w:trPr>
          <w:trHeight w:val="262"/>
        </w:trPr>
        <w:tc>
          <w:tcPr>
            <w:tcW w:w="4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847889"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Critical Reflections (10)</w:t>
            </w:r>
          </w:p>
        </w:tc>
        <w:tc>
          <w:tcPr>
            <w:tcW w:w="410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110DD7"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25%</w:t>
            </w:r>
          </w:p>
        </w:tc>
      </w:tr>
      <w:tr w:rsidR="009F4167" w:rsidRPr="009F4167" w14:paraId="6D0D50E3" w14:textId="77777777" w:rsidTr="009F4167">
        <w:trPr>
          <w:trHeight w:val="255"/>
        </w:trPr>
        <w:tc>
          <w:tcPr>
            <w:tcW w:w="4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1B42B6"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Reaction Papers (2)</w:t>
            </w:r>
          </w:p>
        </w:tc>
        <w:tc>
          <w:tcPr>
            <w:tcW w:w="410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DAFC48"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25%</w:t>
            </w:r>
          </w:p>
        </w:tc>
      </w:tr>
      <w:tr w:rsidR="009F4167" w:rsidRPr="009F4167" w14:paraId="4C88A03F" w14:textId="77777777" w:rsidTr="009F4167">
        <w:trPr>
          <w:trHeight w:val="255"/>
        </w:trPr>
        <w:tc>
          <w:tcPr>
            <w:tcW w:w="4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E502AF"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Final Project Presentation Video</w:t>
            </w:r>
          </w:p>
        </w:tc>
        <w:tc>
          <w:tcPr>
            <w:tcW w:w="410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A4D4E9"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10%</w:t>
            </w:r>
          </w:p>
        </w:tc>
      </w:tr>
      <w:tr w:rsidR="009F4167" w:rsidRPr="009F4167" w14:paraId="5499C923" w14:textId="77777777" w:rsidTr="009F4167">
        <w:trPr>
          <w:trHeight w:val="255"/>
        </w:trPr>
        <w:tc>
          <w:tcPr>
            <w:tcW w:w="4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78742B"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Final Project Portfolio</w:t>
            </w:r>
          </w:p>
        </w:tc>
        <w:tc>
          <w:tcPr>
            <w:tcW w:w="410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D62F3"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40%</w:t>
            </w:r>
          </w:p>
        </w:tc>
      </w:tr>
      <w:tr w:rsidR="009F4167" w:rsidRPr="009F4167" w14:paraId="11F8496A" w14:textId="77777777" w:rsidTr="009F4167">
        <w:trPr>
          <w:trHeight w:val="255"/>
        </w:trPr>
        <w:tc>
          <w:tcPr>
            <w:tcW w:w="4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C61AC8"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Total</w:t>
            </w:r>
          </w:p>
        </w:tc>
        <w:tc>
          <w:tcPr>
            <w:tcW w:w="410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FE470C" w14:textId="77777777" w:rsidR="009F4167" w:rsidRPr="009F4167" w:rsidRDefault="009F4167" w:rsidP="009F4167">
            <w:pPr>
              <w:spacing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100%</w:t>
            </w:r>
          </w:p>
        </w:tc>
      </w:tr>
    </w:tbl>
    <w:p w14:paraId="7D2527DE"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Grade Breakdown</w:t>
      </w:r>
    </w:p>
    <w:p w14:paraId="157770FA"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A - 90-100         D - 60-69</w:t>
      </w:r>
    </w:p>
    <w:p w14:paraId="2235EE14"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B - 80-89           F - below 60</w:t>
      </w:r>
    </w:p>
    <w:p w14:paraId="09FB4525"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C - 70-79</w:t>
      </w:r>
    </w:p>
    <w:p w14:paraId="079841AF"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lastRenderedPageBreak/>
        <w:t>Critical Reflections</w:t>
      </w:r>
    </w:p>
    <w:p w14:paraId="771C949D"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These are discussion posts that give you an opportunity to critically reflect on the films you’re watching and how they relate to the historical contexts we’re learning about. You will submit a critical reflection for almost every unit regarding the unit material and films. You will not have to submit a critical reflection for the last unit, and weeks with reaction papers will have one less critical reflection. These entries can be either written (100-300 words) or video (2-3 minute) submissions. Because this is a personal reflection on the films you’re watching, the format and voice can be informal. However, be sure you are implementing critical analysis and engaging with specific unit material in your responses: films, lecture videos, etc. More detailed instructions are included on this assignment page in Canvas.</w:t>
      </w:r>
    </w:p>
    <w:p w14:paraId="1E7E3429"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Reaction Papers</w:t>
      </w:r>
    </w:p>
    <w:p w14:paraId="6AA3DCBD"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You will submit two reaction papers throughout the course that synthesize your reactions to the unit films, lectures, and readings and rely on themes we witness in the films to track historical patterns of horror. More detailed instructions are included on the assignment page in Canvas.</w:t>
      </w:r>
    </w:p>
    <w:p w14:paraId="2B582251"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Final Project Portfolio</w:t>
      </w:r>
    </w:p>
    <w:p w14:paraId="6F29473A"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Through this course, you will gain knowledge and skills that allow you to interpret historical contexts and analyze how those contexts are both reflected in and shaped by popular culture. For the culmination of this learning process, you will now have the opportunity to demonstrate your critical understanding of cultural history methods and how history is narrated by horror. You’ll be able to choose between several options to satisfy your final project paper. More detailed instructions are included on this assignment page in Canvas.</w:t>
      </w:r>
    </w:p>
    <w:p w14:paraId="1D9E790E"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Final Project Presentation Video</w:t>
      </w:r>
    </w:p>
    <w:p w14:paraId="6396C0A9"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Each student will submit a video discussing the creation of their portfolio.</w:t>
      </w:r>
    </w:p>
    <w:p w14:paraId="296A048A"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 </w:t>
      </w:r>
    </w:p>
    <w:p w14:paraId="633CE03F" w14:textId="77777777" w:rsidR="009F4167" w:rsidRPr="009F4167" w:rsidRDefault="009F4167" w:rsidP="009F4167">
      <w:pPr>
        <w:shd w:val="clear" w:color="auto" w:fill="FFFFFF"/>
        <w:spacing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Course Weekly Schedule</w:t>
      </w:r>
    </w:p>
    <w:tbl>
      <w:tblPr>
        <w:tblW w:w="981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60"/>
        <w:gridCol w:w="2652"/>
        <w:gridCol w:w="4104"/>
        <w:gridCol w:w="1794"/>
      </w:tblGrid>
      <w:tr w:rsidR="009F4167" w:rsidRPr="009F4167" w14:paraId="40BF2CD5" w14:textId="77777777" w:rsidTr="009F4167">
        <w:trPr>
          <w:trHeight w:val="850"/>
        </w:trPr>
        <w:tc>
          <w:tcPr>
            <w:tcW w:w="9810" w:type="dxa"/>
            <w:gridSpan w:val="4"/>
            <w:tcBorders>
              <w:top w:val="nil"/>
              <w:left w:val="nil"/>
              <w:bottom w:val="nil"/>
              <w:right w:val="nil"/>
            </w:tcBorders>
            <w:vAlign w:val="center"/>
            <w:hideMark/>
          </w:tcPr>
          <w:p w14:paraId="3173C0FB" w14:textId="77777777" w:rsidR="009F4167" w:rsidRPr="009F4167" w:rsidRDefault="009F4167" w:rsidP="009F4167">
            <w:pPr>
              <w:spacing w:line="240" w:lineRule="auto"/>
              <w:jc w:val="center"/>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Weekly Schedule</w:t>
            </w:r>
          </w:p>
        </w:tc>
      </w:tr>
      <w:tr w:rsidR="009F4167" w:rsidRPr="009F4167" w14:paraId="32456E5E" w14:textId="77777777" w:rsidTr="009F4167">
        <w:trPr>
          <w:trHeight w:val="850"/>
        </w:trPr>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FF64E" w14:textId="77777777" w:rsidR="009F4167" w:rsidRDefault="009F4167" w:rsidP="009F4167">
            <w:pPr>
              <w:spacing w:before="180" w:after="180" w:line="240" w:lineRule="auto"/>
              <w:jc w:val="center"/>
              <w:rPr>
                <w:rFonts w:ascii="Lato" w:eastAsia="Times New Roman" w:hAnsi="Lato"/>
                <w:b/>
                <w:bCs/>
                <w:color w:val="333333"/>
                <w:kern w:val="0"/>
                <w:sz w:val="22"/>
                <w:szCs w:val="22"/>
                <w14:ligatures w14:val="none"/>
              </w:rPr>
            </w:pPr>
            <w:r w:rsidRPr="009F4167">
              <w:rPr>
                <w:rFonts w:ascii="Lato" w:eastAsia="Times New Roman" w:hAnsi="Lato"/>
                <w:b/>
                <w:bCs/>
                <w:color w:val="333333"/>
                <w:kern w:val="0"/>
                <w:sz w:val="22"/>
                <w:szCs w:val="22"/>
                <w14:ligatures w14:val="none"/>
              </w:rPr>
              <w:t>Week/</w:t>
            </w:r>
          </w:p>
          <w:p w14:paraId="0127C472" w14:textId="7E0A5EB3" w:rsidR="009F4167" w:rsidRPr="009F4167" w:rsidRDefault="009F4167" w:rsidP="009F4167">
            <w:pPr>
              <w:spacing w:before="180" w:after="180" w:line="240" w:lineRule="auto"/>
              <w:jc w:val="center"/>
              <w:rPr>
                <w:rFonts w:ascii="Lato" w:eastAsia="Times New Roman" w:hAnsi="Lato"/>
                <w:b/>
                <w:bCs/>
                <w:color w:val="333333"/>
                <w:kern w:val="0"/>
                <w:sz w:val="22"/>
                <w:szCs w:val="22"/>
                <w14:ligatures w14:val="none"/>
              </w:rPr>
            </w:pPr>
            <w:r w:rsidRPr="009F4167">
              <w:rPr>
                <w:rFonts w:ascii="Lato" w:eastAsia="Times New Roman" w:hAnsi="Lato"/>
                <w:b/>
                <w:bCs/>
                <w:color w:val="333333"/>
                <w:kern w:val="0"/>
                <w:sz w:val="22"/>
                <w:szCs w:val="22"/>
                <w14:ligatures w14:val="none"/>
              </w:rPr>
              <w:t>Module</w:t>
            </w:r>
          </w:p>
        </w:tc>
        <w:tc>
          <w:tcPr>
            <w:tcW w:w="26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A7ED74" w14:textId="77777777" w:rsidR="009F4167" w:rsidRPr="009F4167" w:rsidRDefault="009F4167" w:rsidP="009F4167">
            <w:pPr>
              <w:spacing w:before="180" w:after="180" w:line="240" w:lineRule="auto"/>
              <w:jc w:val="center"/>
              <w:rPr>
                <w:rFonts w:ascii="Lato" w:eastAsia="Times New Roman" w:hAnsi="Lato"/>
                <w:b/>
                <w:bCs/>
                <w:color w:val="333333"/>
                <w:kern w:val="0"/>
                <w:sz w:val="22"/>
                <w:szCs w:val="22"/>
                <w14:ligatures w14:val="none"/>
              </w:rPr>
            </w:pPr>
            <w:r w:rsidRPr="009F4167">
              <w:rPr>
                <w:rFonts w:ascii="Lato" w:eastAsia="Times New Roman" w:hAnsi="Lato"/>
                <w:b/>
                <w:bCs/>
                <w:color w:val="333333"/>
                <w:kern w:val="0"/>
                <w:sz w:val="22"/>
                <w:szCs w:val="22"/>
                <w14:ligatures w14:val="none"/>
              </w:rPr>
              <w:t>Course Unit</w:t>
            </w:r>
          </w:p>
        </w:tc>
        <w:tc>
          <w:tcPr>
            <w:tcW w:w="41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4D6324" w14:textId="77777777" w:rsidR="009F4167" w:rsidRPr="009F4167" w:rsidRDefault="009F4167" w:rsidP="009F4167">
            <w:pPr>
              <w:spacing w:before="180" w:after="180" w:line="240" w:lineRule="auto"/>
              <w:jc w:val="center"/>
              <w:rPr>
                <w:rFonts w:ascii="Lato" w:eastAsia="Times New Roman" w:hAnsi="Lato"/>
                <w:b/>
                <w:bCs/>
                <w:color w:val="333333"/>
                <w:kern w:val="0"/>
                <w:sz w:val="22"/>
                <w:szCs w:val="22"/>
                <w14:ligatures w14:val="none"/>
              </w:rPr>
            </w:pPr>
            <w:r w:rsidRPr="009F4167">
              <w:rPr>
                <w:rFonts w:ascii="Lato" w:eastAsia="Times New Roman" w:hAnsi="Lato"/>
                <w:b/>
                <w:bCs/>
                <w:color w:val="333333"/>
                <w:kern w:val="0"/>
                <w:sz w:val="22"/>
                <w:szCs w:val="22"/>
                <w14:ligatures w14:val="none"/>
              </w:rPr>
              <w:t>Films</w:t>
            </w:r>
          </w:p>
        </w:tc>
        <w:tc>
          <w:tcPr>
            <w:tcW w:w="17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145F3" w14:textId="77777777" w:rsidR="009F4167" w:rsidRPr="009F4167" w:rsidRDefault="009F4167" w:rsidP="009F4167">
            <w:pPr>
              <w:spacing w:before="180" w:after="180" w:line="240" w:lineRule="auto"/>
              <w:jc w:val="center"/>
              <w:rPr>
                <w:rFonts w:ascii="Lato" w:eastAsia="Times New Roman" w:hAnsi="Lato"/>
                <w:b/>
                <w:bCs/>
                <w:color w:val="333333"/>
                <w:kern w:val="0"/>
                <w:sz w:val="22"/>
                <w:szCs w:val="22"/>
                <w14:ligatures w14:val="none"/>
              </w:rPr>
            </w:pPr>
            <w:r w:rsidRPr="009F4167">
              <w:rPr>
                <w:rFonts w:ascii="Lato" w:eastAsia="Times New Roman" w:hAnsi="Lato"/>
                <w:b/>
                <w:bCs/>
                <w:color w:val="333333"/>
                <w:kern w:val="0"/>
                <w:sz w:val="22"/>
                <w:szCs w:val="22"/>
                <w14:ligatures w14:val="none"/>
              </w:rPr>
              <w:t>Assignments</w:t>
            </w:r>
          </w:p>
        </w:tc>
      </w:tr>
      <w:tr w:rsidR="009F4167" w:rsidRPr="009F4167" w14:paraId="235B07EB" w14:textId="77777777" w:rsidTr="009F4167">
        <w:trPr>
          <w:trHeight w:val="2655"/>
        </w:trPr>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A7E5FD" w14:textId="7847EAEC"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lastRenderedPageBreak/>
              <w:t>Week 1</w:t>
            </w:r>
          </w:p>
          <w:p w14:paraId="402EEC95" w14:textId="77777777"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t>Module 1</w:t>
            </w:r>
          </w:p>
        </w:tc>
        <w:tc>
          <w:tcPr>
            <w:tcW w:w="26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36E984"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 Horror: An Introduction</w:t>
            </w:r>
          </w:p>
          <w:p w14:paraId="4CA9618B"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2: 1890s: Film at First Fright</w:t>
            </w:r>
          </w:p>
          <w:p w14:paraId="190FDD40"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3: 1920s: Screams from Book to Screen</w:t>
            </w:r>
          </w:p>
        </w:tc>
        <w:tc>
          <w:tcPr>
            <w:tcW w:w="410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A7AC3B"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No Films for Unit 1</w:t>
            </w:r>
          </w:p>
          <w:p w14:paraId="3B9E1A85" w14:textId="0105DD04" w:rsid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 xml:space="preserve">Unit 2 Films: </w:t>
            </w:r>
            <w:r w:rsidRPr="009F4167">
              <w:rPr>
                <w:rFonts w:ascii="Lato" w:eastAsia="Times New Roman" w:hAnsi="Lato"/>
                <w:i/>
                <w:iCs/>
                <w:color w:val="333333"/>
                <w:kern w:val="0"/>
                <w:sz w:val="22"/>
                <w:szCs w:val="22"/>
                <w14:ligatures w14:val="none"/>
              </w:rPr>
              <w:t xml:space="preserve">Le Manoir Du </w:t>
            </w:r>
            <w:proofErr w:type="spellStart"/>
            <w:r w:rsidRPr="009F4167">
              <w:rPr>
                <w:rFonts w:ascii="Lato" w:eastAsia="Times New Roman" w:hAnsi="Lato"/>
                <w:i/>
                <w:iCs/>
                <w:color w:val="333333"/>
                <w:kern w:val="0"/>
                <w:sz w:val="22"/>
                <w:szCs w:val="22"/>
                <w14:ligatures w14:val="none"/>
              </w:rPr>
              <w:t>Diable</w:t>
            </w:r>
            <w:proofErr w:type="spellEnd"/>
            <w:r w:rsidRPr="009F4167">
              <w:rPr>
                <w:rFonts w:ascii="Lato" w:eastAsia="Times New Roman" w:hAnsi="Lato"/>
                <w:color w:val="333333"/>
                <w:kern w:val="0"/>
                <w:sz w:val="22"/>
                <w:szCs w:val="22"/>
                <w14:ligatures w14:val="none"/>
              </w:rPr>
              <w:t xml:space="preserve"> (</w:t>
            </w:r>
            <w:r w:rsidRPr="009F4167">
              <w:rPr>
                <w:rFonts w:ascii="Lato" w:eastAsia="Times New Roman" w:hAnsi="Lato"/>
                <w:i/>
                <w:iCs/>
                <w:color w:val="333333"/>
                <w:kern w:val="0"/>
                <w:sz w:val="22"/>
                <w:szCs w:val="22"/>
                <w14:ligatures w14:val="none"/>
              </w:rPr>
              <w:t>The House of the Devil</w:t>
            </w:r>
            <w:r>
              <w:rPr>
                <w:rFonts w:ascii="Lato" w:eastAsia="Times New Roman" w:hAnsi="Lato"/>
                <w:color w:val="333333"/>
                <w:kern w:val="0"/>
                <w:sz w:val="22"/>
                <w:szCs w:val="22"/>
                <w14:ligatures w14:val="none"/>
              </w:rPr>
              <w:t xml:space="preserve">) </w:t>
            </w:r>
            <w:r w:rsidRPr="009F4167">
              <w:rPr>
                <w:rFonts w:ascii="Lato" w:eastAsia="Times New Roman" w:hAnsi="Lato"/>
                <w:color w:val="333333"/>
                <w:kern w:val="0"/>
                <w:sz w:val="22"/>
                <w:szCs w:val="22"/>
                <w14:ligatures w14:val="none"/>
              </w:rPr>
              <w:t xml:space="preserve">(1896), </w:t>
            </w:r>
            <w:r w:rsidRPr="009F4167">
              <w:rPr>
                <w:rFonts w:ascii="Lato" w:eastAsia="Times New Roman" w:hAnsi="Lato"/>
                <w:i/>
                <w:iCs/>
                <w:color w:val="333333"/>
                <w:kern w:val="0"/>
                <w:sz w:val="22"/>
                <w:szCs w:val="22"/>
                <w14:ligatures w14:val="none"/>
              </w:rPr>
              <w:t>Frankenstein</w:t>
            </w:r>
            <w:r w:rsidRPr="009F4167">
              <w:rPr>
                <w:rFonts w:ascii="Lato" w:eastAsia="Times New Roman" w:hAnsi="Lato"/>
                <w:color w:val="333333"/>
                <w:kern w:val="0"/>
                <w:sz w:val="22"/>
                <w:szCs w:val="22"/>
                <w14:ligatures w14:val="none"/>
              </w:rPr>
              <w:t xml:space="preserve"> (1910), and </w:t>
            </w:r>
            <w:r w:rsidRPr="009F4167">
              <w:rPr>
                <w:rFonts w:ascii="Lato" w:eastAsia="Times New Roman" w:hAnsi="Lato"/>
                <w:i/>
                <w:iCs/>
                <w:color w:val="333333"/>
                <w:kern w:val="0"/>
                <w:sz w:val="22"/>
                <w:szCs w:val="22"/>
                <w14:ligatures w14:val="none"/>
              </w:rPr>
              <w:t>The Golem</w:t>
            </w:r>
            <w:r w:rsidRPr="009F4167">
              <w:rPr>
                <w:rFonts w:ascii="Lato" w:eastAsia="Times New Roman" w:hAnsi="Lato"/>
                <w:color w:val="333333"/>
                <w:kern w:val="0"/>
                <w:sz w:val="22"/>
                <w:szCs w:val="22"/>
                <w14:ligatures w14:val="none"/>
              </w:rPr>
              <w:t xml:space="preserve"> (1920)</w:t>
            </w:r>
          </w:p>
          <w:p w14:paraId="572F1E29" w14:textId="5DFC8599"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3 Films: </w:t>
            </w:r>
            <w:r w:rsidRPr="009F4167">
              <w:rPr>
                <w:rFonts w:ascii="Lato" w:eastAsia="Times New Roman" w:hAnsi="Lato"/>
                <w:i/>
                <w:iCs/>
                <w:color w:val="333333"/>
                <w:kern w:val="0"/>
                <w:sz w:val="22"/>
                <w:szCs w:val="22"/>
                <w14:ligatures w14:val="none"/>
              </w:rPr>
              <w:t>Nosferatu</w:t>
            </w:r>
            <w:r w:rsidRPr="009F4167">
              <w:rPr>
                <w:rFonts w:ascii="Lato" w:eastAsia="Times New Roman" w:hAnsi="Lato"/>
                <w:color w:val="333333"/>
                <w:kern w:val="0"/>
                <w:sz w:val="22"/>
                <w:szCs w:val="22"/>
                <w14:ligatures w14:val="none"/>
              </w:rPr>
              <w:t> (1922) and </w:t>
            </w:r>
            <w:r w:rsidRPr="009F4167">
              <w:rPr>
                <w:rFonts w:ascii="Lato" w:eastAsia="Times New Roman" w:hAnsi="Lato"/>
                <w:i/>
                <w:iCs/>
                <w:color w:val="333333"/>
                <w:kern w:val="0"/>
                <w:sz w:val="22"/>
                <w:szCs w:val="22"/>
                <w14:ligatures w14:val="none"/>
              </w:rPr>
              <w:t>Phantom of the Opera </w:t>
            </w:r>
            <w:r w:rsidRPr="009F4167">
              <w:rPr>
                <w:rFonts w:ascii="Lato" w:eastAsia="Times New Roman" w:hAnsi="Lato"/>
                <w:color w:val="333333"/>
                <w:kern w:val="0"/>
                <w:sz w:val="22"/>
                <w:szCs w:val="22"/>
                <w14:ligatures w14:val="none"/>
              </w:rPr>
              <w:t>(1925)</w:t>
            </w:r>
          </w:p>
        </w:tc>
        <w:tc>
          <w:tcPr>
            <w:tcW w:w="17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A4E08A"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 Critical Reflection</w:t>
            </w:r>
          </w:p>
          <w:p w14:paraId="6146D936"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2 Critical Reflection</w:t>
            </w:r>
          </w:p>
          <w:p w14:paraId="7607C69A"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3 Critical Reflection</w:t>
            </w:r>
          </w:p>
        </w:tc>
      </w:tr>
      <w:tr w:rsidR="009F4167" w:rsidRPr="009F4167" w14:paraId="2DF015A8" w14:textId="77777777" w:rsidTr="009F4167">
        <w:trPr>
          <w:trHeight w:val="3123"/>
        </w:trPr>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4B9384" w14:textId="77777777"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t>Week 2</w:t>
            </w:r>
          </w:p>
          <w:p w14:paraId="4C67244A" w14:textId="7A0C6268"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t>Module 2</w:t>
            </w:r>
          </w:p>
        </w:tc>
        <w:tc>
          <w:tcPr>
            <w:tcW w:w="26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E8161B"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4: 1930s Monsters Made in America</w:t>
            </w:r>
          </w:p>
          <w:p w14:paraId="01A4E0E1"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5: 1940s: Haunted Beings and Recycled Screams</w:t>
            </w:r>
          </w:p>
          <w:p w14:paraId="2D53CDC3"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6: 1950s: Cold War Chills and Creature Features</w:t>
            </w:r>
          </w:p>
        </w:tc>
        <w:tc>
          <w:tcPr>
            <w:tcW w:w="410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098A43"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4 Films: </w:t>
            </w:r>
            <w:r w:rsidRPr="009F4167">
              <w:rPr>
                <w:rFonts w:ascii="Lato" w:eastAsia="Times New Roman" w:hAnsi="Lato"/>
                <w:i/>
                <w:iCs/>
                <w:color w:val="333333"/>
                <w:kern w:val="0"/>
                <w:sz w:val="22"/>
                <w:szCs w:val="22"/>
                <w14:ligatures w14:val="none"/>
              </w:rPr>
              <w:t>Dracula </w:t>
            </w:r>
            <w:r w:rsidRPr="009F4167">
              <w:rPr>
                <w:rFonts w:ascii="Lato" w:eastAsia="Times New Roman" w:hAnsi="Lato"/>
                <w:color w:val="333333"/>
                <w:kern w:val="0"/>
                <w:sz w:val="22"/>
                <w:szCs w:val="22"/>
                <w14:ligatures w14:val="none"/>
              </w:rPr>
              <w:t>(1931), </w:t>
            </w:r>
            <w:r w:rsidRPr="009F4167">
              <w:rPr>
                <w:rFonts w:ascii="Lato" w:eastAsia="Times New Roman" w:hAnsi="Lato"/>
                <w:i/>
                <w:iCs/>
                <w:color w:val="333333"/>
                <w:kern w:val="0"/>
                <w:sz w:val="22"/>
                <w:szCs w:val="22"/>
                <w14:ligatures w14:val="none"/>
              </w:rPr>
              <w:t>Frankenstein</w:t>
            </w:r>
            <w:r w:rsidRPr="009F4167">
              <w:rPr>
                <w:rFonts w:ascii="Lato" w:eastAsia="Times New Roman" w:hAnsi="Lato"/>
                <w:color w:val="333333"/>
                <w:kern w:val="0"/>
                <w:sz w:val="22"/>
                <w:szCs w:val="22"/>
                <w14:ligatures w14:val="none"/>
              </w:rPr>
              <w:t> (1931), and </w:t>
            </w:r>
            <w:r w:rsidRPr="009F4167">
              <w:rPr>
                <w:rFonts w:ascii="Lato" w:eastAsia="Times New Roman" w:hAnsi="Lato"/>
                <w:i/>
                <w:iCs/>
                <w:color w:val="333333"/>
                <w:kern w:val="0"/>
                <w:sz w:val="22"/>
                <w:szCs w:val="22"/>
                <w14:ligatures w14:val="none"/>
              </w:rPr>
              <w:t>The Old Dark House</w:t>
            </w:r>
            <w:r w:rsidRPr="009F4167">
              <w:rPr>
                <w:rFonts w:ascii="Lato" w:eastAsia="Times New Roman" w:hAnsi="Lato"/>
                <w:color w:val="333333"/>
                <w:kern w:val="0"/>
                <w:sz w:val="22"/>
                <w:szCs w:val="22"/>
                <w14:ligatures w14:val="none"/>
              </w:rPr>
              <w:t> (1932)</w:t>
            </w:r>
          </w:p>
          <w:p w14:paraId="2009D1D8"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5 Films: </w:t>
            </w:r>
            <w:r w:rsidRPr="009F4167">
              <w:rPr>
                <w:rFonts w:ascii="Lato" w:eastAsia="Times New Roman" w:hAnsi="Lato"/>
                <w:i/>
                <w:iCs/>
                <w:color w:val="333333"/>
                <w:kern w:val="0"/>
                <w:sz w:val="22"/>
                <w:szCs w:val="22"/>
                <w14:ligatures w14:val="none"/>
              </w:rPr>
              <w:t>I Walked with a Zombie </w:t>
            </w:r>
            <w:r w:rsidRPr="009F4167">
              <w:rPr>
                <w:rFonts w:ascii="Lato" w:eastAsia="Times New Roman" w:hAnsi="Lato"/>
                <w:color w:val="333333"/>
                <w:kern w:val="0"/>
                <w:sz w:val="22"/>
                <w:szCs w:val="22"/>
                <w14:ligatures w14:val="none"/>
              </w:rPr>
              <w:t>(1943) and </w:t>
            </w:r>
            <w:r w:rsidRPr="009F4167">
              <w:rPr>
                <w:rFonts w:ascii="Lato" w:eastAsia="Times New Roman" w:hAnsi="Lato"/>
                <w:i/>
                <w:iCs/>
                <w:color w:val="333333"/>
                <w:kern w:val="0"/>
                <w:sz w:val="22"/>
                <w:szCs w:val="22"/>
                <w14:ligatures w14:val="none"/>
              </w:rPr>
              <w:t>The Uninvited </w:t>
            </w:r>
            <w:r w:rsidRPr="009F4167">
              <w:rPr>
                <w:rFonts w:ascii="Lato" w:eastAsia="Times New Roman" w:hAnsi="Lato"/>
                <w:color w:val="333333"/>
                <w:kern w:val="0"/>
                <w:sz w:val="22"/>
                <w:szCs w:val="22"/>
                <w14:ligatures w14:val="none"/>
              </w:rPr>
              <w:t>(1944)</w:t>
            </w:r>
          </w:p>
          <w:p w14:paraId="33C40EB8"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6 Films: </w:t>
            </w:r>
            <w:r w:rsidRPr="009F4167">
              <w:rPr>
                <w:rFonts w:ascii="Lato" w:eastAsia="Times New Roman" w:hAnsi="Lato"/>
                <w:i/>
                <w:iCs/>
                <w:color w:val="333333"/>
                <w:kern w:val="0"/>
                <w:sz w:val="22"/>
                <w:szCs w:val="22"/>
                <w14:ligatures w14:val="none"/>
              </w:rPr>
              <w:t>Them! </w:t>
            </w:r>
            <w:r w:rsidRPr="009F4167">
              <w:rPr>
                <w:rFonts w:ascii="Lato" w:eastAsia="Times New Roman" w:hAnsi="Lato"/>
                <w:color w:val="333333"/>
                <w:kern w:val="0"/>
                <w:sz w:val="22"/>
                <w:szCs w:val="22"/>
                <w14:ligatures w14:val="none"/>
              </w:rPr>
              <w:t>(1954) and </w:t>
            </w:r>
            <w:r w:rsidRPr="009F4167">
              <w:rPr>
                <w:rFonts w:ascii="Lato" w:eastAsia="Times New Roman" w:hAnsi="Lato"/>
                <w:i/>
                <w:iCs/>
                <w:color w:val="333333"/>
                <w:kern w:val="0"/>
                <w:sz w:val="22"/>
                <w:szCs w:val="22"/>
                <w14:ligatures w14:val="none"/>
              </w:rPr>
              <w:t>Invasion of the Body Snatchers</w:t>
            </w:r>
            <w:r w:rsidRPr="009F4167">
              <w:rPr>
                <w:rFonts w:ascii="Lato" w:eastAsia="Times New Roman" w:hAnsi="Lato"/>
                <w:color w:val="333333"/>
                <w:kern w:val="0"/>
                <w:sz w:val="22"/>
                <w:szCs w:val="22"/>
                <w14:ligatures w14:val="none"/>
              </w:rPr>
              <w:t> (1956)</w:t>
            </w:r>
          </w:p>
        </w:tc>
        <w:tc>
          <w:tcPr>
            <w:tcW w:w="17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5875F"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4 Critical Reflection</w:t>
            </w:r>
          </w:p>
          <w:p w14:paraId="4ED6ED2A"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5 Critical Reflection</w:t>
            </w:r>
          </w:p>
          <w:p w14:paraId="26553572"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Reaction Paper #1</w:t>
            </w:r>
          </w:p>
        </w:tc>
      </w:tr>
      <w:tr w:rsidR="009F4167" w:rsidRPr="009F4167" w14:paraId="13D64080" w14:textId="77777777" w:rsidTr="009F4167">
        <w:trPr>
          <w:trHeight w:val="3150"/>
        </w:trPr>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7B8D31" w14:textId="48282797"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t>Week 3</w:t>
            </w:r>
          </w:p>
          <w:p w14:paraId="14E495BA" w14:textId="4783B6C7"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t>Module 3</w:t>
            </w:r>
          </w:p>
        </w:tc>
        <w:tc>
          <w:tcPr>
            <w:tcW w:w="26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50BD0A"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7: 1960s: Let’s Start a Frightful Revolution</w:t>
            </w:r>
          </w:p>
          <w:p w14:paraId="5470F283"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8: 1970s: Nihilism Meets Exploitation</w:t>
            </w:r>
          </w:p>
          <w:p w14:paraId="0C14692E"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9: 1980s: Friday Night Frights and Delights</w:t>
            </w:r>
          </w:p>
        </w:tc>
        <w:tc>
          <w:tcPr>
            <w:tcW w:w="410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13B82C"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7 Films: </w:t>
            </w:r>
            <w:r w:rsidRPr="009F4167">
              <w:rPr>
                <w:rFonts w:ascii="Lato" w:eastAsia="Times New Roman" w:hAnsi="Lato"/>
                <w:i/>
                <w:iCs/>
                <w:color w:val="333333"/>
                <w:kern w:val="0"/>
                <w:sz w:val="22"/>
                <w:szCs w:val="22"/>
                <w14:ligatures w14:val="none"/>
              </w:rPr>
              <w:t>Psycho </w:t>
            </w:r>
            <w:r w:rsidRPr="009F4167">
              <w:rPr>
                <w:rFonts w:ascii="Lato" w:eastAsia="Times New Roman" w:hAnsi="Lato"/>
                <w:color w:val="333333"/>
                <w:kern w:val="0"/>
                <w:sz w:val="22"/>
                <w:szCs w:val="22"/>
                <w14:ligatures w14:val="none"/>
              </w:rPr>
              <w:t>(1960), </w:t>
            </w:r>
            <w:r w:rsidRPr="009F4167">
              <w:rPr>
                <w:rFonts w:ascii="Lato" w:eastAsia="Times New Roman" w:hAnsi="Lato"/>
                <w:i/>
                <w:iCs/>
                <w:color w:val="333333"/>
                <w:kern w:val="0"/>
                <w:sz w:val="22"/>
                <w:szCs w:val="22"/>
                <w14:ligatures w14:val="none"/>
              </w:rPr>
              <w:t>The Haunting</w:t>
            </w:r>
            <w:r w:rsidRPr="009F4167">
              <w:rPr>
                <w:rFonts w:ascii="Lato" w:eastAsia="Times New Roman" w:hAnsi="Lato"/>
                <w:color w:val="333333"/>
                <w:kern w:val="0"/>
                <w:sz w:val="22"/>
                <w:szCs w:val="22"/>
                <w14:ligatures w14:val="none"/>
              </w:rPr>
              <w:t> (1963), and </w:t>
            </w:r>
            <w:r w:rsidRPr="009F4167">
              <w:rPr>
                <w:rFonts w:ascii="Lato" w:eastAsia="Times New Roman" w:hAnsi="Lato"/>
                <w:i/>
                <w:iCs/>
                <w:color w:val="333333"/>
                <w:kern w:val="0"/>
                <w:sz w:val="22"/>
                <w:szCs w:val="22"/>
                <w14:ligatures w14:val="none"/>
              </w:rPr>
              <w:t>Night of the Living Dead</w:t>
            </w:r>
            <w:r w:rsidRPr="009F4167">
              <w:rPr>
                <w:rFonts w:ascii="Lato" w:eastAsia="Times New Roman" w:hAnsi="Lato"/>
                <w:color w:val="333333"/>
                <w:kern w:val="0"/>
                <w:sz w:val="22"/>
                <w:szCs w:val="22"/>
                <w14:ligatures w14:val="none"/>
              </w:rPr>
              <w:t> (1968)</w:t>
            </w:r>
          </w:p>
          <w:p w14:paraId="3D8D14C6"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8 Films:</w:t>
            </w:r>
            <w:r w:rsidRPr="009F4167">
              <w:rPr>
                <w:rFonts w:ascii="Lato" w:eastAsia="Times New Roman" w:hAnsi="Lato"/>
                <w:i/>
                <w:iCs/>
                <w:color w:val="333333"/>
                <w:kern w:val="0"/>
                <w:sz w:val="22"/>
                <w:szCs w:val="22"/>
                <w14:ligatures w14:val="none"/>
              </w:rPr>
              <w:t> The Exorcist </w:t>
            </w:r>
            <w:r w:rsidRPr="009F4167">
              <w:rPr>
                <w:rFonts w:ascii="Lato" w:eastAsia="Times New Roman" w:hAnsi="Lato"/>
                <w:color w:val="333333"/>
                <w:kern w:val="0"/>
                <w:sz w:val="22"/>
                <w:szCs w:val="22"/>
                <w14:ligatures w14:val="none"/>
              </w:rPr>
              <w:t>(1973) and </w:t>
            </w:r>
            <w:r w:rsidRPr="009F4167">
              <w:rPr>
                <w:rFonts w:ascii="Lato" w:eastAsia="Times New Roman" w:hAnsi="Lato"/>
                <w:i/>
                <w:iCs/>
                <w:color w:val="333333"/>
                <w:kern w:val="0"/>
                <w:sz w:val="22"/>
                <w:szCs w:val="22"/>
                <w14:ligatures w14:val="none"/>
              </w:rPr>
              <w:t>Alien </w:t>
            </w:r>
            <w:r w:rsidRPr="009F4167">
              <w:rPr>
                <w:rFonts w:ascii="Lato" w:eastAsia="Times New Roman" w:hAnsi="Lato"/>
                <w:color w:val="333333"/>
                <w:kern w:val="0"/>
                <w:sz w:val="22"/>
                <w:szCs w:val="22"/>
                <w14:ligatures w14:val="none"/>
              </w:rPr>
              <w:t>(1979)</w:t>
            </w:r>
          </w:p>
          <w:p w14:paraId="6862D0E2"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9 Films: </w:t>
            </w:r>
            <w:r w:rsidRPr="009F4167">
              <w:rPr>
                <w:rFonts w:ascii="Lato" w:eastAsia="Times New Roman" w:hAnsi="Lato"/>
                <w:i/>
                <w:iCs/>
                <w:color w:val="333333"/>
                <w:kern w:val="0"/>
                <w:sz w:val="22"/>
                <w:szCs w:val="22"/>
                <w14:ligatures w14:val="none"/>
              </w:rPr>
              <w:t>Poltergeist </w:t>
            </w:r>
            <w:r w:rsidRPr="009F4167">
              <w:rPr>
                <w:rFonts w:ascii="Lato" w:eastAsia="Times New Roman" w:hAnsi="Lato"/>
                <w:color w:val="333333"/>
                <w:kern w:val="0"/>
                <w:sz w:val="22"/>
                <w:szCs w:val="22"/>
                <w14:ligatures w14:val="none"/>
              </w:rPr>
              <w:t>(1982), </w:t>
            </w:r>
            <w:r w:rsidRPr="009F4167">
              <w:rPr>
                <w:rFonts w:ascii="Lato" w:eastAsia="Times New Roman" w:hAnsi="Lato"/>
                <w:i/>
                <w:iCs/>
                <w:color w:val="333333"/>
                <w:kern w:val="0"/>
                <w:sz w:val="22"/>
                <w:szCs w:val="22"/>
                <w14:ligatures w14:val="none"/>
              </w:rPr>
              <w:t>Nightmare on Elm Street 2: Freddy’s Revenge</w:t>
            </w:r>
            <w:r w:rsidRPr="009F4167">
              <w:rPr>
                <w:rFonts w:ascii="Lato" w:eastAsia="Times New Roman" w:hAnsi="Lato"/>
                <w:color w:val="333333"/>
                <w:kern w:val="0"/>
                <w:sz w:val="22"/>
                <w:szCs w:val="22"/>
                <w14:ligatures w14:val="none"/>
              </w:rPr>
              <w:t> (1985), and </w:t>
            </w:r>
            <w:r w:rsidRPr="009F4167">
              <w:rPr>
                <w:rFonts w:ascii="Lato" w:eastAsia="Times New Roman" w:hAnsi="Lato"/>
                <w:i/>
                <w:iCs/>
                <w:color w:val="333333"/>
                <w:kern w:val="0"/>
                <w:sz w:val="22"/>
                <w:szCs w:val="22"/>
                <w14:ligatures w14:val="none"/>
              </w:rPr>
              <w:t>The Lost Boys</w:t>
            </w:r>
            <w:r w:rsidRPr="009F4167">
              <w:rPr>
                <w:rFonts w:ascii="Lato" w:eastAsia="Times New Roman" w:hAnsi="Lato"/>
                <w:color w:val="333333"/>
                <w:kern w:val="0"/>
                <w:sz w:val="22"/>
                <w:szCs w:val="22"/>
                <w14:ligatures w14:val="none"/>
              </w:rPr>
              <w:t> (1987)</w:t>
            </w:r>
          </w:p>
        </w:tc>
        <w:tc>
          <w:tcPr>
            <w:tcW w:w="17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F46FF4"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7 Critical Reflection</w:t>
            </w:r>
          </w:p>
          <w:p w14:paraId="0977B52B"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8 Critical Reflection</w:t>
            </w:r>
          </w:p>
          <w:p w14:paraId="506DD7B6"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9 Critical Reflection</w:t>
            </w:r>
          </w:p>
          <w:p w14:paraId="20F93796"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Final Project Description</w:t>
            </w:r>
          </w:p>
        </w:tc>
      </w:tr>
      <w:tr w:rsidR="009F4167" w:rsidRPr="009F4167" w14:paraId="20046FB1" w14:textId="77777777" w:rsidTr="009F4167">
        <w:trPr>
          <w:trHeight w:val="2538"/>
        </w:trPr>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751B29" w14:textId="77777777"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t>Week 4</w:t>
            </w:r>
          </w:p>
          <w:p w14:paraId="309FB143" w14:textId="77777777"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t>Module 4</w:t>
            </w:r>
          </w:p>
        </w:tc>
        <w:tc>
          <w:tcPr>
            <w:tcW w:w="26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60281C"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10: 1990s: Award-winning, Blood-spilling Horror</w:t>
            </w:r>
          </w:p>
          <w:p w14:paraId="78EFB307"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11: 2000s: Horror Outside Hollywood</w:t>
            </w:r>
          </w:p>
          <w:p w14:paraId="1EB4134C"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12: 2010s: Social Ills and Chills</w:t>
            </w:r>
          </w:p>
        </w:tc>
        <w:tc>
          <w:tcPr>
            <w:tcW w:w="410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5518E8"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10 Films: </w:t>
            </w:r>
            <w:r w:rsidRPr="009F4167">
              <w:rPr>
                <w:rFonts w:ascii="Lato" w:eastAsia="Times New Roman" w:hAnsi="Lato"/>
                <w:i/>
                <w:iCs/>
                <w:color w:val="333333"/>
                <w:kern w:val="0"/>
                <w:sz w:val="22"/>
                <w:szCs w:val="22"/>
                <w14:ligatures w14:val="none"/>
              </w:rPr>
              <w:t>The Silence of the Lambs </w:t>
            </w:r>
            <w:r w:rsidRPr="009F4167">
              <w:rPr>
                <w:rFonts w:ascii="Lato" w:eastAsia="Times New Roman" w:hAnsi="Lato"/>
                <w:color w:val="333333"/>
                <w:kern w:val="0"/>
                <w:sz w:val="22"/>
                <w:szCs w:val="22"/>
                <w14:ligatures w14:val="none"/>
              </w:rPr>
              <w:t>(1991), </w:t>
            </w:r>
            <w:r w:rsidRPr="009F4167">
              <w:rPr>
                <w:rFonts w:ascii="Lato" w:eastAsia="Times New Roman" w:hAnsi="Lato"/>
                <w:i/>
                <w:iCs/>
                <w:color w:val="333333"/>
                <w:kern w:val="0"/>
                <w:sz w:val="22"/>
                <w:szCs w:val="22"/>
                <w14:ligatures w14:val="none"/>
              </w:rPr>
              <w:t>The Craft</w:t>
            </w:r>
            <w:r w:rsidRPr="009F4167">
              <w:rPr>
                <w:rFonts w:ascii="Lato" w:eastAsia="Times New Roman" w:hAnsi="Lato"/>
                <w:color w:val="333333"/>
                <w:kern w:val="0"/>
                <w:sz w:val="22"/>
                <w:szCs w:val="22"/>
                <w14:ligatures w14:val="none"/>
              </w:rPr>
              <w:t> (1996), and </w:t>
            </w:r>
            <w:r w:rsidRPr="009F4167">
              <w:rPr>
                <w:rFonts w:ascii="Lato" w:eastAsia="Times New Roman" w:hAnsi="Lato"/>
                <w:i/>
                <w:iCs/>
                <w:color w:val="333333"/>
                <w:kern w:val="0"/>
                <w:sz w:val="22"/>
                <w:szCs w:val="22"/>
                <w14:ligatures w14:val="none"/>
              </w:rPr>
              <w:t>Scream</w:t>
            </w:r>
            <w:r w:rsidRPr="009F4167">
              <w:rPr>
                <w:rFonts w:ascii="Lato" w:eastAsia="Times New Roman" w:hAnsi="Lato"/>
                <w:color w:val="333333"/>
                <w:kern w:val="0"/>
                <w:sz w:val="22"/>
                <w:szCs w:val="22"/>
                <w14:ligatures w14:val="none"/>
              </w:rPr>
              <w:t> (1996)</w:t>
            </w:r>
          </w:p>
          <w:p w14:paraId="44A9755E"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11 Films: </w:t>
            </w:r>
            <w:r w:rsidRPr="009F4167">
              <w:rPr>
                <w:rFonts w:ascii="Lato" w:eastAsia="Times New Roman" w:hAnsi="Lato"/>
                <w:i/>
                <w:iCs/>
                <w:color w:val="333333"/>
                <w:kern w:val="0"/>
                <w:sz w:val="22"/>
                <w:szCs w:val="22"/>
                <w14:ligatures w14:val="none"/>
              </w:rPr>
              <w:t>The Blair Witch Project</w:t>
            </w:r>
            <w:r w:rsidRPr="009F4167">
              <w:rPr>
                <w:rFonts w:ascii="Lato" w:eastAsia="Times New Roman" w:hAnsi="Lato"/>
                <w:color w:val="333333"/>
                <w:kern w:val="0"/>
                <w:sz w:val="22"/>
                <w:szCs w:val="22"/>
                <w14:ligatures w14:val="none"/>
              </w:rPr>
              <w:t> (1999), </w:t>
            </w:r>
            <w:r w:rsidRPr="009F4167">
              <w:rPr>
                <w:rFonts w:ascii="Lato" w:eastAsia="Times New Roman" w:hAnsi="Lato"/>
                <w:i/>
                <w:iCs/>
                <w:color w:val="333333"/>
                <w:kern w:val="0"/>
                <w:sz w:val="22"/>
                <w:szCs w:val="22"/>
                <w14:ligatures w14:val="none"/>
              </w:rPr>
              <w:t>The Ring</w:t>
            </w:r>
            <w:r w:rsidRPr="009F4167">
              <w:rPr>
                <w:rFonts w:ascii="Lato" w:eastAsia="Times New Roman" w:hAnsi="Lato"/>
                <w:color w:val="333333"/>
                <w:kern w:val="0"/>
                <w:sz w:val="22"/>
                <w:szCs w:val="22"/>
                <w14:ligatures w14:val="none"/>
              </w:rPr>
              <w:t> (2002), and </w:t>
            </w:r>
            <w:r w:rsidRPr="009F4167">
              <w:rPr>
                <w:rFonts w:ascii="Lato" w:eastAsia="Times New Roman" w:hAnsi="Lato"/>
                <w:i/>
                <w:iCs/>
                <w:color w:val="333333"/>
                <w:kern w:val="0"/>
                <w:sz w:val="22"/>
                <w:szCs w:val="22"/>
                <w14:ligatures w14:val="none"/>
              </w:rPr>
              <w:t>Saw</w:t>
            </w:r>
            <w:r w:rsidRPr="009F4167">
              <w:rPr>
                <w:rFonts w:ascii="Lato" w:eastAsia="Times New Roman" w:hAnsi="Lato"/>
                <w:color w:val="333333"/>
                <w:kern w:val="0"/>
                <w:sz w:val="22"/>
                <w:szCs w:val="22"/>
                <w14:ligatures w14:val="none"/>
              </w:rPr>
              <w:t> (2004)</w:t>
            </w:r>
          </w:p>
          <w:p w14:paraId="34085F01"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12 Films: </w:t>
            </w:r>
            <w:r w:rsidRPr="009F4167">
              <w:rPr>
                <w:rFonts w:ascii="Lato" w:eastAsia="Times New Roman" w:hAnsi="Lato"/>
                <w:i/>
                <w:iCs/>
                <w:color w:val="333333"/>
                <w:kern w:val="0"/>
                <w:sz w:val="22"/>
                <w:szCs w:val="22"/>
                <w14:ligatures w14:val="none"/>
              </w:rPr>
              <w:t>The Cabin in the Woods </w:t>
            </w:r>
            <w:r w:rsidRPr="009F4167">
              <w:rPr>
                <w:rFonts w:ascii="Lato" w:eastAsia="Times New Roman" w:hAnsi="Lato"/>
                <w:color w:val="333333"/>
                <w:kern w:val="0"/>
                <w:sz w:val="22"/>
                <w:szCs w:val="22"/>
                <w14:ligatures w14:val="none"/>
              </w:rPr>
              <w:t>(2012) and </w:t>
            </w:r>
            <w:r w:rsidRPr="009F4167">
              <w:rPr>
                <w:rFonts w:ascii="Lato" w:eastAsia="Times New Roman" w:hAnsi="Lato"/>
                <w:i/>
                <w:iCs/>
                <w:color w:val="333333"/>
                <w:kern w:val="0"/>
                <w:sz w:val="22"/>
                <w:szCs w:val="22"/>
                <w14:ligatures w14:val="none"/>
              </w:rPr>
              <w:t>Get Out</w:t>
            </w:r>
            <w:r w:rsidRPr="009F4167">
              <w:rPr>
                <w:rFonts w:ascii="Lato" w:eastAsia="Times New Roman" w:hAnsi="Lato"/>
                <w:color w:val="333333"/>
                <w:kern w:val="0"/>
                <w:sz w:val="22"/>
                <w:szCs w:val="22"/>
                <w14:ligatures w14:val="none"/>
              </w:rPr>
              <w:t> (2017)</w:t>
            </w:r>
          </w:p>
        </w:tc>
        <w:tc>
          <w:tcPr>
            <w:tcW w:w="17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18A9F"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10 Critical Reflection</w:t>
            </w:r>
          </w:p>
          <w:p w14:paraId="479FC6C2"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11 Critical Reflection</w:t>
            </w:r>
          </w:p>
          <w:p w14:paraId="5798E7E0"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Reaction Paper #2</w:t>
            </w:r>
          </w:p>
        </w:tc>
      </w:tr>
      <w:tr w:rsidR="009F4167" w:rsidRPr="009F4167" w14:paraId="6C37E2C5" w14:textId="77777777" w:rsidTr="009F4167">
        <w:trPr>
          <w:trHeight w:val="1395"/>
        </w:trPr>
        <w:tc>
          <w:tcPr>
            <w:tcW w:w="12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3DA1AE" w14:textId="77777777"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lastRenderedPageBreak/>
              <w:t>Week 5</w:t>
            </w:r>
          </w:p>
          <w:p w14:paraId="08707BE3" w14:textId="2307D1DA" w:rsidR="009F4167" w:rsidRPr="009F4167" w:rsidRDefault="009F4167" w:rsidP="009F4167">
            <w:pPr>
              <w:spacing w:before="180" w:after="180" w:line="240" w:lineRule="auto"/>
              <w:jc w:val="center"/>
              <w:rPr>
                <w:rFonts w:ascii="Lato" w:eastAsia="Times New Roman" w:hAnsi="Lato"/>
                <w:color w:val="333333"/>
                <w:kern w:val="0"/>
                <w:sz w:val="22"/>
                <w:szCs w:val="22"/>
                <w14:ligatures w14:val="none"/>
              </w:rPr>
            </w:pPr>
            <w:r w:rsidRPr="009F4167">
              <w:rPr>
                <w:rFonts w:ascii="Lato" w:eastAsia="Times New Roman" w:hAnsi="Lato"/>
                <w:b/>
                <w:bCs/>
                <w:color w:val="333333"/>
                <w:kern w:val="0"/>
                <w:sz w:val="22"/>
                <w:szCs w:val="22"/>
                <w14:ligatures w14:val="none"/>
              </w:rPr>
              <w:t>Module 5</w:t>
            </w:r>
          </w:p>
        </w:tc>
        <w:tc>
          <w:tcPr>
            <w:tcW w:w="265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4D679D"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Unit 13: Present Horror and What Comes Next</w:t>
            </w:r>
          </w:p>
          <w:p w14:paraId="5A8CDC0F"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Final Project Presentation Video</w:t>
            </w:r>
          </w:p>
        </w:tc>
        <w:tc>
          <w:tcPr>
            <w:tcW w:w="410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E3061C"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No Films for Unit 13</w:t>
            </w:r>
          </w:p>
        </w:tc>
        <w:tc>
          <w:tcPr>
            <w:tcW w:w="17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E5821" w14:textId="77777777" w:rsidR="009F4167" w:rsidRPr="009F4167" w:rsidRDefault="009F4167" w:rsidP="009F4167">
            <w:pPr>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Final Project and Final Project Presentation Video</w:t>
            </w:r>
          </w:p>
        </w:tc>
      </w:tr>
    </w:tbl>
    <w:p w14:paraId="37039847"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 </w:t>
      </w:r>
    </w:p>
    <w:p w14:paraId="1FF5A73F" w14:textId="77777777" w:rsidR="009F4167" w:rsidRPr="009F4167" w:rsidRDefault="009F4167" w:rsidP="009F4167">
      <w:pPr>
        <w:shd w:val="clear" w:color="auto" w:fill="FFFFFF"/>
        <w:spacing w:before="90" w:after="90" w:line="240" w:lineRule="auto"/>
        <w:outlineLvl w:val="2"/>
        <w:rPr>
          <w:rFonts w:ascii="Lato" w:eastAsia="Times New Roman" w:hAnsi="Lato"/>
          <w:color w:val="333333"/>
          <w:kern w:val="0"/>
          <w:sz w:val="32"/>
          <w:szCs w:val="32"/>
          <w14:ligatures w14:val="none"/>
        </w:rPr>
      </w:pPr>
      <w:r w:rsidRPr="009F4167">
        <w:rPr>
          <w:rFonts w:ascii="Lato" w:eastAsia="Times New Roman" w:hAnsi="Lato"/>
          <w:color w:val="333333"/>
          <w:kern w:val="0"/>
          <w:sz w:val="32"/>
          <w:szCs w:val="32"/>
          <w14:ligatures w14:val="none"/>
        </w:rPr>
        <w:t>Course Technology &amp; Skills</w:t>
      </w:r>
    </w:p>
    <w:p w14:paraId="2E1DF25B"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Minimum Technology Requirements</w:t>
      </w:r>
    </w:p>
    <w:p w14:paraId="4DE75810" w14:textId="77777777" w:rsidR="009F4167" w:rsidRPr="009F4167" w:rsidRDefault="009F4167" w:rsidP="009F4167">
      <w:pPr>
        <w:numPr>
          <w:ilvl w:val="0"/>
          <w:numId w:val="13"/>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Computer</w:t>
      </w:r>
    </w:p>
    <w:p w14:paraId="3F2A30D5" w14:textId="77777777" w:rsidR="009F4167" w:rsidRPr="009F4167" w:rsidRDefault="009F4167" w:rsidP="009F4167">
      <w:pPr>
        <w:numPr>
          <w:ilvl w:val="0"/>
          <w:numId w:val="13"/>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Reliable internet access</w:t>
      </w:r>
    </w:p>
    <w:p w14:paraId="50A03F1C" w14:textId="77777777" w:rsidR="009F4167" w:rsidRPr="009F4167" w:rsidRDefault="009F4167" w:rsidP="009F4167">
      <w:pPr>
        <w:numPr>
          <w:ilvl w:val="0"/>
          <w:numId w:val="13"/>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Speakers</w:t>
      </w:r>
    </w:p>
    <w:p w14:paraId="2EA1E5F2" w14:textId="77777777" w:rsidR="009F4167" w:rsidRPr="009F4167" w:rsidRDefault="009F4167" w:rsidP="009F4167">
      <w:pPr>
        <w:numPr>
          <w:ilvl w:val="0"/>
          <w:numId w:val="13"/>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Microphone</w:t>
      </w:r>
    </w:p>
    <w:p w14:paraId="13FF476A" w14:textId="77777777" w:rsidR="009F4167" w:rsidRPr="009F4167" w:rsidRDefault="009F4167" w:rsidP="009F4167">
      <w:pPr>
        <w:numPr>
          <w:ilvl w:val="0"/>
          <w:numId w:val="13"/>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Plug-ins</w:t>
      </w:r>
    </w:p>
    <w:p w14:paraId="43636076" w14:textId="77777777" w:rsidR="009F4167" w:rsidRPr="009F4167" w:rsidRDefault="009F4167" w:rsidP="009F4167">
      <w:pPr>
        <w:numPr>
          <w:ilvl w:val="0"/>
          <w:numId w:val="13"/>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Microsoft Office Suite</w:t>
      </w:r>
    </w:p>
    <w:p w14:paraId="5678561F"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Computer Skills &amp; Digital Literacy</w:t>
      </w:r>
    </w:p>
    <w:p w14:paraId="618CD97F" w14:textId="77777777" w:rsidR="009F4167" w:rsidRPr="009F4167" w:rsidRDefault="009F4167" w:rsidP="009F4167">
      <w:pPr>
        <w:numPr>
          <w:ilvl w:val="0"/>
          <w:numId w:val="14"/>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Using Canvas</w:t>
      </w:r>
    </w:p>
    <w:p w14:paraId="7380CF1A" w14:textId="77777777" w:rsidR="009F4167" w:rsidRPr="009F4167" w:rsidRDefault="009F4167" w:rsidP="009F4167">
      <w:pPr>
        <w:numPr>
          <w:ilvl w:val="0"/>
          <w:numId w:val="14"/>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Using email with attachments</w:t>
      </w:r>
    </w:p>
    <w:p w14:paraId="2F95FCDA" w14:textId="77777777" w:rsidR="009F4167" w:rsidRPr="009F4167" w:rsidRDefault="009F4167" w:rsidP="009F4167">
      <w:pPr>
        <w:numPr>
          <w:ilvl w:val="0"/>
          <w:numId w:val="14"/>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Downloading and installing software</w:t>
      </w:r>
    </w:p>
    <w:p w14:paraId="2811F9F5" w14:textId="77777777" w:rsidR="009F4167" w:rsidRPr="009F4167" w:rsidRDefault="009F4167" w:rsidP="009F4167">
      <w:pPr>
        <w:numPr>
          <w:ilvl w:val="0"/>
          <w:numId w:val="14"/>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Using spreadsheet programs</w:t>
      </w:r>
    </w:p>
    <w:p w14:paraId="54AEFFC6" w14:textId="77777777" w:rsidR="009F4167" w:rsidRPr="009F4167" w:rsidRDefault="009F4167" w:rsidP="009F4167">
      <w:pPr>
        <w:numPr>
          <w:ilvl w:val="0"/>
          <w:numId w:val="14"/>
        </w:numPr>
        <w:shd w:val="clear" w:color="auto" w:fill="FFFFFF"/>
        <w:spacing w:before="100" w:beforeAutospacing="1" w:after="100"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Using presentation and graphics programs</w:t>
      </w:r>
    </w:p>
    <w:p w14:paraId="58972B9D" w14:textId="77777777" w:rsidR="009F4167" w:rsidRPr="009F4167" w:rsidRDefault="009F4167" w:rsidP="009F4167">
      <w:pPr>
        <w:numPr>
          <w:ilvl w:val="0"/>
          <w:numId w:val="14"/>
        </w:numPr>
        <w:shd w:val="clear" w:color="auto" w:fill="FFFFFF"/>
        <w:spacing w:beforeAutospacing="1" w:afterAutospacing="1" w:line="240" w:lineRule="auto"/>
        <w:ind w:left="1095"/>
        <w:rPr>
          <w:rFonts w:ascii="Lato" w:eastAsia="Times New Roman" w:hAnsi="Lato"/>
          <w:color w:val="333333"/>
          <w:kern w:val="0"/>
          <w:sz w:val="22"/>
          <w:szCs w:val="22"/>
          <w14:ligatures w14:val="none"/>
        </w:rPr>
      </w:pPr>
      <w:hyperlink r:id="rId10" w:tgtFrame="_blank" w:history="1">
        <w:r w:rsidRPr="009F4167">
          <w:rPr>
            <w:rFonts w:ascii="Lato" w:eastAsia="Times New Roman" w:hAnsi="Lato"/>
            <w:color w:val="005326"/>
            <w:kern w:val="0"/>
            <w:sz w:val="22"/>
            <w:szCs w:val="22"/>
            <w:u w:val="single"/>
            <w14:ligatures w14:val="none"/>
          </w:rPr>
          <w:t xml:space="preserve">Canvas Technical </w:t>
        </w:r>
        <w:proofErr w:type="spellStart"/>
        <w:r w:rsidRPr="009F4167">
          <w:rPr>
            <w:rFonts w:ascii="Lato" w:eastAsia="Times New Roman" w:hAnsi="Lato"/>
            <w:color w:val="005326"/>
            <w:kern w:val="0"/>
            <w:sz w:val="22"/>
            <w:szCs w:val="22"/>
            <w:u w:val="single"/>
            <w14:ligatures w14:val="none"/>
          </w:rPr>
          <w:t>Requirements</w:t>
        </w:r>
        <w:r w:rsidRPr="009F4167">
          <w:rPr>
            <w:rFonts w:ascii="Lato" w:eastAsia="Times New Roman" w:hAnsi="Lato"/>
            <w:color w:val="005326"/>
            <w:kern w:val="0"/>
            <w:sz w:val="22"/>
            <w:szCs w:val="22"/>
            <w:u w:val="single"/>
            <w:bdr w:val="none" w:sz="0" w:space="0" w:color="auto" w:frame="1"/>
            <w14:ligatures w14:val="none"/>
          </w:rPr>
          <w:t>Links</w:t>
        </w:r>
        <w:proofErr w:type="spellEnd"/>
        <w:r w:rsidRPr="009F4167">
          <w:rPr>
            <w:rFonts w:ascii="Lato" w:eastAsia="Times New Roman" w:hAnsi="Lato"/>
            <w:color w:val="005326"/>
            <w:kern w:val="0"/>
            <w:sz w:val="22"/>
            <w:szCs w:val="22"/>
            <w:u w:val="single"/>
            <w:bdr w:val="none" w:sz="0" w:space="0" w:color="auto" w:frame="1"/>
            <w14:ligatures w14:val="none"/>
          </w:rPr>
          <w:t xml:space="preserve"> to an external site.</w:t>
        </w:r>
      </w:hyperlink>
    </w:p>
    <w:p w14:paraId="3A711A53"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Technical Assistance</w:t>
      </w:r>
    </w:p>
    <w:p w14:paraId="200BB866" w14:textId="77777777" w:rsidR="009F4167" w:rsidRPr="009F4167" w:rsidRDefault="009F4167" w:rsidP="009F4167">
      <w:pPr>
        <w:numPr>
          <w:ilvl w:val="0"/>
          <w:numId w:val="15"/>
        </w:numPr>
        <w:shd w:val="clear" w:color="auto" w:fill="FFFFFF"/>
        <w:spacing w:beforeAutospacing="1"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For technical assistance in Canvas, please go to the </w:t>
      </w:r>
      <w:hyperlink r:id="rId11" w:tgtFrame="_blank" w:tooltip="Link" w:history="1">
        <w:r w:rsidRPr="009F4167">
          <w:rPr>
            <w:rFonts w:ascii="Lato" w:eastAsia="Times New Roman" w:hAnsi="Lato"/>
            <w:color w:val="005326"/>
            <w:kern w:val="0"/>
            <w:sz w:val="22"/>
            <w:szCs w:val="22"/>
            <w:u w:val="single"/>
            <w14:ligatures w14:val="none"/>
          </w:rPr>
          <w:t xml:space="preserve">UNT Help </w:t>
        </w:r>
        <w:proofErr w:type="spellStart"/>
        <w:r w:rsidRPr="009F4167">
          <w:rPr>
            <w:rFonts w:ascii="Lato" w:eastAsia="Times New Roman" w:hAnsi="Lato"/>
            <w:color w:val="005326"/>
            <w:kern w:val="0"/>
            <w:sz w:val="22"/>
            <w:szCs w:val="22"/>
            <w:u w:val="single"/>
            <w14:ligatures w14:val="none"/>
          </w:rPr>
          <w:t>Desk</w:t>
        </w:r>
        <w:r w:rsidRPr="009F4167">
          <w:rPr>
            <w:rFonts w:ascii="Lato" w:eastAsia="Times New Roman" w:hAnsi="Lato"/>
            <w:color w:val="005326"/>
            <w:kern w:val="0"/>
            <w:sz w:val="22"/>
            <w:szCs w:val="22"/>
            <w:u w:val="single"/>
            <w:bdr w:val="none" w:sz="0" w:space="0" w:color="auto" w:frame="1"/>
            <w14:ligatures w14:val="none"/>
          </w:rPr>
          <w:t>Links</w:t>
        </w:r>
        <w:proofErr w:type="spellEnd"/>
        <w:r w:rsidRPr="009F4167">
          <w:rPr>
            <w:rFonts w:ascii="Lato" w:eastAsia="Times New Roman" w:hAnsi="Lato"/>
            <w:color w:val="005326"/>
            <w:kern w:val="0"/>
            <w:sz w:val="22"/>
            <w:szCs w:val="22"/>
            <w:u w:val="single"/>
            <w:bdr w:val="none" w:sz="0" w:space="0" w:color="auto" w:frame="1"/>
            <w14:ligatures w14:val="none"/>
          </w:rPr>
          <w:t xml:space="preserve"> to an external site.</w:t>
        </w:r>
      </w:hyperlink>
      <w:r w:rsidRPr="009F4167">
        <w:rPr>
          <w:rFonts w:ascii="Lato" w:eastAsia="Times New Roman" w:hAnsi="Lato"/>
          <w:color w:val="333333"/>
          <w:kern w:val="0"/>
          <w:sz w:val="22"/>
          <w:szCs w:val="22"/>
          <w14:ligatures w14:val="none"/>
        </w:rPr>
        <w:t>.</w:t>
      </w:r>
    </w:p>
    <w:p w14:paraId="7CADD726"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AI Policy</w:t>
      </w:r>
    </w:p>
    <w:p w14:paraId="3423D28E"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This course has a generative AI policy to acknowledge that technology, including AI, can play a supportive role in the learning and feedback process. While I don’t mandate the use of generative AI, I am open to its application as long as you provide proper citations and acknowledge the assistance received from AI tools. The goal is to encourage you to explore various learning aids, including generative AI-powered tools, while still maintaining academic integrity.</w:t>
      </w:r>
    </w:p>
    <w:p w14:paraId="5D514DE7"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The use of generative AI in this course is allowed as long as you properly cite the AI- generated content and use it responsibly. While it is not a requirement, I recognize that AI can serve as a useful tool to support your learning experience. You may choose to use generative AI to gain insights, receive feedback, or generate ideas, but always remember to give credit where it's due and ensure the work you submit reflects your own originality and words.</w:t>
      </w:r>
    </w:p>
    <w:p w14:paraId="1326793A" w14:textId="77777777" w:rsidR="009F4167" w:rsidRPr="009F4167" w:rsidRDefault="009F4167" w:rsidP="009F4167">
      <w:pPr>
        <w:shd w:val="clear" w:color="auto" w:fill="FFFFFF"/>
        <w:spacing w:before="180" w:after="180" w:line="240" w:lineRule="auto"/>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lastRenderedPageBreak/>
        <w:t>If you choose to use generative AI as a learning aid, it is essential to disclose its use on your assignments to maintain academic integrity. If you use generative AI, make sure to add “Generative AI Disclosure:” at the bottom of your assignment. Your disclosure should share what program you used and how you used it. Properly citing the AI-generated content allows me to understand your process better and gives credit to the assistance received from these tools. If a student is suspected of using AI inappropriately without proper disclosure, I will conduct a fair and transparent investigation into the matter. It is essential for students to be open and honest about their use of AI in assignments. If the suspicion is confirmed and the student failed to disclose the AI use, the appropriate course of action will be taken. This may involve discussing the issue with the student, providing guidance on proper AI usage, and potentially a revision of the assignment with proper disclosure. My goal is to help students understand the importance of academic integrity and responsible use of AI.</w:t>
      </w:r>
    </w:p>
    <w:p w14:paraId="46056589" w14:textId="77777777" w:rsidR="009F4167" w:rsidRPr="009F4167" w:rsidRDefault="009F4167" w:rsidP="009F4167">
      <w:pPr>
        <w:shd w:val="clear" w:color="auto" w:fill="FFFFFF"/>
        <w:spacing w:before="90" w:after="90" w:line="240" w:lineRule="auto"/>
        <w:outlineLvl w:val="2"/>
        <w:rPr>
          <w:rFonts w:ascii="Lato" w:eastAsia="Times New Roman" w:hAnsi="Lato"/>
          <w:color w:val="333333"/>
          <w:kern w:val="0"/>
          <w:sz w:val="32"/>
          <w:szCs w:val="32"/>
          <w14:ligatures w14:val="none"/>
        </w:rPr>
      </w:pPr>
      <w:r w:rsidRPr="009F4167">
        <w:rPr>
          <w:rFonts w:ascii="Lato" w:eastAsia="Times New Roman" w:hAnsi="Lato"/>
          <w:color w:val="333333"/>
          <w:kern w:val="0"/>
          <w:sz w:val="32"/>
          <w:szCs w:val="32"/>
          <w14:ligatures w14:val="none"/>
        </w:rPr>
        <w:t>Web Accessibility, Privacy, &amp; Copyright Notice</w:t>
      </w:r>
    </w:p>
    <w:p w14:paraId="58150CD7"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UNT</w:t>
      </w:r>
    </w:p>
    <w:p w14:paraId="3A9A664D" w14:textId="77777777" w:rsidR="009F4167" w:rsidRPr="009F4167" w:rsidRDefault="009F4167" w:rsidP="009F4167">
      <w:pPr>
        <w:numPr>
          <w:ilvl w:val="0"/>
          <w:numId w:val="16"/>
        </w:numPr>
        <w:shd w:val="clear" w:color="auto" w:fill="FFFFFF"/>
        <w:spacing w:beforeAutospacing="1" w:afterAutospacing="1" w:line="240" w:lineRule="auto"/>
        <w:ind w:left="1095"/>
        <w:rPr>
          <w:rFonts w:ascii="Lato" w:eastAsia="Times New Roman" w:hAnsi="Lato"/>
          <w:color w:val="333333"/>
          <w:kern w:val="0"/>
          <w:sz w:val="22"/>
          <w:szCs w:val="22"/>
          <w14:ligatures w14:val="none"/>
        </w:rPr>
      </w:pPr>
      <w:hyperlink r:id="rId12" w:tgtFrame="_blank" w:history="1">
        <w:r w:rsidRPr="009F4167">
          <w:rPr>
            <w:rFonts w:ascii="Lato" w:eastAsia="Times New Roman" w:hAnsi="Lato"/>
            <w:color w:val="005326"/>
            <w:kern w:val="0"/>
            <w:sz w:val="22"/>
            <w:szCs w:val="22"/>
            <w:u w:val="single"/>
            <w14:ligatures w14:val="none"/>
          </w:rPr>
          <w:t xml:space="preserve">Web Accessibility </w:t>
        </w:r>
        <w:proofErr w:type="spellStart"/>
        <w:r w:rsidRPr="009F4167">
          <w:rPr>
            <w:rFonts w:ascii="Lato" w:eastAsia="Times New Roman" w:hAnsi="Lato"/>
            <w:color w:val="005326"/>
            <w:kern w:val="0"/>
            <w:sz w:val="22"/>
            <w:szCs w:val="22"/>
            <w:u w:val="single"/>
            <w14:ligatures w14:val="none"/>
          </w:rPr>
          <w:t>Policy</w:t>
        </w:r>
        <w:r w:rsidRPr="009F4167">
          <w:rPr>
            <w:rFonts w:ascii="Lato" w:eastAsia="Times New Roman" w:hAnsi="Lato"/>
            <w:color w:val="005326"/>
            <w:kern w:val="0"/>
            <w:sz w:val="22"/>
            <w:szCs w:val="22"/>
            <w:u w:val="single"/>
            <w:bdr w:val="none" w:sz="0" w:space="0" w:color="auto" w:frame="1"/>
            <w14:ligatures w14:val="none"/>
          </w:rPr>
          <w:t>Links</w:t>
        </w:r>
        <w:proofErr w:type="spellEnd"/>
        <w:r w:rsidRPr="009F4167">
          <w:rPr>
            <w:rFonts w:ascii="Lato" w:eastAsia="Times New Roman" w:hAnsi="Lato"/>
            <w:color w:val="005326"/>
            <w:kern w:val="0"/>
            <w:sz w:val="22"/>
            <w:szCs w:val="22"/>
            <w:u w:val="single"/>
            <w:bdr w:val="none" w:sz="0" w:space="0" w:color="auto" w:frame="1"/>
            <w14:ligatures w14:val="none"/>
          </w:rPr>
          <w:t xml:space="preserve"> to an external site.</w:t>
        </w:r>
      </w:hyperlink>
    </w:p>
    <w:p w14:paraId="50537BC7" w14:textId="77777777" w:rsidR="009F4167" w:rsidRPr="009F4167" w:rsidRDefault="009F4167" w:rsidP="009F4167">
      <w:pPr>
        <w:numPr>
          <w:ilvl w:val="0"/>
          <w:numId w:val="16"/>
        </w:numPr>
        <w:shd w:val="clear" w:color="auto" w:fill="FFFFFF"/>
        <w:spacing w:beforeAutospacing="1" w:afterAutospacing="1" w:line="240" w:lineRule="auto"/>
        <w:ind w:left="1095"/>
        <w:rPr>
          <w:rFonts w:ascii="Lato" w:eastAsia="Times New Roman" w:hAnsi="Lato"/>
          <w:color w:val="333333"/>
          <w:kern w:val="0"/>
          <w:sz w:val="22"/>
          <w:szCs w:val="22"/>
          <w14:ligatures w14:val="none"/>
        </w:rPr>
      </w:pPr>
      <w:hyperlink r:id="rId13" w:tgtFrame="_blank" w:history="1">
        <w:r w:rsidRPr="009F4167">
          <w:rPr>
            <w:rFonts w:ascii="Lato" w:eastAsia="Times New Roman" w:hAnsi="Lato"/>
            <w:color w:val="005326"/>
            <w:kern w:val="0"/>
            <w:sz w:val="22"/>
            <w:szCs w:val="22"/>
            <w:u w:val="single"/>
            <w14:ligatures w14:val="none"/>
          </w:rPr>
          <w:t>Privacy Statement </w:t>
        </w:r>
        <w:r w:rsidRPr="009F4167">
          <w:rPr>
            <w:rFonts w:ascii="Lato" w:eastAsia="Times New Roman" w:hAnsi="Lato"/>
            <w:color w:val="005326"/>
            <w:kern w:val="0"/>
            <w:sz w:val="22"/>
            <w:szCs w:val="22"/>
            <w:u w:val="single"/>
            <w:bdr w:val="none" w:sz="0" w:space="0" w:color="auto" w:frame="1"/>
            <w14:ligatures w14:val="none"/>
          </w:rPr>
          <w:t>Links to an external site.</w:t>
        </w:r>
      </w:hyperlink>
    </w:p>
    <w:p w14:paraId="2DC05909"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CLEAR-Supported Technologies</w:t>
      </w:r>
    </w:p>
    <w:p w14:paraId="47247CA5" w14:textId="77777777" w:rsidR="009F4167" w:rsidRPr="009F4167" w:rsidRDefault="009F4167" w:rsidP="009F4167">
      <w:pPr>
        <w:numPr>
          <w:ilvl w:val="0"/>
          <w:numId w:val="17"/>
        </w:numPr>
        <w:shd w:val="clear" w:color="auto" w:fill="FFFFFF"/>
        <w:spacing w:beforeAutospacing="1"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See </w:t>
      </w:r>
      <w:hyperlink r:id="rId14" w:tgtFrame="_blank" w:history="1">
        <w:r w:rsidRPr="009F4167">
          <w:rPr>
            <w:rFonts w:ascii="Lato" w:eastAsia="Times New Roman" w:hAnsi="Lato"/>
            <w:color w:val="005326"/>
            <w:kern w:val="0"/>
            <w:sz w:val="22"/>
            <w:szCs w:val="22"/>
            <w:u w:val="single"/>
            <w14:ligatures w14:val="none"/>
          </w:rPr>
          <w:t>CLEAR's Supported Technologies </w:t>
        </w:r>
        <w:r w:rsidRPr="009F4167">
          <w:rPr>
            <w:rFonts w:ascii="Lato" w:eastAsia="Times New Roman" w:hAnsi="Lato"/>
            <w:color w:val="005326"/>
            <w:kern w:val="0"/>
            <w:sz w:val="22"/>
            <w:szCs w:val="22"/>
            <w:u w:val="single"/>
            <w:bdr w:val="none" w:sz="0" w:space="0" w:color="auto" w:frame="1"/>
            <w14:ligatures w14:val="none"/>
          </w:rPr>
          <w:t xml:space="preserve">Links to an external </w:t>
        </w:r>
        <w:proofErr w:type="spellStart"/>
        <w:r w:rsidRPr="009F4167">
          <w:rPr>
            <w:rFonts w:ascii="Lato" w:eastAsia="Times New Roman" w:hAnsi="Lato"/>
            <w:color w:val="005326"/>
            <w:kern w:val="0"/>
            <w:sz w:val="22"/>
            <w:szCs w:val="22"/>
            <w:u w:val="single"/>
            <w:bdr w:val="none" w:sz="0" w:space="0" w:color="auto" w:frame="1"/>
            <w14:ligatures w14:val="none"/>
          </w:rPr>
          <w:t>site.</w:t>
        </w:r>
      </w:hyperlink>
      <w:r w:rsidRPr="009F4167">
        <w:rPr>
          <w:rFonts w:ascii="Lato" w:eastAsia="Times New Roman" w:hAnsi="Lato"/>
          <w:color w:val="333333"/>
          <w:kern w:val="0"/>
          <w:sz w:val="22"/>
          <w:szCs w:val="22"/>
          <w14:ligatures w14:val="none"/>
        </w:rPr>
        <w:t>web</w:t>
      </w:r>
      <w:proofErr w:type="spellEnd"/>
      <w:r w:rsidRPr="009F4167">
        <w:rPr>
          <w:rFonts w:ascii="Lato" w:eastAsia="Times New Roman" w:hAnsi="Lato"/>
          <w:color w:val="333333"/>
          <w:kern w:val="0"/>
          <w:sz w:val="22"/>
          <w:szCs w:val="22"/>
          <w14:ligatures w14:val="none"/>
        </w:rPr>
        <w:t xml:space="preserve"> page for links to Accessibility Statements and Privacy Policies.</w:t>
      </w:r>
    </w:p>
    <w:p w14:paraId="5DCE9FA1" w14:textId="77777777" w:rsidR="009F4167" w:rsidRPr="009F4167" w:rsidRDefault="009F4167" w:rsidP="009F4167">
      <w:pPr>
        <w:shd w:val="clear" w:color="auto" w:fill="FFFFFF"/>
        <w:spacing w:before="90" w:after="90" w:line="240" w:lineRule="auto"/>
        <w:outlineLvl w:val="3"/>
        <w:rPr>
          <w:rFonts w:ascii="Lato" w:eastAsia="Times New Roman" w:hAnsi="Lato"/>
          <w:color w:val="333333"/>
          <w:kern w:val="0"/>
          <w14:ligatures w14:val="none"/>
        </w:rPr>
      </w:pPr>
      <w:r w:rsidRPr="009F4167">
        <w:rPr>
          <w:rFonts w:ascii="Lato" w:eastAsia="Times New Roman" w:hAnsi="Lato"/>
          <w:color w:val="333333"/>
          <w:kern w:val="0"/>
          <w14:ligatures w14:val="none"/>
        </w:rPr>
        <w:t>Copyright Notice</w:t>
      </w:r>
    </w:p>
    <w:p w14:paraId="6CBD0EEF" w14:textId="71BB7709" w:rsidR="001D1C81" w:rsidRPr="009F4167" w:rsidRDefault="009F4167" w:rsidP="009F4167">
      <w:pPr>
        <w:numPr>
          <w:ilvl w:val="0"/>
          <w:numId w:val="18"/>
        </w:numPr>
        <w:shd w:val="clear" w:color="auto" w:fill="FFFFFF"/>
        <w:spacing w:beforeAutospacing="1" w:afterAutospacing="1" w:line="240" w:lineRule="auto"/>
        <w:ind w:left="1095"/>
        <w:rPr>
          <w:rFonts w:ascii="Lato" w:eastAsia="Times New Roman" w:hAnsi="Lato"/>
          <w:color w:val="333333"/>
          <w:kern w:val="0"/>
          <w:sz w:val="22"/>
          <w:szCs w:val="22"/>
          <w14:ligatures w14:val="none"/>
        </w:rPr>
      </w:pPr>
      <w:r w:rsidRPr="009F4167">
        <w:rPr>
          <w:rFonts w:ascii="Lato" w:eastAsia="Times New Roman" w:hAnsi="Lato"/>
          <w:color w:val="333333"/>
          <w:kern w:val="0"/>
          <w:sz w:val="22"/>
          <w:szCs w:val="22"/>
          <w14:ligatures w14:val="none"/>
        </w:rPr>
        <w:t>Materials used in connection with this course may be subject to copyright protection. Materials may include, but are not limited to: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15" w:tgtFrame="_blank" w:history="1">
        <w:r w:rsidRPr="009F4167">
          <w:rPr>
            <w:rFonts w:ascii="Lato" w:eastAsia="Times New Roman" w:hAnsi="Lato"/>
            <w:color w:val="005326"/>
            <w:kern w:val="0"/>
            <w:sz w:val="22"/>
            <w:szCs w:val="22"/>
            <w:u w:val="single"/>
            <w14:ligatures w14:val="none"/>
          </w:rPr>
          <w:t>UNT Policy Office </w:t>
        </w:r>
        <w:r w:rsidRPr="009F4167">
          <w:rPr>
            <w:rFonts w:ascii="Lato" w:eastAsia="Times New Roman" w:hAnsi="Lato"/>
            <w:color w:val="005326"/>
            <w:kern w:val="0"/>
            <w:sz w:val="22"/>
            <w:szCs w:val="22"/>
            <w:u w:val="single"/>
            <w:bdr w:val="none" w:sz="0" w:space="0" w:color="auto" w:frame="1"/>
            <w14:ligatures w14:val="none"/>
          </w:rPr>
          <w:t xml:space="preserve">Links to an external </w:t>
        </w:r>
        <w:proofErr w:type="spellStart"/>
        <w:r w:rsidRPr="009F4167">
          <w:rPr>
            <w:rFonts w:ascii="Lato" w:eastAsia="Times New Roman" w:hAnsi="Lato"/>
            <w:color w:val="005326"/>
            <w:kern w:val="0"/>
            <w:sz w:val="22"/>
            <w:szCs w:val="22"/>
            <w:u w:val="single"/>
            <w:bdr w:val="none" w:sz="0" w:space="0" w:color="auto" w:frame="1"/>
            <w14:ligatures w14:val="none"/>
          </w:rPr>
          <w:t>site.</w:t>
        </w:r>
      </w:hyperlink>
      <w:r w:rsidRPr="009F4167">
        <w:rPr>
          <w:rFonts w:ascii="Lato" w:eastAsia="Times New Roman" w:hAnsi="Lato"/>
          <w:color w:val="333333"/>
          <w:kern w:val="0"/>
          <w:sz w:val="22"/>
          <w:szCs w:val="22"/>
          <w14:ligatures w14:val="none"/>
        </w:rPr>
        <w:t>or</w:t>
      </w:r>
      <w:proofErr w:type="spellEnd"/>
      <w:r w:rsidRPr="009F4167">
        <w:rPr>
          <w:rFonts w:ascii="Lato" w:eastAsia="Times New Roman" w:hAnsi="Lato"/>
          <w:color w:val="333333"/>
          <w:kern w:val="0"/>
          <w:sz w:val="22"/>
          <w:szCs w:val="22"/>
          <w14:ligatures w14:val="none"/>
        </w:rPr>
        <w:t> </w:t>
      </w:r>
      <w:proofErr w:type="spellStart"/>
      <w:r w:rsidRPr="009F4167">
        <w:rPr>
          <w:rFonts w:ascii="Lato" w:eastAsia="Times New Roman" w:hAnsi="Lato"/>
          <w:color w:val="333333"/>
          <w:kern w:val="0"/>
          <w:sz w:val="22"/>
          <w:szCs w:val="22"/>
          <w14:ligatures w14:val="none"/>
        </w:rPr>
        <w:fldChar w:fldCharType="begin"/>
      </w:r>
      <w:r w:rsidRPr="009F4167">
        <w:rPr>
          <w:rFonts w:ascii="Lato" w:eastAsia="Times New Roman" w:hAnsi="Lato"/>
          <w:color w:val="333333"/>
          <w:kern w:val="0"/>
          <w:sz w:val="22"/>
          <w:szCs w:val="22"/>
          <w14:ligatures w14:val="none"/>
        </w:rPr>
        <w:instrText>HYPERLINK "https://www.copyright.gov/" \t "_blank"</w:instrText>
      </w:r>
      <w:r w:rsidRPr="009F4167">
        <w:rPr>
          <w:rFonts w:ascii="Lato" w:eastAsia="Times New Roman" w:hAnsi="Lato"/>
          <w:color w:val="333333"/>
          <w:kern w:val="0"/>
          <w:sz w:val="22"/>
          <w:szCs w:val="22"/>
          <w14:ligatures w14:val="none"/>
        </w:rPr>
      </w:r>
      <w:r w:rsidRPr="009F4167">
        <w:rPr>
          <w:rFonts w:ascii="Lato" w:eastAsia="Times New Roman" w:hAnsi="Lato"/>
          <w:color w:val="333333"/>
          <w:kern w:val="0"/>
          <w:sz w:val="22"/>
          <w:szCs w:val="22"/>
          <w14:ligatures w14:val="none"/>
        </w:rPr>
        <w:fldChar w:fldCharType="separate"/>
      </w:r>
      <w:r w:rsidRPr="009F4167">
        <w:rPr>
          <w:rFonts w:ascii="Lato" w:eastAsia="Times New Roman" w:hAnsi="Lato"/>
          <w:color w:val="005326"/>
          <w:kern w:val="0"/>
          <w:sz w:val="22"/>
          <w:szCs w:val="22"/>
          <w:u w:val="single"/>
          <w14:ligatures w14:val="none"/>
        </w:rPr>
        <w:t>gov</w:t>
      </w:r>
      <w:r w:rsidRPr="009F4167">
        <w:rPr>
          <w:rFonts w:ascii="Lato" w:eastAsia="Times New Roman" w:hAnsi="Lato"/>
          <w:color w:val="005326"/>
          <w:kern w:val="0"/>
          <w:sz w:val="22"/>
          <w:szCs w:val="22"/>
          <w:u w:val="single"/>
          <w:bdr w:val="none" w:sz="0" w:space="0" w:color="auto" w:frame="1"/>
          <w14:ligatures w14:val="none"/>
        </w:rPr>
        <w:t>Links</w:t>
      </w:r>
      <w:proofErr w:type="spellEnd"/>
      <w:r w:rsidRPr="009F4167">
        <w:rPr>
          <w:rFonts w:ascii="Lato" w:eastAsia="Times New Roman" w:hAnsi="Lato"/>
          <w:color w:val="005326"/>
          <w:kern w:val="0"/>
          <w:sz w:val="22"/>
          <w:szCs w:val="22"/>
          <w:u w:val="single"/>
          <w:bdr w:val="none" w:sz="0" w:space="0" w:color="auto" w:frame="1"/>
          <w14:ligatures w14:val="none"/>
        </w:rPr>
        <w:t xml:space="preserve"> to an external site.</w:t>
      </w:r>
      <w:r w:rsidRPr="009F4167">
        <w:rPr>
          <w:rFonts w:ascii="Lato" w:eastAsia="Times New Roman" w:hAnsi="Lato"/>
          <w:color w:val="333333"/>
          <w:kern w:val="0"/>
          <w:sz w:val="22"/>
          <w:szCs w:val="22"/>
          <w14:ligatures w14:val="none"/>
        </w:rPr>
        <w:fldChar w:fldCharType="end"/>
      </w:r>
    </w:p>
    <w:sectPr w:rsidR="001D1C81" w:rsidRPr="009F4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E12"/>
    <w:multiLevelType w:val="multilevel"/>
    <w:tmpl w:val="077C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E0C1A"/>
    <w:multiLevelType w:val="multilevel"/>
    <w:tmpl w:val="EC6A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A59FD"/>
    <w:multiLevelType w:val="multilevel"/>
    <w:tmpl w:val="03C4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A524B"/>
    <w:multiLevelType w:val="multilevel"/>
    <w:tmpl w:val="9010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10785"/>
    <w:multiLevelType w:val="multilevel"/>
    <w:tmpl w:val="6F3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D59C7"/>
    <w:multiLevelType w:val="multilevel"/>
    <w:tmpl w:val="C94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56D77"/>
    <w:multiLevelType w:val="multilevel"/>
    <w:tmpl w:val="9BFA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0116A"/>
    <w:multiLevelType w:val="multilevel"/>
    <w:tmpl w:val="98C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763C5"/>
    <w:multiLevelType w:val="multilevel"/>
    <w:tmpl w:val="A1D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C0BB6"/>
    <w:multiLevelType w:val="multilevel"/>
    <w:tmpl w:val="0708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51CBE"/>
    <w:multiLevelType w:val="multilevel"/>
    <w:tmpl w:val="C546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255BE"/>
    <w:multiLevelType w:val="multilevel"/>
    <w:tmpl w:val="2B1A0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B32CE"/>
    <w:multiLevelType w:val="multilevel"/>
    <w:tmpl w:val="B19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23AB0"/>
    <w:multiLevelType w:val="multilevel"/>
    <w:tmpl w:val="5996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E665E"/>
    <w:multiLevelType w:val="multilevel"/>
    <w:tmpl w:val="0034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B6DB4"/>
    <w:multiLevelType w:val="multilevel"/>
    <w:tmpl w:val="D81E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649F2"/>
    <w:multiLevelType w:val="multilevel"/>
    <w:tmpl w:val="F7D4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B35A4"/>
    <w:multiLevelType w:val="multilevel"/>
    <w:tmpl w:val="25D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398806">
    <w:abstractNumId w:val="1"/>
  </w:num>
  <w:num w:numId="2" w16cid:durableId="386147257">
    <w:abstractNumId w:val="6"/>
  </w:num>
  <w:num w:numId="3" w16cid:durableId="268129494">
    <w:abstractNumId w:val="4"/>
  </w:num>
  <w:num w:numId="4" w16cid:durableId="489248418">
    <w:abstractNumId w:val="17"/>
  </w:num>
  <w:num w:numId="5" w16cid:durableId="916016807">
    <w:abstractNumId w:val="10"/>
  </w:num>
  <w:num w:numId="6" w16cid:durableId="1267276247">
    <w:abstractNumId w:val="3"/>
  </w:num>
  <w:num w:numId="7" w16cid:durableId="765737608">
    <w:abstractNumId w:val="0"/>
  </w:num>
  <w:num w:numId="8" w16cid:durableId="1031418274">
    <w:abstractNumId w:val="5"/>
  </w:num>
  <w:num w:numId="9" w16cid:durableId="1278181134">
    <w:abstractNumId w:val="14"/>
  </w:num>
  <w:num w:numId="10" w16cid:durableId="503059859">
    <w:abstractNumId w:val="11"/>
  </w:num>
  <w:num w:numId="11" w16cid:durableId="907692668">
    <w:abstractNumId w:val="15"/>
  </w:num>
  <w:num w:numId="12" w16cid:durableId="118569944">
    <w:abstractNumId w:val="9"/>
  </w:num>
  <w:num w:numId="13" w16cid:durableId="239952129">
    <w:abstractNumId w:val="12"/>
  </w:num>
  <w:num w:numId="14" w16cid:durableId="1437335997">
    <w:abstractNumId w:val="7"/>
  </w:num>
  <w:num w:numId="15" w16cid:durableId="1392077330">
    <w:abstractNumId w:val="16"/>
  </w:num>
  <w:num w:numId="16" w16cid:durableId="1580826537">
    <w:abstractNumId w:val="2"/>
  </w:num>
  <w:num w:numId="17" w16cid:durableId="1877695404">
    <w:abstractNumId w:val="13"/>
  </w:num>
  <w:num w:numId="18" w16cid:durableId="623659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67"/>
    <w:rsid w:val="00073368"/>
    <w:rsid w:val="00085B10"/>
    <w:rsid w:val="000C27B5"/>
    <w:rsid w:val="001D1C81"/>
    <w:rsid w:val="003D4FB7"/>
    <w:rsid w:val="00580F6A"/>
    <w:rsid w:val="009F4167"/>
    <w:rsid w:val="00AD3216"/>
    <w:rsid w:val="00ED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D169"/>
  <w15:chartTrackingRefBased/>
  <w15:docId w15:val="{6E823BF1-7A99-4218-BC95-7EF00569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1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1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1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1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1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1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1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1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1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1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1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1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1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1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1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1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1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4167"/>
    <w:rPr>
      <w:i/>
      <w:iCs/>
      <w:color w:val="404040" w:themeColor="text1" w:themeTint="BF"/>
    </w:rPr>
  </w:style>
  <w:style w:type="paragraph" w:styleId="ListParagraph">
    <w:name w:val="List Paragraph"/>
    <w:basedOn w:val="Normal"/>
    <w:uiPriority w:val="34"/>
    <w:qFormat/>
    <w:rsid w:val="009F4167"/>
    <w:pPr>
      <w:ind w:left="720"/>
      <w:contextualSpacing/>
    </w:pPr>
  </w:style>
  <w:style w:type="character" w:styleId="IntenseEmphasis">
    <w:name w:val="Intense Emphasis"/>
    <w:basedOn w:val="DefaultParagraphFont"/>
    <w:uiPriority w:val="21"/>
    <w:qFormat/>
    <w:rsid w:val="009F4167"/>
    <w:rPr>
      <w:i/>
      <w:iCs/>
      <w:color w:val="0F4761" w:themeColor="accent1" w:themeShade="BF"/>
    </w:rPr>
  </w:style>
  <w:style w:type="paragraph" w:styleId="IntenseQuote">
    <w:name w:val="Intense Quote"/>
    <w:basedOn w:val="Normal"/>
    <w:next w:val="Normal"/>
    <w:link w:val="IntenseQuoteChar"/>
    <w:uiPriority w:val="30"/>
    <w:qFormat/>
    <w:rsid w:val="009F4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167"/>
    <w:rPr>
      <w:i/>
      <w:iCs/>
      <w:color w:val="0F4761" w:themeColor="accent1" w:themeShade="BF"/>
    </w:rPr>
  </w:style>
  <w:style w:type="character" w:styleId="IntenseReference">
    <w:name w:val="Intense Reference"/>
    <w:basedOn w:val="DefaultParagraphFont"/>
    <w:uiPriority w:val="32"/>
    <w:qFormat/>
    <w:rsid w:val="009F4167"/>
    <w:rPr>
      <w:b/>
      <w:bCs/>
      <w:smallCaps/>
      <w:color w:val="0F4761" w:themeColor="accent1" w:themeShade="BF"/>
      <w:spacing w:val="5"/>
    </w:rPr>
  </w:style>
  <w:style w:type="character" w:styleId="Hyperlink">
    <w:name w:val="Hyperlink"/>
    <w:basedOn w:val="DefaultParagraphFont"/>
    <w:uiPriority w:val="99"/>
    <w:unhideWhenUsed/>
    <w:rsid w:val="009F4167"/>
    <w:rPr>
      <w:color w:val="467886" w:themeColor="hyperlink"/>
      <w:u w:val="single"/>
    </w:rPr>
  </w:style>
  <w:style w:type="character" w:styleId="UnresolvedMention">
    <w:name w:val="Unresolved Mention"/>
    <w:basedOn w:val="DefaultParagraphFont"/>
    <w:uiPriority w:val="99"/>
    <w:semiHidden/>
    <w:unhideWhenUsed/>
    <w:rsid w:val="009F4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unt.edu" TargetMode="External"/><Relationship Id="rId13" Type="http://schemas.openxmlformats.org/officeDocument/2006/relationships/hyperlink" Target="https://www.unt.edu/privacy" TargetMode="External"/><Relationship Id="rId3" Type="http://schemas.openxmlformats.org/officeDocument/2006/relationships/settings" Target="settings.xml"/><Relationship Id="rId7" Type="http://schemas.openxmlformats.org/officeDocument/2006/relationships/hyperlink" Target="https://unt.instructure.com/courses/145609/pages/engagement-guidelines" TargetMode="External"/><Relationship Id="rId12" Type="http://schemas.openxmlformats.org/officeDocument/2006/relationships/hyperlink" Target="https://policy.unt.edu/policy/14-0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nt.zoom.us/j/2861660628" TargetMode="External"/><Relationship Id="rId11" Type="http://schemas.openxmlformats.org/officeDocument/2006/relationships/hyperlink" Target="https://aits.unt.edu/support" TargetMode="External"/><Relationship Id="rId5" Type="http://schemas.openxmlformats.org/officeDocument/2006/relationships/hyperlink" Target="mailto:Kerry.Goldmann@unt.edu" TargetMode="External"/><Relationship Id="rId15" Type="http://schemas.openxmlformats.org/officeDocument/2006/relationships/hyperlink" Target="https://policy.unt.edu/policy/08-001" TargetMode="External"/><Relationship Id="rId10" Type="http://schemas.openxmlformats.org/officeDocument/2006/relationships/hyperlink" Target="https://lms.unt.edu/resources/canvas-requirements.html" TargetMode="External"/><Relationship Id="rId4" Type="http://schemas.openxmlformats.org/officeDocument/2006/relationships/webSettings" Target="webSettings.xml"/><Relationship Id="rId9" Type="http://schemas.openxmlformats.org/officeDocument/2006/relationships/hyperlink" Target="https://policy.unt.edu/policy/06-039" TargetMode="External"/><Relationship Id="rId14" Type="http://schemas.openxmlformats.org/officeDocument/2006/relationships/hyperlink" Target="https://clear.unt.edu/supported-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2722</Words>
  <Characters>15516</Characters>
  <Application>Microsoft Office Word</Application>
  <DocSecurity>0</DocSecurity>
  <Lines>129</Lines>
  <Paragraphs>36</Paragraphs>
  <ScaleCrop>false</ScaleCrop>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Goldmann, Kerry</dc:creator>
  <cp:keywords/>
  <dc:description/>
  <cp:lastModifiedBy>Goldmann, Kerry</cp:lastModifiedBy>
  <cp:revision>2</cp:revision>
  <dcterms:created xsi:type="dcterms:W3CDTF">2026-06-12T16:01:00Z</dcterms:created>
  <dcterms:modified xsi:type="dcterms:W3CDTF">2026-06-19T14:17:00Z</dcterms:modified>
</cp:coreProperties>
</file>