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37F2BA76" w:rsidR="00604E45" w:rsidRDefault="00BE4DC3" w:rsidP="00AA63E6">
      <w:pPr>
        <w:pStyle w:val="Heading1"/>
      </w:pPr>
      <w:r w:rsidRPr="00CF7194">
        <w:t>MDSE 4010</w:t>
      </w:r>
      <w:r w:rsidR="00304232" w:rsidRPr="00CF7194">
        <w:t xml:space="preserve"> </w:t>
      </w:r>
      <w:r w:rsidRPr="00CF7194">
        <w:t>Global Sourcing</w:t>
      </w:r>
      <w:r w:rsidR="00CD3984" w:rsidRPr="00CF7194">
        <w:t xml:space="preserve"> </w:t>
      </w:r>
      <w:r w:rsidR="004E455D" w:rsidRPr="00CF7194">
        <w:t>Fall 202</w:t>
      </w:r>
      <w:r w:rsidR="001A5A19">
        <w:t>5</w:t>
      </w:r>
      <w:r w:rsidR="00EC1917">
        <w:t>, Section 402</w:t>
      </w:r>
      <w:r w:rsidR="00422949">
        <w:t xml:space="preserve"> and 403</w:t>
      </w:r>
    </w:p>
    <w:p w14:paraId="47D135E0" w14:textId="4080550B" w:rsidR="00DE0E52" w:rsidRPr="00CF7194" w:rsidRDefault="00DE0E52" w:rsidP="00DE0E52">
      <w:pPr>
        <w:rPr>
          <w:sz w:val="18"/>
          <w:szCs w:val="18"/>
        </w:rPr>
      </w:pPr>
      <w:r w:rsidRPr="00CF7194">
        <w:rPr>
          <w:sz w:val="18"/>
          <w:szCs w:val="18"/>
        </w:rPr>
        <w:t xml:space="preserve">This document includes the following: syllabus, schedule, </w:t>
      </w:r>
      <w:r w:rsidR="00B03A6F" w:rsidRPr="00CF7194">
        <w:rPr>
          <w:sz w:val="18"/>
          <w:szCs w:val="18"/>
        </w:rPr>
        <w:t xml:space="preserve">grade </w:t>
      </w:r>
      <w:r w:rsidRPr="00CF7194">
        <w:rPr>
          <w:sz w:val="18"/>
          <w:szCs w:val="18"/>
        </w:rPr>
        <w:t>requirements, materials, Course Policy, UNT Policy, and Help. CMHT Policy is in a separate document.</w:t>
      </w:r>
    </w:p>
    <w:p w14:paraId="5050E8A2" w14:textId="62309B6E" w:rsidR="002F6AB1" w:rsidRPr="00CF7194" w:rsidRDefault="00D40C61" w:rsidP="00C14845">
      <w:pPr>
        <w:pStyle w:val="Heading2"/>
      </w:pPr>
      <w:r w:rsidRPr="00CF7194">
        <w:t>Instructor Contact</w:t>
      </w:r>
    </w:p>
    <w:p w14:paraId="4AF961DF" w14:textId="346F74A2" w:rsidR="00D40C61" w:rsidRPr="00CF7194" w:rsidRDefault="00D40C61" w:rsidP="00D40C61">
      <w:pPr>
        <w:spacing w:after="0"/>
        <w:rPr>
          <w:b/>
        </w:rPr>
      </w:pPr>
      <w:r w:rsidRPr="00CF7194">
        <w:rPr>
          <w:b/>
        </w:rPr>
        <w:t>Name:</w:t>
      </w:r>
      <w:r w:rsidR="002655E7" w:rsidRPr="00CF7194">
        <w:rPr>
          <w:b/>
        </w:rPr>
        <w:t xml:space="preserve"> Mrs. Kristina Bruder</w:t>
      </w:r>
    </w:p>
    <w:p w14:paraId="5C2C8BBD" w14:textId="141435BD" w:rsidR="00D40C61" w:rsidRPr="00CF7194" w:rsidRDefault="00D40C61" w:rsidP="00D40C61">
      <w:pPr>
        <w:spacing w:after="0"/>
        <w:rPr>
          <w:b/>
        </w:rPr>
      </w:pPr>
      <w:r w:rsidRPr="00CF7194">
        <w:rPr>
          <w:b/>
        </w:rPr>
        <w:t>Office Location:</w:t>
      </w:r>
      <w:r w:rsidR="002655E7" w:rsidRPr="00CF7194">
        <w:rPr>
          <w:b/>
        </w:rPr>
        <w:t xml:space="preserve"> </w:t>
      </w:r>
      <w:r w:rsidR="001A4F52" w:rsidRPr="00CF7194">
        <w:rPr>
          <w:b/>
        </w:rPr>
        <w:t xml:space="preserve">Chilton Hall </w:t>
      </w:r>
      <w:r w:rsidR="00253560" w:rsidRPr="00CF7194">
        <w:rPr>
          <w:b/>
        </w:rPr>
        <w:t>330E</w:t>
      </w:r>
    </w:p>
    <w:p w14:paraId="33F9C8CC" w14:textId="459EC8A2" w:rsidR="00D40C61" w:rsidRPr="00CF7194" w:rsidRDefault="00D40C61" w:rsidP="00D40C61">
      <w:pPr>
        <w:spacing w:after="0"/>
        <w:rPr>
          <w:b/>
        </w:rPr>
      </w:pPr>
      <w:r w:rsidRPr="00CF7194">
        <w:rPr>
          <w:b/>
        </w:rPr>
        <w:t>Phone Number:</w:t>
      </w:r>
      <w:r w:rsidR="00253560" w:rsidRPr="00CF7194">
        <w:rPr>
          <w:b/>
        </w:rPr>
        <w:t xml:space="preserve"> 940-</w:t>
      </w:r>
      <w:r w:rsidR="003F3A15" w:rsidRPr="00CF7194">
        <w:rPr>
          <w:b/>
        </w:rPr>
        <w:t>369</w:t>
      </w:r>
      <w:r w:rsidR="00EC18E3" w:rsidRPr="00CF7194">
        <w:rPr>
          <w:b/>
        </w:rPr>
        <w:t>-6619</w:t>
      </w:r>
    </w:p>
    <w:p w14:paraId="10990C9C" w14:textId="51504EF7" w:rsidR="00D40C61" w:rsidRPr="00CF7194" w:rsidRDefault="006C7803" w:rsidP="008D354B">
      <w:pPr>
        <w:spacing w:after="0" w:line="240" w:lineRule="auto"/>
        <w:rPr>
          <w:b/>
        </w:rPr>
      </w:pPr>
      <w:r w:rsidRPr="00CF7194">
        <w:rPr>
          <w:b/>
        </w:rPr>
        <w:t xml:space="preserve">Virtual </w:t>
      </w:r>
      <w:r w:rsidR="00D40C61" w:rsidRPr="00CF7194">
        <w:rPr>
          <w:b/>
        </w:rPr>
        <w:t>Office Hours:</w:t>
      </w:r>
      <w:r w:rsidR="00FD23D6" w:rsidRPr="00CF7194">
        <w:rPr>
          <w:b/>
        </w:rPr>
        <w:t xml:space="preserve"> </w:t>
      </w:r>
      <w:r w:rsidR="003C4BB8">
        <w:rPr>
          <w:rFonts w:cstheme="minorHAnsi"/>
          <w:shd w:val="clear" w:color="auto" w:fill="FFFFFF"/>
        </w:rPr>
        <w:t xml:space="preserve">Tuesdays/Thursdays 1100-130pm in Einstein’s on Campus (please check Announcements on Canvas in case I decide to have lunch in the Union); Wednesdays from 130-300PM; </w:t>
      </w:r>
      <w:r w:rsidR="003C4BB8" w:rsidRPr="00380F79">
        <w:rPr>
          <w:rFonts w:cstheme="minorHAnsi"/>
          <w:shd w:val="clear" w:color="auto" w:fill="FFFFFF"/>
        </w:rPr>
        <w:t>or by appointment via Zoom--</w:t>
      </w:r>
      <w:hyperlink r:id="rId11" w:history="1">
        <w:r w:rsidR="003C4BB8" w:rsidRPr="00380F79">
          <w:rPr>
            <w:rStyle w:val="Hyperlink"/>
            <w:rFonts w:cstheme="minorHAnsi"/>
            <w:shd w:val="clear" w:color="auto" w:fill="FFFFFF"/>
          </w:rPr>
          <w:t>https://unt.zoom.us/j/91034829159</w:t>
        </w:r>
      </w:hyperlink>
      <w:r w:rsidR="007D60D1" w:rsidRPr="00CF7194">
        <w:t>)</w:t>
      </w:r>
    </w:p>
    <w:p w14:paraId="5A856F9F" w14:textId="1CB0A95F" w:rsidR="00D40C61" w:rsidRPr="00CF7194" w:rsidRDefault="00D40C61" w:rsidP="00D40C61">
      <w:pPr>
        <w:spacing w:after="0"/>
        <w:rPr>
          <w:b/>
        </w:rPr>
      </w:pPr>
      <w:r w:rsidRPr="00CF7194">
        <w:rPr>
          <w:b/>
        </w:rPr>
        <w:t>Email:</w:t>
      </w:r>
      <w:r w:rsidR="00335033" w:rsidRPr="00CF7194">
        <w:rPr>
          <w:b/>
        </w:rPr>
        <w:t xml:space="preserve"> </w:t>
      </w:r>
      <w:r w:rsidR="005F6E83" w:rsidRPr="00CF7194">
        <w:rPr>
          <w:b/>
        </w:rPr>
        <w:t>k</w:t>
      </w:r>
      <w:r w:rsidR="00CF4583" w:rsidRPr="00CF7194">
        <w:rPr>
          <w:b/>
        </w:rPr>
        <w:t>ristina.bruder@unt.edu</w:t>
      </w:r>
    </w:p>
    <w:p w14:paraId="4C181462" w14:textId="61B0D6CC" w:rsidR="00D40C61" w:rsidRPr="00CF7194" w:rsidRDefault="00D40C61" w:rsidP="0058434A">
      <w:pPr>
        <w:shd w:val="clear" w:color="auto" w:fill="FFFFFF" w:themeFill="background1"/>
        <w:spacing w:after="0" w:line="240" w:lineRule="auto"/>
        <w:rPr>
          <w:i/>
        </w:rPr>
      </w:pPr>
      <w:r w:rsidRPr="00CF7194">
        <w:rPr>
          <w:rFonts w:cstheme="minorHAnsi"/>
          <w:b/>
        </w:rPr>
        <w:t>Communication Expectations:</w:t>
      </w:r>
      <w:r w:rsidR="0095468F" w:rsidRPr="00CF7194">
        <w:rPr>
          <w:rFonts w:cstheme="minorHAnsi"/>
        </w:rPr>
        <w:t xml:space="preserve"> </w:t>
      </w:r>
      <w:r w:rsidR="0058434A" w:rsidRPr="00CF7194">
        <w:rPr>
          <w:rStyle w:val="textlayer--absolute"/>
          <w:rFonts w:cstheme="minorHAnsi"/>
          <w:shd w:val="clear" w:color="auto" w:fill="F2F2F2"/>
        </w:rPr>
        <w:t xml:space="preserve">Connect with me through email and/or by attending office hours. During busy times, my inbox becomes rather full, so if you contact me and do not receive a response within two business days, please send a follow up email. A gentle nudge is always appreciated. </w:t>
      </w:r>
      <w:r w:rsidR="00D502A1" w:rsidRPr="00CF7194">
        <w:rPr>
          <w:rFonts w:cstheme="minorHAnsi"/>
        </w:rPr>
        <w:t>You may email directly</w:t>
      </w:r>
      <w:r w:rsidR="004F0730" w:rsidRPr="00CF7194">
        <w:rPr>
          <w:rFonts w:cstheme="minorHAnsi"/>
        </w:rPr>
        <w:t xml:space="preserve"> from MS Outlook (</w:t>
      </w:r>
      <w:r w:rsidR="007A126E" w:rsidRPr="00CF7194">
        <w:rPr>
          <w:rFonts w:cstheme="minorHAnsi"/>
        </w:rPr>
        <w:t>preferred)</w:t>
      </w:r>
      <w:r w:rsidR="00D502A1" w:rsidRPr="00CF7194">
        <w:rPr>
          <w:rFonts w:cstheme="minorHAnsi"/>
        </w:rPr>
        <w:t xml:space="preserve"> or through Canvas</w:t>
      </w:r>
      <w:r w:rsidR="00D75CBD" w:rsidRPr="00CF7194">
        <w:rPr>
          <w:rFonts w:cstheme="minorHAnsi"/>
        </w:rPr>
        <w:t xml:space="preserve">. </w:t>
      </w:r>
      <w:r w:rsidR="00D502A1" w:rsidRPr="00CF7194">
        <w:rPr>
          <w:rFonts w:eastAsia="Times New Roman" w:cstheme="minorHAnsi"/>
        </w:rPr>
        <w:t>All emails must have a subject heading</w:t>
      </w:r>
      <w:r w:rsidR="00D502A1" w:rsidRPr="00CF7194">
        <w:rPr>
          <w:rFonts w:ascii="Calibri" w:eastAsia="Times New Roman" w:hAnsi="Calibri" w:cs="Times New Roman"/>
        </w:rPr>
        <w:t xml:space="preserve"> which includes th</w:t>
      </w:r>
      <w:r w:rsidR="004F1899" w:rsidRPr="00CF7194">
        <w:rPr>
          <w:rFonts w:ascii="Calibri" w:eastAsia="Times New Roman" w:hAnsi="Calibri" w:cs="Times New Roman"/>
        </w:rPr>
        <w:t>e</w:t>
      </w:r>
      <w:r w:rsidR="00D502A1" w:rsidRPr="00CF7194">
        <w:rPr>
          <w:rFonts w:ascii="Calibri" w:eastAsia="Times New Roman" w:hAnsi="Calibri" w:cs="Times New Roman"/>
        </w:rPr>
        <w:t xml:space="preserve"> Course Number (Ex: MDSE 4010)</w:t>
      </w:r>
      <w:r w:rsidR="008D354B">
        <w:rPr>
          <w:rFonts w:ascii="Calibri" w:eastAsia="Times New Roman" w:hAnsi="Calibri" w:cs="Times New Roman"/>
        </w:rPr>
        <w:t xml:space="preserve"> and subject (what you want)</w:t>
      </w:r>
      <w:r w:rsidR="00D502A1" w:rsidRPr="00CF7194">
        <w:rPr>
          <w:rFonts w:ascii="Calibri" w:eastAsia="Times New Roman" w:hAnsi="Calibri" w:cs="Times New Roman"/>
        </w:rPr>
        <w:t>. You may expect a same day response except on weekends/holidays</w:t>
      </w:r>
      <w:r w:rsidR="008D354B">
        <w:rPr>
          <w:rFonts w:ascii="Calibri" w:eastAsia="Times New Roman" w:hAnsi="Calibri" w:cs="Times New Roman"/>
        </w:rPr>
        <w:t>.</w:t>
      </w:r>
      <w:r w:rsidR="00D502A1" w:rsidRPr="00CF7194">
        <w:rPr>
          <w:rFonts w:ascii="Calibri" w:eastAsia="Times New Roman" w:hAnsi="Calibri" w:cs="Times New Roman"/>
        </w:rPr>
        <w:t xml:space="preserve"> </w:t>
      </w:r>
      <w:r w:rsidR="00055617" w:rsidRPr="00CF7194">
        <w:rPr>
          <w:rFonts w:ascii="Calibri" w:eastAsia="Times New Roman" w:hAnsi="Calibri" w:cs="Times New Roman"/>
        </w:rPr>
        <w:t>Responses to e</w:t>
      </w:r>
      <w:r w:rsidR="00D502A1" w:rsidRPr="00CF7194">
        <w:rPr>
          <w:rFonts w:ascii="Calibri" w:eastAsia="Times New Roman" w:hAnsi="Calibri" w:cs="Times New Roman"/>
        </w:rPr>
        <w:t xml:space="preserve">mails without this subject heading may </w:t>
      </w:r>
      <w:r w:rsidR="00055617" w:rsidRPr="00CF7194">
        <w:rPr>
          <w:rFonts w:ascii="Calibri" w:eastAsia="Times New Roman" w:hAnsi="Calibri" w:cs="Times New Roman"/>
        </w:rPr>
        <w:t>b</w:t>
      </w:r>
      <w:r w:rsidR="00D502A1" w:rsidRPr="00CF7194">
        <w:rPr>
          <w:rFonts w:ascii="Calibri" w:eastAsia="Times New Roman" w:hAnsi="Calibri" w:cs="Times New Roman"/>
        </w:rPr>
        <w:t>e</w:t>
      </w:r>
      <w:r w:rsidR="00F96C53" w:rsidRPr="00CF7194">
        <w:rPr>
          <w:rFonts w:ascii="Calibri" w:eastAsia="Times New Roman" w:hAnsi="Calibri" w:cs="Times New Roman"/>
        </w:rPr>
        <w:t xml:space="preserve"> delayed</w:t>
      </w:r>
      <w:r w:rsidR="00D502A1" w:rsidRPr="00CF7194">
        <w:rPr>
          <w:rFonts w:ascii="Calibri" w:eastAsia="Times New Roman" w:hAnsi="Calibri" w:cs="Times New Roman"/>
        </w:rPr>
        <w:t xml:space="preserve">.  </w:t>
      </w:r>
      <w:r w:rsidR="00EF19E7" w:rsidRPr="00CF7194">
        <w:rPr>
          <w:rFonts w:eastAsia="Times New Roman" w:cstheme="minorHAnsi"/>
        </w:rPr>
        <w:t>Most assignments will be graded within 5-10 business days; if there is an issue that</w:t>
      </w:r>
      <w:r w:rsidR="00510DCE" w:rsidRPr="00CF7194">
        <w:rPr>
          <w:rFonts w:eastAsia="Times New Roman" w:cstheme="minorHAnsi"/>
        </w:rPr>
        <w:t xml:space="preserve"> </w:t>
      </w:r>
      <w:r w:rsidR="00EF19E7" w:rsidRPr="00CF7194">
        <w:rPr>
          <w:rFonts w:eastAsia="Times New Roman" w:cstheme="minorHAnsi"/>
        </w:rPr>
        <w:t xml:space="preserve">requires a longer </w:t>
      </w:r>
      <w:proofErr w:type="gramStart"/>
      <w:r w:rsidR="00EF19E7" w:rsidRPr="00CF7194">
        <w:rPr>
          <w:rFonts w:eastAsia="Times New Roman" w:cstheme="minorHAnsi"/>
        </w:rPr>
        <w:t>period of time</w:t>
      </w:r>
      <w:proofErr w:type="gramEnd"/>
      <w:r w:rsidR="00EF19E7" w:rsidRPr="00CF7194">
        <w:rPr>
          <w:rFonts w:eastAsia="Times New Roman" w:cstheme="minorHAnsi"/>
        </w:rPr>
        <w:t xml:space="preserve"> for grading, you will be notified.</w:t>
      </w:r>
    </w:p>
    <w:p w14:paraId="52D2C379" w14:textId="77777777" w:rsidR="00D40C61" w:rsidRPr="00CF7194" w:rsidRDefault="00D40C61" w:rsidP="00C14845">
      <w:pPr>
        <w:pStyle w:val="Heading2"/>
      </w:pPr>
      <w:r w:rsidRPr="00CF7194">
        <w:t>Course Description</w:t>
      </w:r>
    </w:p>
    <w:p w14:paraId="7AA1EAEB" w14:textId="78AB5420" w:rsidR="00D40C61" w:rsidRPr="00CF7194" w:rsidRDefault="008A0F05" w:rsidP="00D40C61">
      <w:r w:rsidRPr="00CF7194">
        <w:rPr>
          <w:rFonts w:cstheme="minorHAnsi"/>
        </w:rPr>
        <w:t>An overview of global sourcing in the textile and apparel industries and the factors affecting global sourcing from product concept to distribution with an emphasis on global issues.   Major topics include the textile and apparel complex and its history, international trade and the effects of trade policy, the sourcing process, selection of sourcing locations and partners, sourcing regions of the world, and current trends</w:t>
      </w:r>
      <w:r w:rsidR="003A5C8C" w:rsidRPr="00CF7194">
        <w:rPr>
          <w:rFonts w:cstheme="minorHAnsi"/>
        </w:rPr>
        <w:t>.</w:t>
      </w:r>
    </w:p>
    <w:p w14:paraId="30BE4424" w14:textId="77777777" w:rsidR="00D40C61" w:rsidRPr="00CF7194" w:rsidRDefault="00D40C61" w:rsidP="00C14845">
      <w:pPr>
        <w:pStyle w:val="Heading2"/>
      </w:pPr>
      <w:r w:rsidRPr="00CF7194">
        <w:t>Course Structure</w:t>
      </w:r>
    </w:p>
    <w:p w14:paraId="18E93B8A" w14:textId="77777777" w:rsidR="000D57AB" w:rsidRPr="00CF7194" w:rsidRDefault="00491C57" w:rsidP="00A33727">
      <w:pPr>
        <w:spacing w:after="0" w:line="240" w:lineRule="auto"/>
      </w:pPr>
      <w:r w:rsidRPr="00CF7194">
        <w:t xml:space="preserve">Online courses require careful time management and self-discipline; </w:t>
      </w:r>
      <w:proofErr w:type="gramStart"/>
      <w:r w:rsidRPr="00CF7194">
        <w:t>plan ahead</w:t>
      </w:r>
      <w:proofErr w:type="gramEnd"/>
      <w:r w:rsidRPr="00CF7194">
        <w:t xml:space="preserve"> and mark your calendars with due dates. </w:t>
      </w:r>
    </w:p>
    <w:p w14:paraId="068FD9D8" w14:textId="77777777" w:rsidR="00792184" w:rsidRPr="008D354B" w:rsidRDefault="000D57AB" w:rsidP="00A33727">
      <w:pPr>
        <w:spacing w:after="0" w:line="240" w:lineRule="auto"/>
        <w:rPr>
          <w:b/>
          <w:bCs/>
        </w:rPr>
      </w:pPr>
      <w:r w:rsidRPr="008D354B">
        <w:rPr>
          <w:b/>
          <w:bCs/>
        </w:rPr>
        <w:t xml:space="preserve">How do you know what to do and when?  </w:t>
      </w:r>
    </w:p>
    <w:p w14:paraId="4EAF4C32" w14:textId="5757C271" w:rsidR="00792184" w:rsidRPr="00CF7194" w:rsidRDefault="00792184" w:rsidP="00792184">
      <w:pPr>
        <w:pStyle w:val="ListParagraph"/>
        <w:numPr>
          <w:ilvl w:val="0"/>
          <w:numId w:val="35"/>
        </w:numPr>
        <w:spacing w:after="0" w:line="240" w:lineRule="auto"/>
      </w:pPr>
      <w:r w:rsidRPr="00CF7194">
        <w:t>Course Syllabus and Schedule</w:t>
      </w:r>
      <w:r w:rsidR="0037166A">
        <w:t xml:space="preserve"> OR</w:t>
      </w:r>
    </w:p>
    <w:p w14:paraId="6B2724EC" w14:textId="5022CC1D" w:rsidR="00792184" w:rsidRPr="00CF7194" w:rsidRDefault="00792184" w:rsidP="00792184">
      <w:pPr>
        <w:pStyle w:val="ListParagraph"/>
        <w:numPr>
          <w:ilvl w:val="0"/>
          <w:numId w:val="35"/>
        </w:numPr>
        <w:spacing w:after="0" w:line="240" w:lineRule="auto"/>
      </w:pPr>
      <w:proofErr w:type="gramStart"/>
      <w:r w:rsidRPr="00CF7194">
        <w:t>Canvas</w:t>
      </w:r>
      <w:proofErr w:type="gramEnd"/>
      <w:r w:rsidRPr="00CF7194">
        <w:t xml:space="preserve"> calendar has due dates and reminders</w:t>
      </w:r>
      <w:r w:rsidR="0037166A">
        <w:t xml:space="preserve"> OR</w:t>
      </w:r>
    </w:p>
    <w:p w14:paraId="79B903A8" w14:textId="754B5AB7" w:rsidR="00792184" w:rsidRPr="00CF7194" w:rsidRDefault="00792184" w:rsidP="00792184">
      <w:pPr>
        <w:pStyle w:val="ListParagraph"/>
        <w:numPr>
          <w:ilvl w:val="0"/>
          <w:numId w:val="35"/>
        </w:numPr>
        <w:spacing w:after="0" w:line="240" w:lineRule="auto"/>
      </w:pPr>
      <w:r w:rsidRPr="00CF7194">
        <w:t xml:space="preserve">Modules also have a To Do List at the top of each module and then each assignment follows the module content (or ‘lecture”). </w:t>
      </w:r>
      <w:r w:rsidR="00AE0AC5">
        <w:t>The modules have the due dates.</w:t>
      </w:r>
    </w:p>
    <w:p w14:paraId="5E33E1A1" w14:textId="7B62A9EE" w:rsidR="00A33727" w:rsidRPr="00CF7194" w:rsidRDefault="00F12ABE" w:rsidP="00792184">
      <w:pPr>
        <w:spacing w:after="0" w:line="240" w:lineRule="auto"/>
      </w:pPr>
      <w:r w:rsidRPr="00CF7194">
        <w:t>Modules 1-</w:t>
      </w:r>
      <w:r w:rsidR="00980830" w:rsidRPr="00CF7194">
        <w:t>3</w:t>
      </w:r>
      <w:r w:rsidRPr="00CF7194">
        <w:t xml:space="preserve"> begin with history and the background information necessary to place sourcing within the correct context.   </w:t>
      </w:r>
      <w:r w:rsidR="00980830" w:rsidRPr="00CF7194">
        <w:t>Modules</w:t>
      </w:r>
      <w:r w:rsidR="008A2DF8" w:rsidRPr="00CF7194">
        <w:t xml:space="preserve"> 4-</w:t>
      </w:r>
      <w:r w:rsidR="00BF0185" w:rsidRPr="00CF7194">
        <w:t>5</w:t>
      </w:r>
      <w:r w:rsidR="008A2DF8" w:rsidRPr="00CF7194">
        <w:t xml:space="preserve"> discuss trade</w:t>
      </w:r>
      <w:r w:rsidR="00BF0185" w:rsidRPr="00CF7194">
        <w:t xml:space="preserve">. These first 5 chapters provide context for </w:t>
      </w:r>
      <w:r w:rsidR="003041F9" w:rsidRPr="00CF7194">
        <w:t xml:space="preserve">textile and apparel </w:t>
      </w:r>
      <w:r w:rsidR="00BF0185" w:rsidRPr="00CF7194">
        <w:t xml:space="preserve">global sourcing. </w:t>
      </w:r>
      <w:r w:rsidR="0069156C" w:rsidRPr="00CF7194">
        <w:t>Module 6 is an</w:t>
      </w:r>
      <w:r w:rsidR="00D5592A" w:rsidRPr="00CF7194">
        <w:t xml:space="preserve"> overview </w:t>
      </w:r>
      <w:r w:rsidR="00E70F58" w:rsidRPr="00CF7194">
        <w:t>of</w:t>
      </w:r>
      <w:r w:rsidR="00D5592A" w:rsidRPr="00CF7194">
        <w:t xml:space="preserve"> the sourcing process.  </w:t>
      </w:r>
      <w:r w:rsidRPr="00CF7194">
        <w:t xml:space="preserve">Modules </w:t>
      </w:r>
      <w:r w:rsidR="00884FAA" w:rsidRPr="00CF7194">
        <w:t>7</w:t>
      </w:r>
      <w:r w:rsidRPr="00CF7194">
        <w:t>-9 describe</w:t>
      </w:r>
      <w:r w:rsidR="00884FAA" w:rsidRPr="00CF7194">
        <w:t xml:space="preserve"> in-depth the process and decisions made when sourcing </w:t>
      </w:r>
      <w:r w:rsidR="00E70F58" w:rsidRPr="00CF7194">
        <w:t>products</w:t>
      </w:r>
      <w:r w:rsidR="00884FAA" w:rsidRPr="00CF7194">
        <w:t xml:space="preserve"> from </w:t>
      </w:r>
      <w:r w:rsidR="00562806" w:rsidRPr="00CF7194">
        <w:t xml:space="preserve">another country. </w:t>
      </w:r>
      <w:r w:rsidR="0069156C" w:rsidRPr="00CF7194">
        <w:t>These modules are</w:t>
      </w:r>
      <w:r w:rsidRPr="00CF7194">
        <w:t xml:space="preserve"> mostly practical—a “how to” approach—with information about </w:t>
      </w:r>
      <w:r w:rsidR="00E70F58" w:rsidRPr="00CF7194">
        <w:t xml:space="preserve">the </w:t>
      </w:r>
      <w:r w:rsidR="001B2CD8" w:rsidRPr="00CF7194">
        <w:t>selection</w:t>
      </w:r>
      <w:r w:rsidR="00562806" w:rsidRPr="00CF7194">
        <w:t xml:space="preserve"> of countries and suppliers</w:t>
      </w:r>
      <w:r w:rsidRPr="00CF7194">
        <w:t xml:space="preserve">.  </w:t>
      </w:r>
      <w:r w:rsidR="004D4CCA" w:rsidRPr="00CF7194">
        <w:t xml:space="preserve">If you are interested in more advanced learning </w:t>
      </w:r>
      <w:r w:rsidR="00CB6C32" w:rsidRPr="00CF7194">
        <w:t>about</w:t>
      </w:r>
      <w:r w:rsidR="004D4CCA" w:rsidRPr="00CF7194">
        <w:t xml:space="preserve"> global sourcing, please check out “Global Sourcing in the Textile and Apparel Industry”, 2ed. by Jung E. Ha-Brookshire.  You will notice that a previous edition of this textbook is referenced in the modules. </w:t>
      </w:r>
      <w:r w:rsidRPr="00CF7194">
        <w:t xml:space="preserve">We examine trading partners for </w:t>
      </w:r>
      <w:r w:rsidRPr="00CF7194">
        <w:lastRenderedPageBreak/>
        <w:t>apparel and textiles in Modules 10-1</w:t>
      </w:r>
      <w:r w:rsidR="009D3FA5" w:rsidRPr="00CF7194">
        <w:t>3</w:t>
      </w:r>
      <w:r w:rsidRPr="00CF7194">
        <w:t xml:space="preserve">. </w:t>
      </w:r>
      <w:r w:rsidR="009D3FA5" w:rsidRPr="00CF7194">
        <w:t>Finally, Module 14 discusses current issues</w:t>
      </w:r>
      <w:r w:rsidR="00B803CF" w:rsidRPr="00CF7194">
        <w:t xml:space="preserve"> </w:t>
      </w:r>
      <w:r w:rsidRPr="00CF7194">
        <w:t xml:space="preserve">and </w:t>
      </w:r>
      <w:r w:rsidR="00B803CF" w:rsidRPr="00CF7194">
        <w:t xml:space="preserve">the </w:t>
      </w:r>
      <w:r w:rsidRPr="00CF7194">
        <w:t>future of sourcing</w:t>
      </w:r>
      <w:r w:rsidR="00E70F58" w:rsidRPr="00CF7194">
        <w:t xml:space="preserve">. </w:t>
      </w:r>
      <w:r w:rsidRPr="00CF7194">
        <w:t>Module 15 is a summary and review for your convenience</w:t>
      </w:r>
      <w:r w:rsidR="00EE278B" w:rsidRPr="00CF7194">
        <w:t>.</w:t>
      </w:r>
    </w:p>
    <w:p w14:paraId="18D8B38B" w14:textId="77777777" w:rsidR="00A33727" w:rsidRPr="00CF7194" w:rsidRDefault="00A33727" w:rsidP="00A33727">
      <w:pPr>
        <w:spacing w:after="0" w:line="240" w:lineRule="auto"/>
      </w:pPr>
    </w:p>
    <w:p w14:paraId="1A40FB71" w14:textId="2B11AFFA" w:rsidR="00A33727" w:rsidRPr="00CF7194" w:rsidRDefault="00A33727" w:rsidP="00A33727">
      <w:pPr>
        <w:spacing w:after="0" w:line="240" w:lineRule="auto"/>
        <w:rPr>
          <w:b/>
        </w:rPr>
      </w:pPr>
      <w:r w:rsidRPr="00CF7194">
        <w:t>Each Module includes the following:</w:t>
      </w:r>
    </w:p>
    <w:p w14:paraId="6316B52C" w14:textId="04335910" w:rsidR="000E0CE2" w:rsidRPr="00CF7194" w:rsidRDefault="000E0CE2" w:rsidP="000E0CE2">
      <w:pPr>
        <w:pStyle w:val="ListParagraph"/>
        <w:numPr>
          <w:ilvl w:val="0"/>
          <w:numId w:val="12"/>
        </w:numPr>
        <w:rPr>
          <w:color w:val="000000" w:themeColor="text1"/>
        </w:rPr>
      </w:pPr>
      <w:r w:rsidRPr="00CF7194">
        <w:rPr>
          <w:b/>
          <w:color w:val="000000" w:themeColor="text1"/>
        </w:rPr>
        <w:t>“To Do” List</w:t>
      </w:r>
      <w:r w:rsidR="002D32AC" w:rsidRPr="00CF7194">
        <w:rPr>
          <w:b/>
          <w:color w:val="000000" w:themeColor="text1"/>
        </w:rPr>
        <w:t xml:space="preserve"> is a summary of</w:t>
      </w:r>
      <w:r w:rsidRPr="00CF7194">
        <w:rPr>
          <w:b/>
          <w:color w:val="000000" w:themeColor="text1"/>
        </w:rPr>
        <w:t xml:space="preserve"> what is due for each module</w:t>
      </w:r>
      <w:r w:rsidR="002D32AC" w:rsidRPr="00CF7194">
        <w:rPr>
          <w:b/>
          <w:color w:val="000000" w:themeColor="text1"/>
        </w:rPr>
        <w:t xml:space="preserve">. </w:t>
      </w:r>
      <w:r w:rsidR="002D32AC" w:rsidRPr="00CF7194">
        <w:rPr>
          <w:bCs/>
          <w:color w:val="000000" w:themeColor="text1"/>
        </w:rPr>
        <w:t>This may also be found in the Course Schedule</w:t>
      </w:r>
      <w:r w:rsidR="00C17EAD" w:rsidRPr="00CF7194">
        <w:rPr>
          <w:bCs/>
          <w:color w:val="000000" w:themeColor="text1"/>
        </w:rPr>
        <w:t xml:space="preserve"> and Canvas calendar. </w:t>
      </w:r>
      <w:r w:rsidRPr="00CF7194">
        <w:rPr>
          <w:color w:val="000000" w:themeColor="text1"/>
        </w:rPr>
        <w:t xml:space="preserve">The Course Schedule also includes </w:t>
      </w:r>
      <w:r w:rsidR="00C17EAD" w:rsidRPr="00CF7194">
        <w:rPr>
          <w:color w:val="000000" w:themeColor="text1"/>
        </w:rPr>
        <w:t>alerts</w:t>
      </w:r>
      <w:r w:rsidRPr="00CF7194">
        <w:rPr>
          <w:color w:val="000000" w:themeColor="text1"/>
        </w:rPr>
        <w:t xml:space="preserve"> about upcoming items you need to accomplish long before an assignment is due.  Mark these dates on your calendar.</w:t>
      </w:r>
    </w:p>
    <w:p w14:paraId="49FAEDC6" w14:textId="77777777" w:rsidR="00A33727" w:rsidRPr="00CF7194" w:rsidRDefault="00A33727" w:rsidP="00B27F7D">
      <w:pPr>
        <w:pStyle w:val="ListParagraph"/>
        <w:numPr>
          <w:ilvl w:val="0"/>
          <w:numId w:val="12"/>
        </w:numPr>
        <w:spacing w:after="0" w:line="240" w:lineRule="auto"/>
        <w:rPr>
          <w:b/>
        </w:rPr>
      </w:pPr>
      <w:r w:rsidRPr="00CF7194">
        <w:rPr>
          <w:b/>
        </w:rPr>
        <w:t>Topic Introduction and Objectives</w:t>
      </w:r>
      <w:proofErr w:type="gramStart"/>
      <w:r w:rsidRPr="00CF7194">
        <w:rPr>
          <w:b/>
        </w:rPr>
        <w:t xml:space="preserve">:  </w:t>
      </w:r>
      <w:r w:rsidRPr="00CF7194">
        <w:t>the</w:t>
      </w:r>
      <w:proofErr w:type="gramEnd"/>
      <w:r w:rsidRPr="00CF7194">
        <w:t xml:space="preserve"> subject is introduced along with its importance to the field and</w:t>
      </w:r>
      <w:r w:rsidRPr="00CF7194">
        <w:rPr>
          <w:b/>
        </w:rPr>
        <w:t xml:space="preserve"> </w:t>
      </w:r>
      <w:r w:rsidRPr="00CF7194">
        <w:t>what you are expected to be able to do at the end of the module.</w:t>
      </w:r>
    </w:p>
    <w:p w14:paraId="717F7B74" w14:textId="25FD5496" w:rsidR="00C3431C" w:rsidRPr="00CF7194" w:rsidRDefault="00A33727" w:rsidP="00B27F7D">
      <w:pPr>
        <w:pStyle w:val="ListParagraph"/>
        <w:numPr>
          <w:ilvl w:val="0"/>
          <w:numId w:val="12"/>
        </w:numPr>
        <w:spacing w:after="0" w:line="240" w:lineRule="auto"/>
        <w:rPr>
          <w:b/>
          <w:color w:val="000000" w:themeColor="text1"/>
        </w:rPr>
      </w:pPr>
      <w:r w:rsidRPr="00CF7194">
        <w:rPr>
          <w:b/>
        </w:rPr>
        <w:t>Module Content</w:t>
      </w:r>
      <w:r w:rsidRPr="00CF7194">
        <w:t xml:space="preserve"> takes the place of a lecture; it is </w:t>
      </w:r>
      <w:r w:rsidR="00510DCE" w:rsidRPr="00CF7194">
        <w:t xml:space="preserve">an </w:t>
      </w:r>
      <w:r w:rsidRPr="00CF7194">
        <w:t>additional explanation of the textbook, new information and personal experiences</w:t>
      </w:r>
      <w:r w:rsidR="008535B5" w:rsidRPr="00CF7194">
        <w:t xml:space="preserve"> built up from many previous instructors</w:t>
      </w:r>
      <w:r w:rsidRPr="00CF7194">
        <w:t xml:space="preserve">.  It may offer some </w:t>
      </w:r>
      <w:r w:rsidRPr="00CF7194">
        <w:rPr>
          <w:color w:val="000000" w:themeColor="text1"/>
        </w:rPr>
        <w:t>additional reading, visuals and videos to help clarify points.  In general, Module Content is not simply a repetition of the reading assignments—although there is some</w:t>
      </w:r>
      <w:r w:rsidR="00E95133" w:rsidRPr="00CF7194">
        <w:rPr>
          <w:color w:val="000000" w:themeColor="text1"/>
        </w:rPr>
        <w:t xml:space="preserve"> repetition</w:t>
      </w:r>
      <w:r w:rsidR="008C1DF3" w:rsidRPr="00CF7194">
        <w:rPr>
          <w:color w:val="000000" w:themeColor="text1"/>
        </w:rPr>
        <w:t>.</w:t>
      </w:r>
      <w:r w:rsidRPr="00CF7194">
        <w:rPr>
          <w:color w:val="000000" w:themeColor="text1"/>
        </w:rPr>
        <w:t xml:space="preserve">  Your knowledge of Module Content and textbook will be assessed using </w:t>
      </w:r>
      <w:r w:rsidR="00C1074F" w:rsidRPr="00CF7194">
        <w:rPr>
          <w:color w:val="000000" w:themeColor="text1"/>
        </w:rPr>
        <w:t>exams</w:t>
      </w:r>
      <w:r w:rsidRPr="00CF7194">
        <w:rPr>
          <w:color w:val="000000" w:themeColor="text1"/>
        </w:rPr>
        <w:t xml:space="preserve">. </w:t>
      </w:r>
      <w:r w:rsidR="00D6727E" w:rsidRPr="00CF7194">
        <w:rPr>
          <w:color w:val="000000" w:themeColor="text1"/>
        </w:rPr>
        <w:t xml:space="preserve">Links provided </w:t>
      </w:r>
      <w:r w:rsidR="002E7665" w:rsidRPr="00CF7194">
        <w:rPr>
          <w:color w:val="000000" w:themeColor="text1"/>
        </w:rPr>
        <w:t xml:space="preserve">to articles and videos </w:t>
      </w:r>
      <w:r w:rsidR="00D6727E" w:rsidRPr="00CF7194">
        <w:rPr>
          <w:color w:val="000000" w:themeColor="text1"/>
        </w:rPr>
        <w:t>are for s</w:t>
      </w:r>
      <w:r w:rsidR="00C1074F" w:rsidRPr="00CF7194">
        <w:rPr>
          <w:color w:val="000000" w:themeColor="text1"/>
        </w:rPr>
        <w:t>kimm</w:t>
      </w:r>
      <w:r w:rsidR="00D6727E" w:rsidRPr="00CF7194">
        <w:rPr>
          <w:color w:val="000000" w:themeColor="text1"/>
        </w:rPr>
        <w:t xml:space="preserve">ing unless </w:t>
      </w:r>
      <w:r w:rsidR="00382AED" w:rsidRPr="00CF7194">
        <w:rPr>
          <w:color w:val="000000" w:themeColor="text1"/>
        </w:rPr>
        <w:t>it is specifically stated th</w:t>
      </w:r>
      <w:r w:rsidR="00C1074F" w:rsidRPr="00CF7194">
        <w:rPr>
          <w:color w:val="000000" w:themeColor="text1"/>
        </w:rPr>
        <w:t>at</w:t>
      </w:r>
      <w:r w:rsidR="00382AED" w:rsidRPr="00CF7194">
        <w:rPr>
          <w:color w:val="000000" w:themeColor="text1"/>
        </w:rPr>
        <w:t xml:space="preserve"> you must read the </w:t>
      </w:r>
      <w:proofErr w:type="gramStart"/>
      <w:r w:rsidR="00382AED" w:rsidRPr="00CF7194">
        <w:rPr>
          <w:color w:val="000000" w:themeColor="text1"/>
        </w:rPr>
        <w:t>article</w:t>
      </w:r>
      <w:r w:rsidR="00D77DA2" w:rsidRPr="00CF7194">
        <w:rPr>
          <w:color w:val="000000" w:themeColor="text1"/>
        </w:rPr>
        <w:t xml:space="preserve"> (‘</w:t>
      </w:r>
      <w:proofErr w:type="gramEnd"/>
      <w:r w:rsidR="00D77DA2" w:rsidRPr="00CF7194">
        <w:rPr>
          <w:color w:val="000000" w:themeColor="text1"/>
        </w:rPr>
        <w:t>required’)</w:t>
      </w:r>
      <w:r w:rsidR="00382AED" w:rsidRPr="00CF7194">
        <w:rPr>
          <w:color w:val="000000" w:themeColor="text1"/>
        </w:rPr>
        <w:t xml:space="preserve">.  </w:t>
      </w:r>
    </w:p>
    <w:p w14:paraId="1D6BE7AF" w14:textId="6A970A43" w:rsidR="00A33727" w:rsidRPr="00CF7194" w:rsidRDefault="00A33727" w:rsidP="00B27F7D">
      <w:pPr>
        <w:pStyle w:val="ListParagraph"/>
        <w:numPr>
          <w:ilvl w:val="0"/>
          <w:numId w:val="12"/>
        </w:numPr>
        <w:rPr>
          <w:color w:val="000000" w:themeColor="text1"/>
        </w:rPr>
      </w:pPr>
      <w:r w:rsidRPr="00CF7194">
        <w:rPr>
          <w:b/>
          <w:color w:val="000000" w:themeColor="text1"/>
        </w:rPr>
        <w:t xml:space="preserve">Links </w:t>
      </w:r>
      <w:r w:rsidRPr="00CF7194">
        <w:rPr>
          <w:color w:val="000000" w:themeColor="text1"/>
        </w:rPr>
        <w:t xml:space="preserve">to the Assignments, </w:t>
      </w:r>
      <w:r w:rsidR="00266E2E" w:rsidRPr="00CF7194">
        <w:rPr>
          <w:color w:val="000000" w:themeColor="text1"/>
        </w:rPr>
        <w:t>Exams,</w:t>
      </w:r>
      <w:r w:rsidRPr="00CF7194">
        <w:rPr>
          <w:color w:val="000000" w:themeColor="text1"/>
        </w:rPr>
        <w:t xml:space="preserve"> and </w:t>
      </w:r>
      <w:r w:rsidR="00266E2E" w:rsidRPr="00CF7194">
        <w:rPr>
          <w:color w:val="000000" w:themeColor="text1"/>
        </w:rPr>
        <w:t>other types of assessments</w:t>
      </w:r>
      <w:r w:rsidRPr="00CF7194">
        <w:rPr>
          <w:color w:val="000000" w:themeColor="text1"/>
        </w:rPr>
        <w:t xml:space="preserve"> for the week.</w:t>
      </w:r>
      <w:r w:rsidR="000271C4" w:rsidRPr="00CF7194">
        <w:rPr>
          <w:color w:val="000000" w:themeColor="text1"/>
        </w:rPr>
        <w:t xml:space="preserve"> </w:t>
      </w:r>
      <w:r w:rsidR="00C3431C" w:rsidRPr="00CF7194">
        <w:rPr>
          <w:color w:val="000000" w:themeColor="text1"/>
        </w:rPr>
        <w:t xml:space="preserve">There is at least one assignment to do every week.  </w:t>
      </w:r>
      <w:r w:rsidR="000271C4" w:rsidRPr="00CF7194">
        <w:rPr>
          <w:color w:val="000000" w:themeColor="text1"/>
        </w:rPr>
        <w:t>Most of them are ‘small bites’—practical exercises where you apply what you have learned.  Get those points!</w:t>
      </w:r>
      <w:r w:rsidR="00800AE6" w:rsidRPr="00CF7194">
        <w:rPr>
          <w:color w:val="000000" w:themeColor="text1"/>
        </w:rPr>
        <w:t xml:space="preserve">  There are plenty of built-in opportunities for bonus points if you choose to do them</w:t>
      </w:r>
      <w:r w:rsidR="00580900" w:rsidRPr="00CF7194">
        <w:rPr>
          <w:color w:val="000000" w:themeColor="text1"/>
        </w:rPr>
        <w:t>.</w:t>
      </w:r>
    </w:p>
    <w:p w14:paraId="01D8AA27" w14:textId="3372E43E" w:rsidR="00A10C71" w:rsidRPr="00CF7194" w:rsidRDefault="00A10C71" w:rsidP="00B27F7D">
      <w:pPr>
        <w:pStyle w:val="ListParagraph"/>
        <w:numPr>
          <w:ilvl w:val="0"/>
          <w:numId w:val="12"/>
        </w:numPr>
        <w:rPr>
          <w:color w:val="000000" w:themeColor="text1"/>
        </w:rPr>
      </w:pPr>
      <w:r w:rsidRPr="00CF7194">
        <w:rPr>
          <w:b/>
          <w:color w:val="000000" w:themeColor="text1"/>
        </w:rPr>
        <w:t>Course Policy is below.</w:t>
      </w:r>
    </w:p>
    <w:p w14:paraId="306231B7" w14:textId="002D9C94" w:rsidR="003C039F" w:rsidRPr="00CF7194" w:rsidRDefault="005338D4" w:rsidP="005077A9">
      <w:pPr>
        <w:spacing w:after="0" w:line="240" w:lineRule="auto"/>
      </w:pPr>
      <w:r w:rsidRPr="00CF7194">
        <w:rPr>
          <w:rStyle w:val="Strong"/>
        </w:rPr>
        <w:t>In all semesters, there are 13 modules.  In Spring and Fall semesters</w:t>
      </w:r>
      <w:r w:rsidRPr="00CF7194">
        <w:t xml:space="preserve">, there are </w:t>
      </w:r>
      <w:r w:rsidR="00AE0AC5">
        <w:t xml:space="preserve">also </w:t>
      </w:r>
      <w:r w:rsidRPr="00CF7194">
        <w:t xml:space="preserve">3 exam modules; </w:t>
      </w:r>
      <w:proofErr w:type="gramStart"/>
      <w:r w:rsidRPr="00CF7194">
        <w:t>thus</w:t>
      </w:r>
      <w:proofErr w:type="gramEnd"/>
      <w:r w:rsidRPr="00CF7194">
        <w:t xml:space="preserve"> there is 1 module per week. All modules open at the beginning of the semester as soon as possible.  Many modules required updating each semester; these modules will open as soon as they are updated. </w:t>
      </w:r>
      <w:r w:rsidR="00D51630" w:rsidRPr="00CF7194">
        <w:t>You will be able to work ahead</w:t>
      </w:r>
      <w:r w:rsidR="002E1AD1" w:rsidRPr="00CF7194">
        <w:t>.</w:t>
      </w:r>
      <w:r w:rsidR="00D51630" w:rsidRPr="00CF7194">
        <w:t xml:space="preserve"> </w:t>
      </w:r>
      <w:r w:rsidR="008B0CFA" w:rsidRPr="00CF7194">
        <w:t xml:space="preserve">  </w:t>
      </w:r>
    </w:p>
    <w:p w14:paraId="2623E011" w14:textId="2B3D22D9" w:rsidR="00C32AF0" w:rsidRPr="00CF7194" w:rsidRDefault="002E1AD1" w:rsidP="002E1AD1">
      <w:pPr>
        <w:pStyle w:val="ListParagraph"/>
        <w:numPr>
          <w:ilvl w:val="0"/>
          <w:numId w:val="30"/>
        </w:numPr>
        <w:rPr>
          <w:bCs/>
        </w:rPr>
      </w:pPr>
      <w:r w:rsidRPr="00CF7194">
        <w:rPr>
          <w:b/>
          <w:color w:val="000000" w:themeColor="text1"/>
        </w:rPr>
        <w:t xml:space="preserve">Everything is due at 11:59pm on Sundays.  </w:t>
      </w:r>
      <w:r w:rsidRPr="00CF7194">
        <w:rPr>
          <w:bCs/>
          <w:color w:val="000000" w:themeColor="text1"/>
        </w:rPr>
        <w:t>Canvas can be quite busy at that time.  Allow time to load.</w:t>
      </w:r>
    </w:p>
    <w:p w14:paraId="6F97365B" w14:textId="21123C9F" w:rsidR="00CD5D01" w:rsidRPr="00CF7194" w:rsidRDefault="002D2AA3" w:rsidP="003A5F26">
      <w:pPr>
        <w:spacing w:after="0" w:line="240" w:lineRule="auto"/>
        <w:rPr>
          <w:b/>
        </w:rPr>
      </w:pPr>
      <w:r w:rsidRPr="00CF7194">
        <w:rPr>
          <w:b/>
          <w:bCs/>
        </w:rPr>
        <w:t xml:space="preserve">For </w:t>
      </w:r>
      <w:r w:rsidR="00510DCE" w:rsidRPr="00CF7194">
        <w:rPr>
          <w:b/>
          <w:bCs/>
        </w:rPr>
        <w:t>S</w:t>
      </w:r>
      <w:r w:rsidRPr="00CF7194">
        <w:rPr>
          <w:b/>
          <w:bCs/>
        </w:rPr>
        <w:t>ummer</w:t>
      </w:r>
      <w:r w:rsidR="00510DCE" w:rsidRPr="00CF7194">
        <w:rPr>
          <w:b/>
          <w:bCs/>
        </w:rPr>
        <w:t xml:space="preserve"> semesters</w:t>
      </w:r>
      <w:r w:rsidRPr="00CF7194">
        <w:rPr>
          <w:b/>
          <w:bCs/>
        </w:rPr>
        <w:t xml:space="preserve">, </w:t>
      </w:r>
      <w:r w:rsidR="00491C57" w:rsidRPr="00CF7194">
        <w:t>there are</w:t>
      </w:r>
      <w:r w:rsidR="00F12ABE" w:rsidRPr="00CF7194">
        <w:t xml:space="preserve"> </w:t>
      </w:r>
      <w:r w:rsidR="0028207B" w:rsidRPr="00CF7194">
        <w:t>2-3</w:t>
      </w:r>
      <w:r w:rsidR="00491C57" w:rsidRPr="00CF7194">
        <w:t xml:space="preserve"> modules per week.  </w:t>
      </w:r>
      <w:r w:rsidR="00434D46" w:rsidRPr="008D354B">
        <w:rPr>
          <w:b/>
          <w:bCs/>
        </w:rPr>
        <w:t>The content is the same</w:t>
      </w:r>
      <w:r w:rsidR="00434D46" w:rsidRPr="00CF7194">
        <w:t xml:space="preserve"> as for a full semester.  However, </w:t>
      </w:r>
      <w:r w:rsidR="005B7A24" w:rsidRPr="00CF7194">
        <w:t xml:space="preserve">assessments have been </w:t>
      </w:r>
      <w:r w:rsidR="008C3183" w:rsidRPr="00CF7194">
        <w:t xml:space="preserve">adjusted to </w:t>
      </w:r>
      <w:proofErr w:type="gramStart"/>
      <w:r w:rsidR="008C3183" w:rsidRPr="00CF7194">
        <w:t>fit</w:t>
      </w:r>
      <w:proofErr w:type="gramEnd"/>
      <w:r w:rsidR="008C3183" w:rsidRPr="00CF7194">
        <w:t xml:space="preserve"> the </w:t>
      </w:r>
      <w:r w:rsidR="0084383E" w:rsidRPr="00CF7194">
        <w:t>5 weeks</w:t>
      </w:r>
      <w:r w:rsidR="005B7A24" w:rsidRPr="00CF7194">
        <w:t xml:space="preserve">.  </w:t>
      </w:r>
      <w:r w:rsidR="00E108C9" w:rsidRPr="00CF7194">
        <w:t>A</w:t>
      </w:r>
      <w:r w:rsidR="00CD5D01" w:rsidRPr="00CF7194">
        <w:t>ll modules and quizzes will be available immediately in case you would like to work ahead</w:t>
      </w:r>
      <w:r w:rsidR="006406EF" w:rsidRPr="00CF7194">
        <w:t>.</w:t>
      </w:r>
      <w:r w:rsidR="00CD5D01" w:rsidRPr="00CF7194">
        <w:t xml:space="preserve"> Assignments will be made available as soon as possible</w:t>
      </w:r>
      <w:r w:rsidR="00674F42" w:rsidRPr="00CF7194">
        <w:t>.</w:t>
      </w:r>
      <w:r w:rsidR="00CD5D01" w:rsidRPr="00CF7194">
        <w:t xml:space="preserve">  </w:t>
      </w:r>
      <w:r w:rsidR="006D7AEC" w:rsidRPr="00CF7194">
        <w:rPr>
          <w:b/>
          <w:bCs/>
        </w:rPr>
        <w:t>P</w:t>
      </w:r>
      <w:r w:rsidR="00CD5D01" w:rsidRPr="00CF7194">
        <w:rPr>
          <w:b/>
        </w:rPr>
        <w:t>lease note the following:</w:t>
      </w:r>
    </w:p>
    <w:p w14:paraId="1229C0AB" w14:textId="43026DF7" w:rsidR="008358A5" w:rsidRPr="00CF7194" w:rsidRDefault="00674F42" w:rsidP="00B27F7D">
      <w:pPr>
        <w:pStyle w:val="ListParagraph"/>
        <w:numPr>
          <w:ilvl w:val="0"/>
          <w:numId w:val="13"/>
        </w:numPr>
        <w:rPr>
          <w:sz w:val="16"/>
          <w:szCs w:val="16"/>
        </w:rPr>
      </w:pPr>
      <w:r w:rsidRPr="00CF7194">
        <w:t>You will be able to</w:t>
      </w:r>
      <w:r w:rsidR="008358A5" w:rsidRPr="00CF7194">
        <w:t xml:space="preserve"> work ahead.</w:t>
      </w:r>
      <w:r w:rsidR="006B3655">
        <w:t xml:space="preserve"> Every module will be open by the end of the 3</w:t>
      </w:r>
      <w:r w:rsidR="006B3655" w:rsidRPr="006B3655">
        <w:rPr>
          <w:vertAlign w:val="superscript"/>
        </w:rPr>
        <w:t>rd</w:t>
      </w:r>
      <w:r w:rsidR="006B3655">
        <w:t xml:space="preserve"> week.</w:t>
      </w:r>
    </w:p>
    <w:p w14:paraId="149D21A0" w14:textId="3A3F57D7" w:rsidR="00DF4F8B" w:rsidRPr="00CF7194" w:rsidRDefault="00DF4F8B" w:rsidP="00DF4F8B">
      <w:pPr>
        <w:pStyle w:val="ListParagraph"/>
        <w:numPr>
          <w:ilvl w:val="0"/>
          <w:numId w:val="13"/>
        </w:numPr>
        <w:rPr>
          <w:bCs/>
        </w:rPr>
      </w:pPr>
      <w:r w:rsidRPr="00CF7194">
        <w:rPr>
          <w:b/>
          <w:color w:val="000000" w:themeColor="text1"/>
        </w:rPr>
        <w:t xml:space="preserve">Everything is due at 11:59pm on Sundays.  </w:t>
      </w:r>
      <w:r w:rsidRPr="00CF7194">
        <w:rPr>
          <w:bCs/>
          <w:color w:val="000000" w:themeColor="text1"/>
        </w:rPr>
        <w:t xml:space="preserve">Canvas can be quite busy at that time.  Allow time to load. </w:t>
      </w:r>
    </w:p>
    <w:p w14:paraId="180DB2A0" w14:textId="6183BCA9" w:rsidR="00FD51C1" w:rsidRPr="00CF7194" w:rsidRDefault="00CD5D01" w:rsidP="00DF4F8B">
      <w:pPr>
        <w:pStyle w:val="ListParagraph"/>
        <w:numPr>
          <w:ilvl w:val="0"/>
          <w:numId w:val="13"/>
        </w:numPr>
        <w:rPr>
          <w:sz w:val="16"/>
          <w:szCs w:val="16"/>
        </w:rPr>
      </w:pPr>
      <w:r w:rsidRPr="00CF7194">
        <w:t xml:space="preserve">Note that the time between the final assignment due date and the previous week is short; it would be wise to plan to work ahead. </w:t>
      </w:r>
    </w:p>
    <w:p w14:paraId="1C269AE1" w14:textId="77777777" w:rsidR="00D40C61" w:rsidRPr="00CF7194" w:rsidRDefault="00D40C61" w:rsidP="00C14845">
      <w:pPr>
        <w:pStyle w:val="Heading2"/>
      </w:pPr>
      <w:r w:rsidRPr="00CF7194">
        <w:t>Course Prerequisites or Other Restrictions</w:t>
      </w:r>
    </w:p>
    <w:p w14:paraId="2A5FB472" w14:textId="09623BD7" w:rsidR="000871A2" w:rsidRDefault="004E5A69" w:rsidP="004E5A69">
      <w:pPr>
        <w:rPr>
          <w:rFonts w:eastAsia="Times New Roman" w:cs="Lucida Sans Unicode"/>
        </w:rPr>
      </w:pPr>
      <w:r w:rsidRPr="00CF7194">
        <w:rPr>
          <w:rFonts w:ascii="Calibri" w:hAnsi="Calibri" w:cs="Calibri"/>
          <w:shd w:val="clear" w:color="auto" w:fill="FFFFFF"/>
        </w:rPr>
        <w:t>Declared major in Merchandising, Home Furnishings Merchandising, Digital Retailing or Retailing, or declared minor in Merchandising or HF Merchandising; must have completed one of the following with a C or better: MDSE 2490, HFMD 2400, DRTL 2090, or RETL 2550.</w:t>
      </w:r>
      <w:r w:rsidRPr="00CF7194">
        <w:rPr>
          <w:rFonts w:eastAsia="Times New Roman" w:cs="Lucida Sans Unicode"/>
        </w:rPr>
        <w:t xml:space="preserve">  </w:t>
      </w:r>
    </w:p>
    <w:p w14:paraId="189E5CD5" w14:textId="77777777" w:rsidR="000871A2" w:rsidRDefault="000871A2">
      <w:pPr>
        <w:rPr>
          <w:rFonts w:eastAsia="Times New Roman" w:cs="Lucida Sans Unicode"/>
        </w:rPr>
      </w:pPr>
      <w:r>
        <w:rPr>
          <w:rFonts w:eastAsia="Times New Roman" w:cs="Lucida Sans Unicode"/>
        </w:rPr>
        <w:br w:type="page"/>
      </w:r>
    </w:p>
    <w:p w14:paraId="5F4213BD" w14:textId="5F9EFF3F" w:rsidR="00D40C61" w:rsidRPr="00CF7194" w:rsidRDefault="00D40C61" w:rsidP="00C14845">
      <w:pPr>
        <w:pStyle w:val="Heading2"/>
      </w:pPr>
      <w:r w:rsidRPr="00CF7194">
        <w:lastRenderedPageBreak/>
        <w:t>Course Objectives</w:t>
      </w:r>
    </w:p>
    <w:p w14:paraId="1899B271" w14:textId="77777777" w:rsidR="00775232" w:rsidRPr="00CF7194" w:rsidRDefault="00775232" w:rsidP="00775232">
      <w:pPr>
        <w:spacing w:after="0" w:line="240" w:lineRule="auto"/>
        <w:ind w:left="864" w:hanging="864"/>
        <w:jc w:val="both"/>
        <w:rPr>
          <w:rFonts w:ascii="Calibri" w:hAnsi="Calibri" w:cs="Calibri"/>
        </w:rPr>
      </w:pPr>
      <w:r w:rsidRPr="00CF7194">
        <w:rPr>
          <w:rFonts w:ascii="Calibri" w:hAnsi="Calibri" w:cs="Calibri"/>
        </w:rPr>
        <w:t xml:space="preserve">At the completion of this course, students should be able to: </w:t>
      </w:r>
    </w:p>
    <w:p w14:paraId="2EA0DD6B" w14:textId="77777777" w:rsidR="008C6D16" w:rsidRPr="005A6E72" w:rsidRDefault="008C6D16" w:rsidP="008C6D16">
      <w:pPr>
        <w:spacing w:after="0" w:line="240" w:lineRule="auto"/>
        <w:rPr>
          <w:rFonts w:ascii="Calibri" w:hAnsi="Calibri" w:cs="Calibri"/>
        </w:rPr>
      </w:pPr>
      <w:r w:rsidRPr="005A6E72">
        <w:rPr>
          <w:rFonts w:ascii="Calibri" w:hAnsi="Calibri" w:cs="Calibri"/>
        </w:rPr>
        <w:t>1. Discuss the breadth and depth of the global textile and apparel industry complex, including textile and apparel production processes, from an historical and theoretical perspective.</w:t>
      </w:r>
    </w:p>
    <w:p w14:paraId="6C5B0DA9" w14:textId="77777777" w:rsidR="008C6D16" w:rsidRPr="005A6E72" w:rsidRDefault="008C6D16" w:rsidP="008C6D16">
      <w:pPr>
        <w:spacing w:after="0" w:line="240" w:lineRule="auto"/>
        <w:rPr>
          <w:rFonts w:ascii="Calibri" w:hAnsi="Calibri" w:cs="Calibri"/>
        </w:rPr>
      </w:pPr>
      <w:r w:rsidRPr="005A6E72">
        <w:rPr>
          <w:rFonts w:ascii="Calibri" w:hAnsi="Calibri" w:cs="Calibri"/>
        </w:rPr>
        <w:t>2. Explain international trade and trade policy and the effects on countries with developing and developed economies. </w:t>
      </w:r>
    </w:p>
    <w:p w14:paraId="7C280AA5" w14:textId="77777777" w:rsidR="008C6D16" w:rsidRPr="005A6E72" w:rsidRDefault="008C6D16" w:rsidP="008C6D16">
      <w:pPr>
        <w:spacing w:after="0" w:line="240" w:lineRule="auto"/>
        <w:rPr>
          <w:rFonts w:ascii="Calibri" w:hAnsi="Calibri" w:cs="Calibri"/>
        </w:rPr>
      </w:pPr>
      <w:r w:rsidRPr="005A6E72">
        <w:rPr>
          <w:rFonts w:ascii="Calibri" w:hAnsi="Calibri" w:cs="Calibri"/>
        </w:rPr>
        <w:t>3. Evaluate how changes in economic, social, political, and cultural environments impact </w:t>
      </w:r>
      <w:proofErr w:type="gramStart"/>
      <w:r w:rsidRPr="005A6E72">
        <w:rPr>
          <w:rFonts w:ascii="Calibri" w:hAnsi="Calibri" w:cs="Calibri"/>
        </w:rPr>
        <w:t>sourcing</w:t>
      </w:r>
      <w:proofErr w:type="gramEnd"/>
      <w:r w:rsidRPr="005A6E72">
        <w:rPr>
          <w:rFonts w:ascii="Calibri" w:hAnsi="Calibri" w:cs="Calibri"/>
        </w:rPr>
        <w:t xml:space="preserve"> process and decisions of manufacturers, brand managers and retailers.</w:t>
      </w:r>
    </w:p>
    <w:p w14:paraId="272D5EB1" w14:textId="77777777" w:rsidR="008C6D16" w:rsidRPr="005A6E72" w:rsidRDefault="008C6D16" w:rsidP="008C6D16">
      <w:pPr>
        <w:spacing w:after="0" w:line="240" w:lineRule="auto"/>
        <w:rPr>
          <w:rFonts w:ascii="Calibri" w:hAnsi="Calibri" w:cs="Calibri"/>
        </w:rPr>
      </w:pPr>
      <w:r w:rsidRPr="005A6E72">
        <w:rPr>
          <w:rFonts w:ascii="Calibri" w:hAnsi="Calibri" w:cs="Calibri"/>
        </w:rPr>
        <w:t xml:space="preserve">4. Analyze sourcing strategy using market brand, trade and economic concepts impacting textile and apparel business and industry.  </w:t>
      </w:r>
    </w:p>
    <w:p w14:paraId="129684CB" w14:textId="77777777" w:rsidR="008C6D16" w:rsidRPr="005A6E72" w:rsidRDefault="008C6D16" w:rsidP="008C6D16">
      <w:pPr>
        <w:spacing w:after="0" w:line="240" w:lineRule="auto"/>
        <w:rPr>
          <w:rFonts w:ascii="Calibri" w:hAnsi="Calibri" w:cs="Calibri"/>
        </w:rPr>
      </w:pPr>
      <w:r w:rsidRPr="005A6E72">
        <w:rPr>
          <w:rFonts w:ascii="Calibri" w:hAnsi="Calibri" w:cs="Calibri"/>
        </w:rPr>
        <w:t>5. Describe the sourcing regions of the world, including the level of development, specializations, and relationship with the world.</w:t>
      </w:r>
    </w:p>
    <w:p w14:paraId="33712714" w14:textId="77777777" w:rsidR="008C6D16" w:rsidRPr="005A6E72" w:rsidRDefault="008C6D16" w:rsidP="008C6D16">
      <w:pPr>
        <w:spacing w:after="0" w:line="240" w:lineRule="auto"/>
        <w:rPr>
          <w:rFonts w:ascii="Calibri" w:hAnsi="Calibri" w:cs="Calibri"/>
        </w:rPr>
      </w:pPr>
      <w:r w:rsidRPr="005A6E72">
        <w:rPr>
          <w:rFonts w:ascii="Calibri" w:hAnsi="Calibri" w:cs="Calibri"/>
        </w:rPr>
        <w:t>6. Identify and analyze current issues and trends in global sourcing and the implications for manufacturers, brand managers and retailers.</w:t>
      </w:r>
    </w:p>
    <w:p w14:paraId="54FAED61" w14:textId="3DB1AAA4" w:rsidR="00244604" w:rsidRPr="00CF7194" w:rsidRDefault="00244604" w:rsidP="00C14845">
      <w:pPr>
        <w:pStyle w:val="Heading2"/>
      </w:pPr>
      <w:r w:rsidRPr="00CF7194">
        <w:t>Materials</w:t>
      </w:r>
      <w:r w:rsidR="00402EED" w:rsidRPr="00CF7194">
        <w:t xml:space="preserve"> Required:</w:t>
      </w:r>
    </w:p>
    <w:p w14:paraId="3FBA748E" w14:textId="77777777" w:rsidR="00DE0E52" w:rsidRPr="00CF7194" w:rsidRDefault="00DE0E52" w:rsidP="00DE0E52">
      <w:pPr>
        <w:pStyle w:val="ListParagraph"/>
        <w:numPr>
          <w:ilvl w:val="0"/>
          <w:numId w:val="14"/>
        </w:numPr>
        <w:tabs>
          <w:tab w:val="left" w:pos="-1440"/>
        </w:tabs>
        <w:spacing w:before="60"/>
        <w:jc w:val="both"/>
        <w:rPr>
          <w:rFonts w:cs="Arial"/>
          <w:sz w:val="20"/>
          <w:szCs w:val="20"/>
        </w:rPr>
      </w:pPr>
      <w:r w:rsidRPr="00CF7194">
        <w:rPr>
          <w:rFonts w:cs="Arial"/>
          <w:sz w:val="20"/>
          <w:szCs w:val="20"/>
        </w:rPr>
        <w:t xml:space="preserve">Karpova, E.E.; Kunz, G.I.; Garner, M.B. (2021) </w:t>
      </w:r>
      <w:r w:rsidRPr="00CF7194">
        <w:rPr>
          <w:rFonts w:cs="Arial"/>
          <w:i/>
          <w:sz w:val="20"/>
          <w:szCs w:val="20"/>
        </w:rPr>
        <w:t>Going Global: The Textile and Apparel Industry</w:t>
      </w:r>
      <w:r w:rsidRPr="00CF7194">
        <w:rPr>
          <w:rFonts w:cs="Arial"/>
          <w:sz w:val="20"/>
          <w:szCs w:val="20"/>
        </w:rPr>
        <w:t>. (</w:t>
      </w:r>
      <w:proofErr w:type="gramStart"/>
      <w:r w:rsidRPr="00CF7194">
        <w:rPr>
          <w:rFonts w:cs="Arial"/>
          <w:sz w:val="20"/>
          <w:szCs w:val="20"/>
        </w:rPr>
        <w:t>4</w:t>
      </w:r>
      <w:r w:rsidRPr="00CF7194">
        <w:rPr>
          <w:rFonts w:cs="Arial"/>
          <w:sz w:val="20"/>
          <w:szCs w:val="20"/>
          <w:vertAlign w:val="superscript"/>
        </w:rPr>
        <w:t>rd</w:t>
      </w:r>
      <w:proofErr w:type="gramEnd"/>
      <w:r w:rsidRPr="00CF7194">
        <w:rPr>
          <w:rFonts w:cs="Arial"/>
          <w:sz w:val="20"/>
          <w:szCs w:val="20"/>
        </w:rPr>
        <w:t xml:space="preserve"> ed.). New York: Bloomsbury. </w:t>
      </w:r>
    </w:p>
    <w:p w14:paraId="6F165156" w14:textId="77777777" w:rsidR="00DE0E52" w:rsidRPr="00CF7194" w:rsidRDefault="00DE0E52" w:rsidP="00DE0E52">
      <w:pPr>
        <w:pStyle w:val="ListParagraph"/>
        <w:tabs>
          <w:tab w:val="left" w:pos="-1440"/>
        </w:tabs>
        <w:spacing w:before="60"/>
        <w:jc w:val="both"/>
        <w:rPr>
          <w:rFonts w:cs="Arial"/>
          <w:sz w:val="20"/>
          <w:szCs w:val="20"/>
        </w:rPr>
      </w:pPr>
      <w:r w:rsidRPr="00CF7194">
        <w:rPr>
          <w:rFonts w:cs="Arial"/>
          <w:sz w:val="20"/>
          <w:szCs w:val="20"/>
        </w:rPr>
        <w:t>(ISBN: PB 978-1-5013-0730-0 (includes Studio Online Access Code with Online Tools for Study))</w:t>
      </w:r>
    </w:p>
    <w:p w14:paraId="6654A810" w14:textId="1182A1DC" w:rsidR="006341E9" w:rsidRPr="00CF7194" w:rsidRDefault="00DE0E52" w:rsidP="006341E9">
      <w:pPr>
        <w:rPr>
          <w:rFonts w:cs="Arial"/>
          <w:iCs/>
        </w:rPr>
      </w:pPr>
      <w:r w:rsidRPr="00CF7194">
        <w:rPr>
          <w:noProof/>
        </w:rPr>
        <w:drawing>
          <wp:inline distT="0" distB="0" distL="0" distR="0" wp14:anchorId="29FEA75B" wp14:editId="7E8B901B">
            <wp:extent cx="2314607" cy="2852928"/>
            <wp:effectExtent l="0" t="0" r="0" b="508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2"/>
                    <a:stretch>
                      <a:fillRect/>
                    </a:stretch>
                  </pic:blipFill>
                  <pic:spPr>
                    <a:xfrm>
                      <a:off x="0" y="0"/>
                      <a:ext cx="2321937" cy="2861963"/>
                    </a:xfrm>
                    <a:prstGeom prst="rect">
                      <a:avLst/>
                    </a:prstGeom>
                  </pic:spPr>
                </pic:pic>
              </a:graphicData>
            </a:graphic>
          </wp:inline>
        </w:drawing>
      </w:r>
      <w:r w:rsidR="00FA2642" w:rsidRPr="00CF7194">
        <w:rPr>
          <w:rFonts w:cs="Arial"/>
          <w:iCs/>
          <w:noProof/>
        </w:rPr>
        <w:drawing>
          <wp:inline distT="0" distB="0" distL="0" distR="0" wp14:anchorId="5B882F71" wp14:editId="338E68BA">
            <wp:extent cx="1476581" cy="2524477"/>
            <wp:effectExtent l="0" t="0" r="9525" b="9525"/>
            <wp:docPr id="265917316" name="Picture 2" descr="A book cover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17316" name="Picture 2" descr="A book cover of a group of peop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76581" cy="2524477"/>
                    </a:xfrm>
                    <a:prstGeom prst="rect">
                      <a:avLst/>
                    </a:prstGeom>
                  </pic:spPr>
                </pic:pic>
              </a:graphicData>
            </a:graphic>
          </wp:inline>
        </w:drawing>
      </w:r>
    </w:p>
    <w:p w14:paraId="0AF11E1D" w14:textId="2C9AB030" w:rsidR="0077683B" w:rsidRPr="00CF7194" w:rsidRDefault="0077683B" w:rsidP="006341E9">
      <w:pPr>
        <w:rPr>
          <w:rFonts w:cs="Arial"/>
          <w:iCs/>
        </w:rPr>
      </w:pPr>
    </w:p>
    <w:p w14:paraId="23466C3F" w14:textId="77777777" w:rsidR="00E11376" w:rsidRPr="00CF7194" w:rsidRDefault="00E11376" w:rsidP="00E11376">
      <w:pPr>
        <w:pStyle w:val="Heading2"/>
        <w:rPr>
          <w:rStyle w:val="Strong"/>
          <w:b w:val="0"/>
          <w:bCs w:val="0"/>
        </w:rPr>
      </w:pPr>
      <w:r w:rsidRPr="00CF7194">
        <w:rPr>
          <w:rStyle w:val="Strong"/>
          <w:b w:val="0"/>
          <w:bCs w:val="0"/>
        </w:rPr>
        <w:t>Course Evaluation</w:t>
      </w:r>
    </w:p>
    <w:p w14:paraId="5FB37C9C" w14:textId="35A8B6A4" w:rsidR="00E11376" w:rsidRPr="00CF7194" w:rsidRDefault="00E11376" w:rsidP="00E11376">
      <w:pPr>
        <w:rPr>
          <w:b/>
          <w:shd w:val="clear" w:color="auto" w:fill="FFFFFF"/>
        </w:rPr>
      </w:pPr>
      <w:r w:rsidRPr="00CF7194">
        <w:rPr>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 </w:t>
      </w:r>
      <w:r w:rsidRPr="00CF7194">
        <w:rPr>
          <w:b/>
          <w:highlight w:val="yellow"/>
          <w:shd w:val="clear" w:color="auto" w:fill="FFFFFF"/>
        </w:rPr>
        <w:t>[</w:t>
      </w:r>
      <w:r w:rsidR="000D68C1" w:rsidRPr="00CF7194">
        <w:rPr>
          <w:b/>
          <w:highlight w:val="yellow"/>
          <w:shd w:val="clear" w:color="auto" w:fill="FFFFFF"/>
        </w:rPr>
        <w:t>11/1</w:t>
      </w:r>
      <w:r w:rsidR="008D354B">
        <w:rPr>
          <w:b/>
          <w:highlight w:val="yellow"/>
          <w:shd w:val="clear" w:color="auto" w:fill="FFFFFF"/>
        </w:rPr>
        <w:t>7</w:t>
      </w:r>
      <w:r w:rsidR="000D68C1" w:rsidRPr="00CF7194">
        <w:rPr>
          <w:b/>
          <w:highlight w:val="yellow"/>
          <w:shd w:val="clear" w:color="auto" w:fill="FFFFFF"/>
        </w:rPr>
        <w:t>-</w:t>
      </w:r>
      <w:r w:rsidR="00F43ADB" w:rsidRPr="00CF7194">
        <w:rPr>
          <w:b/>
          <w:highlight w:val="yellow"/>
          <w:shd w:val="clear" w:color="auto" w:fill="FFFFFF"/>
        </w:rPr>
        <w:t>1</w:t>
      </w:r>
      <w:r w:rsidR="008D354B">
        <w:rPr>
          <w:b/>
          <w:highlight w:val="yellow"/>
          <w:shd w:val="clear" w:color="auto" w:fill="FFFFFF"/>
        </w:rPr>
        <w:t>2</w:t>
      </w:r>
      <w:r w:rsidR="00F43ADB" w:rsidRPr="00CF7194">
        <w:rPr>
          <w:b/>
          <w:highlight w:val="yellow"/>
          <w:shd w:val="clear" w:color="auto" w:fill="FFFFFF"/>
        </w:rPr>
        <w:t>/</w:t>
      </w:r>
      <w:r w:rsidR="008D354B">
        <w:rPr>
          <w:b/>
          <w:highlight w:val="yellow"/>
          <w:shd w:val="clear" w:color="auto" w:fill="FFFFFF"/>
        </w:rPr>
        <w:t>4</w:t>
      </w:r>
      <w:r w:rsidR="00F43ADB" w:rsidRPr="00CF7194">
        <w:rPr>
          <w:b/>
          <w:highlight w:val="yellow"/>
          <w:shd w:val="clear" w:color="auto" w:fill="FFFFFF"/>
        </w:rPr>
        <w:t>/202</w:t>
      </w:r>
      <w:r w:rsidR="008D354B">
        <w:rPr>
          <w:b/>
          <w:highlight w:val="yellow"/>
          <w:shd w:val="clear" w:color="auto" w:fill="FFFFFF"/>
        </w:rPr>
        <w:t>5</w:t>
      </w:r>
      <w:r w:rsidRPr="00CF7194">
        <w:rPr>
          <w:b/>
          <w:highlight w:val="yellow"/>
          <w:shd w:val="clear" w:color="auto" w:fill="FFFFFF"/>
        </w:rPr>
        <w:t>]</w:t>
      </w:r>
    </w:p>
    <w:p w14:paraId="74CFFFAD" w14:textId="77777777" w:rsidR="0045236A" w:rsidRPr="00CF7194" w:rsidRDefault="0045236A" w:rsidP="006617E4">
      <w:pPr>
        <w:spacing w:after="0" w:line="240" w:lineRule="auto"/>
        <w:rPr>
          <w:rFonts w:ascii="Times New Roman" w:hAnsi="Times New Roman"/>
          <w:b/>
          <w:sz w:val="20"/>
          <w:szCs w:val="18"/>
        </w:rPr>
      </w:pPr>
    </w:p>
    <w:p w14:paraId="3B087A99" w14:textId="77777777" w:rsidR="00BB0894" w:rsidRPr="00CF7194" w:rsidRDefault="00BB0894" w:rsidP="006617E4">
      <w:pPr>
        <w:spacing w:after="0" w:line="240" w:lineRule="auto"/>
        <w:rPr>
          <w:rFonts w:ascii="Times New Roman" w:hAnsi="Times New Roman"/>
          <w:b/>
          <w:sz w:val="20"/>
          <w:szCs w:val="18"/>
        </w:rPr>
      </w:pPr>
    </w:p>
    <w:p w14:paraId="6A43002D" w14:textId="77777777" w:rsidR="00BB0894" w:rsidRPr="00CF7194" w:rsidRDefault="00BB0894" w:rsidP="006617E4">
      <w:pPr>
        <w:spacing w:after="0" w:line="240" w:lineRule="auto"/>
        <w:rPr>
          <w:rFonts w:ascii="Times New Roman" w:hAnsi="Times New Roman"/>
          <w:b/>
          <w:sz w:val="20"/>
          <w:szCs w:val="18"/>
        </w:rPr>
      </w:pPr>
    </w:p>
    <w:tbl>
      <w:tblPr>
        <w:tblStyle w:val="TableGrid"/>
        <w:tblW w:w="10890" w:type="dxa"/>
        <w:tblInd w:w="-1085" w:type="dxa"/>
        <w:tblLayout w:type="fixed"/>
        <w:tblLook w:val="04A0" w:firstRow="1" w:lastRow="0" w:firstColumn="1" w:lastColumn="0" w:noHBand="0" w:noVBand="1"/>
      </w:tblPr>
      <w:tblGrid>
        <w:gridCol w:w="9450"/>
        <w:gridCol w:w="1440"/>
      </w:tblGrid>
      <w:tr w:rsidR="00E35260" w:rsidRPr="00CF7194" w14:paraId="382E715B" w14:textId="77777777" w:rsidTr="00E35260">
        <w:trPr>
          <w:trHeight w:val="268"/>
        </w:trPr>
        <w:tc>
          <w:tcPr>
            <w:tcW w:w="9450" w:type="dxa"/>
          </w:tcPr>
          <w:p w14:paraId="3511E0FC" w14:textId="008D8EDD" w:rsidR="00E35260" w:rsidRPr="00CF7194" w:rsidRDefault="006E25C5" w:rsidP="00D30146">
            <w:pPr>
              <w:rPr>
                <w:rFonts w:asciiTheme="minorHAnsi" w:hAnsiTheme="minorHAnsi" w:cstheme="minorHAnsi"/>
                <w:b/>
                <w:sz w:val="22"/>
              </w:rPr>
            </w:pPr>
            <w:r w:rsidRPr="00CF7194">
              <w:rPr>
                <w:rFonts w:asciiTheme="majorHAnsi" w:hAnsiTheme="majorHAnsi" w:cstheme="majorHAnsi"/>
                <w:color w:val="2F5496" w:themeColor="accent5" w:themeShade="BF"/>
                <w:sz w:val="26"/>
                <w:szCs w:val="26"/>
              </w:rPr>
              <w:lastRenderedPageBreak/>
              <w:t>Course Requirements</w:t>
            </w:r>
          </w:p>
        </w:tc>
        <w:tc>
          <w:tcPr>
            <w:tcW w:w="1440" w:type="dxa"/>
          </w:tcPr>
          <w:p w14:paraId="09F100FC" w14:textId="77777777" w:rsidR="00E35260" w:rsidRPr="00CF7194" w:rsidRDefault="00E35260" w:rsidP="00D30146">
            <w:pPr>
              <w:rPr>
                <w:rFonts w:asciiTheme="minorHAnsi" w:hAnsiTheme="minorHAnsi" w:cstheme="minorHAnsi"/>
                <w:b/>
                <w:sz w:val="22"/>
              </w:rPr>
            </w:pPr>
            <w:r w:rsidRPr="00CF7194">
              <w:rPr>
                <w:rFonts w:asciiTheme="minorHAnsi" w:hAnsiTheme="minorHAnsi" w:cstheme="minorHAnsi"/>
                <w:b/>
                <w:sz w:val="22"/>
              </w:rPr>
              <w:t>Points</w:t>
            </w:r>
          </w:p>
        </w:tc>
      </w:tr>
      <w:tr w:rsidR="00E35260" w:rsidRPr="00CF7194" w14:paraId="11DB8E89" w14:textId="77777777" w:rsidTr="00E35260">
        <w:trPr>
          <w:trHeight w:val="331"/>
        </w:trPr>
        <w:tc>
          <w:tcPr>
            <w:tcW w:w="9450" w:type="dxa"/>
          </w:tcPr>
          <w:p w14:paraId="68BF9057" w14:textId="3A3BBF77" w:rsidR="00E35260" w:rsidRPr="006F16F9" w:rsidRDefault="00E35260" w:rsidP="00CC43A7">
            <w:pPr>
              <w:tabs>
                <w:tab w:val="left" w:pos="-1440"/>
                <w:tab w:val="left" w:pos="360"/>
              </w:tabs>
              <w:spacing w:before="60" w:after="60"/>
              <w:ind w:left="0" w:firstLine="0"/>
              <w:jc w:val="both"/>
              <w:rPr>
                <w:rFonts w:asciiTheme="minorHAnsi" w:hAnsiTheme="minorHAnsi" w:cstheme="minorHAnsi"/>
                <w:sz w:val="20"/>
                <w:szCs w:val="20"/>
              </w:rPr>
            </w:pPr>
            <w:r w:rsidRPr="006F16F9">
              <w:rPr>
                <w:rFonts w:asciiTheme="minorHAnsi" w:hAnsiTheme="minorHAnsi" w:cstheme="minorHAnsi"/>
                <w:b/>
                <w:sz w:val="20"/>
                <w:szCs w:val="20"/>
              </w:rPr>
              <w:t xml:space="preserve">Exams: </w:t>
            </w:r>
            <w:r w:rsidRPr="006F16F9">
              <w:rPr>
                <w:rFonts w:asciiTheme="minorHAnsi" w:hAnsiTheme="minorHAnsi" w:cstheme="minorHAnsi"/>
                <w:bCs/>
                <w:sz w:val="20"/>
                <w:szCs w:val="20"/>
              </w:rPr>
              <w:t>3 exams (50 questions each, each question worth 1.5 points)</w:t>
            </w:r>
          </w:p>
        </w:tc>
        <w:tc>
          <w:tcPr>
            <w:tcW w:w="1440" w:type="dxa"/>
          </w:tcPr>
          <w:p w14:paraId="1811431B" w14:textId="67D82F43" w:rsidR="00E35260" w:rsidRPr="006F16F9" w:rsidRDefault="00E35260" w:rsidP="00D30146">
            <w:pPr>
              <w:rPr>
                <w:rFonts w:asciiTheme="minorHAnsi" w:hAnsiTheme="minorHAnsi" w:cstheme="minorHAnsi"/>
                <w:sz w:val="20"/>
                <w:szCs w:val="20"/>
              </w:rPr>
            </w:pPr>
            <w:r w:rsidRPr="006F16F9">
              <w:rPr>
                <w:rFonts w:asciiTheme="minorHAnsi" w:hAnsiTheme="minorHAnsi" w:cstheme="minorHAnsi"/>
                <w:sz w:val="20"/>
                <w:szCs w:val="20"/>
              </w:rPr>
              <w:t>225</w:t>
            </w:r>
          </w:p>
        </w:tc>
      </w:tr>
      <w:tr w:rsidR="00E35260" w:rsidRPr="00CF7194" w14:paraId="0D788EBD" w14:textId="77777777" w:rsidTr="00E35260">
        <w:trPr>
          <w:trHeight w:val="483"/>
        </w:trPr>
        <w:tc>
          <w:tcPr>
            <w:tcW w:w="9450" w:type="dxa"/>
          </w:tcPr>
          <w:p w14:paraId="2EF7C735" w14:textId="5D5E1153" w:rsidR="00A8390D" w:rsidRPr="006F16F9" w:rsidRDefault="00E35260" w:rsidP="002B021B">
            <w:pPr>
              <w:ind w:left="0" w:firstLine="0"/>
              <w:rPr>
                <w:rFonts w:asciiTheme="minorHAnsi" w:hAnsiTheme="minorHAnsi" w:cstheme="minorHAnsi"/>
                <w:bCs/>
                <w:sz w:val="20"/>
                <w:szCs w:val="20"/>
              </w:rPr>
            </w:pPr>
            <w:r w:rsidRPr="006F16F9">
              <w:rPr>
                <w:rFonts w:asciiTheme="minorHAnsi" w:hAnsiTheme="minorHAnsi" w:cstheme="minorHAnsi"/>
                <w:b/>
                <w:bCs/>
                <w:sz w:val="20"/>
                <w:szCs w:val="20"/>
              </w:rPr>
              <w:t>Assessments are</w:t>
            </w:r>
            <w:r w:rsidRPr="006F16F9">
              <w:rPr>
                <w:rFonts w:asciiTheme="minorHAnsi" w:hAnsiTheme="minorHAnsi" w:cstheme="minorHAnsi"/>
                <w:bCs/>
                <w:sz w:val="20"/>
                <w:szCs w:val="20"/>
              </w:rPr>
              <w:t xml:space="preserve"> </w:t>
            </w:r>
            <w:r w:rsidR="00DC4278" w:rsidRPr="006F16F9">
              <w:rPr>
                <w:rFonts w:asciiTheme="minorHAnsi" w:hAnsiTheme="minorHAnsi" w:cstheme="minorHAnsi"/>
                <w:bCs/>
                <w:sz w:val="20"/>
                <w:szCs w:val="20"/>
              </w:rPr>
              <w:t xml:space="preserve">combinations of worksheets and </w:t>
            </w:r>
            <w:r w:rsidRPr="006F16F9">
              <w:rPr>
                <w:rFonts w:asciiTheme="minorHAnsi" w:hAnsiTheme="minorHAnsi" w:cstheme="minorHAnsi"/>
                <w:bCs/>
                <w:sz w:val="20"/>
                <w:szCs w:val="20"/>
              </w:rPr>
              <w:t xml:space="preserve">quizzes, file uploads using worksheets, or discussions which vary in points. Every module has at least one assignment; some have several ‘small bite’ assignments.  They range from 5 to </w:t>
            </w:r>
            <w:r w:rsidR="000C1DBE" w:rsidRPr="006F16F9">
              <w:rPr>
                <w:rFonts w:asciiTheme="minorHAnsi" w:hAnsiTheme="minorHAnsi" w:cstheme="minorHAnsi"/>
                <w:bCs/>
                <w:sz w:val="20"/>
                <w:szCs w:val="20"/>
              </w:rPr>
              <w:t>40</w:t>
            </w:r>
            <w:r w:rsidRPr="006F16F9">
              <w:rPr>
                <w:rFonts w:asciiTheme="minorHAnsi" w:hAnsiTheme="minorHAnsi" w:cstheme="minorHAnsi"/>
                <w:bCs/>
                <w:sz w:val="20"/>
                <w:szCs w:val="20"/>
              </w:rPr>
              <w:t xml:space="preserve"> points. </w:t>
            </w:r>
            <w:r w:rsidR="004F46D1" w:rsidRPr="006F16F9">
              <w:rPr>
                <w:rFonts w:asciiTheme="minorHAnsi" w:hAnsiTheme="minorHAnsi" w:cstheme="minorHAnsi"/>
                <w:bCs/>
                <w:sz w:val="20"/>
                <w:szCs w:val="20"/>
              </w:rPr>
              <w:t>Please see the Course Schedule for na</w:t>
            </w:r>
            <w:r w:rsidR="004F46D1" w:rsidRPr="009F76DA">
              <w:rPr>
                <w:rFonts w:asciiTheme="minorHAnsi" w:hAnsiTheme="minorHAnsi" w:cstheme="minorHAnsi"/>
                <w:bCs/>
                <w:sz w:val="20"/>
                <w:szCs w:val="20"/>
              </w:rPr>
              <w:t xml:space="preserve">mes of the assignments and points. </w:t>
            </w:r>
            <w:r w:rsidR="004013D5" w:rsidRPr="009F76DA">
              <w:rPr>
                <w:rFonts w:asciiTheme="minorHAnsi" w:hAnsiTheme="minorHAnsi" w:cstheme="minorHAnsi"/>
                <w:bCs/>
                <w:sz w:val="20"/>
                <w:szCs w:val="20"/>
              </w:rPr>
              <w:t xml:space="preserve">All discussions have a </w:t>
            </w:r>
            <w:proofErr w:type="gramStart"/>
            <w:r w:rsidR="004013D5" w:rsidRPr="009F76DA">
              <w:rPr>
                <w:rFonts w:asciiTheme="minorHAnsi" w:hAnsiTheme="minorHAnsi" w:cstheme="minorHAnsi"/>
                <w:bCs/>
                <w:sz w:val="20"/>
                <w:szCs w:val="20"/>
              </w:rPr>
              <w:t>post by</w:t>
            </w:r>
            <w:proofErr w:type="gramEnd"/>
            <w:r w:rsidR="002B021B" w:rsidRPr="009F76DA">
              <w:rPr>
                <w:rFonts w:asciiTheme="minorHAnsi" w:hAnsiTheme="minorHAnsi" w:cstheme="minorHAnsi"/>
                <w:bCs/>
                <w:sz w:val="20"/>
                <w:szCs w:val="20"/>
              </w:rPr>
              <w:t xml:space="preserve"> and reply by due date. </w:t>
            </w:r>
            <w:proofErr w:type="gramStart"/>
            <w:r w:rsidR="002B021B" w:rsidRPr="009F76DA">
              <w:rPr>
                <w:rFonts w:asciiTheme="minorHAnsi" w:hAnsiTheme="minorHAnsi" w:cstheme="minorHAnsi"/>
                <w:bCs/>
                <w:sz w:val="20"/>
                <w:szCs w:val="20"/>
              </w:rPr>
              <w:t>Plan ahead</w:t>
            </w:r>
            <w:proofErr w:type="gramEnd"/>
            <w:r w:rsidR="002B021B" w:rsidRPr="009F76DA">
              <w:rPr>
                <w:rFonts w:asciiTheme="minorHAnsi" w:hAnsiTheme="minorHAnsi" w:cstheme="minorHAnsi"/>
                <w:bCs/>
                <w:sz w:val="20"/>
                <w:szCs w:val="20"/>
              </w:rPr>
              <w:t>.</w:t>
            </w:r>
          </w:p>
        </w:tc>
        <w:tc>
          <w:tcPr>
            <w:tcW w:w="1440" w:type="dxa"/>
          </w:tcPr>
          <w:p w14:paraId="72A200E3" w14:textId="50609C7F" w:rsidR="00E35260" w:rsidRPr="006F16F9" w:rsidRDefault="00B927AF" w:rsidP="00D30146">
            <w:pPr>
              <w:rPr>
                <w:rFonts w:asciiTheme="minorHAnsi" w:hAnsiTheme="minorHAnsi" w:cstheme="minorHAnsi"/>
                <w:sz w:val="20"/>
                <w:szCs w:val="20"/>
              </w:rPr>
            </w:pPr>
            <w:r w:rsidRPr="006F16F9">
              <w:rPr>
                <w:rFonts w:asciiTheme="minorHAnsi" w:hAnsiTheme="minorHAnsi" w:cstheme="minorHAnsi"/>
                <w:sz w:val="20"/>
                <w:szCs w:val="20"/>
              </w:rPr>
              <w:t>4</w:t>
            </w:r>
            <w:r w:rsidR="00BC7C55">
              <w:rPr>
                <w:rFonts w:asciiTheme="minorHAnsi" w:hAnsiTheme="minorHAnsi" w:cstheme="minorHAnsi"/>
                <w:sz w:val="20"/>
                <w:szCs w:val="20"/>
              </w:rPr>
              <w:t>35</w:t>
            </w:r>
          </w:p>
        </w:tc>
      </w:tr>
      <w:tr w:rsidR="00E35260" w:rsidRPr="00CF7194" w14:paraId="20C31C40" w14:textId="77777777" w:rsidTr="00E35260">
        <w:trPr>
          <w:trHeight w:val="349"/>
        </w:trPr>
        <w:tc>
          <w:tcPr>
            <w:tcW w:w="9450" w:type="dxa"/>
          </w:tcPr>
          <w:p w14:paraId="6508A08E" w14:textId="259111AD" w:rsidR="00E35260" w:rsidRPr="006F16F9" w:rsidRDefault="00E35260" w:rsidP="00D30146">
            <w:pPr>
              <w:tabs>
                <w:tab w:val="left" w:pos="-1440"/>
                <w:tab w:val="num" w:pos="360"/>
              </w:tabs>
              <w:spacing w:before="60" w:after="60"/>
              <w:jc w:val="both"/>
              <w:rPr>
                <w:rFonts w:asciiTheme="minorHAnsi" w:hAnsiTheme="minorHAnsi" w:cstheme="minorHAnsi"/>
                <w:b/>
                <w:sz w:val="20"/>
                <w:szCs w:val="20"/>
              </w:rPr>
            </w:pPr>
            <w:r w:rsidRPr="006F16F9">
              <w:rPr>
                <w:rFonts w:asciiTheme="minorHAnsi" w:hAnsiTheme="minorHAnsi" w:cstheme="minorHAnsi"/>
                <w:b/>
                <w:sz w:val="20"/>
                <w:szCs w:val="20"/>
              </w:rPr>
              <w:t>Course Total</w:t>
            </w:r>
            <w:r w:rsidR="008D79E1" w:rsidRPr="006F16F9">
              <w:rPr>
                <w:rFonts w:asciiTheme="minorHAnsi" w:hAnsiTheme="minorHAnsi" w:cstheme="minorHAnsi"/>
                <w:b/>
                <w:sz w:val="20"/>
                <w:szCs w:val="20"/>
              </w:rPr>
              <w:t xml:space="preserve"> Section 402</w:t>
            </w:r>
            <w:r w:rsidR="00817FC4">
              <w:rPr>
                <w:rFonts w:asciiTheme="minorHAnsi" w:hAnsiTheme="minorHAnsi" w:cstheme="minorHAnsi"/>
                <w:b/>
                <w:sz w:val="20"/>
                <w:szCs w:val="20"/>
              </w:rPr>
              <w:t xml:space="preserve"> (Section 403: see supplement on Canvas for additional assignment)</w:t>
            </w:r>
          </w:p>
        </w:tc>
        <w:tc>
          <w:tcPr>
            <w:tcW w:w="1440" w:type="dxa"/>
          </w:tcPr>
          <w:p w14:paraId="170454C2" w14:textId="4B916C49" w:rsidR="00E35260" w:rsidRPr="006F16F9" w:rsidRDefault="006E08E3" w:rsidP="00D30146">
            <w:pPr>
              <w:rPr>
                <w:rFonts w:asciiTheme="minorHAnsi" w:hAnsiTheme="minorHAnsi" w:cstheme="minorHAnsi"/>
                <w:b/>
                <w:sz w:val="20"/>
                <w:szCs w:val="20"/>
              </w:rPr>
            </w:pPr>
            <w:r>
              <w:rPr>
                <w:rFonts w:asciiTheme="minorHAnsi" w:hAnsiTheme="minorHAnsi" w:cstheme="minorHAnsi"/>
                <w:b/>
                <w:sz w:val="20"/>
                <w:szCs w:val="20"/>
              </w:rPr>
              <w:t>6</w:t>
            </w:r>
            <w:r w:rsidR="00244B42">
              <w:rPr>
                <w:rFonts w:asciiTheme="minorHAnsi" w:hAnsiTheme="minorHAnsi" w:cstheme="minorHAnsi"/>
                <w:b/>
                <w:sz w:val="20"/>
                <w:szCs w:val="20"/>
              </w:rPr>
              <w:t>60</w:t>
            </w:r>
          </w:p>
        </w:tc>
      </w:tr>
      <w:tr w:rsidR="00E35260" w:rsidRPr="00CF7194" w14:paraId="4D0FBE45" w14:textId="77777777" w:rsidTr="00E35260">
        <w:trPr>
          <w:trHeight w:val="1166"/>
        </w:trPr>
        <w:tc>
          <w:tcPr>
            <w:tcW w:w="9450" w:type="dxa"/>
          </w:tcPr>
          <w:p w14:paraId="1E599395" w14:textId="77777777" w:rsidR="00E35260" w:rsidRDefault="00E35260" w:rsidP="009C2BDC">
            <w:pPr>
              <w:tabs>
                <w:tab w:val="left" w:pos="-1440"/>
                <w:tab w:val="num" w:pos="360"/>
              </w:tabs>
              <w:spacing w:before="60" w:after="60"/>
              <w:ind w:left="0" w:firstLine="0"/>
              <w:jc w:val="both"/>
              <w:rPr>
                <w:rFonts w:asciiTheme="minorHAnsi" w:hAnsiTheme="minorHAnsi" w:cstheme="minorHAnsi"/>
                <w:sz w:val="20"/>
                <w:szCs w:val="20"/>
              </w:rPr>
            </w:pPr>
            <w:r w:rsidRPr="00CF7194">
              <w:rPr>
                <w:rFonts w:asciiTheme="minorHAnsi" w:hAnsiTheme="minorHAnsi" w:cstheme="minorHAnsi"/>
                <w:b/>
                <w:sz w:val="20"/>
                <w:szCs w:val="20"/>
              </w:rPr>
              <w:t>Bonus</w:t>
            </w:r>
            <w:r w:rsidRPr="00CF7194">
              <w:rPr>
                <w:rFonts w:asciiTheme="minorHAnsi" w:hAnsiTheme="minorHAnsi" w:cstheme="minorHAnsi"/>
                <w:b/>
                <w:bCs/>
                <w:sz w:val="20"/>
                <w:szCs w:val="20"/>
              </w:rPr>
              <w:t>/Extra Credit Points</w:t>
            </w:r>
            <w:r w:rsidRPr="00CF7194">
              <w:rPr>
                <w:rFonts w:asciiTheme="minorHAnsi" w:hAnsiTheme="minorHAnsi" w:cstheme="minorHAnsi"/>
                <w:sz w:val="20"/>
                <w:szCs w:val="20"/>
              </w:rPr>
              <w:t>:</w:t>
            </w:r>
            <w:r w:rsidR="008604DB" w:rsidRPr="00CF7194">
              <w:rPr>
                <w:rFonts w:asciiTheme="minorHAnsi" w:hAnsiTheme="minorHAnsi" w:cstheme="minorHAnsi"/>
                <w:sz w:val="20"/>
                <w:szCs w:val="20"/>
              </w:rPr>
              <w:t xml:space="preserve"> are already built into the course.  You may take advantage of as many of these as you wish. But there </w:t>
            </w:r>
            <w:proofErr w:type="gramStart"/>
            <w:r w:rsidR="008604DB" w:rsidRPr="00CF7194">
              <w:rPr>
                <w:rFonts w:asciiTheme="minorHAnsi" w:hAnsiTheme="minorHAnsi" w:cstheme="minorHAnsi"/>
                <w:sz w:val="20"/>
                <w:szCs w:val="20"/>
              </w:rPr>
              <w:t>are</w:t>
            </w:r>
            <w:proofErr w:type="gramEnd"/>
            <w:r w:rsidR="008604DB" w:rsidRPr="00CF7194">
              <w:rPr>
                <w:rFonts w:asciiTheme="minorHAnsi" w:hAnsiTheme="minorHAnsi" w:cstheme="minorHAnsi"/>
                <w:sz w:val="20"/>
                <w:szCs w:val="20"/>
              </w:rPr>
              <w:t xml:space="preserve"> no more. Here are your </w:t>
            </w:r>
            <w:r w:rsidR="00AB4F78" w:rsidRPr="00CF7194">
              <w:rPr>
                <w:rFonts w:asciiTheme="minorHAnsi" w:hAnsiTheme="minorHAnsi" w:cstheme="minorHAnsi"/>
                <w:sz w:val="20"/>
                <w:szCs w:val="20"/>
              </w:rPr>
              <w:t>options:</w:t>
            </w:r>
            <w:r w:rsidRPr="00CF7194">
              <w:rPr>
                <w:rFonts w:asciiTheme="minorHAnsi" w:hAnsiTheme="minorHAnsi" w:cstheme="minorHAnsi"/>
                <w:sz w:val="20"/>
                <w:szCs w:val="20"/>
              </w:rPr>
              <w:t xml:space="preserve"> a) Introduce Yourself; b) Number of Responses </w:t>
            </w:r>
            <w:r w:rsidR="00903393" w:rsidRPr="00CF7194">
              <w:rPr>
                <w:rFonts w:asciiTheme="minorHAnsi" w:hAnsiTheme="minorHAnsi" w:cstheme="minorHAnsi"/>
                <w:sz w:val="20"/>
                <w:szCs w:val="20"/>
              </w:rPr>
              <w:t xml:space="preserve">you obtain </w:t>
            </w:r>
            <w:r w:rsidRPr="00CF7194">
              <w:rPr>
                <w:rFonts w:asciiTheme="minorHAnsi" w:hAnsiTheme="minorHAnsi" w:cstheme="minorHAnsi"/>
                <w:sz w:val="20"/>
                <w:szCs w:val="20"/>
              </w:rPr>
              <w:t xml:space="preserve">to Sustainability Survey; </w:t>
            </w:r>
            <w:r w:rsidR="00AB4F78" w:rsidRPr="00CF7194">
              <w:rPr>
                <w:rFonts w:asciiTheme="minorHAnsi" w:hAnsiTheme="minorHAnsi" w:cstheme="minorHAnsi"/>
                <w:sz w:val="20"/>
                <w:szCs w:val="20"/>
              </w:rPr>
              <w:t xml:space="preserve">c) </w:t>
            </w:r>
            <w:r w:rsidRPr="00CF7194">
              <w:rPr>
                <w:rFonts w:asciiTheme="minorHAnsi" w:hAnsiTheme="minorHAnsi" w:cstheme="minorHAnsi"/>
                <w:sz w:val="20"/>
                <w:szCs w:val="20"/>
              </w:rPr>
              <w:t xml:space="preserve">Negotiation course on LinkedIn; </w:t>
            </w:r>
            <w:r w:rsidR="00AB4F78" w:rsidRPr="00CF7194">
              <w:rPr>
                <w:rFonts w:asciiTheme="minorHAnsi" w:hAnsiTheme="minorHAnsi" w:cstheme="minorHAnsi"/>
                <w:sz w:val="20"/>
                <w:szCs w:val="20"/>
              </w:rPr>
              <w:t>d</w:t>
            </w:r>
            <w:r w:rsidRPr="00CF7194">
              <w:rPr>
                <w:rFonts w:asciiTheme="minorHAnsi" w:hAnsiTheme="minorHAnsi" w:cstheme="minorHAnsi"/>
                <w:sz w:val="20"/>
                <w:szCs w:val="20"/>
              </w:rPr>
              <w:t xml:space="preserve">) Evidence of going beyond the assignment, showing critical thought and understanding of the material, and answering bonus questions offered in the assignments will be rewarded with bonus points; </w:t>
            </w:r>
            <w:r w:rsidR="00AB4F78" w:rsidRPr="00CF7194">
              <w:rPr>
                <w:rFonts w:asciiTheme="minorHAnsi" w:hAnsiTheme="minorHAnsi" w:cstheme="minorHAnsi"/>
                <w:sz w:val="20"/>
                <w:szCs w:val="20"/>
              </w:rPr>
              <w:t>e</w:t>
            </w:r>
            <w:r w:rsidRPr="00CF7194">
              <w:rPr>
                <w:rFonts w:asciiTheme="minorHAnsi" w:hAnsiTheme="minorHAnsi" w:cstheme="minorHAnsi"/>
                <w:sz w:val="20"/>
                <w:szCs w:val="20"/>
              </w:rPr>
              <w:t>) if the class completion rate of SPOT is above 80%, I will award everyone bonus points.</w:t>
            </w:r>
          </w:p>
          <w:p w14:paraId="62D5D08E" w14:textId="77777777" w:rsidR="00297FE4" w:rsidRPr="00297FE4" w:rsidRDefault="00297FE4" w:rsidP="009C2BDC">
            <w:pPr>
              <w:tabs>
                <w:tab w:val="left" w:pos="-1440"/>
                <w:tab w:val="num" w:pos="360"/>
              </w:tabs>
              <w:spacing w:before="60" w:after="60"/>
              <w:ind w:left="0" w:firstLine="0"/>
              <w:jc w:val="both"/>
              <w:rPr>
                <w:rFonts w:asciiTheme="minorHAnsi" w:hAnsiTheme="minorHAnsi" w:cstheme="minorHAnsi"/>
                <w:sz w:val="20"/>
                <w:szCs w:val="20"/>
              </w:rPr>
            </w:pPr>
            <w:r w:rsidRPr="00297FE4">
              <w:rPr>
                <w:rFonts w:asciiTheme="minorHAnsi" w:hAnsiTheme="minorHAnsi" w:cstheme="minorHAnsi"/>
                <w:sz w:val="20"/>
                <w:szCs w:val="20"/>
              </w:rPr>
              <w:t xml:space="preserve">I do not offer </w:t>
            </w:r>
            <w:proofErr w:type="gramStart"/>
            <w:r w:rsidRPr="00297FE4">
              <w:rPr>
                <w:rFonts w:asciiTheme="minorHAnsi" w:hAnsiTheme="minorHAnsi" w:cstheme="minorHAnsi"/>
                <w:sz w:val="20"/>
                <w:szCs w:val="20"/>
              </w:rPr>
              <w:t>Professional</w:t>
            </w:r>
            <w:proofErr w:type="gramEnd"/>
            <w:r w:rsidRPr="00297FE4">
              <w:rPr>
                <w:rFonts w:asciiTheme="minorHAnsi" w:hAnsiTheme="minorHAnsi" w:cstheme="minorHAnsi"/>
                <w:sz w:val="20"/>
                <w:szCs w:val="20"/>
              </w:rPr>
              <w:t xml:space="preserve"> Development bonus </w:t>
            </w:r>
            <w:proofErr w:type="gramStart"/>
            <w:r w:rsidRPr="00297FE4">
              <w:rPr>
                <w:rFonts w:asciiTheme="minorHAnsi" w:hAnsiTheme="minorHAnsi" w:cstheme="minorHAnsi"/>
                <w:sz w:val="20"/>
                <w:szCs w:val="20"/>
              </w:rPr>
              <w:t>in</w:t>
            </w:r>
            <w:proofErr w:type="gramEnd"/>
            <w:r w:rsidRPr="00297FE4">
              <w:rPr>
                <w:rFonts w:asciiTheme="minorHAnsi" w:hAnsiTheme="minorHAnsi" w:cstheme="minorHAnsi"/>
                <w:sz w:val="20"/>
                <w:szCs w:val="20"/>
              </w:rPr>
              <w:t xml:space="preserve"> this course because it is </w:t>
            </w:r>
            <w:proofErr w:type="gramStart"/>
            <w:r w:rsidRPr="00297FE4">
              <w:rPr>
                <w:rFonts w:asciiTheme="minorHAnsi" w:hAnsiTheme="minorHAnsi" w:cstheme="minorHAnsi"/>
                <w:sz w:val="20"/>
                <w:szCs w:val="20"/>
              </w:rPr>
              <w:t>online</w:t>
            </w:r>
            <w:proofErr w:type="gramEnd"/>
            <w:r w:rsidRPr="00297FE4">
              <w:rPr>
                <w:rFonts w:asciiTheme="minorHAnsi" w:hAnsiTheme="minorHAnsi" w:cstheme="minorHAnsi"/>
                <w:sz w:val="20"/>
                <w:szCs w:val="20"/>
              </w:rPr>
              <w:t xml:space="preserve"> and I cannot require you to attend these events.  Instead, I offer the Negotiation course.  But, in case you are on Campus, please be aware that these events are scheduled:</w:t>
            </w:r>
          </w:p>
          <w:p w14:paraId="3FAEBACB" w14:textId="77777777" w:rsidR="00297FE4" w:rsidRPr="00297FE4" w:rsidRDefault="00297FE4" w:rsidP="00297FE4">
            <w:pPr>
              <w:pStyle w:val="ListParagraph"/>
              <w:numPr>
                <w:ilvl w:val="1"/>
                <w:numId w:val="46"/>
              </w:numPr>
              <w:rPr>
                <w:rFonts w:asciiTheme="minorHAnsi" w:hAnsiTheme="minorHAnsi" w:cstheme="minorHAnsi"/>
                <w:sz w:val="20"/>
                <w:szCs w:val="20"/>
              </w:rPr>
            </w:pPr>
            <w:r w:rsidRPr="00297FE4">
              <w:rPr>
                <w:rFonts w:asciiTheme="minorHAnsi" w:hAnsiTheme="minorHAnsi" w:cstheme="minorHAnsi"/>
                <w:sz w:val="20"/>
                <w:szCs w:val="20"/>
              </w:rPr>
              <w:t>9/24 Career Expo, Union, 10AM-100PM</w:t>
            </w:r>
          </w:p>
          <w:p w14:paraId="2D40CF92" w14:textId="77777777" w:rsidR="00297FE4" w:rsidRPr="00297FE4" w:rsidRDefault="00297FE4" w:rsidP="00297FE4">
            <w:pPr>
              <w:pStyle w:val="ListParagraph"/>
              <w:numPr>
                <w:ilvl w:val="1"/>
                <w:numId w:val="46"/>
              </w:numPr>
              <w:rPr>
                <w:rFonts w:asciiTheme="minorHAnsi" w:hAnsiTheme="minorHAnsi" w:cstheme="minorHAnsi"/>
                <w:sz w:val="20"/>
                <w:szCs w:val="20"/>
              </w:rPr>
            </w:pPr>
            <w:r w:rsidRPr="00297FE4">
              <w:rPr>
                <w:rFonts w:asciiTheme="minorHAnsi" w:hAnsiTheme="minorHAnsi" w:cstheme="minorHAnsi"/>
                <w:sz w:val="20"/>
                <w:szCs w:val="20"/>
              </w:rPr>
              <w:t>10/7 MDR EIR Lecture Nov. 13; 11-12:20—see Announcements on Canvas.</w:t>
            </w:r>
          </w:p>
          <w:p w14:paraId="2A67D501" w14:textId="19B24D51" w:rsidR="00297FE4" w:rsidRPr="00297FE4" w:rsidRDefault="00297FE4" w:rsidP="00297FE4">
            <w:pPr>
              <w:pStyle w:val="ListParagraph"/>
              <w:numPr>
                <w:ilvl w:val="1"/>
                <w:numId w:val="46"/>
              </w:numPr>
              <w:rPr>
                <w:rFonts w:asciiTheme="minorHAnsi" w:hAnsiTheme="minorHAnsi" w:cstheme="minorHAnsi"/>
                <w:sz w:val="20"/>
                <w:szCs w:val="20"/>
              </w:rPr>
            </w:pPr>
            <w:r w:rsidRPr="00297FE4">
              <w:rPr>
                <w:rFonts w:asciiTheme="minorHAnsi" w:hAnsiTheme="minorHAnsi" w:cstheme="minorHAnsi"/>
                <w:sz w:val="20"/>
                <w:szCs w:val="20"/>
              </w:rPr>
              <w:t xml:space="preserve">10/1 </w:t>
            </w:r>
            <w:r w:rsidR="004941FB">
              <w:rPr>
                <w:rFonts w:asciiTheme="minorHAnsi" w:hAnsiTheme="minorHAnsi" w:cstheme="minorHAnsi"/>
                <w:sz w:val="20"/>
                <w:szCs w:val="20"/>
              </w:rPr>
              <w:t>(</w:t>
            </w:r>
            <w:r w:rsidRPr="00297FE4">
              <w:rPr>
                <w:rFonts w:asciiTheme="minorHAnsi" w:hAnsiTheme="minorHAnsi" w:cstheme="minorHAnsi"/>
                <w:sz w:val="20"/>
                <w:szCs w:val="20"/>
              </w:rPr>
              <w:t>MDR</w:t>
            </w:r>
            <w:r w:rsidR="004941FB">
              <w:rPr>
                <w:rFonts w:asciiTheme="minorHAnsi" w:hAnsiTheme="minorHAnsi" w:cstheme="minorHAnsi"/>
                <w:sz w:val="20"/>
                <w:szCs w:val="20"/>
              </w:rPr>
              <w:t xml:space="preserve"> students </w:t>
            </w:r>
            <w:r w:rsidRPr="00297FE4">
              <w:rPr>
                <w:rFonts w:asciiTheme="minorHAnsi" w:hAnsiTheme="minorHAnsi" w:cstheme="minorHAnsi"/>
                <w:sz w:val="20"/>
                <w:szCs w:val="20"/>
              </w:rPr>
              <w:t xml:space="preserve">only) Career Conversations with Alumni; University Union 333; 4-6pm </w:t>
            </w:r>
          </w:p>
          <w:p w14:paraId="6B59A0E2" w14:textId="1E8C1E91" w:rsidR="00297FE4" w:rsidRPr="00CF7194" w:rsidRDefault="00297FE4" w:rsidP="009C2BDC">
            <w:pPr>
              <w:tabs>
                <w:tab w:val="left" w:pos="-1440"/>
                <w:tab w:val="num" w:pos="360"/>
              </w:tabs>
              <w:spacing w:before="60" w:after="60"/>
              <w:ind w:left="0" w:firstLine="0"/>
              <w:jc w:val="both"/>
              <w:rPr>
                <w:rFonts w:asciiTheme="minorHAnsi" w:hAnsiTheme="minorHAnsi" w:cstheme="minorHAnsi"/>
                <w:b/>
                <w:bCs/>
                <w:sz w:val="20"/>
                <w:szCs w:val="20"/>
              </w:rPr>
            </w:pPr>
          </w:p>
        </w:tc>
        <w:tc>
          <w:tcPr>
            <w:tcW w:w="1440" w:type="dxa"/>
          </w:tcPr>
          <w:p w14:paraId="687E00D9" w14:textId="2D5BF91A" w:rsidR="00E35260" w:rsidRPr="00CF7194" w:rsidRDefault="00E35260" w:rsidP="009C2BDC">
            <w:pPr>
              <w:ind w:left="0" w:firstLine="0"/>
              <w:rPr>
                <w:rFonts w:asciiTheme="minorHAnsi" w:hAnsiTheme="minorHAnsi" w:cstheme="minorHAnsi"/>
                <w:b/>
                <w:sz w:val="20"/>
                <w:szCs w:val="20"/>
              </w:rPr>
            </w:pPr>
            <w:r w:rsidRPr="00CF7194">
              <w:rPr>
                <w:rFonts w:asciiTheme="minorHAnsi" w:hAnsiTheme="minorHAnsi" w:cstheme="minorHAnsi"/>
                <w:b/>
                <w:sz w:val="20"/>
                <w:szCs w:val="20"/>
              </w:rPr>
              <w:t xml:space="preserve">(up to </w:t>
            </w:r>
            <w:r w:rsidR="00541186" w:rsidRPr="00CF7194">
              <w:rPr>
                <w:rFonts w:asciiTheme="minorHAnsi" w:hAnsiTheme="minorHAnsi" w:cstheme="minorHAnsi"/>
                <w:b/>
                <w:sz w:val="20"/>
                <w:szCs w:val="20"/>
              </w:rPr>
              <w:t>35</w:t>
            </w:r>
            <w:r w:rsidRPr="00CF7194">
              <w:rPr>
                <w:rFonts w:asciiTheme="minorHAnsi" w:hAnsiTheme="minorHAnsi" w:cstheme="minorHAnsi"/>
                <w:b/>
                <w:sz w:val="20"/>
                <w:szCs w:val="20"/>
              </w:rPr>
              <w:t xml:space="preserve"> </w:t>
            </w:r>
            <w:r w:rsidR="00C528B9" w:rsidRPr="00CF7194">
              <w:rPr>
                <w:rFonts w:asciiTheme="minorHAnsi" w:hAnsiTheme="minorHAnsi" w:cstheme="minorHAnsi"/>
                <w:b/>
                <w:sz w:val="20"/>
                <w:szCs w:val="20"/>
              </w:rPr>
              <w:t>+</w:t>
            </w:r>
            <w:r w:rsidRPr="00CF7194">
              <w:rPr>
                <w:rFonts w:asciiTheme="minorHAnsi" w:hAnsiTheme="minorHAnsi" w:cstheme="minorHAnsi"/>
                <w:b/>
                <w:sz w:val="20"/>
                <w:szCs w:val="20"/>
              </w:rPr>
              <w:t>points possible; it’s up to you)</w:t>
            </w:r>
          </w:p>
        </w:tc>
      </w:tr>
    </w:tbl>
    <w:p w14:paraId="7D62A828" w14:textId="77777777" w:rsidR="00A247E8" w:rsidRPr="00CF7194" w:rsidRDefault="00A247E8" w:rsidP="00500306">
      <w:pPr>
        <w:spacing w:after="0" w:line="240" w:lineRule="auto"/>
        <w:rPr>
          <w:rFonts w:ascii="Times New Roman" w:hAnsi="Times New Roman"/>
          <w:b/>
          <w:sz w:val="20"/>
          <w:szCs w:val="18"/>
        </w:rPr>
      </w:pPr>
    </w:p>
    <w:p w14:paraId="74FF0939" w14:textId="77777777" w:rsidR="00C528B9" w:rsidRPr="00CF7194" w:rsidRDefault="00C528B9" w:rsidP="00500306">
      <w:pPr>
        <w:spacing w:after="0" w:line="240" w:lineRule="auto"/>
        <w:rPr>
          <w:rFonts w:ascii="Times New Roman" w:hAnsi="Times New Roman"/>
          <w:b/>
          <w:sz w:val="20"/>
          <w:szCs w:val="18"/>
        </w:rPr>
      </w:pPr>
    </w:p>
    <w:p w14:paraId="10444E01" w14:textId="18138C48" w:rsidR="00500306" w:rsidRPr="00CF7194" w:rsidRDefault="00500306" w:rsidP="00500306">
      <w:pPr>
        <w:spacing w:after="0" w:line="240" w:lineRule="auto"/>
        <w:rPr>
          <w:rFonts w:ascii="Times New Roman" w:hAnsi="Times New Roman"/>
          <w:b/>
          <w:sz w:val="20"/>
          <w:szCs w:val="18"/>
        </w:rPr>
      </w:pPr>
      <w:r w:rsidRPr="00CF7194">
        <w:rPr>
          <w:rFonts w:ascii="Times New Roman" w:hAnsi="Times New Roman"/>
          <w:b/>
          <w:sz w:val="20"/>
          <w:szCs w:val="18"/>
        </w:rPr>
        <w:t>CMHT Global College Level Outcomes (Student Learning Objectives)</w:t>
      </w:r>
    </w:p>
    <w:tbl>
      <w:tblPr>
        <w:tblW w:w="90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1530"/>
        <w:gridCol w:w="1530"/>
        <w:gridCol w:w="1260"/>
        <w:gridCol w:w="1260"/>
        <w:gridCol w:w="1620"/>
      </w:tblGrid>
      <w:tr w:rsidR="00500306" w:rsidRPr="00CF7194" w14:paraId="0903A554" w14:textId="77777777" w:rsidTr="0005282E">
        <w:trPr>
          <w:trHeight w:val="494"/>
        </w:trPr>
        <w:tc>
          <w:tcPr>
            <w:tcW w:w="1887" w:type="dxa"/>
            <w:vAlign w:val="bottom"/>
            <w:hideMark/>
          </w:tcPr>
          <w:p w14:paraId="2771305E" w14:textId="77777777" w:rsidR="00500306" w:rsidRPr="00CF7194" w:rsidRDefault="00500306" w:rsidP="0005282E">
            <w:pPr>
              <w:spacing w:after="0" w:line="240" w:lineRule="auto"/>
              <w:jc w:val="center"/>
              <w:rPr>
                <w:rFonts w:eastAsia="Times New Roman" w:cs="Calibri"/>
                <w:b/>
                <w:bCs/>
                <w:color w:val="000000"/>
                <w:sz w:val="18"/>
                <w:szCs w:val="18"/>
              </w:rPr>
            </w:pPr>
            <w:r w:rsidRPr="00CF7194">
              <w:rPr>
                <w:rFonts w:eastAsia="Times New Roman" w:cs="Calibri"/>
                <w:b/>
                <w:bCs/>
                <w:color w:val="000000"/>
                <w:sz w:val="18"/>
                <w:szCs w:val="18"/>
              </w:rPr>
              <w:t>Assignment</w:t>
            </w:r>
          </w:p>
        </w:tc>
        <w:tc>
          <w:tcPr>
            <w:tcW w:w="1530" w:type="dxa"/>
            <w:vAlign w:val="bottom"/>
            <w:hideMark/>
          </w:tcPr>
          <w:p w14:paraId="3C593BDF" w14:textId="77777777" w:rsidR="00500306" w:rsidRPr="00CF7194" w:rsidRDefault="00500306" w:rsidP="0005282E">
            <w:pPr>
              <w:spacing w:after="0" w:line="240" w:lineRule="auto"/>
              <w:jc w:val="center"/>
              <w:rPr>
                <w:rFonts w:eastAsia="Times New Roman" w:cs="Calibri"/>
                <w:b/>
                <w:bCs/>
                <w:color w:val="000000"/>
                <w:sz w:val="18"/>
                <w:szCs w:val="18"/>
              </w:rPr>
            </w:pPr>
            <w:r w:rsidRPr="00CF7194">
              <w:rPr>
                <w:rFonts w:eastAsia="Times New Roman" w:cs="Calibri"/>
                <w:b/>
                <w:bCs/>
                <w:color w:val="000000"/>
                <w:sz w:val="18"/>
                <w:szCs w:val="18"/>
              </w:rPr>
              <w:t>Critical Thinking</w:t>
            </w:r>
            <w:r w:rsidRPr="00CF7194">
              <w:rPr>
                <w:rFonts w:eastAsia="Times New Roman" w:cs="Calibri"/>
                <w:b/>
                <w:bCs/>
                <w:color w:val="000000"/>
                <w:sz w:val="18"/>
                <w:szCs w:val="18"/>
                <w:vertAlign w:val="superscript"/>
              </w:rPr>
              <w:t xml:space="preserve"> </w:t>
            </w:r>
            <w:r w:rsidRPr="00CF7194">
              <w:rPr>
                <w:rFonts w:eastAsia="Times New Roman" w:cs="Calibri"/>
                <w:b/>
                <w:bCs/>
                <w:color w:val="000000"/>
                <w:sz w:val="18"/>
                <w:szCs w:val="18"/>
              </w:rPr>
              <w:t>(Analytical or Theoretical)</w:t>
            </w:r>
          </w:p>
        </w:tc>
        <w:tc>
          <w:tcPr>
            <w:tcW w:w="1530" w:type="dxa"/>
            <w:vAlign w:val="bottom"/>
            <w:hideMark/>
          </w:tcPr>
          <w:p w14:paraId="465ABCEB" w14:textId="77777777" w:rsidR="00500306" w:rsidRPr="00CF7194" w:rsidRDefault="00500306" w:rsidP="0005282E">
            <w:pPr>
              <w:spacing w:after="0" w:line="240" w:lineRule="auto"/>
              <w:jc w:val="center"/>
              <w:rPr>
                <w:rFonts w:eastAsia="Times New Roman" w:cs="Calibri"/>
                <w:b/>
                <w:bCs/>
                <w:color w:val="000000"/>
                <w:sz w:val="18"/>
                <w:szCs w:val="18"/>
              </w:rPr>
            </w:pPr>
            <w:r w:rsidRPr="00CF7194">
              <w:rPr>
                <w:rFonts w:eastAsia="Times New Roman" w:cs="Calibri"/>
                <w:b/>
                <w:bCs/>
                <w:color w:val="000000"/>
                <w:sz w:val="18"/>
                <w:szCs w:val="18"/>
              </w:rPr>
              <w:t>Collaboration</w:t>
            </w:r>
          </w:p>
        </w:tc>
        <w:tc>
          <w:tcPr>
            <w:tcW w:w="1260" w:type="dxa"/>
            <w:vAlign w:val="bottom"/>
            <w:hideMark/>
          </w:tcPr>
          <w:p w14:paraId="220E5439" w14:textId="77777777" w:rsidR="00500306" w:rsidRPr="00CF7194" w:rsidRDefault="00500306" w:rsidP="0005282E">
            <w:pPr>
              <w:spacing w:after="0" w:line="240" w:lineRule="auto"/>
              <w:jc w:val="center"/>
              <w:rPr>
                <w:rFonts w:eastAsia="Times New Roman" w:cs="Calibri"/>
                <w:b/>
                <w:bCs/>
                <w:color w:val="000000"/>
                <w:sz w:val="18"/>
                <w:szCs w:val="18"/>
              </w:rPr>
            </w:pPr>
            <w:r w:rsidRPr="00CF7194">
              <w:rPr>
                <w:rFonts w:eastAsia="Times New Roman" w:cs="Calibri"/>
                <w:b/>
                <w:bCs/>
                <w:color w:val="000000"/>
                <w:sz w:val="18"/>
                <w:szCs w:val="18"/>
              </w:rPr>
              <w:t>Leadership (Ethical or Professional)</w:t>
            </w:r>
          </w:p>
        </w:tc>
        <w:tc>
          <w:tcPr>
            <w:tcW w:w="1260" w:type="dxa"/>
            <w:vAlign w:val="bottom"/>
            <w:hideMark/>
          </w:tcPr>
          <w:p w14:paraId="1AC1C1D0" w14:textId="77777777" w:rsidR="00500306" w:rsidRPr="00CF7194" w:rsidRDefault="00500306" w:rsidP="0005282E">
            <w:pPr>
              <w:spacing w:after="0" w:line="240" w:lineRule="auto"/>
              <w:jc w:val="center"/>
              <w:rPr>
                <w:rFonts w:eastAsia="Times New Roman" w:cs="Calibri"/>
                <w:b/>
                <w:bCs/>
                <w:color w:val="000000"/>
                <w:sz w:val="18"/>
                <w:szCs w:val="18"/>
              </w:rPr>
            </w:pPr>
            <w:r w:rsidRPr="00CF7194">
              <w:rPr>
                <w:rFonts w:eastAsia="Times New Roman" w:cs="Calibri"/>
                <w:b/>
                <w:bCs/>
                <w:color w:val="000000"/>
                <w:sz w:val="18"/>
                <w:szCs w:val="18"/>
              </w:rPr>
              <w:t>Global Thinking/ Perspectives</w:t>
            </w:r>
          </w:p>
        </w:tc>
        <w:tc>
          <w:tcPr>
            <w:tcW w:w="1620" w:type="dxa"/>
            <w:vAlign w:val="bottom"/>
            <w:hideMark/>
          </w:tcPr>
          <w:p w14:paraId="1634F765" w14:textId="77777777" w:rsidR="00500306" w:rsidRPr="00CF7194" w:rsidRDefault="00500306" w:rsidP="0005282E">
            <w:pPr>
              <w:spacing w:after="0" w:line="240" w:lineRule="auto"/>
              <w:jc w:val="center"/>
              <w:rPr>
                <w:rFonts w:eastAsia="Times New Roman" w:cs="Calibri"/>
                <w:b/>
                <w:bCs/>
                <w:color w:val="000000"/>
                <w:sz w:val="18"/>
                <w:szCs w:val="18"/>
              </w:rPr>
            </w:pPr>
            <w:r w:rsidRPr="00CF7194">
              <w:rPr>
                <w:rFonts w:eastAsia="Times New Roman" w:cs="Calibri"/>
                <w:b/>
                <w:bCs/>
                <w:color w:val="000000"/>
                <w:sz w:val="18"/>
                <w:szCs w:val="18"/>
              </w:rPr>
              <w:t>Effective Communication</w:t>
            </w:r>
          </w:p>
        </w:tc>
      </w:tr>
      <w:tr w:rsidR="00500306" w:rsidRPr="00CF7194" w14:paraId="72CE91C4" w14:textId="77777777" w:rsidTr="0005282E">
        <w:trPr>
          <w:trHeight w:val="144"/>
        </w:trPr>
        <w:tc>
          <w:tcPr>
            <w:tcW w:w="1887" w:type="dxa"/>
          </w:tcPr>
          <w:p w14:paraId="6BEA2D80" w14:textId="77777777" w:rsidR="00500306" w:rsidRPr="00CF7194" w:rsidRDefault="00500306" w:rsidP="0005282E">
            <w:pPr>
              <w:spacing w:after="0" w:line="240" w:lineRule="auto"/>
              <w:rPr>
                <w:rFonts w:eastAsia="Times New Roman" w:cs="Calibri"/>
                <w:bCs/>
                <w:color w:val="000000"/>
                <w:sz w:val="18"/>
                <w:szCs w:val="18"/>
              </w:rPr>
            </w:pPr>
            <w:r w:rsidRPr="00CF7194">
              <w:rPr>
                <w:sz w:val="18"/>
                <w:szCs w:val="18"/>
              </w:rPr>
              <w:t>Sourcing in My Closet</w:t>
            </w:r>
          </w:p>
        </w:tc>
        <w:tc>
          <w:tcPr>
            <w:tcW w:w="1530" w:type="dxa"/>
            <w:vAlign w:val="bottom"/>
          </w:tcPr>
          <w:p w14:paraId="11E08B3A" w14:textId="77777777" w:rsidR="00500306" w:rsidRPr="00CF7194" w:rsidRDefault="00500306" w:rsidP="0005282E">
            <w:pPr>
              <w:spacing w:after="0" w:line="240" w:lineRule="auto"/>
              <w:jc w:val="center"/>
              <w:rPr>
                <w:rFonts w:eastAsia="Times New Roman" w:cs="Calibri"/>
                <w:bCs/>
                <w:color w:val="000000"/>
                <w:sz w:val="18"/>
                <w:szCs w:val="18"/>
              </w:rPr>
            </w:pPr>
            <w:r w:rsidRPr="00CF7194">
              <w:rPr>
                <w:rFonts w:eastAsia="Times New Roman" w:cs="Calibri"/>
                <w:bCs/>
                <w:color w:val="000000"/>
                <w:sz w:val="18"/>
                <w:szCs w:val="18"/>
              </w:rPr>
              <w:t>Analytical</w:t>
            </w:r>
          </w:p>
        </w:tc>
        <w:tc>
          <w:tcPr>
            <w:tcW w:w="1530" w:type="dxa"/>
            <w:vAlign w:val="bottom"/>
          </w:tcPr>
          <w:p w14:paraId="6E49F022" w14:textId="77777777" w:rsidR="00500306" w:rsidRPr="00CF7194" w:rsidRDefault="00500306" w:rsidP="0005282E">
            <w:pPr>
              <w:spacing w:after="0" w:line="240" w:lineRule="auto"/>
              <w:jc w:val="center"/>
              <w:rPr>
                <w:rFonts w:eastAsia="Times New Roman" w:cs="Calibri"/>
                <w:bCs/>
                <w:color w:val="000000"/>
                <w:sz w:val="18"/>
                <w:szCs w:val="18"/>
              </w:rPr>
            </w:pPr>
            <w:r w:rsidRPr="00CF7194">
              <w:rPr>
                <w:rFonts w:eastAsia="Times New Roman" w:cs="Calibri"/>
                <w:bCs/>
                <w:color w:val="000000"/>
                <w:sz w:val="18"/>
                <w:szCs w:val="18"/>
              </w:rPr>
              <w:t>X</w:t>
            </w:r>
          </w:p>
        </w:tc>
        <w:tc>
          <w:tcPr>
            <w:tcW w:w="1260" w:type="dxa"/>
            <w:vAlign w:val="bottom"/>
          </w:tcPr>
          <w:p w14:paraId="258E2DCE" w14:textId="77777777" w:rsidR="00500306" w:rsidRPr="00CF7194" w:rsidRDefault="00500306" w:rsidP="0005282E">
            <w:pPr>
              <w:spacing w:after="0" w:line="240" w:lineRule="auto"/>
              <w:jc w:val="center"/>
              <w:rPr>
                <w:rFonts w:eastAsia="Times New Roman" w:cs="Calibri"/>
                <w:bCs/>
                <w:color w:val="000000"/>
                <w:sz w:val="18"/>
                <w:szCs w:val="18"/>
              </w:rPr>
            </w:pPr>
          </w:p>
        </w:tc>
        <w:tc>
          <w:tcPr>
            <w:tcW w:w="1260" w:type="dxa"/>
            <w:vAlign w:val="bottom"/>
          </w:tcPr>
          <w:p w14:paraId="5A800F93" w14:textId="77777777" w:rsidR="00500306" w:rsidRPr="00CF7194" w:rsidRDefault="00500306" w:rsidP="0005282E">
            <w:pPr>
              <w:spacing w:after="0" w:line="240" w:lineRule="auto"/>
              <w:jc w:val="center"/>
              <w:rPr>
                <w:rFonts w:eastAsia="Times New Roman" w:cs="Calibri"/>
                <w:bCs/>
                <w:color w:val="000000"/>
                <w:sz w:val="18"/>
                <w:szCs w:val="18"/>
              </w:rPr>
            </w:pPr>
            <w:r w:rsidRPr="00CF7194">
              <w:rPr>
                <w:rFonts w:eastAsia="Times New Roman" w:cs="Calibri"/>
                <w:bCs/>
                <w:color w:val="000000"/>
                <w:sz w:val="18"/>
                <w:szCs w:val="18"/>
              </w:rPr>
              <w:t>X</w:t>
            </w:r>
          </w:p>
        </w:tc>
        <w:tc>
          <w:tcPr>
            <w:tcW w:w="1620" w:type="dxa"/>
            <w:vAlign w:val="bottom"/>
          </w:tcPr>
          <w:p w14:paraId="7DE26F23" w14:textId="77777777" w:rsidR="00500306" w:rsidRPr="00CF7194" w:rsidRDefault="00500306" w:rsidP="0005282E">
            <w:pPr>
              <w:spacing w:after="0" w:line="240" w:lineRule="auto"/>
              <w:jc w:val="center"/>
              <w:rPr>
                <w:rFonts w:eastAsia="Times New Roman" w:cs="Calibri"/>
                <w:bCs/>
                <w:color w:val="000000"/>
                <w:sz w:val="18"/>
                <w:szCs w:val="18"/>
              </w:rPr>
            </w:pPr>
            <w:r w:rsidRPr="00CF7194">
              <w:rPr>
                <w:rFonts w:eastAsia="Times New Roman" w:cs="Calibri"/>
                <w:bCs/>
                <w:color w:val="000000"/>
                <w:sz w:val="18"/>
                <w:szCs w:val="18"/>
              </w:rPr>
              <w:t>X</w:t>
            </w:r>
          </w:p>
        </w:tc>
      </w:tr>
      <w:tr w:rsidR="00500306" w:rsidRPr="00CF7194" w14:paraId="50662B44" w14:textId="77777777" w:rsidTr="0005282E">
        <w:trPr>
          <w:trHeight w:val="144"/>
        </w:trPr>
        <w:tc>
          <w:tcPr>
            <w:tcW w:w="1887" w:type="dxa"/>
            <w:noWrap/>
          </w:tcPr>
          <w:p w14:paraId="79BAF660" w14:textId="77777777" w:rsidR="00500306" w:rsidRPr="00CF7194" w:rsidRDefault="00500306" w:rsidP="0005282E">
            <w:pPr>
              <w:spacing w:after="0" w:line="240" w:lineRule="auto"/>
              <w:rPr>
                <w:rFonts w:eastAsia="Times New Roman" w:cs="Calibri"/>
                <w:color w:val="000000"/>
                <w:sz w:val="18"/>
                <w:szCs w:val="18"/>
              </w:rPr>
            </w:pPr>
            <w:r w:rsidRPr="00CF7194">
              <w:rPr>
                <w:sz w:val="18"/>
                <w:szCs w:val="18"/>
              </w:rPr>
              <w:t>Classify Product</w:t>
            </w:r>
          </w:p>
        </w:tc>
        <w:tc>
          <w:tcPr>
            <w:tcW w:w="1530" w:type="dxa"/>
            <w:noWrap/>
            <w:vAlign w:val="bottom"/>
            <w:hideMark/>
          </w:tcPr>
          <w:p w14:paraId="148AA98E" w14:textId="77777777" w:rsidR="00500306" w:rsidRPr="00CF7194" w:rsidRDefault="00500306" w:rsidP="0005282E">
            <w:pPr>
              <w:spacing w:after="0" w:line="240" w:lineRule="auto"/>
              <w:jc w:val="center"/>
              <w:rPr>
                <w:rFonts w:eastAsia="Times New Roman" w:cs="Calibri"/>
                <w:color w:val="000000"/>
                <w:sz w:val="18"/>
                <w:szCs w:val="18"/>
              </w:rPr>
            </w:pPr>
            <w:r w:rsidRPr="00CF7194">
              <w:rPr>
                <w:rFonts w:eastAsia="Times New Roman" w:cs="Calibri"/>
                <w:sz w:val="18"/>
                <w:szCs w:val="18"/>
              </w:rPr>
              <w:t>Analytical</w:t>
            </w:r>
          </w:p>
        </w:tc>
        <w:tc>
          <w:tcPr>
            <w:tcW w:w="1530" w:type="dxa"/>
            <w:noWrap/>
            <w:vAlign w:val="bottom"/>
            <w:hideMark/>
          </w:tcPr>
          <w:p w14:paraId="2697569F" w14:textId="77777777" w:rsidR="00500306" w:rsidRPr="00CF7194" w:rsidRDefault="00500306" w:rsidP="0005282E">
            <w:pPr>
              <w:spacing w:after="0" w:line="240" w:lineRule="auto"/>
              <w:jc w:val="center"/>
              <w:rPr>
                <w:rFonts w:eastAsia="Times New Roman" w:cs="Calibri"/>
                <w:color w:val="000000"/>
                <w:sz w:val="18"/>
                <w:szCs w:val="18"/>
              </w:rPr>
            </w:pPr>
          </w:p>
        </w:tc>
        <w:tc>
          <w:tcPr>
            <w:tcW w:w="1260" w:type="dxa"/>
            <w:noWrap/>
            <w:vAlign w:val="bottom"/>
            <w:hideMark/>
          </w:tcPr>
          <w:p w14:paraId="16E2E7C8" w14:textId="77777777" w:rsidR="00500306" w:rsidRPr="00CF7194" w:rsidRDefault="00500306" w:rsidP="0005282E">
            <w:pPr>
              <w:spacing w:after="0" w:line="240" w:lineRule="auto"/>
              <w:jc w:val="center"/>
              <w:rPr>
                <w:rFonts w:eastAsia="Times New Roman" w:cs="Calibri"/>
                <w:color w:val="000000"/>
                <w:sz w:val="18"/>
                <w:szCs w:val="18"/>
              </w:rPr>
            </w:pPr>
          </w:p>
        </w:tc>
        <w:tc>
          <w:tcPr>
            <w:tcW w:w="1260" w:type="dxa"/>
            <w:noWrap/>
            <w:vAlign w:val="bottom"/>
            <w:hideMark/>
          </w:tcPr>
          <w:p w14:paraId="19E2AB37" w14:textId="77777777" w:rsidR="00500306" w:rsidRPr="00CF7194" w:rsidRDefault="00500306" w:rsidP="0005282E">
            <w:pPr>
              <w:spacing w:after="0" w:line="240" w:lineRule="auto"/>
              <w:jc w:val="center"/>
              <w:rPr>
                <w:rFonts w:eastAsia="Times New Roman" w:cs="Calibri"/>
                <w:color w:val="000000"/>
                <w:sz w:val="18"/>
                <w:szCs w:val="18"/>
              </w:rPr>
            </w:pPr>
          </w:p>
        </w:tc>
        <w:tc>
          <w:tcPr>
            <w:tcW w:w="1620" w:type="dxa"/>
            <w:noWrap/>
            <w:vAlign w:val="bottom"/>
            <w:hideMark/>
          </w:tcPr>
          <w:p w14:paraId="27CF225E" w14:textId="77777777" w:rsidR="00500306" w:rsidRPr="00CF7194" w:rsidRDefault="00500306" w:rsidP="0005282E">
            <w:pPr>
              <w:spacing w:after="0" w:line="240" w:lineRule="auto"/>
              <w:jc w:val="center"/>
              <w:rPr>
                <w:rFonts w:eastAsia="Times New Roman" w:cs="Calibri"/>
                <w:color w:val="000000"/>
                <w:sz w:val="18"/>
                <w:szCs w:val="18"/>
              </w:rPr>
            </w:pPr>
          </w:p>
        </w:tc>
      </w:tr>
      <w:tr w:rsidR="00500306" w:rsidRPr="00CF7194" w14:paraId="14A03391" w14:textId="77777777" w:rsidTr="0005282E">
        <w:trPr>
          <w:trHeight w:val="144"/>
        </w:trPr>
        <w:tc>
          <w:tcPr>
            <w:tcW w:w="1887" w:type="dxa"/>
            <w:noWrap/>
          </w:tcPr>
          <w:p w14:paraId="7A96B59A" w14:textId="77777777" w:rsidR="00500306" w:rsidRPr="00CF7194" w:rsidRDefault="00500306" w:rsidP="0005282E">
            <w:pPr>
              <w:spacing w:after="0" w:line="240" w:lineRule="auto"/>
              <w:rPr>
                <w:rFonts w:eastAsia="Times New Roman" w:cs="Calibri"/>
                <w:color w:val="000000"/>
                <w:sz w:val="18"/>
                <w:szCs w:val="18"/>
              </w:rPr>
            </w:pPr>
            <w:r w:rsidRPr="00CF7194">
              <w:rPr>
                <w:sz w:val="18"/>
                <w:szCs w:val="18"/>
              </w:rPr>
              <w:t>Sustainability</w:t>
            </w:r>
          </w:p>
        </w:tc>
        <w:tc>
          <w:tcPr>
            <w:tcW w:w="1530" w:type="dxa"/>
            <w:noWrap/>
            <w:vAlign w:val="bottom"/>
            <w:hideMark/>
          </w:tcPr>
          <w:p w14:paraId="02C1D65A" w14:textId="77777777" w:rsidR="00500306" w:rsidRPr="00CF7194" w:rsidRDefault="00500306" w:rsidP="0005282E">
            <w:pPr>
              <w:spacing w:after="0" w:line="240" w:lineRule="auto"/>
              <w:jc w:val="center"/>
              <w:rPr>
                <w:rFonts w:eastAsia="Times New Roman" w:cs="Calibri"/>
                <w:color w:val="000000"/>
                <w:sz w:val="18"/>
                <w:szCs w:val="18"/>
              </w:rPr>
            </w:pPr>
            <w:r w:rsidRPr="00CF7194">
              <w:rPr>
                <w:rFonts w:eastAsia="Times New Roman" w:cs="Calibri"/>
                <w:sz w:val="18"/>
                <w:szCs w:val="18"/>
              </w:rPr>
              <w:t>Analytical</w:t>
            </w:r>
          </w:p>
        </w:tc>
        <w:tc>
          <w:tcPr>
            <w:tcW w:w="1530" w:type="dxa"/>
            <w:noWrap/>
            <w:vAlign w:val="bottom"/>
            <w:hideMark/>
          </w:tcPr>
          <w:p w14:paraId="6148E27B" w14:textId="77777777" w:rsidR="00500306" w:rsidRPr="00CF7194" w:rsidRDefault="00500306" w:rsidP="0005282E">
            <w:pPr>
              <w:spacing w:after="0" w:line="240" w:lineRule="auto"/>
              <w:jc w:val="center"/>
              <w:rPr>
                <w:rFonts w:eastAsia="Times New Roman" w:cs="Calibri"/>
                <w:color w:val="000000"/>
                <w:sz w:val="18"/>
                <w:szCs w:val="18"/>
              </w:rPr>
            </w:pPr>
            <w:r w:rsidRPr="00CF7194">
              <w:rPr>
                <w:rFonts w:eastAsia="Times New Roman" w:cs="Calibri"/>
                <w:sz w:val="18"/>
                <w:szCs w:val="18"/>
              </w:rPr>
              <w:t>X</w:t>
            </w:r>
          </w:p>
        </w:tc>
        <w:tc>
          <w:tcPr>
            <w:tcW w:w="1260" w:type="dxa"/>
            <w:noWrap/>
            <w:vAlign w:val="bottom"/>
            <w:hideMark/>
          </w:tcPr>
          <w:p w14:paraId="442573D5" w14:textId="77777777" w:rsidR="00500306" w:rsidRPr="00CF7194" w:rsidRDefault="00500306" w:rsidP="0005282E">
            <w:pPr>
              <w:spacing w:after="0" w:line="240" w:lineRule="auto"/>
              <w:jc w:val="center"/>
              <w:rPr>
                <w:rFonts w:eastAsia="Times New Roman" w:cs="Calibri"/>
                <w:color w:val="000000"/>
                <w:sz w:val="18"/>
                <w:szCs w:val="18"/>
              </w:rPr>
            </w:pPr>
            <w:r w:rsidRPr="00CF7194">
              <w:rPr>
                <w:rFonts w:eastAsia="Times New Roman" w:cs="Calibri"/>
                <w:color w:val="000000"/>
                <w:sz w:val="18"/>
                <w:szCs w:val="18"/>
              </w:rPr>
              <w:t>Both</w:t>
            </w:r>
          </w:p>
        </w:tc>
        <w:tc>
          <w:tcPr>
            <w:tcW w:w="1260" w:type="dxa"/>
            <w:noWrap/>
            <w:vAlign w:val="bottom"/>
            <w:hideMark/>
          </w:tcPr>
          <w:p w14:paraId="6BD9997A" w14:textId="77777777" w:rsidR="00500306" w:rsidRPr="00CF7194" w:rsidRDefault="00500306" w:rsidP="0005282E">
            <w:pPr>
              <w:spacing w:after="0" w:line="240" w:lineRule="auto"/>
              <w:jc w:val="center"/>
              <w:rPr>
                <w:rFonts w:eastAsia="Times New Roman" w:cs="Calibri"/>
                <w:color w:val="000000"/>
                <w:sz w:val="18"/>
                <w:szCs w:val="18"/>
              </w:rPr>
            </w:pPr>
          </w:p>
        </w:tc>
        <w:tc>
          <w:tcPr>
            <w:tcW w:w="1620" w:type="dxa"/>
            <w:noWrap/>
            <w:vAlign w:val="bottom"/>
            <w:hideMark/>
          </w:tcPr>
          <w:p w14:paraId="15E1DB21" w14:textId="77777777" w:rsidR="00500306" w:rsidRPr="00CF7194" w:rsidRDefault="00500306" w:rsidP="0005282E">
            <w:pPr>
              <w:spacing w:after="0" w:line="240" w:lineRule="auto"/>
              <w:jc w:val="center"/>
              <w:rPr>
                <w:rFonts w:eastAsia="Times New Roman" w:cs="Calibri"/>
                <w:color w:val="000000"/>
                <w:sz w:val="18"/>
                <w:szCs w:val="18"/>
              </w:rPr>
            </w:pPr>
            <w:r w:rsidRPr="00CF7194">
              <w:rPr>
                <w:rFonts w:eastAsia="Times New Roman" w:cs="Calibri"/>
                <w:bCs/>
                <w:color w:val="000000"/>
                <w:sz w:val="18"/>
                <w:szCs w:val="18"/>
              </w:rPr>
              <w:t>X</w:t>
            </w:r>
          </w:p>
        </w:tc>
      </w:tr>
      <w:tr w:rsidR="00500306" w:rsidRPr="00CF7194" w14:paraId="41091917" w14:textId="77777777" w:rsidTr="0005282E">
        <w:trPr>
          <w:trHeight w:val="144"/>
        </w:trPr>
        <w:tc>
          <w:tcPr>
            <w:tcW w:w="1887" w:type="dxa"/>
            <w:noWrap/>
          </w:tcPr>
          <w:p w14:paraId="60E70C74" w14:textId="77777777" w:rsidR="00500306" w:rsidRPr="00CF7194" w:rsidRDefault="00500306" w:rsidP="0005282E">
            <w:pPr>
              <w:spacing w:after="0" w:line="240" w:lineRule="auto"/>
              <w:rPr>
                <w:rFonts w:eastAsia="Times New Roman" w:cs="Calibri"/>
                <w:color w:val="000000"/>
                <w:sz w:val="18"/>
                <w:szCs w:val="18"/>
              </w:rPr>
            </w:pPr>
            <w:r w:rsidRPr="00CF7194">
              <w:rPr>
                <w:sz w:val="18"/>
                <w:szCs w:val="18"/>
              </w:rPr>
              <w:t xml:space="preserve">Trade Theory Videos </w:t>
            </w:r>
          </w:p>
        </w:tc>
        <w:tc>
          <w:tcPr>
            <w:tcW w:w="1530" w:type="dxa"/>
            <w:noWrap/>
            <w:vAlign w:val="bottom"/>
            <w:hideMark/>
          </w:tcPr>
          <w:p w14:paraId="1AD5A29F" w14:textId="77777777" w:rsidR="00500306" w:rsidRPr="00CF7194" w:rsidRDefault="00500306" w:rsidP="0005282E">
            <w:pPr>
              <w:spacing w:after="0" w:line="240" w:lineRule="auto"/>
              <w:jc w:val="center"/>
              <w:rPr>
                <w:rFonts w:eastAsia="Times New Roman" w:cs="Calibri"/>
                <w:color w:val="000000"/>
                <w:sz w:val="18"/>
                <w:szCs w:val="18"/>
              </w:rPr>
            </w:pPr>
            <w:r w:rsidRPr="00CF7194">
              <w:rPr>
                <w:rFonts w:eastAsia="Times New Roman" w:cs="Calibri"/>
                <w:sz w:val="18"/>
                <w:szCs w:val="18"/>
              </w:rPr>
              <w:t>Analytical</w:t>
            </w:r>
          </w:p>
        </w:tc>
        <w:tc>
          <w:tcPr>
            <w:tcW w:w="1530" w:type="dxa"/>
            <w:noWrap/>
            <w:vAlign w:val="bottom"/>
            <w:hideMark/>
          </w:tcPr>
          <w:p w14:paraId="10CC777F" w14:textId="77777777" w:rsidR="00500306" w:rsidRPr="00CF7194" w:rsidRDefault="00500306" w:rsidP="0005282E">
            <w:pPr>
              <w:spacing w:after="0" w:line="240" w:lineRule="auto"/>
              <w:jc w:val="center"/>
              <w:rPr>
                <w:rFonts w:eastAsia="Times New Roman" w:cs="Calibri"/>
                <w:color w:val="000000"/>
                <w:sz w:val="18"/>
                <w:szCs w:val="18"/>
              </w:rPr>
            </w:pPr>
          </w:p>
        </w:tc>
        <w:tc>
          <w:tcPr>
            <w:tcW w:w="1260" w:type="dxa"/>
            <w:noWrap/>
            <w:vAlign w:val="bottom"/>
            <w:hideMark/>
          </w:tcPr>
          <w:p w14:paraId="0F10EC6D" w14:textId="77777777" w:rsidR="00500306" w:rsidRPr="00CF7194" w:rsidRDefault="00500306" w:rsidP="0005282E">
            <w:pPr>
              <w:spacing w:after="0" w:line="240" w:lineRule="auto"/>
              <w:jc w:val="center"/>
              <w:rPr>
                <w:rFonts w:eastAsia="Times New Roman" w:cs="Calibri"/>
                <w:color w:val="000000"/>
                <w:sz w:val="18"/>
                <w:szCs w:val="18"/>
              </w:rPr>
            </w:pPr>
          </w:p>
        </w:tc>
        <w:tc>
          <w:tcPr>
            <w:tcW w:w="1260" w:type="dxa"/>
            <w:noWrap/>
            <w:vAlign w:val="bottom"/>
            <w:hideMark/>
          </w:tcPr>
          <w:p w14:paraId="174AC84C" w14:textId="77777777" w:rsidR="00500306" w:rsidRPr="00CF7194" w:rsidRDefault="00500306" w:rsidP="0005282E">
            <w:pPr>
              <w:spacing w:after="0" w:line="240" w:lineRule="auto"/>
              <w:jc w:val="center"/>
              <w:rPr>
                <w:rFonts w:eastAsia="Times New Roman" w:cs="Calibri"/>
                <w:color w:val="000000"/>
                <w:sz w:val="18"/>
                <w:szCs w:val="18"/>
              </w:rPr>
            </w:pPr>
          </w:p>
        </w:tc>
        <w:tc>
          <w:tcPr>
            <w:tcW w:w="1620" w:type="dxa"/>
            <w:noWrap/>
            <w:vAlign w:val="bottom"/>
            <w:hideMark/>
          </w:tcPr>
          <w:p w14:paraId="2AF2D604" w14:textId="77777777" w:rsidR="00500306" w:rsidRPr="00CF7194" w:rsidRDefault="00500306" w:rsidP="0005282E">
            <w:pPr>
              <w:spacing w:after="0" w:line="240" w:lineRule="auto"/>
              <w:jc w:val="center"/>
              <w:rPr>
                <w:rFonts w:eastAsia="Times New Roman" w:cs="Calibri"/>
                <w:color w:val="000000"/>
                <w:sz w:val="18"/>
                <w:szCs w:val="18"/>
              </w:rPr>
            </w:pPr>
          </w:p>
        </w:tc>
      </w:tr>
      <w:tr w:rsidR="00500306" w:rsidRPr="00CF7194" w14:paraId="79A02F65" w14:textId="77777777" w:rsidTr="0005282E">
        <w:trPr>
          <w:trHeight w:val="144"/>
        </w:trPr>
        <w:tc>
          <w:tcPr>
            <w:tcW w:w="1887" w:type="dxa"/>
            <w:noWrap/>
          </w:tcPr>
          <w:p w14:paraId="151465B1" w14:textId="77777777" w:rsidR="00500306" w:rsidRPr="00CF7194" w:rsidRDefault="00500306" w:rsidP="0005282E">
            <w:pPr>
              <w:spacing w:after="0" w:line="240" w:lineRule="auto"/>
              <w:rPr>
                <w:rFonts w:eastAsia="Times New Roman" w:cs="Calibri"/>
                <w:color w:val="000000"/>
                <w:sz w:val="18"/>
                <w:szCs w:val="18"/>
              </w:rPr>
            </w:pPr>
            <w:r w:rsidRPr="00CF7194">
              <w:rPr>
                <w:sz w:val="18"/>
                <w:szCs w:val="18"/>
              </w:rPr>
              <w:t xml:space="preserve">Illegal Trade </w:t>
            </w:r>
          </w:p>
        </w:tc>
        <w:tc>
          <w:tcPr>
            <w:tcW w:w="1530" w:type="dxa"/>
            <w:noWrap/>
            <w:vAlign w:val="bottom"/>
            <w:hideMark/>
          </w:tcPr>
          <w:p w14:paraId="4A8E0513" w14:textId="77777777" w:rsidR="00500306" w:rsidRPr="00CF7194" w:rsidRDefault="00500306" w:rsidP="0005282E">
            <w:pPr>
              <w:spacing w:after="0" w:line="240" w:lineRule="auto"/>
              <w:jc w:val="center"/>
              <w:rPr>
                <w:rFonts w:eastAsia="Times New Roman" w:cs="Calibri"/>
                <w:color w:val="000000"/>
                <w:sz w:val="18"/>
                <w:szCs w:val="18"/>
              </w:rPr>
            </w:pPr>
            <w:r w:rsidRPr="00CF7194">
              <w:rPr>
                <w:rFonts w:eastAsia="Times New Roman" w:cs="Calibri"/>
                <w:sz w:val="18"/>
                <w:szCs w:val="18"/>
              </w:rPr>
              <w:t>Analytical</w:t>
            </w:r>
          </w:p>
        </w:tc>
        <w:tc>
          <w:tcPr>
            <w:tcW w:w="1530" w:type="dxa"/>
            <w:noWrap/>
            <w:vAlign w:val="bottom"/>
            <w:hideMark/>
          </w:tcPr>
          <w:p w14:paraId="45659892" w14:textId="77777777" w:rsidR="00500306" w:rsidRPr="00CF7194" w:rsidRDefault="00500306" w:rsidP="0005282E">
            <w:pPr>
              <w:spacing w:after="0" w:line="240" w:lineRule="auto"/>
              <w:jc w:val="center"/>
              <w:rPr>
                <w:rFonts w:eastAsia="Times New Roman" w:cs="Calibri"/>
                <w:color w:val="000000"/>
                <w:sz w:val="18"/>
                <w:szCs w:val="18"/>
              </w:rPr>
            </w:pPr>
          </w:p>
        </w:tc>
        <w:tc>
          <w:tcPr>
            <w:tcW w:w="1260" w:type="dxa"/>
            <w:noWrap/>
            <w:vAlign w:val="bottom"/>
            <w:hideMark/>
          </w:tcPr>
          <w:p w14:paraId="659AFDBE" w14:textId="77777777" w:rsidR="00500306" w:rsidRPr="00CF7194" w:rsidRDefault="00500306" w:rsidP="0005282E">
            <w:pPr>
              <w:spacing w:after="0" w:line="240" w:lineRule="auto"/>
              <w:jc w:val="center"/>
              <w:rPr>
                <w:rFonts w:eastAsia="Times New Roman" w:cs="Calibri"/>
                <w:color w:val="000000"/>
                <w:sz w:val="18"/>
                <w:szCs w:val="18"/>
              </w:rPr>
            </w:pPr>
            <w:r w:rsidRPr="00CF7194">
              <w:rPr>
                <w:rFonts w:eastAsia="Times New Roman" w:cs="Calibri"/>
                <w:color w:val="000000"/>
                <w:sz w:val="18"/>
                <w:szCs w:val="18"/>
              </w:rPr>
              <w:t>Ethical</w:t>
            </w:r>
          </w:p>
        </w:tc>
        <w:tc>
          <w:tcPr>
            <w:tcW w:w="1260" w:type="dxa"/>
            <w:noWrap/>
            <w:vAlign w:val="bottom"/>
            <w:hideMark/>
          </w:tcPr>
          <w:p w14:paraId="060540A9" w14:textId="77777777" w:rsidR="00500306" w:rsidRPr="00CF7194" w:rsidRDefault="00500306" w:rsidP="0005282E">
            <w:pPr>
              <w:spacing w:after="0" w:line="240" w:lineRule="auto"/>
              <w:jc w:val="center"/>
              <w:rPr>
                <w:rFonts w:eastAsia="Times New Roman" w:cs="Calibri"/>
                <w:color w:val="000000"/>
                <w:sz w:val="18"/>
                <w:szCs w:val="18"/>
              </w:rPr>
            </w:pPr>
            <w:r w:rsidRPr="00CF7194">
              <w:rPr>
                <w:rFonts w:eastAsia="Times New Roman" w:cs="Calibri"/>
                <w:bCs/>
                <w:color w:val="000000"/>
                <w:sz w:val="18"/>
                <w:szCs w:val="18"/>
              </w:rPr>
              <w:t>X</w:t>
            </w:r>
          </w:p>
        </w:tc>
        <w:tc>
          <w:tcPr>
            <w:tcW w:w="1620" w:type="dxa"/>
            <w:noWrap/>
            <w:vAlign w:val="bottom"/>
            <w:hideMark/>
          </w:tcPr>
          <w:p w14:paraId="128E56AF" w14:textId="77777777" w:rsidR="00500306" w:rsidRPr="00CF7194" w:rsidRDefault="00500306" w:rsidP="0005282E">
            <w:pPr>
              <w:spacing w:after="0" w:line="240" w:lineRule="auto"/>
              <w:jc w:val="center"/>
              <w:rPr>
                <w:rFonts w:eastAsia="Times New Roman" w:cs="Calibri"/>
                <w:color w:val="000000"/>
                <w:sz w:val="18"/>
                <w:szCs w:val="18"/>
              </w:rPr>
            </w:pPr>
          </w:p>
        </w:tc>
      </w:tr>
      <w:tr w:rsidR="00500306" w:rsidRPr="00CF7194" w14:paraId="65084628" w14:textId="77777777" w:rsidTr="0005282E">
        <w:trPr>
          <w:trHeight w:val="144"/>
        </w:trPr>
        <w:tc>
          <w:tcPr>
            <w:tcW w:w="1887" w:type="dxa"/>
            <w:noWrap/>
          </w:tcPr>
          <w:p w14:paraId="11471BE6" w14:textId="77777777" w:rsidR="00500306" w:rsidRPr="00CF7194" w:rsidRDefault="00500306" w:rsidP="0005282E">
            <w:pPr>
              <w:spacing w:after="0" w:line="240" w:lineRule="auto"/>
              <w:rPr>
                <w:rFonts w:eastAsia="Times New Roman" w:cs="Calibri"/>
                <w:color w:val="000000"/>
                <w:sz w:val="18"/>
                <w:szCs w:val="18"/>
              </w:rPr>
            </w:pPr>
            <w:r w:rsidRPr="00CF7194">
              <w:rPr>
                <w:sz w:val="18"/>
                <w:szCs w:val="18"/>
              </w:rPr>
              <w:t>Sourcing Locations</w:t>
            </w:r>
          </w:p>
        </w:tc>
        <w:tc>
          <w:tcPr>
            <w:tcW w:w="1530" w:type="dxa"/>
            <w:noWrap/>
            <w:vAlign w:val="bottom"/>
          </w:tcPr>
          <w:p w14:paraId="7005F0BD" w14:textId="77777777" w:rsidR="00500306" w:rsidRPr="00CF7194" w:rsidRDefault="00500306" w:rsidP="0005282E">
            <w:pPr>
              <w:spacing w:after="0" w:line="240" w:lineRule="auto"/>
              <w:jc w:val="center"/>
              <w:rPr>
                <w:rFonts w:eastAsia="Times New Roman" w:cs="Calibri"/>
                <w:sz w:val="18"/>
                <w:szCs w:val="18"/>
              </w:rPr>
            </w:pPr>
            <w:r w:rsidRPr="00CF7194">
              <w:rPr>
                <w:rFonts w:eastAsia="Times New Roman" w:cs="Calibri"/>
                <w:sz w:val="18"/>
                <w:szCs w:val="18"/>
              </w:rPr>
              <w:t>Analytical</w:t>
            </w:r>
          </w:p>
        </w:tc>
        <w:tc>
          <w:tcPr>
            <w:tcW w:w="1530" w:type="dxa"/>
            <w:noWrap/>
            <w:vAlign w:val="bottom"/>
          </w:tcPr>
          <w:p w14:paraId="2EF1669E" w14:textId="77777777" w:rsidR="00500306" w:rsidRPr="00CF7194" w:rsidRDefault="00500306" w:rsidP="0005282E">
            <w:pPr>
              <w:spacing w:after="0" w:line="240" w:lineRule="auto"/>
              <w:jc w:val="center"/>
              <w:rPr>
                <w:rFonts w:eastAsia="Times New Roman" w:cs="Calibri"/>
                <w:color w:val="000000"/>
                <w:sz w:val="18"/>
                <w:szCs w:val="18"/>
              </w:rPr>
            </w:pPr>
          </w:p>
        </w:tc>
        <w:tc>
          <w:tcPr>
            <w:tcW w:w="1260" w:type="dxa"/>
            <w:noWrap/>
            <w:vAlign w:val="bottom"/>
          </w:tcPr>
          <w:p w14:paraId="7DFA7ADC" w14:textId="77777777" w:rsidR="00500306" w:rsidRPr="00CF7194" w:rsidRDefault="00500306" w:rsidP="0005282E">
            <w:pPr>
              <w:spacing w:after="0" w:line="240" w:lineRule="auto"/>
              <w:jc w:val="center"/>
              <w:rPr>
                <w:rFonts w:eastAsia="Times New Roman" w:cs="Calibri"/>
                <w:color w:val="000000"/>
                <w:sz w:val="18"/>
                <w:szCs w:val="18"/>
              </w:rPr>
            </w:pPr>
          </w:p>
        </w:tc>
        <w:tc>
          <w:tcPr>
            <w:tcW w:w="1260" w:type="dxa"/>
            <w:noWrap/>
            <w:vAlign w:val="bottom"/>
          </w:tcPr>
          <w:p w14:paraId="0D48445C" w14:textId="77777777" w:rsidR="00500306" w:rsidRPr="00CF7194" w:rsidRDefault="00500306" w:rsidP="0005282E">
            <w:pPr>
              <w:spacing w:after="0" w:line="240" w:lineRule="auto"/>
              <w:jc w:val="center"/>
              <w:rPr>
                <w:rFonts w:eastAsia="Times New Roman" w:cs="Calibri"/>
                <w:color w:val="000000"/>
                <w:sz w:val="18"/>
                <w:szCs w:val="18"/>
              </w:rPr>
            </w:pPr>
            <w:r w:rsidRPr="00CF7194">
              <w:rPr>
                <w:rFonts w:eastAsia="Times New Roman" w:cs="Calibri"/>
                <w:sz w:val="18"/>
                <w:szCs w:val="18"/>
              </w:rPr>
              <w:t>X</w:t>
            </w:r>
          </w:p>
        </w:tc>
        <w:tc>
          <w:tcPr>
            <w:tcW w:w="1620" w:type="dxa"/>
            <w:noWrap/>
            <w:vAlign w:val="bottom"/>
          </w:tcPr>
          <w:p w14:paraId="28732968" w14:textId="77777777" w:rsidR="00500306" w:rsidRPr="00CF7194" w:rsidRDefault="00500306" w:rsidP="0005282E">
            <w:pPr>
              <w:spacing w:after="0" w:line="240" w:lineRule="auto"/>
              <w:jc w:val="center"/>
              <w:rPr>
                <w:rFonts w:eastAsia="Times New Roman" w:cs="Calibri"/>
                <w:color w:val="000000"/>
                <w:sz w:val="18"/>
                <w:szCs w:val="18"/>
              </w:rPr>
            </w:pPr>
          </w:p>
        </w:tc>
      </w:tr>
      <w:tr w:rsidR="00500306" w:rsidRPr="00CF7194" w14:paraId="656AD14A" w14:textId="77777777" w:rsidTr="0005282E">
        <w:trPr>
          <w:trHeight w:val="144"/>
        </w:trPr>
        <w:tc>
          <w:tcPr>
            <w:tcW w:w="1887" w:type="dxa"/>
            <w:noWrap/>
          </w:tcPr>
          <w:p w14:paraId="09786266" w14:textId="77777777" w:rsidR="00500306" w:rsidRPr="00CF7194" w:rsidRDefault="00500306" w:rsidP="0005282E">
            <w:pPr>
              <w:spacing w:after="0" w:line="240" w:lineRule="auto"/>
              <w:rPr>
                <w:rFonts w:eastAsia="Times New Roman" w:cs="Calibri"/>
                <w:color w:val="000000"/>
                <w:sz w:val="18"/>
                <w:szCs w:val="18"/>
              </w:rPr>
            </w:pPr>
            <w:r w:rsidRPr="00CF7194">
              <w:rPr>
                <w:sz w:val="18"/>
                <w:szCs w:val="18"/>
              </w:rPr>
              <w:t xml:space="preserve">Transit Time </w:t>
            </w:r>
          </w:p>
        </w:tc>
        <w:tc>
          <w:tcPr>
            <w:tcW w:w="1530" w:type="dxa"/>
            <w:noWrap/>
            <w:vAlign w:val="bottom"/>
          </w:tcPr>
          <w:p w14:paraId="6A638BD0" w14:textId="77777777" w:rsidR="00500306" w:rsidRPr="00CF7194" w:rsidRDefault="00500306" w:rsidP="0005282E">
            <w:pPr>
              <w:spacing w:after="0" w:line="240" w:lineRule="auto"/>
              <w:jc w:val="center"/>
              <w:rPr>
                <w:rFonts w:eastAsia="Times New Roman" w:cs="Calibri"/>
                <w:sz w:val="18"/>
                <w:szCs w:val="18"/>
              </w:rPr>
            </w:pPr>
            <w:r w:rsidRPr="00CF7194">
              <w:rPr>
                <w:rFonts w:eastAsia="Times New Roman" w:cs="Calibri"/>
                <w:sz w:val="18"/>
                <w:szCs w:val="18"/>
              </w:rPr>
              <w:t>Analytical</w:t>
            </w:r>
          </w:p>
        </w:tc>
        <w:tc>
          <w:tcPr>
            <w:tcW w:w="1530" w:type="dxa"/>
            <w:noWrap/>
            <w:vAlign w:val="bottom"/>
          </w:tcPr>
          <w:p w14:paraId="07F7A393" w14:textId="77777777" w:rsidR="00500306" w:rsidRPr="00CF7194" w:rsidRDefault="00500306" w:rsidP="0005282E">
            <w:pPr>
              <w:spacing w:after="0" w:line="240" w:lineRule="auto"/>
              <w:jc w:val="center"/>
              <w:rPr>
                <w:rFonts w:eastAsia="Times New Roman" w:cs="Calibri"/>
                <w:color w:val="000000"/>
                <w:sz w:val="18"/>
                <w:szCs w:val="18"/>
              </w:rPr>
            </w:pPr>
          </w:p>
        </w:tc>
        <w:tc>
          <w:tcPr>
            <w:tcW w:w="1260" w:type="dxa"/>
            <w:noWrap/>
            <w:vAlign w:val="bottom"/>
          </w:tcPr>
          <w:p w14:paraId="424AFF4A" w14:textId="77777777" w:rsidR="00500306" w:rsidRPr="00CF7194" w:rsidRDefault="00500306" w:rsidP="0005282E">
            <w:pPr>
              <w:spacing w:after="0" w:line="240" w:lineRule="auto"/>
              <w:jc w:val="center"/>
              <w:rPr>
                <w:rFonts w:eastAsia="Times New Roman" w:cs="Calibri"/>
                <w:color w:val="000000"/>
                <w:sz w:val="18"/>
                <w:szCs w:val="18"/>
              </w:rPr>
            </w:pPr>
          </w:p>
        </w:tc>
        <w:tc>
          <w:tcPr>
            <w:tcW w:w="1260" w:type="dxa"/>
            <w:noWrap/>
            <w:vAlign w:val="bottom"/>
          </w:tcPr>
          <w:p w14:paraId="52309F43" w14:textId="77777777" w:rsidR="00500306" w:rsidRPr="00CF7194" w:rsidRDefault="00500306" w:rsidP="0005282E">
            <w:pPr>
              <w:spacing w:after="0" w:line="240" w:lineRule="auto"/>
              <w:jc w:val="center"/>
              <w:rPr>
                <w:rFonts w:eastAsia="Times New Roman" w:cs="Calibri"/>
                <w:color w:val="000000"/>
                <w:sz w:val="18"/>
                <w:szCs w:val="18"/>
              </w:rPr>
            </w:pPr>
            <w:r w:rsidRPr="00CF7194">
              <w:rPr>
                <w:rFonts w:eastAsia="Times New Roman" w:cs="Calibri"/>
                <w:bCs/>
                <w:color w:val="000000"/>
                <w:sz w:val="18"/>
                <w:szCs w:val="18"/>
              </w:rPr>
              <w:t>X</w:t>
            </w:r>
          </w:p>
        </w:tc>
        <w:tc>
          <w:tcPr>
            <w:tcW w:w="1620" w:type="dxa"/>
            <w:noWrap/>
            <w:vAlign w:val="bottom"/>
          </w:tcPr>
          <w:p w14:paraId="2E5A9DF7" w14:textId="77777777" w:rsidR="00500306" w:rsidRPr="00CF7194" w:rsidRDefault="00500306" w:rsidP="0005282E">
            <w:pPr>
              <w:spacing w:after="0" w:line="240" w:lineRule="auto"/>
              <w:jc w:val="center"/>
              <w:rPr>
                <w:rFonts w:eastAsia="Times New Roman" w:cs="Calibri"/>
                <w:color w:val="000000"/>
                <w:sz w:val="18"/>
                <w:szCs w:val="18"/>
              </w:rPr>
            </w:pPr>
          </w:p>
        </w:tc>
      </w:tr>
      <w:tr w:rsidR="00500306" w:rsidRPr="00CF7194" w14:paraId="0E784F39" w14:textId="77777777" w:rsidTr="0005282E">
        <w:trPr>
          <w:trHeight w:val="144"/>
        </w:trPr>
        <w:tc>
          <w:tcPr>
            <w:tcW w:w="1887" w:type="dxa"/>
            <w:noWrap/>
          </w:tcPr>
          <w:p w14:paraId="4DEBE570" w14:textId="77777777" w:rsidR="00500306" w:rsidRPr="00CF7194" w:rsidRDefault="00500306" w:rsidP="0005282E">
            <w:pPr>
              <w:spacing w:after="0" w:line="240" w:lineRule="auto"/>
              <w:rPr>
                <w:rFonts w:eastAsia="Times New Roman" w:cs="Calibri"/>
                <w:color w:val="000000"/>
                <w:sz w:val="18"/>
                <w:szCs w:val="18"/>
              </w:rPr>
            </w:pPr>
            <w:r w:rsidRPr="00CF7194">
              <w:rPr>
                <w:sz w:val="18"/>
                <w:szCs w:val="18"/>
              </w:rPr>
              <w:t xml:space="preserve">Selecting Suppliers </w:t>
            </w:r>
          </w:p>
        </w:tc>
        <w:tc>
          <w:tcPr>
            <w:tcW w:w="1530" w:type="dxa"/>
            <w:noWrap/>
            <w:vAlign w:val="bottom"/>
          </w:tcPr>
          <w:p w14:paraId="6DCDE68E" w14:textId="77777777" w:rsidR="00500306" w:rsidRPr="00CF7194" w:rsidRDefault="00500306" w:rsidP="0005282E">
            <w:pPr>
              <w:spacing w:after="0" w:line="240" w:lineRule="auto"/>
              <w:jc w:val="center"/>
              <w:rPr>
                <w:rFonts w:eastAsia="Times New Roman" w:cs="Calibri"/>
                <w:sz w:val="18"/>
                <w:szCs w:val="18"/>
              </w:rPr>
            </w:pPr>
            <w:r w:rsidRPr="00CF7194">
              <w:rPr>
                <w:rFonts w:eastAsia="Times New Roman" w:cs="Calibri"/>
                <w:sz w:val="18"/>
                <w:szCs w:val="18"/>
              </w:rPr>
              <w:t>Analytical</w:t>
            </w:r>
          </w:p>
        </w:tc>
        <w:tc>
          <w:tcPr>
            <w:tcW w:w="1530" w:type="dxa"/>
            <w:noWrap/>
            <w:vAlign w:val="bottom"/>
          </w:tcPr>
          <w:p w14:paraId="0F12D2DF" w14:textId="77777777" w:rsidR="00500306" w:rsidRPr="00CF7194" w:rsidRDefault="00500306" w:rsidP="0005282E">
            <w:pPr>
              <w:spacing w:after="0" w:line="240" w:lineRule="auto"/>
              <w:jc w:val="center"/>
              <w:rPr>
                <w:rFonts w:eastAsia="Times New Roman" w:cs="Calibri"/>
                <w:color w:val="000000"/>
                <w:sz w:val="18"/>
                <w:szCs w:val="18"/>
              </w:rPr>
            </w:pPr>
          </w:p>
        </w:tc>
        <w:tc>
          <w:tcPr>
            <w:tcW w:w="1260" w:type="dxa"/>
            <w:noWrap/>
            <w:vAlign w:val="bottom"/>
          </w:tcPr>
          <w:p w14:paraId="60305D19" w14:textId="77777777" w:rsidR="00500306" w:rsidRPr="00CF7194" w:rsidRDefault="00500306" w:rsidP="0005282E">
            <w:pPr>
              <w:spacing w:after="0" w:line="240" w:lineRule="auto"/>
              <w:jc w:val="center"/>
              <w:rPr>
                <w:rFonts w:eastAsia="Times New Roman" w:cs="Calibri"/>
                <w:color w:val="000000"/>
                <w:sz w:val="18"/>
                <w:szCs w:val="18"/>
              </w:rPr>
            </w:pPr>
          </w:p>
        </w:tc>
        <w:tc>
          <w:tcPr>
            <w:tcW w:w="1260" w:type="dxa"/>
            <w:noWrap/>
            <w:vAlign w:val="bottom"/>
          </w:tcPr>
          <w:p w14:paraId="3A7068BD" w14:textId="77777777" w:rsidR="00500306" w:rsidRPr="00CF7194" w:rsidRDefault="00500306" w:rsidP="0005282E">
            <w:pPr>
              <w:spacing w:after="0" w:line="240" w:lineRule="auto"/>
              <w:jc w:val="center"/>
              <w:rPr>
                <w:rFonts w:eastAsia="Times New Roman" w:cs="Calibri"/>
                <w:color w:val="000000"/>
                <w:sz w:val="18"/>
                <w:szCs w:val="18"/>
              </w:rPr>
            </w:pPr>
            <w:r w:rsidRPr="00CF7194">
              <w:rPr>
                <w:rFonts w:eastAsia="Times New Roman" w:cs="Calibri"/>
                <w:bCs/>
                <w:color w:val="000000"/>
                <w:sz w:val="18"/>
                <w:szCs w:val="18"/>
              </w:rPr>
              <w:t>X</w:t>
            </w:r>
          </w:p>
        </w:tc>
        <w:tc>
          <w:tcPr>
            <w:tcW w:w="1620" w:type="dxa"/>
            <w:noWrap/>
            <w:vAlign w:val="bottom"/>
          </w:tcPr>
          <w:p w14:paraId="056F00A4" w14:textId="77777777" w:rsidR="00500306" w:rsidRPr="00CF7194" w:rsidRDefault="00500306" w:rsidP="0005282E">
            <w:pPr>
              <w:spacing w:after="0" w:line="240" w:lineRule="auto"/>
              <w:jc w:val="center"/>
              <w:rPr>
                <w:rFonts w:eastAsia="Times New Roman" w:cs="Calibri"/>
                <w:color w:val="000000"/>
                <w:sz w:val="18"/>
                <w:szCs w:val="18"/>
              </w:rPr>
            </w:pPr>
          </w:p>
        </w:tc>
      </w:tr>
      <w:tr w:rsidR="00500306" w:rsidRPr="00CF7194" w14:paraId="6267F42C" w14:textId="77777777" w:rsidTr="0005282E">
        <w:trPr>
          <w:trHeight w:val="144"/>
        </w:trPr>
        <w:tc>
          <w:tcPr>
            <w:tcW w:w="1887" w:type="dxa"/>
            <w:noWrap/>
          </w:tcPr>
          <w:p w14:paraId="388407A9" w14:textId="77777777" w:rsidR="00500306" w:rsidRPr="00CF7194" w:rsidRDefault="00500306" w:rsidP="0005282E">
            <w:pPr>
              <w:spacing w:after="0" w:line="240" w:lineRule="auto"/>
              <w:rPr>
                <w:rFonts w:eastAsia="Times New Roman" w:cs="Calibri"/>
                <w:color w:val="000000"/>
                <w:sz w:val="18"/>
                <w:szCs w:val="18"/>
              </w:rPr>
            </w:pPr>
            <w:r w:rsidRPr="00CF7194">
              <w:rPr>
                <w:sz w:val="18"/>
                <w:szCs w:val="18"/>
              </w:rPr>
              <w:t>Hot Spots</w:t>
            </w:r>
          </w:p>
        </w:tc>
        <w:tc>
          <w:tcPr>
            <w:tcW w:w="1530" w:type="dxa"/>
            <w:noWrap/>
            <w:vAlign w:val="bottom"/>
          </w:tcPr>
          <w:p w14:paraId="3C26C2F3" w14:textId="77777777" w:rsidR="00500306" w:rsidRPr="00CF7194" w:rsidRDefault="00500306" w:rsidP="0005282E">
            <w:pPr>
              <w:spacing w:after="0" w:line="240" w:lineRule="auto"/>
              <w:jc w:val="center"/>
              <w:rPr>
                <w:rFonts w:eastAsia="Times New Roman" w:cs="Calibri"/>
                <w:sz w:val="18"/>
                <w:szCs w:val="18"/>
              </w:rPr>
            </w:pPr>
            <w:r w:rsidRPr="00CF7194">
              <w:rPr>
                <w:rFonts w:eastAsia="Times New Roman" w:cs="Calibri"/>
                <w:sz w:val="18"/>
                <w:szCs w:val="18"/>
              </w:rPr>
              <w:t>Analytical</w:t>
            </w:r>
          </w:p>
        </w:tc>
        <w:tc>
          <w:tcPr>
            <w:tcW w:w="1530" w:type="dxa"/>
            <w:noWrap/>
            <w:vAlign w:val="bottom"/>
          </w:tcPr>
          <w:p w14:paraId="3611B4FA" w14:textId="77777777" w:rsidR="00500306" w:rsidRPr="00CF7194" w:rsidRDefault="00500306" w:rsidP="0005282E">
            <w:pPr>
              <w:spacing w:after="0" w:line="240" w:lineRule="auto"/>
              <w:jc w:val="center"/>
              <w:rPr>
                <w:rFonts w:eastAsia="Times New Roman" w:cs="Calibri"/>
                <w:color w:val="000000"/>
                <w:sz w:val="18"/>
                <w:szCs w:val="18"/>
              </w:rPr>
            </w:pPr>
          </w:p>
        </w:tc>
        <w:tc>
          <w:tcPr>
            <w:tcW w:w="1260" w:type="dxa"/>
            <w:noWrap/>
            <w:vAlign w:val="bottom"/>
          </w:tcPr>
          <w:p w14:paraId="6058A659" w14:textId="77777777" w:rsidR="00500306" w:rsidRPr="00CF7194" w:rsidRDefault="00500306" w:rsidP="0005282E">
            <w:pPr>
              <w:spacing w:after="0" w:line="240" w:lineRule="auto"/>
              <w:jc w:val="center"/>
              <w:rPr>
                <w:rFonts w:eastAsia="Times New Roman" w:cs="Calibri"/>
                <w:color w:val="000000"/>
                <w:sz w:val="18"/>
                <w:szCs w:val="18"/>
              </w:rPr>
            </w:pPr>
          </w:p>
        </w:tc>
        <w:tc>
          <w:tcPr>
            <w:tcW w:w="1260" w:type="dxa"/>
            <w:noWrap/>
            <w:vAlign w:val="bottom"/>
          </w:tcPr>
          <w:p w14:paraId="43F281C5" w14:textId="77777777" w:rsidR="00500306" w:rsidRPr="00CF7194" w:rsidRDefault="00500306" w:rsidP="0005282E">
            <w:pPr>
              <w:spacing w:after="0" w:line="240" w:lineRule="auto"/>
              <w:jc w:val="center"/>
              <w:rPr>
                <w:rFonts w:eastAsia="Times New Roman" w:cs="Calibri"/>
                <w:color w:val="000000"/>
                <w:sz w:val="18"/>
                <w:szCs w:val="18"/>
              </w:rPr>
            </w:pPr>
            <w:r w:rsidRPr="00CF7194">
              <w:rPr>
                <w:rFonts w:eastAsia="Times New Roman" w:cs="Calibri"/>
                <w:sz w:val="18"/>
                <w:szCs w:val="18"/>
              </w:rPr>
              <w:t>X</w:t>
            </w:r>
          </w:p>
        </w:tc>
        <w:tc>
          <w:tcPr>
            <w:tcW w:w="1620" w:type="dxa"/>
            <w:noWrap/>
            <w:vAlign w:val="bottom"/>
          </w:tcPr>
          <w:p w14:paraId="49692973" w14:textId="77777777" w:rsidR="00500306" w:rsidRPr="00CF7194" w:rsidRDefault="00500306" w:rsidP="0005282E">
            <w:pPr>
              <w:spacing w:after="0" w:line="240" w:lineRule="auto"/>
              <w:jc w:val="center"/>
              <w:rPr>
                <w:rFonts w:eastAsia="Times New Roman" w:cs="Calibri"/>
                <w:color w:val="000000"/>
                <w:sz w:val="18"/>
                <w:szCs w:val="18"/>
              </w:rPr>
            </w:pPr>
            <w:r w:rsidRPr="00CF7194">
              <w:rPr>
                <w:rFonts w:eastAsia="Times New Roman" w:cs="Calibri"/>
                <w:sz w:val="18"/>
                <w:szCs w:val="18"/>
              </w:rPr>
              <w:t>X</w:t>
            </w:r>
          </w:p>
        </w:tc>
      </w:tr>
      <w:tr w:rsidR="00500306" w:rsidRPr="00CF7194" w14:paraId="688A670D" w14:textId="77777777" w:rsidTr="0005282E">
        <w:trPr>
          <w:trHeight w:val="144"/>
        </w:trPr>
        <w:tc>
          <w:tcPr>
            <w:tcW w:w="1887" w:type="dxa"/>
            <w:noWrap/>
          </w:tcPr>
          <w:p w14:paraId="490F1C31" w14:textId="77777777" w:rsidR="00500306" w:rsidRPr="00CF7194" w:rsidRDefault="00500306" w:rsidP="0005282E">
            <w:pPr>
              <w:spacing w:after="0" w:line="240" w:lineRule="auto"/>
              <w:rPr>
                <w:rFonts w:eastAsia="Times New Roman" w:cs="Calibri"/>
                <w:color w:val="000000"/>
                <w:sz w:val="18"/>
                <w:szCs w:val="18"/>
              </w:rPr>
            </w:pPr>
            <w:r w:rsidRPr="00CF7194">
              <w:rPr>
                <w:sz w:val="18"/>
                <w:szCs w:val="18"/>
              </w:rPr>
              <w:t xml:space="preserve">Sourcing Strategy </w:t>
            </w:r>
          </w:p>
        </w:tc>
        <w:tc>
          <w:tcPr>
            <w:tcW w:w="1530" w:type="dxa"/>
            <w:noWrap/>
            <w:vAlign w:val="bottom"/>
          </w:tcPr>
          <w:p w14:paraId="63B96654" w14:textId="77777777" w:rsidR="00500306" w:rsidRPr="00CF7194" w:rsidRDefault="00500306" w:rsidP="0005282E">
            <w:pPr>
              <w:spacing w:after="0" w:line="240" w:lineRule="auto"/>
              <w:jc w:val="center"/>
              <w:rPr>
                <w:rFonts w:eastAsia="Times New Roman" w:cs="Calibri"/>
                <w:sz w:val="18"/>
                <w:szCs w:val="18"/>
              </w:rPr>
            </w:pPr>
            <w:r w:rsidRPr="00CF7194">
              <w:rPr>
                <w:rFonts w:eastAsia="Times New Roman" w:cs="Calibri"/>
                <w:sz w:val="18"/>
                <w:szCs w:val="18"/>
              </w:rPr>
              <w:t>Analytical</w:t>
            </w:r>
          </w:p>
        </w:tc>
        <w:tc>
          <w:tcPr>
            <w:tcW w:w="1530" w:type="dxa"/>
            <w:noWrap/>
            <w:vAlign w:val="bottom"/>
          </w:tcPr>
          <w:p w14:paraId="5A979F3F" w14:textId="77777777" w:rsidR="00500306" w:rsidRPr="00CF7194" w:rsidRDefault="00500306" w:rsidP="0005282E">
            <w:pPr>
              <w:spacing w:after="0" w:line="240" w:lineRule="auto"/>
              <w:jc w:val="center"/>
              <w:rPr>
                <w:rFonts w:eastAsia="Times New Roman" w:cs="Calibri"/>
                <w:color w:val="000000"/>
                <w:sz w:val="18"/>
                <w:szCs w:val="18"/>
              </w:rPr>
            </w:pPr>
          </w:p>
        </w:tc>
        <w:tc>
          <w:tcPr>
            <w:tcW w:w="1260" w:type="dxa"/>
            <w:noWrap/>
            <w:vAlign w:val="bottom"/>
          </w:tcPr>
          <w:p w14:paraId="05C521F6" w14:textId="77777777" w:rsidR="00500306" w:rsidRPr="00CF7194" w:rsidRDefault="00500306" w:rsidP="0005282E">
            <w:pPr>
              <w:spacing w:after="0" w:line="240" w:lineRule="auto"/>
              <w:jc w:val="center"/>
              <w:rPr>
                <w:rFonts w:eastAsia="Times New Roman" w:cs="Calibri"/>
                <w:color w:val="000000"/>
                <w:sz w:val="18"/>
                <w:szCs w:val="18"/>
              </w:rPr>
            </w:pPr>
            <w:r w:rsidRPr="00CF7194">
              <w:rPr>
                <w:rFonts w:eastAsia="Times New Roman" w:cs="Calibri"/>
                <w:color w:val="000000"/>
                <w:sz w:val="18"/>
                <w:szCs w:val="18"/>
              </w:rPr>
              <w:t>Professional</w:t>
            </w:r>
          </w:p>
        </w:tc>
        <w:tc>
          <w:tcPr>
            <w:tcW w:w="1260" w:type="dxa"/>
            <w:noWrap/>
            <w:vAlign w:val="bottom"/>
          </w:tcPr>
          <w:p w14:paraId="76B48752" w14:textId="77777777" w:rsidR="00500306" w:rsidRPr="00CF7194" w:rsidRDefault="00500306" w:rsidP="0005282E">
            <w:pPr>
              <w:spacing w:after="0" w:line="240" w:lineRule="auto"/>
              <w:jc w:val="center"/>
              <w:rPr>
                <w:rFonts w:eastAsia="Times New Roman" w:cs="Calibri"/>
                <w:color w:val="000000"/>
                <w:sz w:val="18"/>
                <w:szCs w:val="18"/>
              </w:rPr>
            </w:pPr>
            <w:r w:rsidRPr="00CF7194">
              <w:rPr>
                <w:rFonts w:eastAsia="Times New Roman" w:cs="Calibri"/>
                <w:bCs/>
                <w:color w:val="000000"/>
                <w:sz w:val="18"/>
                <w:szCs w:val="18"/>
              </w:rPr>
              <w:t>X</w:t>
            </w:r>
          </w:p>
        </w:tc>
        <w:tc>
          <w:tcPr>
            <w:tcW w:w="1620" w:type="dxa"/>
            <w:noWrap/>
            <w:vAlign w:val="bottom"/>
          </w:tcPr>
          <w:p w14:paraId="06B85465" w14:textId="77777777" w:rsidR="00500306" w:rsidRPr="00CF7194" w:rsidRDefault="00500306" w:rsidP="0005282E">
            <w:pPr>
              <w:spacing w:after="0" w:line="240" w:lineRule="auto"/>
              <w:jc w:val="center"/>
              <w:rPr>
                <w:rFonts w:eastAsia="Times New Roman" w:cs="Calibri"/>
                <w:color w:val="000000"/>
                <w:sz w:val="18"/>
                <w:szCs w:val="18"/>
              </w:rPr>
            </w:pPr>
          </w:p>
        </w:tc>
      </w:tr>
      <w:tr w:rsidR="00500306" w:rsidRPr="00CF7194" w14:paraId="062AC674" w14:textId="77777777" w:rsidTr="0005282E">
        <w:trPr>
          <w:trHeight w:val="144"/>
        </w:trPr>
        <w:tc>
          <w:tcPr>
            <w:tcW w:w="1887" w:type="dxa"/>
            <w:noWrap/>
          </w:tcPr>
          <w:p w14:paraId="20A05F0D" w14:textId="77777777" w:rsidR="00500306" w:rsidRPr="00CF7194" w:rsidRDefault="00500306" w:rsidP="0005282E">
            <w:pPr>
              <w:spacing w:after="0" w:line="240" w:lineRule="auto"/>
              <w:rPr>
                <w:rFonts w:eastAsia="Times New Roman" w:cs="Calibri"/>
                <w:color w:val="000000"/>
                <w:sz w:val="18"/>
                <w:szCs w:val="18"/>
              </w:rPr>
            </w:pPr>
            <w:r w:rsidRPr="00CF7194">
              <w:rPr>
                <w:sz w:val="18"/>
                <w:szCs w:val="18"/>
              </w:rPr>
              <w:t xml:space="preserve">The Choice </w:t>
            </w:r>
          </w:p>
        </w:tc>
        <w:tc>
          <w:tcPr>
            <w:tcW w:w="1530" w:type="dxa"/>
            <w:noWrap/>
            <w:vAlign w:val="bottom"/>
          </w:tcPr>
          <w:p w14:paraId="436B3CD4" w14:textId="77777777" w:rsidR="00500306" w:rsidRPr="00CF7194" w:rsidRDefault="00500306" w:rsidP="0005282E">
            <w:pPr>
              <w:spacing w:after="0" w:line="240" w:lineRule="auto"/>
              <w:jc w:val="center"/>
              <w:rPr>
                <w:rFonts w:eastAsia="Times New Roman" w:cs="Calibri"/>
                <w:sz w:val="18"/>
                <w:szCs w:val="18"/>
              </w:rPr>
            </w:pPr>
            <w:r w:rsidRPr="00CF7194">
              <w:rPr>
                <w:rFonts w:eastAsia="Times New Roman" w:cs="Calibri"/>
                <w:sz w:val="18"/>
                <w:szCs w:val="18"/>
              </w:rPr>
              <w:t>Analytical</w:t>
            </w:r>
          </w:p>
        </w:tc>
        <w:tc>
          <w:tcPr>
            <w:tcW w:w="1530" w:type="dxa"/>
            <w:noWrap/>
            <w:vAlign w:val="bottom"/>
          </w:tcPr>
          <w:p w14:paraId="04097952" w14:textId="77777777" w:rsidR="00500306" w:rsidRPr="00CF7194" w:rsidRDefault="00500306" w:rsidP="0005282E">
            <w:pPr>
              <w:spacing w:after="0" w:line="240" w:lineRule="auto"/>
              <w:jc w:val="center"/>
              <w:rPr>
                <w:rFonts w:eastAsia="Times New Roman" w:cs="Calibri"/>
                <w:color w:val="000000"/>
                <w:sz w:val="18"/>
                <w:szCs w:val="18"/>
              </w:rPr>
            </w:pPr>
            <w:r w:rsidRPr="00CF7194">
              <w:rPr>
                <w:rFonts w:eastAsia="Times New Roman" w:cs="Calibri"/>
                <w:sz w:val="18"/>
                <w:szCs w:val="18"/>
              </w:rPr>
              <w:t>X</w:t>
            </w:r>
          </w:p>
        </w:tc>
        <w:tc>
          <w:tcPr>
            <w:tcW w:w="1260" w:type="dxa"/>
            <w:noWrap/>
            <w:vAlign w:val="bottom"/>
          </w:tcPr>
          <w:p w14:paraId="7A7FEC44" w14:textId="77777777" w:rsidR="00500306" w:rsidRPr="00CF7194" w:rsidRDefault="00500306" w:rsidP="0005282E">
            <w:pPr>
              <w:spacing w:after="0" w:line="240" w:lineRule="auto"/>
              <w:jc w:val="center"/>
              <w:rPr>
                <w:rFonts w:eastAsia="Times New Roman" w:cs="Calibri"/>
                <w:color w:val="000000"/>
                <w:sz w:val="18"/>
                <w:szCs w:val="18"/>
              </w:rPr>
            </w:pPr>
          </w:p>
        </w:tc>
        <w:tc>
          <w:tcPr>
            <w:tcW w:w="1260" w:type="dxa"/>
            <w:noWrap/>
            <w:vAlign w:val="bottom"/>
          </w:tcPr>
          <w:p w14:paraId="1897F6B9" w14:textId="77777777" w:rsidR="00500306" w:rsidRPr="00CF7194" w:rsidRDefault="00500306" w:rsidP="0005282E">
            <w:pPr>
              <w:spacing w:after="0" w:line="240" w:lineRule="auto"/>
              <w:jc w:val="center"/>
              <w:rPr>
                <w:rFonts w:eastAsia="Times New Roman" w:cs="Calibri"/>
                <w:color w:val="000000"/>
                <w:sz w:val="18"/>
                <w:szCs w:val="18"/>
              </w:rPr>
            </w:pPr>
            <w:r w:rsidRPr="00CF7194">
              <w:rPr>
                <w:rFonts w:eastAsia="Times New Roman" w:cs="Calibri"/>
                <w:sz w:val="18"/>
                <w:szCs w:val="18"/>
              </w:rPr>
              <w:t>X</w:t>
            </w:r>
          </w:p>
        </w:tc>
        <w:tc>
          <w:tcPr>
            <w:tcW w:w="1620" w:type="dxa"/>
            <w:noWrap/>
            <w:vAlign w:val="bottom"/>
          </w:tcPr>
          <w:p w14:paraId="18E0E12A" w14:textId="77777777" w:rsidR="00500306" w:rsidRPr="00CF7194" w:rsidRDefault="00500306" w:rsidP="0005282E">
            <w:pPr>
              <w:spacing w:after="0" w:line="240" w:lineRule="auto"/>
              <w:jc w:val="center"/>
              <w:rPr>
                <w:rFonts w:eastAsia="Times New Roman" w:cs="Calibri"/>
                <w:color w:val="000000"/>
                <w:sz w:val="18"/>
                <w:szCs w:val="18"/>
              </w:rPr>
            </w:pPr>
          </w:p>
        </w:tc>
      </w:tr>
      <w:tr w:rsidR="00500306" w:rsidRPr="00CF7194" w14:paraId="73222FD4" w14:textId="77777777" w:rsidTr="0005282E">
        <w:trPr>
          <w:trHeight w:val="144"/>
        </w:trPr>
        <w:tc>
          <w:tcPr>
            <w:tcW w:w="1887" w:type="dxa"/>
            <w:noWrap/>
          </w:tcPr>
          <w:p w14:paraId="320BFA7A" w14:textId="77777777" w:rsidR="00500306" w:rsidRPr="00CF7194" w:rsidRDefault="00500306" w:rsidP="0005282E">
            <w:pPr>
              <w:spacing w:after="0" w:line="240" w:lineRule="auto"/>
              <w:rPr>
                <w:rFonts w:eastAsia="Times New Roman" w:cs="Calibri"/>
                <w:color w:val="000000"/>
                <w:sz w:val="18"/>
                <w:szCs w:val="18"/>
              </w:rPr>
            </w:pPr>
            <w:r w:rsidRPr="00CF7194">
              <w:rPr>
                <w:sz w:val="18"/>
                <w:szCs w:val="18"/>
              </w:rPr>
              <w:t xml:space="preserve">Sourcing a Garment </w:t>
            </w:r>
          </w:p>
        </w:tc>
        <w:tc>
          <w:tcPr>
            <w:tcW w:w="1530" w:type="dxa"/>
            <w:noWrap/>
            <w:vAlign w:val="bottom"/>
          </w:tcPr>
          <w:p w14:paraId="1094E5DA" w14:textId="77777777" w:rsidR="00500306" w:rsidRPr="00CF7194" w:rsidRDefault="00500306" w:rsidP="0005282E">
            <w:pPr>
              <w:spacing w:after="0" w:line="240" w:lineRule="auto"/>
              <w:jc w:val="center"/>
              <w:rPr>
                <w:rFonts w:eastAsia="Times New Roman" w:cs="Calibri"/>
                <w:sz w:val="18"/>
                <w:szCs w:val="18"/>
              </w:rPr>
            </w:pPr>
            <w:r w:rsidRPr="00CF7194">
              <w:rPr>
                <w:rFonts w:eastAsia="Times New Roman" w:cs="Calibri"/>
                <w:sz w:val="18"/>
                <w:szCs w:val="18"/>
              </w:rPr>
              <w:t>Analytical</w:t>
            </w:r>
          </w:p>
        </w:tc>
        <w:tc>
          <w:tcPr>
            <w:tcW w:w="1530" w:type="dxa"/>
            <w:noWrap/>
            <w:vAlign w:val="bottom"/>
          </w:tcPr>
          <w:p w14:paraId="3B429345" w14:textId="77777777" w:rsidR="00500306" w:rsidRPr="00CF7194" w:rsidRDefault="00500306" w:rsidP="0005282E">
            <w:pPr>
              <w:spacing w:after="0" w:line="240" w:lineRule="auto"/>
              <w:jc w:val="center"/>
              <w:rPr>
                <w:rFonts w:eastAsia="Times New Roman" w:cs="Calibri"/>
                <w:color w:val="000000"/>
                <w:sz w:val="18"/>
                <w:szCs w:val="18"/>
              </w:rPr>
            </w:pPr>
            <w:r w:rsidRPr="00CF7194">
              <w:rPr>
                <w:rFonts w:eastAsia="Times New Roman" w:cs="Calibri"/>
                <w:sz w:val="18"/>
                <w:szCs w:val="18"/>
              </w:rPr>
              <w:t>X</w:t>
            </w:r>
          </w:p>
        </w:tc>
        <w:tc>
          <w:tcPr>
            <w:tcW w:w="1260" w:type="dxa"/>
            <w:noWrap/>
            <w:vAlign w:val="bottom"/>
          </w:tcPr>
          <w:p w14:paraId="041884F4" w14:textId="77777777" w:rsidR="00500306" w:rsidRPr="00CF7194" w:rsidRDefault="00500306" w:rsidP="0005282E">
            <w:pPr>
              <w:spacing w:after="0" w:line="240" w:lineRule="auto"/>
              <w:jc w:val="center"/>
              <w:rPr>
                <w:rFonts w:eastAsia="Times New Roman" w:cs="Calibri"/>
                <w:color w:val="000000"/>
                <w:sz w:val="18"/>
                <w:szCs w:val="18"/>
              </w:rPr>
            </w:pPr>
          </w:p>
        </w:tc>
        <w:tc>
          <w:tcPr>
            <w:tcW w:w="1260" w:type="dxa"/>
            <w:noWrap/>
            <w:vAlign w:val="bottom"/>
          </w:tcPr>
          <w:p w14:paraId="3BB131AC" w14:textId="77777777" w:rsidR="00500306" w:rsidRPr="00CF7194" w:rsidRDefault="00500306" w:rsidP="0005282E">
            <w:pPr>
              <w:spacing w:after="0" w:line="240" w:lineRule="auto"/>
              <w:jc w:val="center"/>
              <w:rPr>
                <w:rFonts w:eastAsia="Times New Roman" w:cs="Calibri"/>
                <w:color w:val="000000"/>
                <w:sz w:val="18"/>
                <w:szCs w:val="18"/>
              </w:rPr>
            </w:pPr>
            <w:r w:rsidRPr="00CF7194">
              <w:rPr>
                <w:rFonts w:eastAsia="Times New Roman" w:cs="Calibri"/>
                <w:sz w:val="18"/>
                <w:szCs w:val="18"/>
              </w:rPr>
              <w:t>X</w:t>
            </w:r>
          </w:p>
        </w:tc>
        <w:tc>
          <w:tcPr>
            <w:tcW w:w="1620" w:type="dxa"/>
            <w:noWrap/>
            <w:vAlign w:val="bottom"/>
          </w:tcPr>
          <w:p w14:paraId="17CB73B2" w14:textId="77777777" w:rsidR="00500306" w:rsidRPr="00CF7194" w:rsidRDefault="00500306" w:rsidP="0005282E">
            <w:pPr>
              <w:spacing w:after="0" w:line="240" w:lineRule="auto"/>
              <w:jc w:val="center"/>
              <w:rPr>
                <w:rFonts w:eastAsia="Times New Roman" w:cs="Calibri"/>
                <w:color w:val="000000"/>
                <w:sz w:val="18"/>
                <w:szCs w:val="18"/>
              </w:rPr>
            </w:pPr>
            <w:r w:rsidRPr="00CF7194">
              <w:rPr>
                <w:rFonts w:eastAsia="Times New Roman" w:cs="Calibri"/>
                <w:sz w:val="18"/>
                <w:szCs w:val="18"/>
              </w:rPr>
              <w:t>X</w:t>
            </w:r>
          </w:p>
        </w:tc>
      </w:tr>
    </w:tbl>
    <w:p w14:paraId="2035F945" w14:textId="77777777" w:rsidR="00AA1DDA" w:rsidRPr="00CF7194" w:rsidRDefault="00AA1DDA"/>
    <w:p w14:paraId="09D6A545" w14:textId="0D144523" w:rsidR="00F901B4" w:rsidRDefault="00AA1DDA">
      <w:pPr>
        <w:rPr>
          <w:b/>
          <w:bCs/>
          <w:sz w:val="28"/>
          <w:szCs w:val="28"/>
        </w:rPr>
      </w:pPr>
      <w:r w:rsidRPr="00CF7194">
        <w:rPr>
          <w:b/>
          <w:bCs/>
          <w:noProof/>
          <w:sz w:val="28"/>
          <w:szCs w:val="28"/>
        </w:rPr>
        <mc:AlternateContent>
          <mc:Choice Requires="wps">
            <w:drawing>
              <wp:anchor distT="0" distB="0" distL="114300" distR="114300" simplePos="0" relativeHeight="251658240" behindDoc="0" locked="0" layoutInCell="1" allowOverlap="1" wp14:anchorId="4A2573FC" wp14:editId="23F595C9">
                <wp:simplePos x="0" y="0"/>
                <wp:positionH relativeFrom="column">
                  <wp:posOffset>2213940</wp:posOffset>
                </wp:positionH>
                <wp:positionV relativeFrom="paragraph">
                  <wp:posOffset>940791</wp:posOffset>
                </wp:positionV>
                <wp:extent cx="484632" cy="920010"/>
                <wp:effectExtent l="19050" t="0" r="10795" b="33020"/>
                <wp:wrapNone/>
                <wp:docPr id="1953729736" name="Arrow: Down 1"/>
                <wp:cNvGraphicFramePr/>
                <a:graphic xmlns:a="http://schemas.openxmlformats.org/drawingml/2006/main">
                  <a:graphicData uri="http://schemas.microsoft.com/office/word/2010/wordprocessingShape">
                    <wps:wsp>
                      <wps:cNvSpPr/>
                      <wps:spPr>
                        <a:xfrm>
                          <a:off x="0" y="0"/>
                          <a:ext cx="484632" cy="92001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766FD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174.35pt;margin-top:74.1pt;width:38.15pt;height:72.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" adj="15911" fillcolor="#5b9bd5 [3204]" strokecolor="#091723 [484]" strokeweight="1pt"/>
            </w:pict>
          </mc:Fallback>
        </mc:AlternateContent>
      </w:r>
      <w:r w:rsidR="00767B18" w:rsidRPr="00CF7194">
        <w:rPr>
          <w:b/>
          <w:bCs/>
          <w:sz w:val="28"/>
          <w:szCs w:val="28"/>
        </w:rPr>
        <w:t xml:space="preserve">Course Schedule below. </w:t>
      </w:r>
      <w:proofErr w:type="gramStart"/>
      <w:r w:rsidR="0097697D">
        <w:rPr>
          <w:b/>
          <w:bCs/>
          <w:sz w:val="28"/>
          <w:szCs w:val="28"/>
        </w:rPr>
        <w:t>Course</w:t>
      </w:r>
      <w:proofErr w:type="gramEnd"/>
      <w:r w:rsidR="0097697D">
        <w:rPr>
          <w:b/>
          <w:bCs/>
          <w:sz w:val="28"/>
          <w:szCs w:val="28"/>
        </w:rPr>
        <w:t xml:space="preserve"> schedule may change as conditions change</w:t>
      </w:r>
      <w:r w:rsidR="00265056">
        <w:rPr>
          <w:b/>
          <w:bCs/>
          <w:sz w:val="28"/>
          <w:szCs w:val="28"/>
        </w:rPr>
        <w:t xml:space="preserve">; you will be notified by email in Canvas. </w:t>
      </w:r>
    </w:p>
    <w:p w14:paraId="1C5CCFBD" w14:textId="5D941E3D" w:rsidR="004A1EBD" w:rsidRPr="00CC31E3" w:rsidRDefault="004A1EBD" w:rsidP="005446EF">
      <w:pPr>
        <w:pStyle w:val="Heading2"/>
        <w:spacing w:before="0" w:after="0" w:line="240" w:lineRule="auto"/>
        <w:jc w:val="both"/>
        <w:rPr>
          <w:sz w:val="28"/>
          <w:szCs w:val="28"/>
        </w:rPr>
      </w:pPr>
      <w:r w:rsidRPr="00CC31E3">
        <w:rPr>
          <w:sz w:val="28"/>
          <w:szCs w:val="28"/>
        </w:rPr>
        <w:lastRenderedPageBreak/>
        <w:t>Course Schedule</w:t>
      </w:r>
      <w:r w:rsidR="00E11376" w:rsidRPr="00CC31E3">
        <w:rPr>
          <w:sz w:val="28"/>
          <w:szCs w:val="28"/>
        </w:rPr>
        <w:t xml:space="preserve"> </w:t>
      </w:r>
      <w:r w:rsidR="00372D5E" w:rsidRPr="00CC31E3">
        <w:rPr>
          <w:sz w:val="28"/>
          <w:szCs w:val="28"/>
        </w:rPr>
        <w:t xml:space="preserve">                         </w:t>
      </w:r>
      <w:r w:rsidR="00407DF1" w:rsidRPr="00CC31E3">
        <w:rPr>
          <w:sz w:val="28"/>
          <w:szCs w:val="28"/>
        </w:rPr>
        <w:t xml:space="preserve"> </w:t>
      </w:r>
      <w:r w:rsidR="00372D5E" w:rsidRPr="00CC31E3">
        <w:rPr>
          <w:sz w:val="28"/>
          <w:szCs w:val="28"/>
        </w:rPr>
        <w:t xml:space="preserve">                                  </w:t>
      </w:r>
      <w:r w:rsidR="00CB4B4B" w:rsidRPr="00CC31E3">
        <w:rPr>
          <w:sz w:val="28"/>
          <w:szCs w:val="28"/>
        </w:rPr>
        <w:t xml:space="preserve">      </w:t>
      </w:r>
      <w:r w:rsidR="002B71C4" w:rsidRPr="00CC31E3">
        <w:rPr>
          <w:sz w:val="28"/>
          <w:szCs w:val="28"/>
        </w:rPr>
        <w:t xml:space="preserve">      </w:t>
      </w:r>
      <w:r w:rsidR="00A90895" w:rsidRPr="00CC31E3">
        <w:rPr>
          <w:sz w:val="28"/>
          <w:szCs w:val="28"/>
        </w:rPr>
        <w:t xml:space="preserve">                     </w:t>
      </w:r>
      <w:r w:rsidR="002B71C4" w:rsidRPr="00CC31E3">
        <w:rPr>
          <w:sz w:val="28"/>
          <w:szCs w:val="28"/>
        </w:rPr>
        <w:t xml:space="preserve"> </w:t>
      </w:r>
      <w:r w:rsidR="003A0EC8" w:rsidRPr="00CC31E3">
        <w:rPr>
          <w:sz w:val="28"/>
          <w:szCs w:val="28"/>
        </w:rPr>
        <w:t>Fall</w:t>
      </w:r>
      <w:r w:rsidR="00623F8C" w:rsidRPr="00CC31E3">
        <w:rPr>
          <w:sz w:val="28"/>
          <w:szCs w:val="28"/>
        </w:rPr>
        <w:t xml:space="preserve"> 202</w:t>
      </w:r>
      <w:r w:rsidR="001A5A19" w:rsidRPr="00CC31E3">
        <w:rPr>
          <w:sz w:val="28"/>
          <w:szCs w:val="28"/>
        </w:rPr>
        <w:t>5</w:t>
      </w:r>
    </w:p>
    <w:tbl>
      <w:tblPr>
        <w:tblStyle w:val="TableGrid1"/>
        <w:tblpPr w:leftFromText="180" w:rightFromText="180" w:vertAnchor="page" w:horzAnchor="margin" w:tblpXSpec="center" w:tblpY="1867"/>
        <w:tblW w:w="11515" w:type="dxa"/>
        <w:tblLayout w:type="fixed"/>
        <w:tblLook w:val="04A0" w:firstRow="1" w:lastRow="0" w:firstColumn="1" w:lastColumn="0" w:noHBand="0" w:noVBand="1"/>
      </w:tblPr>
      <w:tblGrid>
        <w:gridCol w:w="535"/>
        <w:gridCol w:w="990"/>
        <w:gridCol w:w="1620"/>
        <w:gridCol w:w="1890"/>
        <w:gridCol w:w="5670"/>
        <w:gridCol w:w="810"/>
      </w:tblGrid>
      <w:tr w:rsidR="00EA6218" w:rsidRPr="00B57304" w14:paraId="4720B332" w14:textId="28C25AB3" w:rsidTr="00C6380C">
        <w:trPr>
          <w:cantSplit/>
          <w:trHeight w:val="690"/>
        </w:trPr>
        <w:tc>
          <w:tcPr>
            <w:tcW w:w="535" w:type="dxa"/>
            <w:tcBorders>
              <w:top w:val="single" w:sz="12" w:space="0" w:color="auto"/>
              <w:bottom w:val="single" w:sz="4" w:space="0" w:color="auto"/>
            </w:tcBorders>
            <w:shd w:val="clear" w:color="auto" w:fill="BFBFBF" w:themeFill="background1" w:themeFillShade="BF"/>
            <w:textDirection w:val="btLr"/>
          </w:tcPr>
          <w:p w14:paraId="61860DD7" w14:textId="53920CDF" w:rsidR="00EA6218" w:rsidRPr="00B03069" w:rsidRDefault="00EA6218" w:rsidP="00F127E3">
            <w:pPr>
              <w:ind w:left="113" w:right="113"/>
              <w:jc w:val="center"/>
              <w:rPr>
                <w:rFonts w:cstheme="minorHAnsi"/>
                <w:b/>
                <w:color w:val="000000" w:themeColor="text1"/>
                <w:sz w:val="18"/>
                <w:szCs w:val="18"/>
              </w:rPr>
            </w:pPr>
            <w:r w:rsidRPr="00B03069">
              <w:rPr>
                <w:rFonts w:cstheme="minorHAnsi"/>
                <w:b/>
                <w:color w:val="000000" w:themeColor="text1"/>
                <w:sz w:val="18"/>
                <w:szCs w:val="18"/>
              </w:rPr>
              <w:t>Units</w:t>
            </w:r>
          </w:p>
        </w:tc>
        <w:tc>
          <w:tcPr>
            <w:tcW w:w="990" w:type="dxa"/>
            <w:tcBorders>
              <w:top w:val="single" w:sz="12" w:space="0" w:color="auto"/>
              <w:bottom w:val="single" w:sz="4" w:space="0" w:color="auto"/>
            </w:tcBorders>
            <w:shd w:val="clear" w:color="auto" w:fill="BFBFBF" w:themeFill="background1" w:themeFillShade="BF"/>
          </w:tcPr>
          <w:p w14:paraId="170E9689" w14:textId="77777777" w:rsidR="00761AF4" w:rsidRPr="00B03069" w:rsidRDefault="00EA6218" w:rsidP="00E467CB">
            <w:pPr>
              <w:jc w:val="center"/>
              <w:rPr>
                <w:rFonts w:cstheme="minorHAnsi"/>
                <w:b/>
                <w:color w:val="000000" w:themeColor="text1"/>
                <w:sz w:val="18"/>
                <w:szCs w:val="18"/>
              </w:rPr>
            </w:pPr>
            <w:r w:rsidRPr="00B03069">
              <w:rPr>
                <w:rFonts w:cstheme="minorHAnsi"/>
                <w:b/>
                <w:color w:val="000000" w:themeColor="text1"/>
                <w:sz w:val="18"/>
                <w:szCs w:val="18"/>
              </w:rPr>
              <w:t xml:space="preserve">Module + </w:t>
            </w:r>
          </w:p>
          <w:p w14:paraId="1BF66BF4" w14:textId="30085E18" w:rsidR="00EA6218" w:rsidRPr="00B03069" w:rsidRDefault="00761AF4" w:rsidP="00E467CB">
            <w:pPr>
              <w:jc w:val="center"/>
              <w:rPr>
                <w:rFonts w:cstheme="minorHAnsi"/>
                <w:b/>
                <w:color w:val="000000" w:themeColor="text1"/>
                <w:sz w:val="18"/>
                <w:szCs w:val="18"/>
              </w:rPr>
            </w:pPr>
            <w:r w:rsidRPr="00B03069">
              <w:rPr>
                <w:rFonts w:cstheme="minorHAnsi"/>
                <w:b/>
                <w:color w:val="000000" w:themeColor="text1"/>
                <w:sz w:val="18"/>
                <w:szCs w:val="18"/>
              </w:rPr>
              <w:t>Rec</w:t>
            </w:r>
            <w:r w:rsidR="00D24D12" w:rsidRPr="00B03069">
              <w:rPr>
                <w:rFonts w:cstheme="minorHAnsi"/>
                <w:b/>
                <w:color w:val="000000" w:themeColor="text1"/>
                <w:sz w:val="18"/>
                <w:szCs w:val="18"/>
              </w:rPr>
              <w:t>’d</w:t>
            </w:r>
            <w:r w:rsidR="00D6152A" w:rsidRPr="00B03069">
              <w:rPr>
                <w:rFonts w:cstheme="minorHAnsi"/>
                <w:b/>
                <w:color w:val="000000" w:themeColor="text1"/>
                <w:sz w:val="18"/>
                <w:szCs w:val="18"/>
              </w:rPr>
              <w:t xml:space="preserve">  </w:t>
            </w:r>
            <w:r w:rsidR="00372D5E" w:rsidRPr="00B03069">
              <w:rPr>
                <w:rFonts w:cstheme="minorHAnsi"/>
                <w:b/>
                <w:color w:val="000000" w:themeColor="text1"/>
                <w:sz w:val="18"/>
                <w:szCs w:val="18"/>
              </w:rPr>
              <w:t xml:space="preserve"> </w:t>
            </w:r>
            <w:r w:rsidR="00EA6218" w:rsidRPr="00B03069">
              <w:rPr>
                <w:rFonts w:cstheme="minorHAnsi"/>
                <w:b/>
                <w:color w:val="000000" w:themeColor="text1"/>
                <w:sz w:val="18"/>
                <w:szCs w:val="18"/>
              </w:rPr>
              <w:t>Start Date</w:t>
            </w:r>
          </w:p>
        </w:tc>
        <w:tc>
          <w:tcPr>
            <w:tcW w:w="1620" w:type="dxa"/>
            <w:tcBorders>
              <w:top w:val="single" w:sz="12" w:space="0" w:color="auto"/>
              <w:bottom w:val="single" w:sz="4" w:space="0" w:color="auto"/>
            </w:tcBorders>
            <w:shd w:val="clear" w:color="auto" w:fill="BFBFBF" w:themeFill="background1" w:themeFillShade="BF"/>
          </w:tcPr>
          <w:p w14:paraId="77A1DA23" w14:textId="77B9F9B8" w:rsidR="00EA6218" w:rsidRPr="00B03069" w:rsidRDefault="00E95235" w:rsidP="00F127E3">
            <w:pPr>
              <w:jc w:val="center"/>
              <w:rPr>
                <w:rFonts w:cstheme="minorHAnsi"/>
                <w:b/>
                <w:color w:val="000000" w:themeColor="text1"/>
                <w:sz w:val="18"/>
                <w:szCs w:val="18"/>
              </w:rPr>
            </w:pPr>
            <w:r w:rsidRPr="00B03069">
              <w:rPr>
                <w:rFonts w:cstheme="minorHAnsi"/>
                <w:b/>
                <w:color w:val="000000" w:themeColor="text1"/>
                <w:sz w:val="18"/>
                <w:szCs w:val="18"/>
              </w:rPr>
              <w:t>Topic</w:t>
            </w:r>
          </w:p>
        </w:tc>
        <w:tc>
          <w:tcPr>
            <w:tcW w:w="1890" w:type="dxa"/>
            <w:tcBorders>
              <w:top w:val="single" w:sz="12" w:space="0" w:color="auto"/>
              <w:bottom w:val="single" w:sz="4" w:space="0" w:color="auto"/>
            </w:tcBorders>
            <w:shd w:val="clear" w:color="auto" w:fill="BFBFBF" w:themeFill="background1" w:themeFillShade="BF"/>
          </w:tcPr>
          <w:p w14:paraId="57982AD5" w14:textId="08F9F111" w:rsidR="00EA6218" w:rsidRPr="00B03069" w:rsidRDefault="00EA6218" w:rsidP="00F127E3">
            <w:pPr>
              <w:jc w:val="center"/>
              <w:rPr>
                <w:rFonts w:cstheme="minorHAnsi"/>
                <w:b/>
                <w:color w:val="000000" w:themeColor="text1"/>
                <w:sz w:val="18"/>
                <w:szCs w:val="18"/>
              </w:rPr>
            </w:pPr>
            <w:r w:rsidRPr="00B03069">
              <w:rPr>
                <w:rFonts w:cstheme="minorHAnsi"/>
                <w:b/>
                <w:color w:val="000000" w:themeColor="text1"/>
                <w:sz w:val="18"/>
                <w:szCs w:val="18"/>
              </w:rPr>
              <w:t>Reading Assignment</w:t>
            </w:r>
          </w:p>
        </w:tc>
        <w:tc>
          <w:tcPr>
            <w:tcW w:w="5670" w:type="dxa"/>
            <w:tcBorders>
              <w:top w:val="single" w:sz="12" w:space="0" w:color="auto"/>
              <w:bottom w:val="single" w:sz="4" w:space="0" w:color="auto"/>
              <w:right w:val="single" w:sz="12" w:space="0" w:color="auto"/>
            </w:tcBorders>
            <w:shd w:val="clear" w:color="auto" w:fill="BFBFBF" w:themeFill="background1" w:themeFillShade="BF"/>
          </w:tcPr>
          <w:p w14:paraId="1503A013" w14:textId="144EAF76" w:rsidR="00EA6218" w:rsidRPr="00B03069" w:rsidRDefault="00EA6218" w:rsidP="00F127E3">
            <w:pPr>
              <w:jc w:val="center"/>
              <w:rPr>
                <w:rFonts w:cstheme="minorHAnsi"/>
                <w:b/>
                <w:color w:val="000000" w:themeColor="text1"/>
                <w:sz w:val="18"/>
                <w:szCs w:val="18"/>
              </w:rPr>
            </w:pPr>
            <w:r w:rsidRPr="00B03069">
              <w:rPr>
                <w:rFonts w:cstheme="minorHAnsi"/>
                <w:b/>
                <w:color w:val="000000" w:themeColor="text1"/>
                <w:sz w:val="18"/>
                <w:szCs w:val="18"/>
              </w:rPr>
              <w:t>Title of Assignments (points)</w:t>
            </w:r>
          </w:p>
        </w:tc>
        <w:tc>
          <w:tcPr>
            <w:tcW w:w="810" w:type="dxa"/>
            <w:tcBorders>
              <w:top w:val="single" w:sz="12" w:space="0" w:color="auto"/>
              <w:bottom w:val="single" w:sz="4" w:space="0" w:color="auto"/>
            </w:tcBorders>
            <w:shd w:val="clear" w:color="auto" w:fill="BFBFBF" w:themeFill="background1" w:themeFillShade="BF"/>
          </w:tcPr>
          <w:p w14:paraId="447944F4" w14:textId="487B4C6B" w:rsidR="00EA6218" w:rsidRPr="00B03069" w:rsidRDefault="00EA6218" w:rsidP="00F127E3">
            <w:pPr>
              <w:jc w:val="center"/>
              <w:rPr>
                <w:rFonts w:cstheme="minorHAnsi"/>
                <w:b/>
                <w:color w:val="000000" w:themeColor="text1"/>
                <w:sz w:val="18"/>
                <w:szCs w:val="18"/>
              </w:rPr>
            </w:pPr>
            <w:r w:rsidRPr="00B03069">
              <w:rPr>
                <w:rFonts w:cstheme="minorHAnsi"/>
                <w:b/>
                <w:color w:val="000000" w:themeColor="text1"/>
                <w:sz w:val="18"/>
                <w:szCs w:val="18"/>
              </w:rPr>
              <w:t>Due Dates</w:t>
            </w:r>
            <w:r w:rsidR="008B15E4" w:rsidRPr="00B03069">
              <w:rPr>
                <w:rFonts w:cstheme="minorHAnsi"/>
                <w:b/>
                <w:color w:val="000000" w:themeColor="text1"/>
                <w:sz w:val="18"/>
                <w:szCs w:val="18"/>
              </w:rPr>
              <w:t xml:space="preserve"> &amp; Weeks</w:t>
            </w:r>
          </w:p>
        </w:tc>
      </w:tr>
      <w:tr w:rsidR="00EA6218" w:rsidRPr="00B57304" w14:paraId="2681B31F" w14:textId="39E8CB94" w:rsidTr="00C6380C">
        <w:trPr>
          <w:cantSplit/>
          <w:trHeight w:val="793"/>
        </w:trPr>
        <w:tc>
          <w:tcPr>
            <w:tcW w:w="535" w:type="dxa"/>
            <w:vMerge w:val="restart"/>
            <w:tcBorders>
              <w:top w:val="single" w:sz="4" w:space="0" w:color="auto"/>
              <w:right w:val="single" w:sz="4" w:space="0" w:color="auto"/>
            </w:tcBorders>
            <w:textDirection w:val="btLr"/>
          </w:tcPr>
          <w:p w14:paraId="7FB2BAEA" w14:textId="1825E0B1" w:rsidR="00EA6218" w:rsidRPr="00B03069" w:rsidRDefault="00EA6218" w:rsidP="00F127E3">
            <w:pPr>
              <w:ind w:left="113" w:right="113"/>
              <w:jc w:val="center"/>
              <w:rPr>
                <w:rFonts w:cstheme="minorHAnsi"/>
                <w:b/>
                <w:bCs/>
                <w:color w:val="000000" w:themeColor="text1"/>
                <w:sz w:val="18"/>
                <w:szCs w:val="18"/>
              </w:rPr>
            </w:pPr>
            <w:r w:rsidRPr="00B03069">
              <w:rPr>
                <w:rFonts w:cstheme="minorHAnsi"/>
                <w:b/>
                <w:bCs/>
                <w:color w:val="000000" w:themeColor="text1"/>
                <w:sz w:val="18"/>
                <w:szCs w:val="18"/>
              </w:rPr>
              <w:t>Sourcing Context</w:t>
            </w:r>
          </w:p>
        </w:tc>
        <w:tc>
          <w:tcPr>
            <w:tcW w:w="990" w:type="dxa"/>
            <w:tcBorders>
              <w:top w:val="single" w:sz="4" w:space="0" w:color="auto"/>
              <w:right w:val="single" w:sz="4" w:space="0" w:color="auto"/>
            </w:tcBorders>
          </w:tcPr>
          <w:p w14:paraId="015D84CE" w14:textId="77777777" w:rsidR="00EA6218" w:rsidRPr="00B03069" w:rsidRDefault="00EA6218" w:rsidP="00E467CB">
            <w:pPr>
              <w:jc w:val="center"/>
              <w:rPr>
                <w:rFonts w:cstheme="minorHAnsi"/>
                <w:b/>
                <w:color w:val="000000" w:themeColor="text1"/>
                <w:sz w:val="18"/>
                <w:szCs w:val="18"/>
              </w:rPr>
            </w:pPr>
            <w:r w:rsidRPr="00B03069">
              <w:rPr>
                <w:rFonts w:cstheme="minorHAnsi"/>
                <w:b/>
                <w:color w:val="000000" w:themeColor="text1"/>
                <w:sz w:val="18"/>
                <w:szCs w:val="18"/>
              </w:rPr>
              <w:t>1</w:t>
            </w:r>
          </w:p>
          <w:p w14:paraId="593B9A5D" w14:textId="45959BDA" w:rsidR="00EA6218" w:rsidRPr="00B03069" w:rsidRDefault="00EA6218" w:rsidP="00E467CB">
            <w:pPr>
              <w:jc w:val="center"/>
              <w:rPr>
                <w:rFonts w:cstheme="minorHAnsi"/>
                <w:b/>
                <w:color w:val="000000" w:themeColor="text1"/>
                <w:sz w:val="18"/>
                <w:szCs w:val="18"/>
              </w:rPr>
            </w:pPr>
            <w:r w:rsidRPr="00B03069">
              <w:rPr>
                <w:rFonts w:cstheme="minorHAnsi"/>
                <w:b/>
                <w:color w:val="000000" w:themeColor="text1"/>
                <w:sz w:val="18"/>
                <w:szCs w:val="18"/>
              </w:rPr>
              <w:t>8/1</w:t>
            </w:r>
            <w:r w:rsidR="001A5A19" w:rsidRPr="00B03069">
              <w:rPr>
                <w:rFonts w:cstheme="minorHAnsi"/>
                <w:b/>
                <w:color w:val="000000" w:themeColor="text1"/>
                <w:sz w:val="18"/>
                <w:szCs w:val="18"/>
              </w:rPr>
              <w:t>8</w:t>
            </w:r>
          </w:p>
          <w:p w14:paraId="07289F79" w14:textId="6768D0EF" w:rsidR="00EA6218" w:rsidRPr="00B03069" w:rsidRDefault="00EA6218" w:rsidP="00E467CB">
            <w:pPr>
              <w:jc w:val="center"/>
              <w:rPr>
                <w:rFonts w:cstheme="minorHAnsi"/>
                <w:b/>
                <w:color w:val="000000" w:themeColor="text1"/>
                <w:sz w:val="18"/>
                <w:szCs w:val="18"/>
              </w:rPr>
            </w:pPr>
          </w:p>
        </w:tc>
        <w:tc>
          <w:tcPr>
            <w:tcW w:w="1620" w:type="dxa"/>
            <w:tcBorders>
              <w:top w:val="single" w:sz="4" w:space="0" w:color="auto"/>
              <w:right w:val="single" w:sz="4" w:space="0" w:color="auto"/>
            </w:tcBorders>
          </w:tcPr>
          <w:p w14:paraId="7AC7D63C" w14:textId="19975297" w:rsidR="00EA6218" w:rsidRPr="00B03069" w:rsidRDefault="00225E86" w:rsidP="00F127E3">
            <w:pPr>
              <w:rPr>
                <w:rFonts w:cstheme="minorHAnsi"/>
                <w:color w:val="000000" w:themeColor="text1"/>
                <w:sz w:val="18"/>
                <w:szCs w:val="18"/>
              </w:rPr>
            </w:pPr>
            <w:r w:rsidRPr="00B03069">
              <w:rPr>
                <w:rFonts w:cstheme="minorHAnsi"/>
                <w:color w:val="000000" w:themeColor="text1"/>
                <w:sz w:val="18"/>
                <w:szCs w:val="18"/>
              </w:rPr>
              <w:t>Introduction to Global Sourcing</w:t>
            </w:r>
          </w:p>
        </w:tc>
        <w:tc>
          <w:tcPr>
            <w:tcW w:w="1890" w:type="dxa"/>
            <w:tcBorders>
              <w:top w:val="single" w:sz="4" w:space="0" w:color="auto"/>
              <w:left w:val="single" w:sz="4" w:space="0" w:color="auto"/>
              <w:right w:val="single" w:sz="4" w:space="0" w:color="auto"/>
            </w:tcBorders>
          </w:tcPr>
          <w:p w14:paraId="3C7AA649" w14:textId="678BD719" w:rsidR="00EA6218" w:rsidRPr="00B03069" w:rsidRDefault="00EA6218" w:rsidP="00F127E3">
            <w:pPr>
              <w:rPr>
                <w:rFonts w:cstheme="minorHAnsi"/>
                <w:color w:val="000000" w:themeColor="text1"/>
                <w:sz w:val="18"/>
                <w:szCs w:val="18"/>
              </w:rPr>
            </w:pPr>
            <w:r w:rsidRPr="00B03069">
              <w:rPr>
                <w:rFonts w:cstheme="minorHAnsi"/>
                <w:color w:val="000000" w:themeColor="text1"/>
                <w:sz w:val="18"/>
                <w:szCs w:val="18"/>
              </w:rPr>
              <w:t>Kunz Chapter 1; Module Content + pp 39-43 (Classification of Apparel Products)</w:t>
            </w:r>
          </w:p>
        </w:tc>
        <w:tc>
          <w:tcPr>
            <w:tcW w:w="5670" w:type="dxa"/>
            <w:tcBorders>
              <w:top w:val="single" w:sz="4" w:space="0" w:color="auto"/>
              <w:left w:val="single" w:sz="4" w:space="0" w:color="auto"/>
              <w:right w:val="single" w:sz="4" w:space="0" w:color="auto"/>
            </w:tcBorders>
          </w:tcPr>
          <w:p w14:paraId="484A1816" w14:textId="1643875F" w:rsidR="00EA6218" w:rsidRPr="00B03069" w:rsidRDefault="00EA6218" w:rsidP="00F127E3">
            <w:pPr>
              <w:pStyle w:val="ListParagraph"/>
              <w:numPr>
                <w:ilvl w:val="0"/>
                <w:numId w:val="17"/>
              </w:numPr>
              <w:rPr>
                <w:rFonts w:cstheme="minorHAnsi"/>
                <w:color w:val="000000" w:themeColor="text1"/>
                <w:sz w:val="18"/>
                <w:szCs w:val="18"/>
              </w:rPr>
            </w:pPr>
            <w:r w:rsidRPr="00B03069">
              <w:rPr>
                <w:rFonts w:cstheme="minorHAnsi"/>
                <w:color w:val="000000" w:themeColor="text1"/>
                <w:sz w:val="18"/>
                <w:szCs w:val="18"/>
              </w:rPr>
              <w:t>1-Syllabus Quiz (10)</w:t>
            </w:r>
          </w:p>
          <w:p w14:paraId="667AD727" w14:textId="1CB49D11" w:rsidR="00EA6218" w:rsidRPr="00B03069" w:rsidRDefault="00EA6218" w:rsidP="00F127E3">
            <w:pPr>
              <w:pStyle w:val="ListParagraph"/>
              <w:numPr>
                <w:ilvl w:val="0"/>
                <w:numId w:val="17"/>
              </w:numPr>
              <w:rPr>
                <w:rFonts w:cstheme="minorHAnsi"/>
                <w:color w:val="000000" w:themeColor="text1"/>
                <w:sz w:val="18"/>
                <w:szCs w:val="18"/>
              </w:rPr>
            </w:pPr>
            <w:r w:rsidRPr="00B03069">
              <w:rPr>
                <w:rFonts w:cstheme="minorHAnsi"/>
                <w:color w:val="000000" w:themeColor="text1"/>
                <w:sz w:val="18"/>
                <w:szCs w:val="18"/>
              </w:rPr>
              <w:t>1-Bonus Discussion: Introduce Yourself</w:t>
            </w:r>
          </w:p>
          <w:p w14:paraId="3843B6EE" w14:textId="2D7B03EF" w:rsidR="00EA6218" w:rsidRPr="00B03069" w:rsidRDefault="00EA6218" w:rsidP="00F127E3">
            <w:pPr>
              <w:pStyle w:val="ListParagraph"/>
              <w:numPr>
                <w:ilvl w:val="0"/>
                <w:numId w:val="17"/>
              </w:numPr>
              <w:rPr>
                <w:rFonts w:cstheme="minorHAnsi"/>
                <w:color w:val="000000" w:themeColor="text1"/>
                <w:sz w:val="18"/>
                <w:szCs w:val="18"/>
              </w:rPr>
            </w:pPr>
            <w:r w:rsidRPr="00B03069">
              <w:rPr>
                <w:rFonts w:cstheme="minorHAnsi"/>
                <w:color w:val="000000" w:themeColor="text1"/>
                <w:sz w:val="18"/>
                <w:szCs w:val="18"/>
              </w:rPr>
              <w:t>1-File Upload</w:t>
            </w:r>
            <w:r w:rsidR="00093346" w:rsidRPr="00B03069">
              <w:rPr>
                <w:rFonts w:cstheme="minorHAnsi"/>
                <w:color w:val="000000" w:themeColor="text1"/>
                <w:sz w:val="18"/>
                <w:szCs w:val="18"/>
              </w:rPr>
              <w:t xml:space="preserve"> (Turnitin)</w:t>
            </w:r>
            <w:r w:rsidR="00E82A04" w:rsidRPr="00B03069">
              <w:rPr>
                <w:rFonts w:cstheme="minorHAnsi"/>
                <w:color w:val="000000" w:themeColor="text1"/>
                <w:sz w:val="18"/>
                <w:szCs w:val="18"/>
              </w:rPr>
              <w:t xml:space="preserve"> (20)</w:t>
            </w:r>
            <w:r w:rsidR="00061435" w:rsidRPr="00B03069">
              <w:rPr>
                <w:rFonts w:cstheme="minorHAnsi"/>
                <w:color w:val="000000" w:themeColor="text1"/>
                <w:sz w:val="18"/>
                <w:szCs w:val="18"/>
              </w:rPr>
              <w:t xml:space="preserve"> + Discussion</w:t>
            </w:r>
            <w:r w:rsidR="00E82A04" w:rsidRPr="00B03069">
              <w:rPr>
                <w:rFonts w:cstheme="minorHAnsi"/>
                <w:color w:val="000000" w:themeColor="text1"/>
                <w:sz w:val="18"/>
                <w:szCs w:val="18"/>
              </w:rPr>
              <w:t xml:space="preserve">: Summary of </w:t>
            </w:r>
            <w:r w:rsidRPr="00B03069">
              <w:rPr>
                <w:rFonts w:cstheme="minorHAnsi"/>
                <w:color w:val="000000" w:themeColor="text1"/>
                <w:sz w:val="18"/>
                <w:szCs w:val="18"/>
              </w:rPr>
              <w:t>Sourcing</w:t>
            </w:r>
            <w:r w:rsidR="00E82A04" w:rsidRPr="00B03069">
              <w:rPr>
                <w:rFonts w:cstheme="minorHAnsi"/>
                <w:color w:val="000000" w:themeColor="text1"/>
                <w:sz w:val="18"/>
                <w:szCs w:val="18"/>
              </w:rPr>
              <w:t xml:space="preserve"> (10)</w:t>
            </w:r>
            <w:r w:rsidRPr="00B03069">
              <w:rPr>
                <w:rFonts w:cstheme="minorHAnsi"/>
                <w:color w:val="000000" w:themeColor="text1"/>
                <w:sz w:val="18"/>
                <w:szCs w:val="18"/>
              </w:rPr>
              <w:t xml:space="preserve"> in My Closet</w:t>
            </w:r>
          </w:p>
          <w:p w14:paraId="784FBFE5" w14:textId="4FEE7C46" w:rsidR="00941340" w:rsidRPr="00B03069" w:rsidRDefault="00941340" w:rsidP="00F127E3">
            <w:pPr>
              <w:pStyle w:val="ListParagraph"/>
              <w:numPr>
                <w:ilvl w:val="0"/>
                <w:numId w:val="17"/>
              </w:numPr>
              <w:rPr>
                <w:rFonts w:cstheme="minorHAnsi"/>
                <w:color w:val="000000" w:themeColor="text1"/>
                <w:sz w:val="18"/>
                <w:szCs w:val="18"/>
              </w:rPr>
            </w:pPr>
            <w:r w:rsidRPr="00B03069">
              <w:rPr>
                <w:rFonts w:cstheme="minorHAnsi"/>
                <w:sz w:val="18"/>
                <w:szCs w:val="18"/>
              </w:rPr>
              <w:t xml:space="preserve">Bonus: </w:t>
            </w:r>
            <w:r w:rsidR="00F31ED7" w:rsidRPr="00B03069">
              <w:rPr>
                <w:rFonts w:cstheme="minorHAnsi"/>
                <w:sz w:val="18"/>
                <w:szCs w:val="18"/>
              </w:rPr>
              <w:t>Take</w:t>
            </w:r>
            <w:r w:rsidRPr="00B03069">
              <w:rPr>
                <w:rFonts w:cstheme="minorHAnsi"/>
                <w:sz w:val="18"/>
                <w:szCs w:val="18"/>
              </w:rPr>
              <w:t xml:space="preserve"> Sustainability Survey</w:t>
            </w:r>
            <w:r w:rsidR="00F31ED7" w:rsidRPr="00B03069">
              <w:rPr>
                <w:rFonts w:cstheme="minorHAnsi"/>
                <w:sz w:val="18"/>
                <w:szCs w:val="18"/>
              </w:rPr>
              <w:t xml:space="preserve"> &amp; send out</w:t>
            </w:r>
            <w:r w:rsidRPr="00B03069">
              <w:rPr>
                <w:rFonts w:cstheme="minorHAnsi"/>
                <w:sz w:val="18"/>
                <w:szCs w:val="18"/>
              </w:rPr>
              <w:t xml:space="preserve"> Link. See Module </w:t>
            </w:r>
            <w:r w:rsidR="00197E5A" w:rsidRPr="00B03069">
              <w:rPr>
                <w:rFonts w:cstheme="minorHAnsi"/>
                <w:sz w:val="18"/>
                <w:szCs w:val="18"/>
              </w:rPr>
              <w:t>2</w:t>
            </w:r>
            <w:r w:rsidRPr="00B03069">
              <w:rPr>
                <w:rFonts w:cstheme="minorHAnsi"/>
                <w:sz w:val="18"/>
                <w:szCs w:val="18"/>
              </w:rPr>
              <w:t xml:space="preserve"> for explanation: </w:t>
            </w:r>
            <w:r w:rsidR="00F063FC" w:rsidRPr="00B03069">
              <w:rPr>
                <w:rFonts w:cstheme="minorHAnsi"/>
                <w:sz w:val="18"/>
                <w:szCs w:val="18"/>
              </w:rPr>
              <w:t>Post link to social media by 8/28;</w:t>
            </w:r>
            <w:r w:rsidR="005A7432" w:rsidRPr="00B03069">
              <w:rPr>
                <w:rFonts w:cstheme="minorHAnsi"/>
                <w:sz w:val="18"/>
                <w:szCs w:val="18"/>
              </w:rPr>
              <w:t xml:space="preserve"> link expires 9/8@Noon; data available 9/9.</w:t>
            </w:r>
          </w:p>
        </w:tc>
        <w:tc>
          <w:tcPr>
            <w:tcW w:w="810" w:type="dxa"/>
            <w:tcBorders>
              <w:top w:val="single" w:sz="4" w:space="0" w:color="auto"/>
              <w:left w:val="single" w:sz="4" w:space="0" w:color="auto"/>
            </w:tcBorders>
          </w:tcPr>
          <w:p w14:paraId="518420E5" w14:textId="79D610EF" w:rsidR="00EA6218" w:rsidRPr="00B03069" w:rsidRDefault="00EA6218" w:rsidP="00F127E3">
            <w:pPr>
              <w:jc w:val="center"/>
              <w:rPr>
                <w:rFonts w:cstheme="minorHAnsi"/>
                <w:b/>
                <w:bCs/>
                <w:color w:val="000000" w:themeColor="text1"/>
                <w:sz w:val="18"/>
                <w:szCs w:val="18"/>
              </w:rPr>
            </w:pPr>
            <w:r w:rsidRPr="00B03069">
              <w:rPr>
                <w:rFonts w:cstheme="minorHAnsi"/>
                <w:b/>
                <w:bCs/>
                <w:color w:val="000000" w:themeColor="text1"/>
                <w:sz w:val="18"/>
                <w:szCs w:val="18"/>
              </w:rPr>
              <w:t>8/2</w:t>
            </w:r>
            <w:r w:rsidR="001A5A19" w:rsidRPr="00B03069">
              <w:rPr>
                <w:rFonts w:cstheme="minorHAnsi"/>
                <w:b/>
                <w:bCs/>
                <w:color w:val="000000" w:themeColor="text1"/>
                <w:sz w:val="18"/>
                <w:szCs w:val="18"/>
              </w:rPr>
              <w:t>4</w:t>
            </w:r>
          </w:p>
          <w:p w14:paraId="2D5CD331" w14:textId="4303CC27" w:rsidR="009045AB" w:rsidRPr="00B03069" w:rsidRDefault="009045AB" w:rsidP="00F127E3">
            <w:pPr>
              <w:jc w:val="center"/>
              <w:rPr>
                <w:rFonts w:cstheme="minorHAnsi"/>
                <w:b/>
                <w:bCs/>
                <w:color w:val="000000" w:themeColor="text1"/>
                <w:sz w:val="18"/>
                <w:szCs w:val="18"/>
              </w:rPr>
            </w:pPr>
            <w:r w:rsidRPr="00B03069">
              <w:rPr>
                <w:rFonts w:cstheme="minorHAnsi"/>
                <w:b/>
                <w:bCs/>
                <w:color w:val="000000" w:themeColor="text1"/>
                <w:sz w:val="18"/>
                <w:szCs w:val="18"/>
              </w:rPr>
              <w:t>Week</w:t>
            </w:r>
            <w:r w:rsidR="008B15E4" w:rsidRPr="00B03069">
              <w:rPr>
                <w:rFonts w:cstheme="minorHAnsi"/>
                <w:b/>
                <w:bCs/>
                <w:color w:val="000000" w:themeColor="text1"/>
                <w:sz w:val="18"/>
                <w:szCs w:val="18"/>
              </w:rPr>
              <w:t xml:space="preserve"> </w:t>
            </w:r>
            <w:r w:rsidRPr="00B03069">
              <w:rPr>
                <w:rFonts w:cstheme="minorHAnsi"/>
                <w:b/>
                <w:bCs/>
                <w:color w:val="000000" w:themeColor="text1"/>
                <w:sz w:val="18"/>
                <w:szCs w:val="18"/>
              </w:rPr>
              <w:t>1</w:t>
            </w:r>
          </w:p>
        </w:tc>
      </w:tr>
      <w:tr w:rsidR="00EA6218" w:rsidRPr="00B57304" w14:paraId="62DE294E" w14:textId="7C525B8E" w:rsidTr="00C6380C">
        <w:trPr>
          <w:cantSplit/>
          <w:trHeight w:val="707"/>
        </w:trPr>
        <w:tc>
          <w:tcPr>
            <w:tcW w:w="535" w:type="dxa"/>
            <w:vMerge/>
            <w:tcBorders>
              <w:right w:val="single" w:sz="4" w:space="0" w:color="auto"/>
            </w:tcBorders>
            <w:textDirection w:val="btLr"/>
          </w:tcPr>
          <w:p w14:paraId="3A91D4B1" w14:textId="77777777" w:rsidR="00EA6218" w:rsidRPr="00B03069" w:rsidRDefault="00EA6218" w:rsidP="00F127E3">
            <w:pPr>
              <w:ind w:left="113" w:right="113"/>
              <w:rPr>
                <w:rFonts w:cstheme="minorHAnsi"/>
                <w:color w:val="000000" w:themeColor="text1"/>
                <w:sz w:val="18"/>
                <w:szCs w:val="18"/>
              </w:rPr>
            </w:pPr>
          </w:p>
        </w:tc>
        <w:tc>
          <w:tcPr>
            <w:tcW w:w="990" w:type="dxa"/>
            <w:tcBorders>
              <w:right w:val="single" w:sz="4" w:space="0" w:color="auto"/>
            </w:tcBorders>
          </w:tcPr>
          <w:p w14:paraId="2CA104C5" w14:textId="77777777" w:rsidR="00EA6218" w:rsidRPr="00B03069" w:rsidRDefault="00EA6218" w:rsidP="00E467CB">
            <w:pPr>
              <w:jc w:val="center"/>
              <w:rPr>
                <w:rFonts w:cstheme="minorHAnsi"/>
                <w:b/>
                <w:color w:val="000000" w:themeColor="text1"/>
                <w:sz w:val="18"/>
                <w:szCs w:val="18"/>
              </w:rPr>
            </w:pPr>
            <w:r w:rsidRPr="00B03069">
              <w:rPr>
                <w:rFonts w:cstheme="minorHAnsi"/>
                <w:b/>
                <w:color w:val="000000" w:themeColor="text1"/>
                <w:sz w:val="18"/>
                <w:szCs w:val="18"/>
              </w:rPr>
              <w:t>2</w:t>
            </w:r>
          </w:p>
          <w:p w14:paraId="7C46D912" w14:textId="5E1416E4" w:rsidR="00EA6218" w:rsidRPr="00B03069" w:rsidRDefault="00EA6218" w:rsidP="00E467CB">
            <w:pPr>
              <w:jc w:val="center"/>
              <w:rPr>
                <w:rFonts w:cstheme="minorHAnsi"/>
                <w:b/>
                <w:color w:val="000000" w:themeColor="text1"/>
                <w:sz w:val="18"/>
                <w:szCs w:val="18"/>
              </w:rPr>
            </w:pPr>
            <w:r w:rsidRPr="00B03069">
              <w:rPr>
                <w:rFonts w:cstheme="minorHAnsi"/>
                <w:b/>
                <w:color w:val="000000" w:themeColor="text1"/>
                <w:sz w:val="18"/>
                <w:szCs w:val="18"/>
              </w:rPr>
              <w:t>8/2</w:t>
            </w:r>
            <w:r w:rsidR="001A5A19" w:rsidRPr="00B03069">
              <w:rPr>
                <w:rFonts w:cstheme="minorHAnsi"/>
                <w:b/>
                <w:color w:val="000000" w:themeColor="text1"/>
                <w:sz w:val="18"/>
                <w:szCs w:val="18"/>
              </w:rPr>
              <w:t>5</w:t>
            </w:r>
          </w:p>
          <w:p w14:paraId="0CD78B4A" w14:textId="3DB149A9" w:rsidR="00EA6218" w:rsidRPr="00B03069" w:rsidRDefault="00EA6218" w:rsidP="00E467CB">
            <w:pPr>
              <w:jc w:val="center"/>
              <w:rPr>
                <w:rFonts w:cstheme="minorHAnsi"/>
                <w:b/>
                <w:color w:val="000000" w:themeColor="text1"/>
                <w:sz w:val="18"/>
                <w:szCs w:val="18"/>
              </w:rPr>
            </w:pPr>
          </w:p>
        </w:tc>
        <w:tc>
          <w:tcPr>
            <w:tcW w:w="1620" w:type="dxa"/>
            <w:tcBorders>
              <w:right w:val="single" w:sz="4" w:space="0" w:color="auto"/>
            </w:tcBorders>
          </w:tcPr>
          <w:p w14:paraId="2603755F" w14:textId="5563B0BC" w:rsidR="00EA6218" w:rsidRPr="00B03069" w:rsidRDefault="00225E86" w:rsidP="00F127E3">
            <w:pPr>
              <w:rPr>
                <w:rFonts w:cstheme="minorHAnsi"/>
                <w:color w:val="000000" w:themeColor="text1"/>
                <w:sz w:val="18"/>
                <w:szCs w:val="18"/>
              </w:rPr>
            </w:pPr>
            <w:r w:rsidRPr="00B03069">
              <w:rPr>
                <w:rFonts w:cstheme="minorHAnsi"/>
                <w:color w:val="000000" w:themeColor="text1"/>
                <w:sz w:val="18"/>
                <w:szCs w:val="18"/>
              </w:rPr>
              <w:t>Textile &amp; Apparel Supply Matrix</w:t>
            </w:r>
          </w:p>
        </w:tc>
        <w:tc>
          <w:tcPr>
            <w:tcW w:w="1890" w:type="dxa"/>
            <w:tcBorders>
              <w:left w:val="single" w:sz="4" w:space="0" w:color="auto"/>
              <w:right w:val="single" w:sz="4" w:space="0" w:color="auto"/>
            </w:tcBorders>
          </w:tcPr>
          <w:p w14:paraId="44075FD6" w14:textId="02AF9C15" w:rsidR="00EA6218" w:rsidRPr="00B03069" w:rsidRDefault="00EA6218" w:rsidP="00F127E3">
            <w:pPr>
              <w:rPr>
                <w:rFonts w:cstheme="minorHAnsi"/>
                <w:color w:val="000000" w:themeColor="text1"/>
                <w:sz w:val="18"/>
                <w:szCs w:val="18"/>
              </w:rPr>
            </w:pPr>
            <w:r w:rsidRPr="00B03069">
              <w:rPr>
                <w:rFonts w:cstheme="minorHAnsi"/>
                <w:color w:val="000000" w:themeColor="text1"/>
                <w:sz w:val="18"/>
                <w:szCs w:val="18"/>
              </w:rPr>
              <w:t>Kunz Chapter 3; Module Content</w:t>
            </w:r>
          </w:p>
        </w:tc>
        <w:tc>
          <w:tcPr>
            <w:tcW w:w="5670" w:type="dxa"/>
            <w:tcBorders>
              <w:left w:val="single" w:sz="4" w:space="0" w:color="auto"/>
              <w:right w:val="single" w:sz="4" w:space="0" w:color="auto"/>
            </w:tcBorders>
          </w:tcPr>
          <w:p w14:paraId="010439FD" w14:textId="016CB25E" w:rsidR="00EA6218" w:rsidRPr="00B03069" w:rsidRDefault="002D0035" w:rsidP="00F127E3">
            <w:pPr>
              <w:pStyle w:val="ListParagraph"/>
              <w:numPr>
                <w:ilvl w:val="0"/>
                <w:numId w:val="23"/>
              </w:numPr>
              <w:rPr>
                <w:rFonts w:cstheme="minorHAnsi"/>
                <w:sz w:val="18"/>
                <w:szCs w:val="18"/>
              </w:rPr>
            </w:pPr>
            <w:r w:rsidRPr="00B03069">
              <w:rPr>
                <w:rFonts w:cstheme="minorHAnsi"/>
                <w:sz w:val="18"/>
                <w:szCs w:val="18"/>
              </w:rPr>
              <w:t>2</w:t>
            </w:r>
            <w:r w:rsidR="00EA6218" w:rsidRPr="00B03069">
              <w:rPr>
                <w:rFonts w:cstheme="minorHAnsi"/>
                <w:sz w:val="18"/>
                <w:szCs w:val="18"/>
              </w:rPr>
              <w:t>-</w:t>
            </w:r>
            <w:r w:rsidR="00B927AF" w:rsidRPr="00B03069">
              <w:rPr>
                <w:rFonts w:cstheme="minorHAnsi"/>
                <w:sz w:val="18"/>
                <w:szCs w:val="18"/>
              </w:rPr>
              <w:t>Discussion</w:t>
            </w:r>
            <w:r w:rsidR="00EA6218" w:rsidRPr="00B03069">
              <w:rPr>
                <w:rFonts w:cstheme="minorHAnsi"/>
                <w:sz w:val="18"/>
                <w:szCs w:val="18"/>
              </w:rPr>
              <w:t>: Globalization/Sourcing in My Closet (25)</w:t>
            </w:r>
            <w:r w:rsidR="00D56C70" w:rsidRPr="00B03069">
              <w:rPr>
                <w:rFonts w:cstheme="minorHAnsi"/>
                <w:sz w:val="18"/>
                <w:szCs w:val="18"/>
              </w:rPr>
              <w:t xml:space="preserve">; </w:t>
            </w:r>
            <w:r w:rsidR="00D56C70" w:rsidRPr="00B03069">
              <w:rPr>
                <w:rFonts w:cstheme="minorHAnsi"/>
                <w:b/>
                <w:bCs/>
                <w:sz w:val="18"/>
                <w:szCs w:val="18"/>
              </w:rPr>
              <w:t xml:space="preserve">Post </w:t>
            </w:r>
            <w:r w:rsidR="00BD3855" w:rsidRPr="00B03069">
              <w:rPr>
                <w:rFonts w:cstheme="minorHAnsi"/>
                <w:b/>
                <w:bCs/>
                <w:sz w:val="18"/>
                <w:szCs w:val="18"/>
              </w:rPr>
              <w:t>due 8/2</w:t>
            </w:r>
            <w:r w:rsidR="001C2C71" w:rsidRPr="00B03069">
              <w:rPr>
                <w:rFonts w:cstheme="minorHAnsi"/>
                <w:b/>
                <w:bCs/>
                <w:sz w:val="18"/>
                <w:szCs w:val="18"/>
              </w:rPr>
              <w:t>8</w:t>
            </w:r>
          </w:p>
          <w:p w14:paraId="064F37DA" w14:textId="77777777" w:rsidR="00EA6218" w:rsidRPr="00B03069" w:rsidRDefault="00EA6218" w:rsidP="00941340">
            <w:pPr>
              <w:pStyle w:val="ListParagraph"/>
              <w:numPr>
                <w:ilvl w:val="0"/>
                <w:numId w:val="23"/>
              </w:numPr>
              <w:rPr>
                <w:rFonts w:cstheme="minorHAnsi"/>
                <w:sz w:val="18"/>
                <w:szCs w:val="18"/>
              </w:rPr>
            </w:pPr>
            <w:r w:rsidRPr="00B03069">
              <w:rPr>
                <w:rFonts w:cstheme="minorHAnsi"/>
                <w:sz w:val="18"/>
                <w:szCs w:val="18"/>
              </w:rPr>
              <w:t>2-Quiz: Classify Product (15)</w:t>
            </w:r>
          </w:p>
          <w:p w14:paraId="69F4794B" w14:textId="281E5926" w:rsidR="00B927AF" w:rsidRPr="00B03069" w:rsidRDefault="00B927AF" w:rsidP="00941340">
            <w:pPr>
              <w:pStyle w:val="ListParagraph"/>
              <w:numPr>
                <w:ilvl w:val="0"/>
                <w:numId w:val="23"/>
              </w:numPr>
              <w:rPr>
                <w:rFonts w:cstheme="minorHAnsi"/>
                <w:sz w:val="18"/>
                <w:szCs w:val="18"/>
              </w:rPr>
            </w:pPr>
            <w:r w:rsidRPr="00B03069">
              <w:rPr>
                <w:rFonts w:cstheme="minorHAnsi"/>
                <w:sz w:val="18"/>
                <w:szCs w:val="18"/>
              </w:rPr>
              <w:t>Start reading “The Choice” by Russell Roberts</w:t>
            </w:r>
          </w:p>
        </w:tc>
        <w:tc>
          <w:tcPr>
            <w:tcW w:w="810" w:type="dxa"/>
            <w:tcBorders>
              <w:left w:val="single" w:sz="4" w:space="0" w:color="auto"/>
            </w:tcBorders>
          </w:tcPr>
          <w:p w14:paraId="7BDB63B7" w14:textId="58B73A16" w:rsidR="00EA6218" w:rsidRPr="00B03069" w:rsidRDefault="001A5A19" w:rsidP="00F127E3">
            <w:pPr>
              <w:jc w:val="center"/>
              <w:rPr>
                <w:rFonts w:cstheme="minorHAnsi"/>
                <w:b/>
                <w:bCs/>
                <w:color w:val="000000" w:themeColor="text1"/>
                <w:sz w:val="18"/>
                <w:szCs w:val="18"/>
              </w:rPr>
            </w:pPr>
            <w:r w:rsidRPr="00B03069">
              <w:rPr>
                <w:rFonts w:cstheme="minorHAnsi"/>
                <w:b/>
                <w:bCs/>
                <w:color w:val="000000" w:themeColor="text1"/>
                <w:sz w:val="18"/>
                <w:szCs w:val="18"/>
              </w:rPr>
              <w:t>8</w:t>
            </w:r>
            <w:r w:rsidR="00EA6218" w:rsidRPr="00B03069">
              <w:rPr>
                <w:rFonts w:cstheme="minorHAnsi"/>
                <w:b/>
                <w:bCs/>
                <w:color w:val="000000" w:themeColor="text1"/>
                <w:sz w:val="18"/>
                <w:szCs w:val="18"/>
              </w:rPr>
              <w:t>/</w:t>
            </w:r>
            <w:r w:rsidRPr="00B03069">
              <w:rPr>
                <w:rFonts w:cstheme="minorHAnsi"/>
                <w:b/>
                <w:bCs/>
                <w:color w:val="000000" w:themeColor="text1"/>
                <w:sz w:val="18"/>
                <w:szCs w:val="18"/>
              </w:rPr>
              <w:t>31</w:t>
            </w:r>
          </w:p>
          <w:p w14:paraId="4B6E9390" w14:textId="21D1BAB1" w:rsidR="008B15E4" w:rsidRPr="00B03069" w:rsidRDefault="008B15E4" w:rsidP="00F127E3">
            <w:pPr>
              <w:jc w:val="center"/>
              <w:rPr>
                <w:rFonts w:cstheme="minorHAnsi"/>
                <w:b/>
                <w:bCs/>
                <w:color w:val="000000" w:themeColor="text1"/>
                <w:sz w:val="18"/>
                <w:szCs w:val="18"/>
              </w:rPr>
            </w:pPr>
            <w:r w:rsidRPr="00B03069">
              <w:rPr>
                <w:rFonts w:cstheme="minorHAnsi"/>
                <w:b/>
                <w:bCs/>
                <w:color w:val="000000" w:themeColor="text1"/>
                <w:sz w:val="18"/>
                <w:szCs w:val="18"/>
              </w:rPr>
              <w:t>Week 2</w:t>
            </w:r>
          </w:p>
        </w:tc>
      </w:tr>
      <w:tr w:rsidR="00EA6218" w:rsidRPr="00B57304" w14:paraId="198E26EC" w14:textId="186441E6" w:rsidTr="00C6380C">
        <w:trPr>
          <w:cantSplit/>
          <w:trHeight w:val="716"/>
        </w:trPr>
        <w:tc>
          <w:tcPr>
            <w:tcW w:w="535" w:type="dxa"/>
            <w:vMerge/>
            <w:tcBorders>
              <w:right w:val="single" w:sz="4" w:space="0" w:color="auto"/>
            </w:tcBorders>
            <w:textDirection w:val="btLr"/>
          </w:tcPr>
          <w:p w14:paraId="5D72EE38" w14:textId="77777777" w:rsidR="00EA6218" w:rsidRPr="00B03069" w:rsidRDefault="00EA6218" w:rsidP="00F127E3">
            <w:pPr>
              <w:autoSpaceDE w:val="0"/>
              <w:autoSpaceDN w:val="0"/>
              <w:adjustRightInd w:val="0"/>
              <w:ind w:left="113" w:right="113"/>
              <w:rPr>
                <w:rFonts w:cstheme="minorHAnsi"/>
                <w:color w:val="000000" w:themeColor="text1"/>
                <w:sz w:val="18"/>
                <w:szCs w:val="18"/>
              </w:rPr>
            </w:pPr>
          </w:p>
        </w:tc>
        <w:tc>
          <w:tcPr>
            <w:tcW w:w="990" w:type="dxa"/>
            <w:tcBorders>
              <w:bottom w:val="single" w:sz="4" w:space="0" w:color="auto"/>
              <w:right w:val="single" w:sz="4" w:space="0" w:color="auto"/>
            </w:tcBorders>
          </w:tcPr>
          <w:p w14:paraId="3D9F4306" w14:textId="77777777" w:rsidR="00EA6218" w:rsidRPr="00B03069" w:rsidRDefault="00EA6218" w:rsidP="00E467CB">
            <w:pPr>
              <w:autoSpaceDE w:val="0"/>
              <w:autoSpaceDN w:val="0"/>
              <w:adjustRightInd w:val="0"/>
              <w:jc w:val="center"/>
              <w:rPr>
                <w:rFonts w:cstheme="minorHAnsi"/>
                <w:b/>
                <w:color w:val="000000" w:themeColor="text1"/>
                <w:sz w:val="18"/>
                <w:szCs w:val="18"/>
              </w:rPr>
            </w:pPr>
            <w:r w:rsidRPr="00B03069">
              <w:rPr>
                <w:rFonts w:cstheme="minorHAnsi"/>
                <w:b/>
                <w:color w:val="000000" w:themeColor="text1"/>
                <w:sz w:val="18"/>
                <w:szCs w:val="18"/>
              </w:rPr>
              <w:t>3</w:t>
            </w:r>
          </w:p>
          <w:p w14:paraId="0CA87B27" w14:textId="0AF723E1" w:rsidR="00EA6218" w:rsidRPr="00B03069" w:rsidRDefault="00EA6218" w:rsidP="00E467CB">
            <w:pPr>
              <w:autoSpaceDE w:val="0"/>
              <w:autoSpaceDN w:val="0"/>
              <w:adjustRightInd w:val="0"/>
              <w:jc w:val="center"/>
              <w:rPr>
                <w:rFonts w:cstheme="minorHAnsi"/>
                <w:b/>
                <w:color w:val="000000" w:themeColor="text1"/>
                <w:sz w:val="18"/>
                <w:szCs w:val="18"/>
              </w:rPr>
            </w:pPr>
            <w:r w:rsidRPr="00B03069">
              <w:rPr>
                <w:rFonts w:cstheme="minorHAnsi"/>
                <w:b/>
                <w:color w:val="000000" w:themeColor="text1"/>
                <w:sz w:val="18"/>
                <w:szCs w:val="18"/>
              </w:rPr>
              <w:t>9/</w:t>
            </w:r>
            <w:r w:rsidR="001A5A19" w:rsidRPr="00B03069">
              <w:rPr>
                <w:rFonts w:cstheme="minorHAnsi"/>
                <w:b/>
                <w:color w:val="000000" w:themeColor="text1"/>
                <w:sz w:val="18"/>
                <w:szCs w:val="18"/>
              </w:rPr>
              <w:t>1</w:t>
            </w:r>
          </w:p>
          <w:p w14:paraId="65440070" w14:textId="59DC52CA" w:rsidR="00EA6218" w:rsidRPr="00B03069" w:rsidRDefault="00EA6218" w:rsidP="00E467CB">
            <w:pPr>
              <w:autoSpaceDE w:val="0"/>
              <w:autoSpaceDN w:val="0"/>
              <w:adjustRightInd w:val="0"/>
              <w:jc w:val="center"/>
              <w:rPr>
                <w:rFonts w:cstheme="minorHAnsi"/>
                <w:b/>
                <w:color w:val="000000" w:themeColor="text1"/>
                <w:sz w:val="18"/>
                <w:szCs w:val="18"/>
              </w:rPr>
            </w:pPr>
          </w:p>
        </w:tc>
        <w:tc>
          <w:tcPr>
            <w:tcW w:w="1620" w:type="dxa"/>
            <w:tcBorders>
              <w:bottom w:val="single" w:sz="4" w:space="0" w:color="auto"/>
              <w:right w:val="single" w:sz="4" w:space="0" w:color="auto"/>
            </w:tcBorders>
          </w:tcPr>
          <w:p w14:paraId="1B27E76E" w14:textId="7461022C" w:rsidR="00EA6218" w:rsidRPr="00B03069" w:rsidRDefault="00225E86" w:rsidP="00F127E3">
            <w:pPr>
              <w:rPr>
                <w:rFonts w:cstheme="minorHAnsi"/>
                <w:sz w:val="18"/>
                <w:szCs w:val="18"/>
              </w:rPr>
            </w:pPr>
            <w:r w:rsidRPr="00B03069">
              <w:rPr>
                <w:rFonts w:cstheme="minorHAnsi"/>
                <w:color w:val="000000" w:themeColor="text1"/>
                <w:sz w:val="18"/>
                <w:szCs w:val="18"/>
              </w:rPr>
              <w:t>Sustainability in the Textile and Apparel Industries</w:t>
            </w:r>
          </w:p>
        </w:tc>
        <w:tc>
          <w:tcPr>
            <w:tcW w:w="1890" w:type="dxa"/>
            <w:tcBorders>
              <w:left w:val="single" w:sz="4" w:space="0" w:color="auto"/>
              <w:bottom w:val="single" w:sz="4" w:space="0" w:color="auto"/>
              <w:right w:val="single" w:sz="4" w:space="0" w:color="auto"/>
            </w:tcBorders>
          </w:tcPr>
          <w:p w14:paraId="11AB22D7" w14:textId="1C559AFF" w:rsidR="00EA6218" w:rsidRPr="00B03069" w:rsidRDefault="00EA6218" w:rsidP="00F127E3">
            <w:pPr>
              <w:rPr>
                <w:rFonts w:cstheme="minorHAnsi"/>
                <w:b/>
                <w:sz w:val="18"/>
                <w:szCs w:val="18"/>
              </w:rPr>
            </w:pPr>
            <w:r w:rsidRPr="00B03069">
              <w:rPr>
                <w:rFonts w:cstheme="minorHAnsi"/>
                <w:sz w:val="18"/>
                <w:szCs w:val="18"/>
              </w:rPr>
              <w:t>Kunz Chapter 4; Module Content</w:t>
            </w:r>
          </w:p>
        </w:tc>
        <w:tc>
          <w:tcPr>
            <w:tcW w:w="5670" w:type="dxa"/>
            <w:tcBorders>
              <w:left w:val="single" w:sz="4" w:space="0" w:color="auto"/>
              <w:bottom w:val="single" w:sz="4" w:space="0" w:color="auto"/>
              <w:right w:val="single" w:sz="4" w:space="0" w:color="auto"/>
            </w:tcBorders>
          </w:tcPr>
          <w:p w14:paraId="29A1A2E6" w14:textId="6C3F22C8" w:rsidR="00EA6218" w:rsidRPr="00B03069" w:rsidRDefault="00EA6218" w:rsidP="00F127E3">
            <w:pPr>
              <w:pStyle w:val="ListParagraph"/>
              <w:numPr>
                <w:ilvl w:val="0"/>
                <w:numId w:val="23"/>
              </w:numPr>
              <w:rPr>
                <w:rFonts w:cstheme="minorHAnsi"/>
                <w:sz w:val="18"/>
                <w:szCs w:val="18"/>
              </w:rPr>
            </w:pPr>
            <w:r w:rsidRPr="00B03069">
              <w:rPr>
                <w:rFonts w:cstheme="minorHAnsi"/>
                <w:sz w:val="18"/>
                <w:szCs w:val="18"/>
              </w:rPr>
              <w:t>3-Quiz: Sustainability (25)</w:t>
            </w:r>
          </w:p>
          <w:p w14:paraId="63178D21" w14:textId="73DBD3F3" w:rsidR="00EA6218" w:rsidRPr="00B03069" w:rsidRDefault="00E86859" w:rsidP="00F127E3">
            <w:pPr>
              <w:pStyle w:val="ListParagraph"/>
              <w:numPr>
                <w:ilvl w:val="0"/>
                <w:numId w:val="23"/>
              </w:numPr>
              <w:rPr>
                <w:rFonts w:cstheme="minorHAnsi"/>
                <w:sz w:val="18"/>
                <w:szCs w:val="18"/>
              </w:rPr>
            </w:pPr>
            <w:r w:rsidRPr="00B03069">
              <w:rPr>
                <w:rFonts w:cstheme="minorHAnsi"/>
                <w:sz w:val="18"/>
                <w:szCs w:val="18"/>
              </w:rPr>
              <w:t>3-</w:t>
            </w:r>
            <w:r w:rsidR="00B927AF" w:rsidRPr="00B03069">
              <w:rPr>
                <w:rFonts w:cstheme="minorHAnsi"/>
                <w:sz w:val="18"/>
                <w:szCs w:val="18"/>
              </w:rPr>
              <w:t>FishBowl Discussion: Chapters 1-</w:t>
            </w:r>
            <w:r w:rsidR="00880C77" w:rsidRPr="00B03069">
              <w:rPr>
                <w:rFonts w:cstheme="minorHAnsi"/>
                <w:sz w:val="18"/>
                <w:szCs w:val="18"/>
              </w:rPr>
              <w:t>4</w:t>
            </w:r>
            <w:r w:rsidR="00B927AF" w:rsidRPr="00B03069">
              <w:rPr>
                <w:rFonts w:cstheme="minorHAnsi"/>
                <w:sz w:val="18"/>
                <w:szCs w:val="18"/>
              </w:rPr>
              <w:t xml:space="preserve"> (</w:t>
            </w:r>
            <w:r w:rsidR="00880C77" w:rsidRPr="00B03069">
              <w:rPr>
                <w:rFonts w:cstheme="minorHAnsi"/>
                <w:sz w:val="18"/>
                <w:szCs w:val="18"/>
              </w:rPr>
              <w:t>20</w:t>
            </w:r>
            <w:r w:rsidR="0006640D" w:rsidRPr="00B03069">
              <w:rPr>
                <w:rFonts w:cstheme="minorHAnsi"/>
                <w:sz w:val="18"/>
                <w:szCs w:val="18"/>
              </w:rPr>
              <w:t>) Post due</w:t>
            </w:r>
            <w:r w:rsidR="00E940CB" w:rsidRPr="00B03069">
              <w:rPr>
                <w:rFonts w:cstheme="minorHAnsi"/>
                <w:sz w:val="18"/>
                <w:szCs w:val="18"/>
              </w:rPr>
              <w:t xml:space="preserve"> 9/</w:t>
            </w:r>
            <w:r w:rsidR="00A236C5" w:rsidRPr="00B03069">
              <w:rPr>
                <w:rFonts w:cstheme="minorHAnsi"/>
                <w:sz w:val="18"/>
                <w:szCs w:val="18"/>
              </w:rPr>
              <w:t>4</w:t>
            </w:r>
            <w:r w:rsidR="00E940CB" w:rsidRPr="00B03069">
              <w:rPr>
                <w:rFonts w:cstheme="minorHAnsi"/>
                <w:sz w:val="18"/>
                <w:szCs w:val="18"/>
              </w:rPr>
              <w:t>; Reply due 9/7</w:t>
            </w:r>
          </w:p>
        </w:tc>
        <w:tc>
          <w:tcPr>
            <w:tcW w:w="810" w:type="dxa"/>
            <w:tcBorders>
              <w:left w:val="single" w:sz="4" w:space="0" w:color="auto"/>
              <w:bottom w:val="single" w:sz="4" w:space="0" w:color="auto"/>
            </w:tcBorders>
          </w:tcPr>
          <w:p w14:paraId="57B84A70" w14:textId="0E089A65" w:rsidR="00EA6218" w:rsidRPr="00B03069" w:rsidRDefault="00EA6218" w:rsidP="00F127E3">
            <w:pPr>
              <w:jc w:val="center"/>
              <w:rPr>
                <w:rFonts w:cstheme="minorHAnsi"/>
                <w:b/>
                <w:bCs/>
                <w:color w:val="000000" w:themeColor="text1"/>
                <w:sz w:val="18"/>
                <w:szCs w:val="18"/>
              </w:rPr>
            </w:pPr>
            <w:r w:rsidRPr="00B03069">
              <w:rPr>
                <w:rFonts w:cstheme="minorHAnsi"/>
                <w:b/>
                <w:bCs/>
                <w:color w:val="000000" w:themeColor="text1"/>
                <w:sz w:val="18"/>
                <w:szCs w:val="18"/>
              </w:rPr>
              <w:t>9/</w:t>
            </w:r>
            <w:r w:rsidR="001A5A19" w:rsidRPr="00B03069">
              <w:rPr>
                <w:rFonts w:cstheme="minorHAnsi"/>
                <w:b/>
                <w:bCs/>
                <w:color w:val="000000" w:themeColor="text1"/>
                <w:sz w:val="18"/>
                <w:szCs w:val="18"/>
              </w:rPr>
              <w:t>7</w:t>
            </w:r>
          </w:p>
          <w:p w14:paraId="5BDECE35" w14:textId="32D87535" w:rsidR="008B15E4" w:rsidRPr="00B03069" w:rsidRDefault="008B15E4" w:rsidP="00F127E3">
            <w:pPr>
              <w:jc w:val="center"/>
              <w:rPr>
                <w:rFonts w:cstheme="minorHAnsi"/>
                <w:b/>
                <w:bCs/>
                <w:sz w:val="18"/>
                <w:szCs w:val="18"/>
              </w:rPr>
            </w:pPr>
            <w:r w:rsidRPr="00B03069">
              <w:rPr>
                <w:rFonts w:cstheme="minorHAnsi"/>
                <w:b/>
                <w:bCs/>
                <w:color w:val="000000" w:themeColor="text1"/>
                <w:sz w:val="18"/>
                <w:szCs w:val="18"/>
              </w:rPr>
              <w:t>Week 3</w:t>
            </w:r>
          </w:p>
        </w:tc>
      </w:tr>
      <w:tr w:rsidR="00EA6218" w:rsidRPr="00B57304" w14:paraId="103CA704" w14:textId="1C101E1E" w:rsidTr="00C6380C">
        <w:trPr>
          <w:cantSplit/>
          <w:trHeight w:val="442"/>
        </w:trPr>
        <w:tc>
          <w:tcPr>
            <w:tcW w:w="535" w:type="dxa"/>
            <w:vMerge/>
            <w:tcBorders>
              <w:right w:val="single" w:sz="4" w:space="0" w:color="auto"/>
            </w:tcBorders>
            <w:textDirection w:val="btLr"/>
          </w:tcPr>
          <w:p w14:paraId="394CA85A" w14:textId="77777777" w:rsidR="00EA6218" w:rsidRPr="00B03069" w:rsidRDefault="00EA6218" w:rsidP="00F127E3">
            <w:pPr>
              <w:ind w:left="113" w:right="113"/>
              <w:rPr>
                <w:rFonts w:cstheme="minorHAnsi"/>
                <w:color w:val="000000" w:themeColor="text1"/>
                <w:sz w:val="18"/>
                <w:szCs w:val="18"/>
              </w:rPr>
            </w:pPr>
          </w:p>
        </w:tc>
        <w:tc>
          <w:tcPr>
            <w:tcW w:w="990" w:type="dxa"/>
            <w:tcBorders>
              <w:top w:val="single" w:sz="4" w:space="0" w:color="auto"/>
              <w:right w:val="single" w:sz="4" w:space="0" w:color="auto"/>
            </w:tcBorders>
          </w:tcPr>
          <w:p w14:paraId="58C7B72D" w14:textId="77777777" w:rsidR="00EA6218" w:rsidRPr="00B03069" w:rsidRDefault="00EA6218" w:rsidP="00E467CB">
            <w:pPr>
              <w:jc w:val="center"/>
              <w:rPr>
                <w:rFonts w:cstheme="minorHAnsi"/>
                <w:b/>
                <w:color w:val="000000" w:themeColor="text1"/>
                <w:sz w:val="18"/>
                <w:szCs w:val="18"/>
              </w:rPr>
            </w:pPr>
            <w:r w:rsidRPr="00B03069">
              <w:rPr>
                <w:rFonts w:cstheme="minorHAnsi"/>
                <w:b/>
                <w:color w:val="000000" w:themeColor="text1"/>
                <w:sz w:val="18"/>
                <w:szCs w:val="18"/>
              </w:rPr>
              <w:t>4</w:t>
            </w:r>
          </w:p>
          <w:p w14:paraId="4D9654BE" w14:textId="12BB1CEA" w:rsidR="00EA6218" w:rsidRPr="00B03069" w:rsidRDefault="00EA6218" w:rsidP="003B70B3">
            <w:pPr>
              <w:jc w:val="center"/>
              <w:rPr>
                <w:rFonts w:cstheme="minorHAnsi"/>
                <w:b/>
                <w:color w:val="000000" w:themeColor="text1"/>
                <w:sz w:val="18"/>
                <w:szCs w:val="18"/>
              </w:rPr>
            </w:pPr>
            <w:r w:rsidRPr="00B03069">
              <w:rPr>
                <w:rFonts w:cstheme="minorHAnsi"/>
                <w:b/>
                <w:color w:val="000000" w:themeColor="text1"/>
                <w:sz w:val="18"/>
                <w:szCs w:val="18"/>
              </w:rPr>
              <w:t>9/</w:t>
            </w:r>
            <w:r w:rsidR="001A5A19" w:rsidRPr="00B03069">
              <w:rPr>
                <w:rFonts w:cstheme="minorHAnsi"/>
                <w:b/>
                <w:color w:val="000000" w:themeColor="text1"/>
                <w:sz w:val="18"/>
                <w:szCs w:val="18"/>
              </w:rPr>
              <w:t>8</w:t>
            </w:r>
          </w:p>
        </w:tc>
        <w:tc>
          <w:tcPr>
            <w:tcW w:w="1620" w:type="dxa"/>
            <w:tcBorders>
              <w:top w:val="single" w:sz="4" w:space="0" w:color="auto"/>
              <w:right w:val="single" w:sz="4" w:space="0" w:color="auto"/>
            </w:tcBorders>
          </w:tcPr>
          <w:p w14:paraId="086DB62C" w14:textId="4A673500" w:rsidR="00EA6218" w:rsidRPr="00B03069" w:rsidRDefault="00225E86" w:rsidP="00F127E3">
            <w:pPr>
              <w:rPr>
                <w:rFonts w:cstheme="minorHAnsi"/>
                <w:color w:val="000000" w:themeColor="text1"/>
                <w:sz w:val="18"/>
                <w:szCs w:val="18"/>
              </w:rPr>
            </w:pPr>
            <w:r w:rsidRPr="00B03069">
              <w:rPr>
                <w:rFonts w:cstheme="minorHAnsi"/>
                <w:color w:val="000000" w:themeColor="text1"/>
                <w:sz w:val="18"/>
                <w:szCs w:val="18"/>
              </w:rPr>
              <w:t>Textile &amp; Apparel Trade</w:t>
            </w:r>
          </w:p>
        </w:tc>
        <w:tc>
          <w:tcPr>
            <w:tcW w:w="1890" w:type="dxa"/>
            <w:tcBorders>
              <w:top w:val="single" w:sz="4" w:space="0" w:color="auto"/>
              <w:left w:val="single" w:sz="4" w:space="0" w:color="auto"/>
              <w:right w:val="single" w:sz="4" w:space="0" w:color="auto"/>
            </w:tcBorders>
          </w:tcPr>
          <w:p w14:paraId="1B3DE793" w14:textId="3BD57EC9" w:rsidR="00EA6218" w:rsidRPr="00B03069" w:rsidRDefault="00EA6218" w:rsidP="00F127E3">
            <w:pPr>
              <w:rPr>
                <w:rFonts w:cstheme="minorHAnsi"/>
                <w:color w:val="000000" w:themeColor="text1"/>
                <w:sz w:val="18"/>
                <w:szCs w:val="18"/>
              </w:rPr>
            </w:pPr>
            <w:r w:rsidRPr="00B03069">
              <w:rPr>
                <w:rFonts w:cstheme="minorHAnsi"/>
                <w:color w:val="000000" w:themeColor="text1"/>
                <w:sz w:val="18"/>
                <w:szCs w:val="18"/>
              </w:rPr>
              <w:t>Kunz Chapter 5; Module Content</w:t>
            </w:r>
          </w:p>
        </w:tc>
        <w:tc>
          <w:tcPr>
            <w:tcW w:w="5670" w:type="dxa"/>
            <w:tcBorders>
              <w:top w:val="single" w:sz="4" w:space="0" w:color="auto"/>
              <w:left w:val="single" w:sz="4" w:space="0" w:color="auto"/>
              <w:right w:val="single" w:sz="4" w:space="0" w:color="auto"/>
            </w:tcBorders>
          </w:tcPr>
          <w:p w14:paraId="5CA0AE62" w14:textId="3CA64D5A" w:rsidR="00EA6218" w:rsidRPr="00B03069" w:rsidRDefault="002D0035" w:rsidP="00F127E3">
            <w:pPr>
              <w:pStyle w:val="ListParagraph"/>
              <w:numPr>
                <w:ilvl w:val="0"/>
                <w:numId w:val="23"/>
              </w:numPr>
              <w:rPr>
                <w:rFonts w:cstheme="minorHAnsi"/>
                <w:b/>
                <w:bCs/>
                <w:sz w:val="18"/>
                <w:szCs w:val="18"/>
              </w:rPr>
            </w:pPr>
            <w:r w:rsidRPr="00B03069">
              <w:rPr>
                <w:rFonts w:cstheme="minorHAnsi"/>
                <w:sz w:val="18"/>
                <w:szCs w:val="18"/>
              </w:rPr>
              <w:t>4</w:t>
            </w:r>
            <w:r w:rsidR="00EA6218" w:rsidRPr="00B03069">
              <w:rPr>
                <w:rFonts w:cstheme="minorHAnsi"/>
                <w:sz w:val="18"/>
                <w:szCs w:val="18"/>
              </w:rPr>
              <w:t>-Discussion: Sustainability (25)</w:t>
            </w:r>
            <w:r w:rsidR="00B6685C" w:rsidRPr="00B03069">
              <w:rPr>
                <w:rFonts w:cstheme="minorHAnsi"/>
                <w:sz w:val="18"/>
                <w:szCs w:val="18"/>
              </w:rPr>
              <w:t>;</w:t>
            </w:r>
            <w:r w:rsidR="00EA6218" w:rsidRPr="00B03069">
              <w:rPr>
                <w:rFonts w:cstheme="minorHAnsi"/>
                <w:sz w:val="18"/>
                <w:szCs w:val="18"/>
              </w:rPr>
              <w:t xml:space="preserve"> </w:t>
            </w:r>
            <w:r w:rsidR="00EA6218" w:rsidRPr="00B03069">
              <w:rPr>
                <w:rFonts w:cstheme="minorHAnsi"/>
                <w:b/>
                <w:bCs/>
                <w:sz w:val="18"/>
                <w:szCs w:val="18"/>
              </w:rPr>
              <w:t xml:space="preserve">(Post date = </w:t>
            </w:r>
            <w:r w:rsidR="002F212A" w:rsidRPr="00B03069">
              <w:rPr>
                <w:rFonts w:cstheme="minorHAnsi"/>
                <w:b/>
                <w:bCs/>
                <w:sz w:val="18"/>
                <w:szCs w:val="18"/>
              </w:rPr>
              <w:t>9/1</w:t>
            </w:r>
            <w:r w:rsidR="001A5A19" w:rsidRPr="00B03069">
              <w:rPr>
                <w:rFonts w:cstheme="minorHAnsi"/>
                <w:b/>
                <w:bCs/>
                <w:sz w:val="18"/>
                <w:szCs w:val="18"/>
              </w:rPr>
              <w:t>1</w:t>
            </w:r>
            <w:r w:rsidR="00B654E4" w:rsidRPr="00B03069">
              <w:rPr>
                <w:rFonts w:cstheme="minorHAnsi"/>
                <w:b/>
                <w:bCs/>
                <w:sz w:val="18"/>
                <w:szCs w:val="18"/>
              </w:rPr>
              <w:t>)</w:t>
            </w:r>
          </w:p>
          <w:p w14:paraId="30E9B11E" w14:textId="6E5CF0E1" w:rsidR="00EA6218" w:rsidRPr="00B03069" w:rsidRDefault="00EA6218" w:rsidP="001A4517">
            <w:pPr>
              <w:pStyle w:val="ListParagraph"/>
              <w:numPr>
                <w:ilvl w:val="0"/>
                <w:numId w:val="23"/>
              </w:numPr>
              <w:rPr>
                <w:rFonts w:cstheme="minorHAnsi"/>
                <w:sz w:val="18"/>
                <w:szCs w:val="18"/>
              </w:rPr>
            </w:pPr>
            <w:r w:rsidRPr="00B03069">
              <w:rPr>
                <w:rFonts w:cstheme="minorHAnsi"/>
                <w:sz w:val="18"/>
                <w:szCs w:val="18"/>
              </w:rPr>
              <w:t>4-Quizzes: Trade Theory Videos (15)</w:t>
            </w:r>
          </w:p>
        </w:tc>
        <w:tc>
          <w:tcPr>
            <w:tcW w:w="810" w:type="dxa"/>
            <w:tcBorders>
              <w:top w:val="single" w:sz="4" w:space="0" w:color="auto"/>
              <w:left w:val="single" w:sz="4" w:space="0" w:color="auto"/>
            </w:tcBorders>
          </w:tcPr>
          <w:p w14:paraId="099CCE5B" w14:textId="612E9C9F" w:rsidR="00EA6218" w:rsidRPr="00B03069" w:rsidRDefault="00EA6218" w:rsidP="00F127E3">
            <w:pPr>
              <w:jc w:val="center"/>
              <w:rPr>
                <w:rFonts w:cstheme="minorHAnsi"/>
                <w:b/>
                <w:bCs/>
                <w:color w:val="000000" w:themeColor="text1"/>
                <w:sz w:val="18"/>
                <w:szCs w:val="18"/>
              </w:rPr>
            </w:pPr>
            <w:r w:rsidRPr="00B03069">
              <w:rPr>
                <w:rFonts w:cstheme="minorHAnsi"/>
                <w:b/>
                <w:bCs/>
                <w:color w:val="000000" w:themeColor="text1"/>
                <w:sz w:val="18"/>
                <w:szCs w:val="18"/>
              </w:rPr>
              <w:t>9/1</w:t>
            </w:r>
            <w:r w:rsidR="001A5A19" w:rsidRPr="00B03069">
              <w:rPr>
                <w:rFonts w:cstheme="minorHAnsi"/>
                <w:b/>
                <w:bCs/>
                <w:color w:val="000000" w:themeColor="text1"/>
                <w:sz w:val="18"/>
                <w:szCs w:val="18"/>
              </w:rPr>
              <w:t>4</w:t>
            </w:r>
          </w:p>
          <w:p w14:paraId="49DB9C47" w14:textId="113F1A24" w:rsidR="008B15E4" w:rsidRPr="00B03069" w:rsidRDefault="008B15E4" w:rsidP="00F127E3">
            <w:pPr>
              <w:jc w:val="center"/>
              <w:rPr>
                <w:rFonts w:cstheme="minorHAnsi"/>
                <w:b/>
                <w:bCs/>
                <w:sz w:val="18"/>
                <w:szCs w:val="18"/>
              </w:rPr>
            </w:pPr>
            <w:r w:rsidRPr="00B03069">
              <w:rPr>
                <w:rFonts w:cstheme="minorHAnsi"/>
                <w:b/>
                <w:bCs/>
                <w:color w:val="000000" w:themeColor="text1"/>
                <w:sz w:val="18"/>
                <w:szCs w:val="18"/>
              </w:rPr>
              <w:t>Week 4</w:t>
            </w:r>
          </w:p>
        </w:tc>
      </w:tr>
      <w:tr w:rsidR="00EA6218" w:rsidRPr="00B57304" w14:paraId="6E405526" w14:textId="77777777" w:rsidTr="00C6380C">
        <w:trPr>
          <w:cantSplit/>
          <w:trHeight w:val="424"/>
        </w:trPr>
        <w:tc>
          <w:tcPr>
            <w:tcW w:w="535" w:type="dxa"/>
            <w:vMerge/>
            <w:tcBorders>
              <w:right w:val="single" w:sz="4" w:space="0" w:color="auto"/>
            </w:tcBorders>
            <w:textDirection w:val="btLr"/>
          </w:tcPr>
          <w:p w14:paraId="2C28CC76" w14:textId="77777777" w:rsidR="00EA6218" w:rsidRPr="00B03069" w:rsidRDefault="00EA6218" w:rsidP="00F127E3">
            <w:pPr>
              <w:ind w:left="113" w:right="113"/>
              <w:rPr>
                <w:rFonts w:cstheme="minorHAnsi"/>
                <w:color w:val="000000" w:themeColor="text1"/>
                <w:sz w:val="18"/>
                <w:szCs w:val="18"/>
              </w:rPr>
            </w:pPr>
          </w:p>
        </w:tc>
        <w:tc>
          <w:tcPr>
            <w:tcW w:w="990" w:type="dxa"/>
            <w:tcBorders>
              <w:top w:val="single" w:sz="4" w:space="0" w:color="auto"/>
              <w:right w:val="single" w:sz="4" w:space="0" w:color="auto"/>
            </w:tcBorders>
          </w:tcPr>
          <w:p w14:paraId="55EB5A4B" w14:textId="77777777" w:rsidR="00EA6218" w:rsidRPr="00B03069" w:rsidRDefault="00EA6218" w:rsidP="00E467CB">
            <w:pPr>
              <w:jc w:val="center"/>
              <w:rPr>
                <w:rFonts w:cstheme="minorHAnsi"/>
                <w:b/>
                <w:color w:val="000000" w:themeColor="text1"/>
                <w:sz w:val="18"/>
                <w:szCs w:val="18"/>
              </w:rPr>
            </w:pPr>
            <w:r w:rsidRPr="00B03069">
              <w:rPr>
                <w:rFonts w:cstheme="minorHAnsi"/>
                <w:b/>
                <w:color w:val="000000" w:themeColor="text1"/>
                <w:sz w:val="18"/>
                <w:szCs w:val="18"/>
              </w:rPr>
              <w:t>5</w:t>
            </w:r>
          </w:p>
          <w:p w14:paraId="18145EEA" w14:textId="510A97B2" w:rsidR="00EA6218" w:rsidRPr="00B03069" w:rsidRDefault="00EA6218" w:rsidP="00B97869">
            <w:pPr>
              <w:jc w:val="center"/>
              <w:rPr>
                <w:rFonts w:cstheme="minorHAnsi"/>
                <w:b/>
                <w:color w:val="000000" w:themeColor="text1"/>
                <w:sz w:val="18"/>
                <w:szCs w:val="18"/>
              </w:rPr>
            </w:pPr>
            <w:r w:rsidRPr="00B03069">
              <w:rPr>
                <w:rFonts w:cstheme="minorHAnsi"/>
                <w:b/>
                <w:color w:val="000000" w:themeColor="text1"/>
                <w:sz w:val="18"/>
                <w:szCs w:val="18"/>
              </w:rPr>
              <w:t>9/1</w:t>
            </w:r>
            <w:r w:rsidR="001A5A19" w:rsidRPr="00B03069">
              <w:rPr>
                <w:rFonts w:cstheme="minorHAnsi"/>
                <w:b/>
                <w:color w:val="000000" w:themeColor="text1"/>
                <w:sz w:val="18"/>
                <w:szCs w:val="18"/>
              </w:rPr>
              <w:t>5</w:t>
            </w:r>
          </w:p>
        </w:tc>
        <w:tc>
          <w:tcPr>
            <w:tcW w:w="1620" w:type="dxa"/>
            <w:tcBorders>
              <w:top w:val="single" w:sz="4" w:space="0" w:color="auto"/>
              <w:right w:val="single" w:sz="4" w:space="0" w:color="auto"/>
            </w:tcBorders>
          </w:tcPr>
          <w:p w14:paraId="1258ED61" w14:textId="49F8F05A" w:rsidR="00EA6218" w:rsidRPr="00B03069" w:rsidRDefault="00225E86" w:rsidP="00F127E3">
            <w:pPr>
              <w:rPr>
                <w:rFonts w:cstheme="minorHAnsi"/>
                <w:color w:val="000000" w:themeColor="text1"/>
                <w:sz w:val="18"/>
                <w:szCs w:val="18"/>
              </w:rPr>
            </w:pPr>
            <w:r w:rsidRPr="00B03069">
              <w:rPr>
                <w:rFonts w:cstheme="minorHAnsi"/>
                <w:color w:val="000000" w:themeColor="text1"/>
                <w:sz w:val="18"/>
                <w:szCs w:val="18"/>
              </w:rPr>
              <w:t>Illegal and Unethical Trade</w:t>
            </w:r>
          </w:p>
        </w:tc>
        <w:tc>
          <w:tcPr>
            <w:tcW w:w="1890" w:type="dxa"/>
            <w:tcBorders>
              <w:top w:val="single" w:sz="4" w:space="0" w:color="auto"/>
              <w:left w:val="single" w:sz="4" w:space="0" w:color="auto"/>
              <w:right w:val="single" w:sz="4" w:space="0" w:color="auto"/>
            </w:tcBorders>
            <w:shd w:val="clear" w:color="auto" w:fill="FFFFFF" w:themeFill="background1"/>
          </w:tcPr>
          <w:p w14:paraId="6089F2A6" w14:textId="5E2D7E73" w:rsidR="00EA6218" w:rsidRPr="00B03069" w:rsidRDefault="00EA6218" w:rsidP="00F127E3">
            <w:pPr>
              <w:rPr>
                <w:rFonts w:cstheme="minorHAnsi"/>
                <w:color w:val="000000" w:themeColor="text1"/>
                <w:sz w:val="18"/>
                <w:szCs w:val="18"/>
              </w:rPr>
            </w:pPr>
            <w:r w:rsidRPr="00B03069">
              <w:rPr>
                <w:rFonts w:cstheme="minorHAnsi"/>
                <w:color w:val="000000" w:themeColor="text1"/>
                <w:sz w:val="18"/>
                <w:szCs w:val="18"/>
              </w:rPr>
              <w:t>Kunz Chapter 6; Module Content</w:t>
            </w:r>
          </w:p>
        </w:tc>
        <w:tc>
          <w:tcPr>
            <w:tcW w:w="5670" w:type="dxa"/>
            <w:tcBorders>
              <w:top w:val="single" w:sz="4" w:space="0" w:color="auto"/>
              <w:left w:val="single" w:sz="4" w:space="0" w:color="auto"/>
              <w:right w:val="single" w:sz="4" w:space="0" w:color="auto"/>
            </w:tcBorders>
          </w:tcPr>
          <w:p w14:paraId="272EBAA0" w14:textId="6352B5D3" w:rsidR="00EA6218" w:rsidRPr="00B03069" w:rsidRDefault="00E97699" w:rsidP="00F127E3">
            <w:pPr>
              <w:pStyle w:val="ListParagraph"/>
              <w:numPr>
                <w:ilvl w:val="0"/>
                <w:numId w:val="23"/>
              </w:numPr>
              <w:rPr>
                <w:rFonts w:cstheme="minorHAnsi"/>
                <w:sz w:val="18"/>
                <w:szCs w:val="18"/>
              </w:rPr>
            </w:pPr>
            <w:r w:rsidRPr="00B03069">
              <w:rPr>
                <w:rFonts w:cstheme="minorHAnsi"/>
                <w:sz w:val="18"/>
                <w:szCs w:val="18"/>
              </w:rPr>
              <w:t>5-</w:t>
            </w:r>
            <w:r w:rsidR="00B927AF" w:rsidRPr="00B03069">
              <w:rPr>
                <w:rFonts w:cstheme="minorHAnsi"/>
                <w:sz w:val="18"/>
                <w:szCs w:val="18"/>
              </w:rPr>
              <w:t>Discussion</w:t>
            </w:r>
            <w:r w:rsidR="00EA6218" w:rsidRPr="00B03069">
              <w:rPr>
                <w:rFonts w:cstheme="minorHAnsi"/>
                <w:sz w:val="18"/>
                <w:szCs w:val="18"/>
              </w:rPr>
              <w:t>: Illegal Trade (25)</w:t>
            </w:r>
            <w:r w:rsidR="00593358" w:rsidRPr="00B03069">
              <w:rPr>
                <w:rFonts w:cstheme="minorHAnsi"/>
                <w:sz w:val="18"/>
                <w:szCs w:val="18"/>
              </w:rPr>
              <w:t xml:space="preserve">; </w:t>
            </w:r>
            <w:r w:rsidR="00593358" w:rsidRPr="00B03069">
              <w:rPr>
                <w:rFonts w:cstheme="minorHAnsi"/>
                <w:b/>
                <w:bCs/>
                <w:sz w:val="18"/>
                <w:szCs w:val="18"/>
              </w:rPr>
              <w:t xml:space="preserve">Post &amp; Question due </w:t>
            </w:r>
            <w:r w:rsidR="002F0499" w:rsidRPr="00B03069">
              <w:rPr>
                <w:rFonts w:cstheme="minorHAnsi"/>
                <w:b/>
                <w:bCs/>
                <w:sz w:val="18"/>
                <w:szCs w:val="18"/>
              </w:rPr>
              <w:t>9/1</w:t>
            </w:r>
            <w:r w:rsidR="001A5A19" w:rsidRPr="00B03069">
              <w:rPr>
                <w:rFonts w:cstheme="minorHAnsi"/>
                <w:b/>
                <w:bCs/>
                <w:sz w:val="18"/>
                <w:szCs w:val="18"/>
              </w:rPr>
              <w:t>8</w:t>
            </w:r>
          </w:p>
        </w:tc>
        <w:tc>
          <w:tcPr>
            <w:tcW w:w="810" w:type="dxa"/>
            <w:tcBorders>
              <w:top w:val="single" w:sz="4" w:space="0" w:color="auto"/>
              <w:left w:val="single" w:sz="4" w:space="0" w:color="auto"/>
            </w:tcBorders>
          </w:tcPr>
          <w:p w14:paraId="256CED7F" w14:textId="1E8BD3AF" w:rsidR="00EA6218" w:rsidRPr="00B03069" w:rsidRDefault="00EA6218" w:rsidP="00F127E3">
            <w:pPr>
              <w:jc w:val="center"/>
              <w:rPr>
                <w:rFonts w:cstheme="minorHAnsi"/>
                <w:b/>
                <w:bCs/>
                <w:color w:val="000000" w:themeColor="text1"/>
                <w:sz w:val="18"/>
                <w:szCs w:val="18"/>
              </w:rPr>
            </w:pPr>
            <w:r w:rsidRPr="00B03069">
              <w:rPr>
                <w:rFonts w:cstheme="minorHAnsi"/>
                <w:b/>
                <w:bCs/>
                <w:color w:val="000000" w:themeColor="text1"/>
                <w:sz w:val="18"/>
                <w:szCs w:val="18"/>
              </w:rPr>
              <w:t>9/</w:t>
            </w:r>
            <w:r w:rsidR="001A5A19" w:rsidRPr="00B03069">
              <w:rPr>
                <w:rFonts w:cstheme="minorHAnsi"/>
                <w:b/>
                <w:bCs/>
                <w:color w:val="000000" w:themeColor="text1"/>
                <w:sz w:val="18"/>
                <w:szCs w:val="18"/>
              </w:rPr>
              <w:t>21</w:t>
            </w:r>
          </w:p>
          <w:p w14:paraId="73C1D61F" w14:textId="75FFFEC4" w:rsidR="008B15E4" w:rsidRPr="00B03069" w:rsidRDefault="008B15E4" w:rsidP="00F127E3">
            <w:pPr>
              <w:jc w:val="center"/>
              <w:rPr>
                <w:rFonts w:cstheme="minorHAnsi"/>
                <w:b/>
                <w:bCs/>
                <w:color w:val="000000" w:themeColor="text1"/>
                <w:sz w:val="18"/>
                <w:szCs w:val="18"/>
              </w:rPr>
            </w:pPr>
            <w:r w:rsidRPr="00B03069">
              <w:rPr>
                <w:rFonts w:cstheme="minorHAnsi"/>
                <w:b/>
                <w:bCs/>
                <w:color w:val="000000" w:themeColor="text1"/>
                <w:sz w:val="18"/>
                <w:szCs w:val="18"/>
              </w:rPr>
              <w:t>Week 5</w:t>
            </w:r>
          </w:p>
        </w:tc>
      </w:tr>
      <w:tr w:rsidR="00EA6218" w:rsidRPr="00B57304" w14:paraId="625ED7BE" w14:textId="77777777" w:rsidTr="00C6380C">
        <w:trPr>
          <w:cantSplit/>
          <w:trHeight w:val="527"/>
        </w:trPr>
        <w:tc>
          <w:tcPr>
            <w:tcW w:w="535" w:type="dxa"/>
            <w:vMerge/>
            <w:tcBorders>
              <w:right w:val="single" w:sz="4" w:space="0" w:color="auto"/>
            </w:tcBorders>
            <w:textDirection w:val="btLr"/>
          </w:tcPr>
          <w:p w14:paraId="16169D41" w14:textId="77777777" w:rsidR="00EA6218" w:rsidRPr="00B03069" w:rsidRDefault="00EA6218" w:rsidP="00F127E3">
            <w:pPr>
              <w:ind w:left="113" w:right="113"/>
              <w:rPr>
                <w:rFonts w:cstheme="minorHAnsi"/>
                <w:color w:val="000000" w:themeColor="text1"/>
                <w:sz w:val="18"/>
                <w:szCs w:val="18"/>
              </w:rPr>
            </w:pPr>
          </w:p>
        </w:tc>
        <w:tc>
          <w:tcPr>
            <w:tcW w:w="990" w:type="dxa"/>
            <w:tcBorders>
              <w:top w:val="single" w:sz="4" w:space="0" w:color="auto"/>
              <w:right w:val="single" w:sz="4" w:space="0" w:color="auto"/>
            </w:tcBorders>
          </w:tcPr>
          <w:p w14:paraId="19C0FFBC" w14:textId="77777777" w:rsidR="008C0EB0" w:rsidRPr="00B03069" w:rsidRDefault="008C0EB0" w:rsidP="00E467CB">
            <w:pPr>
              <w:jc w:val="center"/>
              <w:rPr>
                <w:rFonts w:cstheme="minorHAnsi"/>
                <w:b/>
                <w:color w:val="000000" w:themeColor="text1"/>
                <w:sz w:val="18"/>
                <w:szCs w:val="18"/>
              </w:rPr>
            </w:pPr>
            <w:r w:rsidRPr="00B03069">
              <w:rPr>
                <w:rFonts w:cstheme="minorHAnsi"/>
                <w:b/>
                <w:color w:val="000000" w:themeColor="text1"/>
                <w:sz w:val="18"/>
                <w:szCs w:val="18"/>
              </w:rPr>
              <w:t>Exam</w:t>
            </w:r>
          </w:p>
          <w:p w14:paraId="7C9B7EA8" w14:textId="6429DA4C" w:rsidR="00EA6218" w:rsidRPr="00B03069" w:rsidRDefault="00EA6218" w:rsidP="00E467CB">
            <w:pPr>
              <w:jc w:val="center"/>
              <w:rPr>
                <w:rFonts w:cstheme="minorHAnsi"/>
                <w:b/>
                <w:color w:val="000000" w:themeColor="text1"/>
                <w:sz w:val="18"/>
                <w:szCs w:val="18"/>
              </w:rPr>
            </w:pPr>
            <w:r w:rsidRPr="00B03069">
              <w:rPr>
                <w:rFonts w:cstheme="minorHAnsi"/>
                <w:b/>
                <w:color w:val="000000" w:themeColor="text1"/>
                <w:sz w:val="18"/>
                <w:szCs w:val="18"/>
              </w:rPr>
              <w:t>9/2</w:t>
            </w:r>
            <w:r w:rsidR="001A5A19" w:rsidRPr="00B03069">
              <w:rPr>
                <w:rFonts w:cstheme="minorHAnsi"/>
                <w:b/>
                <w:color w:val="000000" w:themeColor="text1"/>
                <w:sz w:val="18"/>
                <w:szCs w:val="18"/>
              </w:rPr>
              <w:t>2</w:t>
            </w:r>
          </w:p>
        </w:tc>
        <w:tc>
          <w:tcPr>
            <w:tcW w:w="1620" w:type="dxa"/>
            <w:tcBorders>
              <w:top w:val="single" w:sz="4" w:space="0" w:color="auto"/>
              <w:right w:val="single" w:sz="4" w:space="0" w:color="auto"/>
            </w:tcBorders>
          </w:tcPr>
          <w:p w14:paraId="10E94EE3" w14:textId="58EBDBDD" w:rsidR="00EA6218" w:rsidRPr="00B03069" w:rsidRDefault="00225E86" w:rsidP="00F127E3">
            <w:pPr>
              <w:rPr>
                <w:rFonts w:cstheme="minorHAnsi"/>
                <w:color w:val="000000" w:themeColor="text1"/>
                <w:sz w:val="18"/>
                <w:szCs w:val="18"/>
              </w:rPr>
            </w:pPr>
            <w:r w:rsidRPr="00B03069">
              <w:rPr>
                <w:rFonts w:cstheme="minorHAnsi"/>
                <w:color w:val="000000" w:themeColor="text1"/>
                <w:sz w:val="18"/>
                <w:szCs w:val="18"/>
              </w:rPr>
              <w:t>Exam 1</w:t>
            </w:r>
          </w:p>
        </w:tc>
        <w:tc>
          <w:tcPr>
            <w:tcW w:w="1890" w:type="dxa"/>
            <w:tcBorders>
              <w:top w:val="single" w:sz="4" w:space="0" w:color="auto"/>
              <w:left w:val="single" w:sz="4" w:space="0" w:color="auto"/>
              <w:right w:val="single" w:sz="4" w:space="0" w:color="auto"/>
            </w:tcBorders>
            <w:shd w:val="clear" w:color="auto" w:fill="FFFFFF" w:themeFill="background1"/>
          </w:tcPr>
          <w:p w14:paraId="7456EE23" w14:textId="3C9E1B07" w:rsidR="00EA6218" w:rsidRPr="00B03069" w:rsidRDefault="001936C5" w:rsidP="00F127E3">
            <w:pPr>
              <w:rPr>
                <w:rFonts w:cstheme="minorHAnsi"/>
                <w:color w:val="000000" w:themeColor="text1"/>
                <w:sz w:val="18"/>
                <w:szCs w:val="18"/>
              </w:rPr>
            </w:pPr>
            <w:r w:rsidRPr="00B03069">
              <w:rPr>
                <w:rFonts w:cstheme="minorHAnsi"/>
                <w:color w:val="000000" w:themeColor="text1"/>
                <w:sz w:val="18"/>
                <w:szCs w:val="18"/>
              </w:rPr>
              <w:t>NA</w:t>
            </w:r>
          </w:p>
        </w:tc>
        <w:tc>
          <w:tcPr>
            <w:tcW w:w="5670" w:type="dxa"/>
            <w:tcBorders>
              <w:top w:val="single" w:sz="4" w:space="0" w:color="auto"/>
              <w:left w:val="single" w:sz="4" w:space="0" w:color="auto"/>
              <w:right w:val="single" w:sz="4" w:space="0" w:color="auto"/>
            </w:tcBorders>
          </w:tcPr>
          <w:p w14:paraId="45FA9F56" w14:textId="3AB34E21" w:rsidR="00EA6218" w:rsidRPr="00B03069" w:rsidRDefault="00EA6218" w:rsidP="00F127E3">
            <w:pPr>
              <w:pStyle w:val="ListParagraph"/>
              <w:numPr>
                <w:ilvl w:val="0"/>
                <w:numId w:val="23"/>
              </w:numPr>
              <w:rPr>
                <w:rFonts w:cstheme="minorHAnsi"/>
                <w:sz w:val="18"/>
                <w:szCs w:val="18"/>
              </w:rPr>
            </w:pPr>
            <w:r w:rsidRPr="00B03069">
              <w:rPr>
                <w:rFonts w:cstheme="minorHAnsi"/>
                <w:sz w:val="18"/>
                <w:szCs w:val="18"/>
              </w:rPr>
              <w:t>Exam 1 Sourcing Context: Modules 1-5 including reading assignments and module content</w:t>
            </w:r>
            <w:r w:rsidR="00621588" w:rsidRPr="00B03069">
              <w:rPr>
                <w:rFonts w:cstheme="minorHAnsi"/>
                <w:sz w:val="18"/>
                <w:szCs w:val="18"/>
              </w:rPr>
              <w:t xml:space="preserve"> (75)</w:t>
            </w:r>
          </w:p>
        </w:tc>
        <w:tc>
          <w:tcPr>
            <w:tcW w:w="810" w:type="dxa"/>
            <w:tcBorders>
              <w:top w:val="single" w:sz="4" w:space="0" w:color="auto"/>
              <w:left w:val="single" w:sz="4" w:space="0" w:color="auto"/>
            </w:tcBorders>
          </w:tcPr>
          <w:p w14:paraId="66EEFD41" w14:textId="3E664DD4" w:rsidR="00EA6218" w:rsidRPr="00B03069" w:rsidRDefault="00EA6218" w:rsidP="00F127E3">
            <w:pPr>
              <w:jc w:val="center"/>
              <w:rPr>
                <w:rFonts w:cstheme="minorHAnsi"/>
                <w:b/>
                <w:bCs/>
                <w:color w:val="000000" w:themeColor="text1"/>
                <w:sz w:val="18"/>
                <w:szCs w:val="18"/>
              </w:rPr>
            </w:pPr>
            <w:r w:rsidRPr="00B03069">
              <w:rPr>
                <w:rFonts w:cstheme="minorHAnsi"/>
                <w:b/>
                <w:bCs/>
                <w:color w:val="000000" w:themeColor="text1"/>
                <w:sz w:val="18"/>
                <w:szCs w:val="18"/>
              </w:rPr>
              <w:t>9/2</w:t>
            </w:r>
            <w:r w:rsidR="001A5A19" w:rsidRPr="00B03069">
              <w:rPr>
                <w:rFonts w:cstheme="minorHAnsi"/>
                <w:b/>
                <w:bCs/>
                <w:color w:val="000000" w:themeColor="text1"/>
                <w:sz w:val="18"/>
                <w:szCs w:val="18"/>
              </w:rPr>
              <w:t>8</w:t>
            </w:r>
          </w:p>
          <w:p w14:paraId="3ABF925D" w14:textId="0AD9A43F" w:rsidR="008B15E4" w:rsidRPr="00B03069" w:rsidRDefault="008B15E4" w:rsidP="00F127E3">
            <w:pPr>
              <w:jc w:val="center"/>
              <w:rPr>
                <w:rFonts w:cstheme="minorHAnsi"/>
                <w:b/>
                <w:bCs/>
                <w:color w:val="000000" w:themeColor="text1"/>
                <w:sz w:val="18"/>
                <w:szCs w:val="18"/>
              </w:rPr>
            </w:pPr>
            <w:r w:rsidRPr="00B03069">
              <w:rPr>
                <w:rFonts w:cstheme="minorHAnsi"/>
                <w:b/>
                <w:bCs/>
                <w:color w:val="000000" w:themeColor="text1"/>
                <w:sz w:val="18"/>
                <w:szCs w:val="18"/>
              </w:rPr>
              <w:t>Week 6</w:t>
            </w:r>
          </w:p>
        </w:tc>
      </w:tr>
      <w:tr w:rsidR="00EA6218" w:rsidRPr="00B57304" w14:paraId="32330E3C" w14:textId="16439FC1" w:rsidTr="00C6380C">
        <w:trPr>
          <w:cantSplit/>
          <w:trHeight w:val="500"/>
        </w:trPr>
        <w:tc>
          <w:tcPr>
            <w:tcW w:w="535" w:type="dxa"/>
            <w:vMerge w:val="restart"/>
            <w:tcBorders>
              <w:right w:val="single" w:sz="4" w:space="0" w:color="auto"/>
            </w:tcBorders>
            <w:textDirection w:val="btLr"/>
          </w:tcPr>
          <w:p w14:paraId="1FF2A029" w14:textId="1F487669" w:rsidR="00EA6218" w:rsidRPr="00B03069" w:rsidRDefault="00EA6218" w:rsidP="00F127E3">
            <w:pPr>
              <w:ind w:left="113" w:right="113"/>
              <w:jc w:val="center"/>
              <w:rPr>
                <w:rFonts w:cstheme="minorHAnsi"/>
                <w:b/>
                <w:bCs/>
                <w:color w:val="000000" w:themeColor="text1"/>
                <w:sz w:val="18"/>
                <w:szCs w:val="18"/>
              </w:rPr>
            </w:pPr>
            <w:r w:rsidRPr="00B03069">
              <w:rPr>
                <w:rFonts w:cstheme="minorHAnsi"/>
                <w:b/>
                <w:bCs/>
                <w:color w:val="000000" w:themeColor="text1"/>
                <w:sz w:val="18"/>
                <w:szCs w:val="18"/>
              </w:rPr>
              <w:t>Sourcing Process</w:t>
            </w:r>
          </w:p>
        </w:tc>
        <w:tc>
          <w:tcPr>
            <w:tcW w:w="990" w:type="dxa"/>
            <w:tcBorders>
              <w:bottom w:val="single" w:sz="4" w:space="0" w:color="auto"/>
              <w:right w:val="single" w:sz="4" w:space="0" w:color="auto"/>
            </w:tcBorders>
          </w:tcPr>
          <w:p w14:paraId="0B7E7DF5" w14:textId="77777777" w:rsidR="00EA6218" w:rsidRPr="00B03069" w:rsidRDefault="00EA6218" w:rsidP="00E467CB">
            <w:pPr>
              <w:jc w:val="center"/>
              <w:rPr>
                <w:rFonts w:cstheme="minorHAnsi"/>
                <w:b/>
                <w:color w:val="000000" w:themeColor="text1"/>
                <w:sz w:val="18"/>
                <w:szCs w:val="18"/>
              </w:rPr>
            </w:pPr>
            <w:r w:rsidRPr="00B03069">
              <w:rPr>
                <w:rFonts w:cstheme="minorHAnsi"/>
                <w:b/>
                <w:color w:val="000000" w:themeColor="text1"/>
                <w:sz w:val="18"/>
                <w:szCs w:val="18"/>
              </w:rPr>
              <w:t>6</w:t>
            </w:r>
          </w:p>
          <w:p w14:paraId="62BA75FB" w14:textId="0D07B5B9" w:rsidR="00EA6218" w:rsidRPr="00B03069" w:rsidRDefault="00EA6218" w:rsidP="00E467CB">
            <w:pPr>
              <w:jc w:val="center"/>
              <w:rPr>
                <w:rFonts w:cstheme="minorHAnsi"/>
                <w:b/>
                <w:color w:val="000000" w:themeColor="text1"/>
                <w:sz w:val="18"/>
                <w:szCs w:val="18"/>
              </w:rPr>
            </w:pPr>
            <w:r w:rsidRPr="00B03069">
              <w:rPr>
                <w:rFonts w:cstheme="minorHAnsi"/>
                <w:b/>
                <w:color w:val="000000" w:themeColor="text1"/>
                <w:sz w:val="18"/>
                <w:szCs w:val="18"/>
              </w:rPr>
              <w:t>9/</w:t>
            </w:r>
            <w:r w:rsidR="001A5A19" w:rsidRPr="00B03069">
              <w:rPr>
                <w:rFonts w:cstheme="minorHAnsi"/>
                <w:b/>
                <w:color w:val="000000" w:themeColor="text1"/>
                <w:sz w:val="18"/>
                <w:szCs w:val="18"/>
              </w:rPr>
              <w:t>29</w:t>
            </w:r>
          </w:p>
        </w:tc>
        <w:tc>
          <w:tcPr>
            <w:tcW w:w="1620" w:type="dxa"/>
            <w:tcBorders>
              <w:bottom w:val="single" w:sz="4" w:space="0" w:color="auto"/>
              <w:right w:val="single" w:sz="4" w:space="0" w:color="auto"/>
            </w:tcBorders>
          </w:tcPr>
          <w:p w14:paraId="0BF576B1" w14:textId="4F62EAD9" w:rsidR="00EA6218" w:rsidRPr="00B03069" w:rsidRDefault="00225E86" w:rsidP="00F127E3">
            <w:pPr>
              <w:rPr>
                <w:rFonts w:cstheme="minorHAnsi"/>
                <w:color w:val="000000" w:themeColor="text1"/>
                <w:sz w:val="18"/>
                <w:szCs w:val="18"/>
              </w:rPr>
            </w:pPr>
            <w:r w:rsidRPr="00B03069">
              <w:rPr>
                <w:rFonts w:cstheme="minorHAnsi"/>
                <w:color w:val="000000" w:themeColor="text1"/>
                <w:sz w:val="18"/>
                <w:szCs w:val="18"/>
              </w:rPr>
              <w:t>Sourcing Process Overview</w:t>
            </w:r>
          </w:p>
        </w:tc>
        <w:tc>
          <w:tcPr>
            <w:tcW w:w="1890" w:type="dxa"/>
            <w:tcBorders>
              <w:left w:val="single" w:sz="4" w:space="0" w:color="auto"/>
              <w:bottom w:val="single" w:sz="4" w:space="0" w:color="auto"/>
              <w:right w:val="single" w:sz="4" w:space="0" w:color="auto"/>
            </w:tcBorders>
            <w:shd w:val="clear" w:color="auto" w:fill="FFFFFF" w:themeFill="background1"/>
          </w:tcPr>
          <w:p w14:paraId="264D0558" w14:textId="6EC4B8E1" w:rsidR="00EA6218" w:rsidRPr="00B03069" w:rsidRDefault="00EA6218" w:rsidP="00F127E3">
            <w:pPr>
              <w:rPr>
                <w:rFonts w:cstheme="minorHAnsi"/>
                <w:b/>
                <w:i/>
                <w:color w:val="000000" w:themeColor="text1"/>
                <w:sz w:val="18"/>
                <w:szCs w:val="18"/>
              </w:rPr>
            </w:pPr>
            <w:r w:rsidRPr="00B03069">
              <w:rPr>
                <w:rFonts w:cstheme="minorHAnsi"/>
                <w:color w:val="000000" w:themeColor="text1"/>
                <w:sz w:val="18"/>
                <w:szCs w:val="18"/>
              </w:rPr>
              <w:t>Module Content only</w:t>
            </w:r>
          </w:p>
        </w:tc>
        <w:tc>
          <w:tcPr>
            <w:tcW w:w="5670" w:type="dxa"/>
            <w:tcBorders>
              <w:left w:val="single" w:sz="4" w:space="0" w:color="auto"/>
              <w:bottom w:val="single" w:sz="4" w:space="0" w:color="auto"/>
              <w:right w:val="single" w:sz="4" w:space="0" w:color="auto"/>
            </w:tcBorders>
          </w:tcPr>
          <w:p w14:paraId="29ACD1EF" w14:textId="7B6003B4" w:rsidR="00EA6218" w:rsidRPr="00B03069" w:rsidRDefault="00E67424" w:rsidP="00F127E3">
            <w:pPr>
              <w:pStyle w:val="ListParagraph"/>
              <w:numPr>
                <w:ilvl w:val="0"/>
                <w:numId w:val="24"/>
              </w:numPr>
              <w:rPr>
                <w:rFonts w:cstheme="minorHAnsi"/>
                <w:sz w:val="18"/>
                <w:szCs w:val="18"/>
              </w:rPr>
            </w:pPr>
            <w:r w:rsidRPr="00B03069">
              <w:rPr>
                <w:rFonts w:cstheme="minorHAnsi"/>
                <w:sz w:val="18"/>
                <w:szCs w:val="18"/>
              </w:rPr>
              <w:t>6-</w:t>
            </w:r>
            <w:r w:rsidR="00EA6218" w:rsidRPr="00B03069">
              <w:rPr>
                <w:rFonts w:cstheme="minorHAnsi"/>
                <w:sz w:val="18"/>
                <w:szCs w:val="18"/>
              </w:rPr>
              <w:t>Quiz: Job Descriptions for Sourcing Positions (20)</w:t>
            </w:r>
          </w:p>
          <w:p w14:paraId="773E759D" w14:textId="50F04917" w:rsidR="004941FB" w:rsidRPr="00B03069" w:rsidRDefault="004941FB" w:rsidP="00F127E3">
            <w:pPr>
              <w:pStyle w:val="ListParagraph"/>
              <w:numPr>
                <w:ilvl w:val="0"/>
                <w:numId w:val="24"/>
              </w:numPr>
              <w:rPr>
                <w:rFonts w:cstheme="minorHAnsi"/>
                <w:sz w:val="18"/>
                <w:szCs w:val="18"/>
              </w:rPr>
            </w:pPr>
            <w:r w:rsidRPr="00B03069">
              <w:rPr>
                <w:rFonts w:cstheme="minorHAnsi"/>
                <w:sz w:val="18"/>
                <w:szCs w:val="18"/>
              </w:rPr>
              <w:t xml:space="preserve">6-FishBowl Discussion: Chapters </w:t>
            </w:r>
            <w:r w:rsidR="005107FD" w:rsidRPr="00B03069">
              <w:rPr>
                <w:rFonts w:cstheme="minorHAnsi"/>
                <w:sz w:val="18"/>
                <w:szCs w:val="18"/>
              </w:rPr>
              <w:t>5-8</w:t>
            </w:r>
            <w:r w:rsidRPr="00B03069">
              <w:rPr>
                <w:rFonts w:cstheme="minorHAnsi"/>
                <w:sz w:val="18"/>
                <w:szCs w:val="18"/>
              </w:rPr>
              <w:t xml:space="preserve"> (20) Post due </w:t>
            </w:r>
            <w:r w:rsidR="00D25C57" w:rsidRPr="00B03069">
              <w:rPr>
                <w:rFonts w:cstheme="minorHAnsi"/>
                <w:sz w:val="18"/>
                <w:szCs w:val="18"/>
              </w:rPr>
              <w:t>10/</w:t>
            </w:r>
            <w:r w:rsidR="00F82717" w:rsidRPr="00B03069">
              <w:rPr>
                <w:rFonts w:cstheme="minorHAnsi"/>
                <w:sz w:val="18"/>
                <w:szCs w:val="18"/>
              </w:rPr>
              <w:t>2</w:t>
            </w:r>
            <w:r w:rsidRPr="00B03069">
              <w:rPr>
                <w:rFonts w:cstheme="minorHAnsi"/>
                <w:sz w:val="18"/>
                <w:szCs w:val="18"/>
              </w:rPr>
              <w:t xml:space="preserve">; Reply due </w:t>
            </w:r>
            <w:r w:rsidR="005107FD" w:rsidRPr="00B03069">
              <w:rPr>
                <w:rFonts w:cstheme="minorHAnsi"/>
                <w:sz w:val="18"/>
                <w:szCs w:val="18"/>
              </w:rPr>
              <w:t>10/5</w:t>
            </w:r>
          </w:p>
        </w:tc>
        <w:tc>
          <w:tcPr>
            <w:tcW w:w="810" w:type="dxa"/>
            <w:tcBorders>
              <w:left w:val="single" w:sz="4" w:space="0" w:color="auto"/>
              <w:bottom w:val="single" w:sz="4" w:space="0" w:color="auto"/>
            </w:tcBorders>
          </w:tcPr>
          <w:p w14:paraId="610EA9F2" w14:textId="713E70B7" w:rsidR="00EA6218" w:rsidRPr="00B03069" w:rsidRDefault="00EA6218" w:rsidP="00F127E3">
            <w:pPr>
              <w:jc w:val="center"/>
              <w:rPr>
                <w:rFonts w:cstheme="minorHAnsi"/>
                <w:b/>
                <w:bCs/>
                <w:sz w:val="18"/>
                <w:szCs w:val="18"/>
              </w:rPr>
            </w:pPr>
            <w:r w:rsidRPr="00B03069">
              <w:rPr>
                <w:rFonts w:cstheme="minorHAnsi"/>
                <w:b/>
                <w:bCs/>
                <w:sz w:val="18"/>
                <w:szCs w:val="18"/>
              </w:rPr>
              <w:t>10/</w:t>
            </w:r>
            <w:r w:rsidR="001A5A19" w:rsidRPr="00B03069">
              <w:rPr>
                <w:rFonts w:cstheme="minorHAnsi"/>
                <w:b/>
                <w:bCs/>
                <w:sz w:val="18"/>
                <w:szCs w:val="18"/>
              </w:rPr>
              <w:t>5</w:t>
            </w:r>
          </w:p>
          <w:p w14:paraId="499CFBFB" w14:textId="73C280D7" w:rsidR="008B15E4" w:rsidRPr="00B03069" w:rsidRDefault="008B15E4" w:rsidP="00F127E3">
            <w:pPr>
              <w:jc w:val="center"/>
              <w:rPr>
                <w:rFonts w:cstheme="minorHAnsi"/>
                <w:b/>
                <w:bCs/>
                <w:color w:val="000000" w:themeColor="text1"/>
                <w:sz w:val="18"/>
                <w:szCs w:val="18"/>
              </w:rPr>
            </w:pPr>
            <w:r w:rsidRPr="00B03069">
              <w:rPr>
                <w:rFonts w:cstheme="minorHAnsi"/>
                <w:b/>
                <w:bCs/>
                <w:sz w:val="18"/>
                <w:szCs w:val="18"/>
              </w:rPr>
              <w:t>Week</w:t>
            </w:r>
            <w:r w:rsidR="009F01E6" w:rsidRPr="00B03069">
              <w:rPr>
                <w:rFonts w:cstheme="minorHAnsi"/>
                <w:b/>
                <w:bCs/>
                <w:sz w:val="18"/>
                <w:szCs w:val="18"/>
              </w:rPr>
              <w:t>7</w:t>
            </w:r>
          </w:p>
        </w:tc>
      </w:tr>
      <w:tr w:rsidR="00EA6218" w:rsidRPr="00B57304" w14:paraId="18672627" w14:textId="5340B0CF" w:rsidTr="00C6380C">
        <w:trPr>
          <w:cantSplit/>
          <w:trHeight w:val="500"/>
        </w:trPr>
        <w:tc>
          <w:tcPr>
            <w:tcW w:w="535" w:type="dxa"/>
            <w:vMerge/>
            <w:tcBorders>
              <w:right w:val="single" w:sz="4" w:space="0" w:color="auto"/>
            </w:tcBorders>
            <w:textDirection w:val="btLr"/>
          </w:tcPr>
          <w:p w14:paraId="79C9932B" w14:textId="77777777" w:rsidR="00EA6218" w:rsidRPr="00B03069" w:rsidRDefault="00EA6218" w:rsidP="00F127E3">
            <w:pPr>
              <w:ind w:left="113" w:right="113"/>
              <w:rPr>
                <w:rFonts w:cstheme="minorHAnsi"/>
                <w:sz w:val="18"/>
                <w:szCs w:val="18"/>
              </w:rPr>
            </w:pPr>
          </w:p>
        </w:tc>
        <w:tc>
          <w:tcPr>
            <w:tcW w:w="990" w:type="dxa"/>
            <w:tcBorders>
              <w:top w:val="single" w:sz="4" w:space="0" w:color="auto"/>
              <w:right w:val="single" w:sz="4" w:space="0" w:color="auto"/>
            </w:tcBorders>
          </w:tcPr>
          <w:p w14:paraId="6DCFE25C" w14:textId="77777777" w:rsidR="00EA6218" w:rsidRPr="00B03069" w:rsidRDefault="00EA6218" w:rsidP="00E467CB">
            <w:pPr>
              <w:jc w:val="center"/>
              <w:rPr>
                <w:rFonts w:cstheme="minorHAnsi"/>
                <w:b/>
                <w:sz w:val="18"/>
                <w:szCs w:val="18"/>
              </w:rPr>
            </w:pPr>
            <w:r w:rsidRPr="00B03069">
              <w:rPr>
                <w:rFonts w:cstheme="minorHAnsi"/>
                <w:b/>
                <w:sz w:val="18"/>
                <w:szCs w:val="18"/>
              </w:rPr>
              <w:t>7</w:t>
            </w:r>
          </w:p>
          <w:p w14:paraId="1803F0F7" w14:textId="0A410696" w:rsidR="00EA6218" w:rsidRPr="00B03069" w:rsidRDefault="00EA6218" w:rsidP="00E467CB">
            <w:pPr>
              <w:jc w:val="center"/>
              <w:rPr>
                <w:rFonts w:cstheme="minorHAnsi"/>
                <w:b/>
                <w:sz w:val="18"/>
                <w:szCs w:val="18"/>
              </w:rPr>
            </w:pPr>
            <w:r w:rsidRPr="00B03069">
              <w:rPr>
                <w:rFonts w:cstheme="minorHAnsi"/>
                <w:b/>
                <w:sz w:val="18"/>
                <w:szCs w:val="18"/>
              </w:rPr>
              <w:t>10/</w:t>
            </w:r>
            <w:r w:rsidR="001A5A19" w:rsidRPr="00B03069">
              <w:rPr>
                <w:rFonts w:cstheme="minorHAnsi"/>
                <w:b/>
                <w:sz w:val="18"/>
                <w:szCs w:val="18"/>
              </w:rPr>
              <w:t>6</w:t>
            </w:r>
          </w:p>
        </w:tc>
        <w:tc>
          <w:tcPr>
            <w:tcW w:w="1620" w:type="dxa"/>
            <w:tcBorders>
              <w:top w:val="single" w:sz="4" w:space="0" w:color="auto"/>
              <w:right w:val="single" w:sz="4" w:space="0" w:color="auto"/>
            </w:tcBorders>
          </w:tcPr>
          <w:p w14:paraId="0C35E696" w14:textId="2BFB15A2" w:rsidR="00EA6218" w:rsidRPr="00B03069" w:rsidRDefault="00225E86" w:rsidP="00F127E3">
            <w:pPr>
              <w:rPr>
                <w:rFonts w:cstheme="minorHAnsi"/>
                <w:sz w:val="18"/>
                <w:szCs w:val="18"/>
              </w:rPr>
            </w:pPr>
            <w:r w:rsidRPr="00B03069">
              <w:rPr>
                <w:rFonts w:cstheme="minorHAnsi"/>
                <w:sz w:val="18"/>
                <w:szCs w:val="18"/>
              </w:rPr>
              <w:t>Selecting Locations</w:t>
            </w:r>
          </w:p>
        </w:tc>
        <w:tc>
          <w:tcPr>
            <w:tcW w:w="1890" w:type="dxa"/>
            <w:tcBorders>
              <w:top w:val="single" w:sz="4" w:space="0" w:color="auto"/>
              <w:left w:val="single" w:sz="4" w:space="0" w:color="auto"/>
              <w:right w:val="single" w:sz="4" w:space="0" w:color="auto"/>
            </w:tcBorders>
            <w:shd w:val="clear" w:color="auto" w:fill="FFFFFF" w:themeFill="background1"/>
          </w:tcPr>
          <w:p w14:paraId="6A3FF524" w14:textId="5F2792C1" w:rsidR="00EA6218" w:rsidRPr="00B03069" w:rsidRDefault="00EA6218" w:rsidP="00F127E3">
            <w:pPr>
              <w:rPr>
                <w:rFonts w:cstheme="minorHAnsi"/>
                <w:sz w:val="18"/>
                <w:szCs w:val="18"/>
              </w:rPr>
            </w:pPr>
            <w:r w:rsidRPr="00B03069">
              <w:rPr>
                <w:rFonts w:cstheme="minorHAnsi"/>
                <w:sz w:val="18"/>
                <w:szCs w:val="18"/>
              </w:rPr>
              <w:t>Kunz Chapter 7; Module Content</w:t>
            </w:r>
          </w:p>
        </w:tc>
        <w:tc>
          <w:tcPr>
            <w:tcW w:w="5670" w:type="dxa"/>
            <w:tcBorders>
              <w:top w:val="single" w:sz="4" w:space="0" w:color="auto"/>
              <w:left w:val="single" w:sz="4" w:space="0" w:color="auto"/>
              <w:right w:val="single" w:sz="4" w:space="0" w:color="auto"/>
            </w:tcBorders>
          </w:tcPr>
          <w:p w14:paraId="32AC55DF" w14:textId="68B82638" w:rsidR="00EA6218" w:rsidRPr="00B03069" w:rsidRDefault="00E67424" w:rsidP="00F127E3">
            <w:pPr>
              <w:pStyle w:val="ListParagraph"/>
              <w:numPr>
                <w:ilvl w:val="0"/>
                <w:numId w:val="18"/>
              </w:numPr>
              <w:rPr>
                <w:rFonts w:cstheme="minorHAnsi"/>
                <w:b/>
                <w:sz w:val="18"/>
                <w:szCs w:val="18"/>
              </w:rPr>
            </w:pPr>
            <w:r w:rsidRPr="00B03069">
              <w:rPr>
                <w:rFonts w:cstheme="minorHAnsi"/>
                <w:sz w:val="18"/>
                <w:szCs w:val="18"/>
              </w:rPr>
              <w:t>7-</w:t>
            </w:r>
            <w:r w:rsidR="00EA6218" w:rsidRPr="00B03069">
              <w:rPr>
                <w:rFonts w:cstheme="minorHAnsi"/>
                <w:sz w:val="18"/>
                <w:szCs w:val="18"/>
              </w:rPr>
              <w:t>Quiz: Selecting Locations (20)</w:t>
            </w:r>
          </w:p>
        </w:tc>
        <w:tc>
          <w:tcPr>
            <w:tcW w:w="810" w:type="dxa"/>
            <w:tcBorders>
              <w:top w:val="single" w:sz="4" w:space="0" w:color="auto"/>
              <w:left w:val="single" w:sz="4" w:space="0" w:color="auto"/>
            </w:tcBorders>
          </w:tcPr>
          <w:p w14:paraId="29D67C5D" w14:textId="373FF4FC" w:rsidR="00EA6218" w:rsidRPr="00B03069" w:rsidRDefault="00EA6218" w:rsidP="00F127E3">
            <w:pPr>
              <w:jc w:val="center"/>
              <w:rPr>
                <w:rFonts w:cstheme="minorHAnsi"/>
                <w:b/>
                <w:bCs/>
                <w:sz w:val="18"/>
                <w:szCs w:val="18"/>
              </w:rPr>
            </w:pPr>
            <w:r w:rsidRPr="00B03069">
              <w:rPr>
                <w:rFonts w:cstheme="minorHAnsi"/>
                <w:b/>
                <w:bCs/>
                <w:sz w:val="18"/>
                <w:szCs w:val="18"/>
              </w:rPr>
              <w:t>10/1</w:t>
            </w:r>
            <w:r w:rsidR="001A5A19" w:rsidRPr="00B03069">
              <w:rPr>
                <w:rFonts w:cstheme="minorHAnsi"/>
                <w:b/>
                <w:bCs/>
                <w:sz w:val="18"/>
                <w:szCs w:val="18"/>
              </w:rPr>
              <w:t>2</w:t>
            </w:r>
          </w:p>
          <w:p w14:paraId="1B195E62" w14:textId="7F37EC72" w:rsidR="009F01E6" w:rsidRPr="00B03069" w:rsidRDefault="009F01E6" w:rsidP="00F127E3">
            <w:pPr>
              <w:jc w:val="center"/>
              <w:rPr>
                <w:rFonts w:cstheme="minorHAnsi"/>
                <w:b/>
                <w:bCs/>
                <w:sz w:val="18"/>
                <w:szCs w:val="18"/>
              </w:rPr>
            </w:pPr>
            <w:r w:rsidRPr="00B03069">
              <w:rPr>
                <w:rFonts w:cstheme="minorHAnsi"/>
                <w:b/>
                <w:bCs/>
                <w:sz w:val="18"/>
                <w:szCs w:val="18"/>
              </w:rPr>
              <w:t>Week 8</w:t>
            </w:r>
          </w:p>
        </w:tc>
      </w:tr>
      <w:tr w:rsidR="00EA6218" w:rsidRPr="00B57304" w14:paraId="6E4DB94B" w14:textId="3BC456A4" w:rsidTr="00C6380C">
        <w:trPr>
          <w:cantSplit/>
          <w:trHeight w:val="545"/>
        </w:trPr>
        <w:tc>
          <w:tcPr>
            <w:tcW w:w="535" w:type="dxa"/>
            <w:vMerge/>
            <w:tcBorders>
              <w:right w:val="single" w:sz="4" w:space="0" w:color="auto"/>
            </w:tcBorders>
            <w:textDirection w:val="btLr"/>
          </w:tcPr>
          <w:p w14:paraId="689533D4" w14:textId="77777777" w:rsidR="00EA6218" w:rsidRPr="00B03069" w:rsidRDefault="00EA6218" w:rsidP="00082CBF">
            <w:pPr>
              <w:ind w:left="113" w:right="113"/>
              <w:rPr>
                <w:rFonts w:cstheme="minorHAnsi"/>
                <w:sz w:val="18"/>
                <w:szCs w:val="18"/>
              </w:rPr>
            </w:pPr>
          </w:p>
        </w:tc>
        <w:tc>
          <w:tcPr>
            <w:tcW w:w="990" w:type="dxa"/>
            <w:tcBorders>
              <w:bottom w:val="single" w:sz="4" w:space="0" w:color="auto"/>
              <w:right w:val="single" w:sz="4" w:space="0" w:color="auto"/>
            </w:tcBorders>
          </w:tcPr>
          <w:p w14:paraId="5854BE5F" w14:textId="77777777" w:rsidR="00EA6218" w:rsidRPr="00B03069" w:rsidRDefault="00EA6218" w:rsidP="00E467CB">
            <w:pPr>
              <w:jc w:val="center"/>
              <w:rPr>
                <w:rFonts w:cstheme="minorHAnsi"/>
                <w:b/>
                <w:sz w:val="18"/>
                <w:szCs w:val="18"/>
              </w:rPr>
            </w:pPr>
            <w:r w:rsidRPr="00B03069">
              <w:rPr>
                <w:rFonts w:cstheme="minorHAnsi"/>
                <w:b/>
                <w:sz w:val="18"/>
                <w:szCs w:val="18"/>
              </w:rPr>
              <w:t>8</w:t>
            </w:r>
          </w:p>
          <w:p w14:paraId="5CDF1F33" w14:textId="2124E74C" w:rsidR="00EA6218" w:rsidRPr="00B03069" w:rsidRDefault="00EA6218" w:rsidP="00E467CB">
            <w:pPr>
              <w:jc w:val="center"/>
              <w:rPr>
                <w:rFonts w:cstheme="minorHAnsi"/>
                <w:b/>
                <w:sz w:val="18"/>
                <w:szCs w:val="18"/>
              </w:rPr>
            </w:pPr>
            <w:r w:rsidRPr="00B03069">
              <w:rPr>
                <w:rFonts w:cstheme="minorHAnsi"/>
                <w:b/>
                <w:sz w:val="18"/>
                <w:szCs w:val="18"/>
              </w:rPr>
              <w:t>10/1</w:t>
            </w:r>
            <w:r w:rsidR="001A5A19" w:rsidRPr="00B03069">
              <w:rPr>
                <w:rFonts w:cstheme="minorHAnsi"/>
                <w:b/>
                <w:sz w:val="18"/>
                <w:szCs w:val="18"/>
              </w:rPr>
              <w:t>3</w:t>
            </w:r>
          </w:p>
        </w:tc>
        <w:tc>
          <w:tcPr>
            <w:tcW w:w="1620" w:type="dxa"/>
            <w:tcBorders>
              <w:bottom w:val="single" w:sz="4" w:space="0" w:color="auto"/>
              <w:right w:val="single" w:sz="4" w:space="0" w:color="auto"/>
            </w:tcBorders>
          </w:tcPr>
          <w:p w14:paraId="692C5256" w14:textId="36B41D0E" w:rsidR="00EA6218" w:rsidRPr="00B03069" w:rsidRDefault="00225E86" w:rsidP="00082CBF">
            <w:pPr>
              <w:rPr>
                <w:rFonts w:cstheme="minorHAnsi"/>
                <w:sz w:val="18"/>
                <w:szCs w:val="18"/>
              </w:rPr>
            </w:pPr>
            <w:r w:rsidRPr="00B03069">
              <w:rPr>
                <w:rFonts w:cstheme="minorHAnsi"/>
                <w:sz w:val="18"/>
                <w:szCs w:val="18"/>
              </w:rPr>
              <w:t>Selecting Factories</w:t>
            </w:r>
          </w:p>
        </w:tc>
        <w:tc>
          <w:tcPr>
            <w:tcW w:w="1890" w:type="dxa"/>
            <w:tcBorders>
              <w:left w:val="single" w:sz="4" w:space="0" w:color="auto"/>
              <w:bottom w:val="single" w:sz="4" w:space="0" w:color="auto"/>
              <w:right w:val="single" w:sz="4" w:space="0" w:color="auto"/>
            </w:tcBorders>
            <w:shd w:val="clear" w:color="auto" w:fill="FFFFFF" w:themeFill="background1"/>
          </w:tcPr>
          <w:p w14:paraId="76BCE182" w14:textId="57D3889A" w:rsidR="00EA6218" w:rsidRPr="00B03069" w:rsidRDefault="00EA6218" w:rsidP="00082CBF">
            <w:pPr>
              <w:rPr>
                <w:rFonts w:cstheme="minorHAnsi"/>
                <w:sz w:val="18"/>
                <w:szCs w:val="18"/>
              </w:rPr>
            </w:pPr>
            <w:r w:rsidRPr="00B03069">
              <w:rPr>
                <w:rFonts w:cstheme="minorHAnsi"/>
                <w:sz w:val="18"/>
                <w:szCs w:val="18"/>
              </w:rPr>
              <w:t>Kunz Chapter 8; Module Content</w:t>
            </w:r>
          </w:p>
        </w:tc>
        <w:tc>
          <w:tcPr>
            <w:tcW w:w="5670" w:type="dxa"/>
            <w:tcBorders>
              <w:left w:val="single" w:sz="4" w:space="0" w:color="auto"/>
              <w:bottom w:val="single" w:sz="4" w:space="0" w:color="auto"/>
              <w:right w:val="single" w:sz="4" w:space="0" w:color="auto"/>
            </w:tcBorders>
          </w:tcPr>
          <w:p w14:paraId="51EC38D9" w14:textId="587020E4" w:rsidR="00C52DE6" w:rsidRPr="00B03069" w:rsidRDefault="00E67424" w:rsidP="001E090E">
            <w:pPr>
              <w:pStyle w:val="ListParagraph"/>
              <w:numPr>
                <w:ilvl w:val="0"/>
                <w:numId w:val="26"/>
              </w:numPr>
              <w:rPr>
                <w:rFonts w:cstheme="minorHAnsi"/>
                <w:sz w:val="18"/>
                <w:szCs w:val="18"/>
              </w:rPr>
            </w:pPr>
            <w:r w:rsidRPr="00B03069">
              <w:rPr>
                <w:rFonts w:cstheme="minorHAnsi"/>
                <w:sz w:val="18"/>
                <w:szCs w:val="18"/>
              </w:rPr>
              <w:t>8-</w:t>
            </w:r>
            <w:r w:rsidR="00EA6218" w:rsidRPr="00B03069">
              <w:rPr>
                <w:rFonts w:cstheme="minorHAnsi"/>
                <w:sz w:val="18"/>
                <w:szCs w:val="18"/>
              </w:rPr>
              <w:t>Quiz: Selecting Suppliers (20)</w:t>
            </w:r>
          </w:p>
        </w:tc>
        <w:tc>
          <w:tcPr>
            <w:tcW w:w="810" w:type="dxa"/>
            <w:tcBorders>
              <w:left w:val="single" w:sz="4" w:space="0" w:color="auto"/>
              <w:bottom w:val="single" w:sz="4" w:space="0" w:color="auto"/>
            </w:tcBorders>
          </w:tcPr>
          <w:p w14:paraId="28F33326" w14:textId="5CDD0EA1" w:rsidR="00EA6218" w:rsidRPr="00B03069" w:rsidRDefault="00EA6218" w:rsidP="00082CBF">
            <w:pPr>
              <w:jc w:val="center"/>
              <w:rPr>
                <w:rFonts w:cstheme="minorHAnsi"/>
                <w:b/>
                <w:bCs/>
                <w:sz w:val="18"/>
                <w:szCs w:val="18"/>
              </w:rPr>
            </w:pPr>
            <w:r w:rsidRPr="00B03069">
              <w:rPr>
                <w:rFonts w:cstheme="minorHAnsi"/>
                <w:b/>
                <w:bCs/>
                <w:sz w:val="18"/>
                <w:szCs w:val="18"/>
              </w:rPr>
              <w:t>10/</w:t>
            </w:r>
            <w:r w:rsidR="001A5A19" w:rsidRPr="00B03069">
              <w:rPr>
                <w:rFonts w:cstheme="minorHAnsi"/>
                <w:b/>
                <w:bCs/>
                <w:sz w:val="18"/>
                <w:szCs w:val="18"/>
              </w:rPr>
              <w:t>19</w:t>
            </w:r>
          </w:p>
          <w:p w14:paraId="31AC42B8" w14:textId="6B1A4FD2" w:rsidR="009F01E6" w:rsidRPr="00B03069" w:rsidRDefault="009F01E6" w:rsidP="00082CBF">
            <w:pPr>
              <w:jc w:val="center"/>
              <w:rPr>
                <w:rFonts w:cstheme="minorHAnsi"/>
                <w:b/>
                <w:bCs/>
                <w:sz w:val="18"/>
                <w:szCs w:val="18"/>
              </w:rPr>
            </w:pPr>
            <w:r w:rsidRPr="00B03069">
              <w:rPr>
                <w:rFonts w:cstheme="minorHAnsi"/>
                <w:b/>
                <w:bCs/>
                <w:sz w:val="18"/>
                <w:szCs w:val="18"/>
              </w:rPr>
              <w:t>Week 9</w:t>
            </w:r>
          </w:p>
        </w:tc>
      </w:tr>
      <w:tr w:rsidR="00EA6218" w:rsidRPr="00B57304" w14:paraId="2DC84FD8" w14:textId="77777777" w:rsidTr="00C6380C">
        <w:trPr>
          <w:cantSplit/>
          <w:trHeight w:val="446"/>
        </w:trPr>
        <w:tc>
          <w:tcPr>
            <w:tcW w:w="535" w:type="dxa"/>
            <w:vMerge/>
            <w:tcBorders>
              <w:bottom w:val="single" w:sz="4" w:space="0" w:color="auto"/>
              <w:right w:val="single" w:sz="4" w:space="0" w:color="auto"/>
            </w:tcBorders>
            <w:textDirection w:val="btLr"/>
          </w:tcPr>
          <w:p w14:paraId="4763A061" w14:textId="77777777" w:rsidR="00EA6218" w:rsidRPr="00B03069" w:rsidRDefault="00EA6218" w:rsidP="00082CBF">
            <w:pPr>
              <w:ind w:left="113" w:right="113"/>
              <w:rPr>
                <w:rFonts w:cstheme="minorHAnsi"/>
                <w:sz w:val="18"/>
                <w:szCs w:val="18"/>
              </w:rPr>
            </w:pPr>
          </w:p>
        </w:tc>
        <w:tc>
          <w:tcPr>
            <w:tcW w:w="990" w:type="dxa"/>
            <w:tcBorders>
              <w:bottom w:val="single" w:sz="4" w:space="0" w:color="auto"/>
              <w:right w:val="single" w:sz="4" w:space="0" w:color="auto"/>
            </w:tcBorders>
          </w:tcPr>
          <w:p w14:paraId="52FF6456" w14:textId="02429F95" w:rsidR="008C0EB0" w:rsidRPr="00B03069" w:rsidRDefault="008C0EB0" w:rsidP="00E467CB">
            <w:pPr>
              <w:jc w:val="center"/>
              <w:rPr>
                <w:rFonts w:cstheme="minorHAnsi"/>
                <w:b/>
                <w:sz w:val="18"/>
                <w:szCs w:val="18"/>
              </w:rPr>
            </w:pPr>
            <w:r w:rsidRPr="00B03069">
              <w:rPr>
                <w:rFonts w:cstheme="minorHAnsi"/>
                <w:b/>
                <w:sz w:val="18"/>
                <w:szCs w:val="18"/>
              </w:rPr>
              <w:t>Exam</w:t>
            </w:r>
          </w:p>
          <w:p w14:paraId="5E37A0FE" w14:textId="06E5B186" w:rsidR="005D73E5" w:rsidRPr="00B03069" w:rsidRDefault="00EA6218" w:rsidP="00E467CB">
            <w:pPr>
              <w:jc w:val="center"/>
              <w:rPr>
                <w:rFonts w:cstheme="minorHAnsi"/>
                <w:b/>
                <w:sz w:val="18"/>
                <w:szCs w:val="18"/>
              </w:rPr>
            </w:pPr>
            <w:r w:rsidRPr="00B03069">
              <w:rPr>
                <w:rFonts w:cstheme="minorHAnsi"/>
                <w:b/>
                <w:sz w:val="18"/>
                <w:szCs w:val="18"/>
              </w:rPr>
              <w:t>10/2</w:t>
            </w:r>
            <w:r w:rsidR="001A5A19" w:rsidRPr="00B03069">
              <w:rPr>
                <w:rFonts w:cstheme="minorHAnsi"/>
                <w:b/>
                <w:sz w:val="18"/>
                <w:szCs w:val="18"/>
              </w:rPr>
              <w:t>0</w:t>
            </w:r>
          </w:p>
        </w:tc>
        <w:tc>
          <w:tcPr>
            <w:tcW w:w="1620" w:type="dxa"/>
            <w:tcBorders>
              <w:bottom w:val="single" w:sz="4" w:space="0" w:color="auto"/>
              <w:right w:val="single" w:sz="4" w:space="0" w:color="auto"/>
            </w:tcBorders>
          </w:tcPr>
          <w:p w14:paraId="18C383D3" w14:textId="12CB8157" w:rsidR="00EA6218" w:rsidRPr="00B03069" w:rsidRDefault="00225E86" w:rsidP="00082CBF">
            <w:pPr>
              <w:rPr>
                <w:rFonts w:cstheme="minorHAnsi"/>
                <w:sz w:val="18"/>
                <w:szCs w:val="18"/>
              </w:rPr>
            </w:pPr>
            <w:r w:rsidRPr="00B03069">
              <w:rPr>
                <w:rFonts w:cstheme="minorHAnsi"/>
                <w:sz w:val="18"/>
                <w:szCs w:val="18"/>
              </w:rPr>
              <w:t xml:space="preserve">Exam 2 </w:t>
            </w:r>
          </w:p>
        </w:tc>
        <w:tc>
          <w:tcPr>
            <w:tcW w:w="1890" w:type="dxa"/>
            <w:tcBorders>
              <w:left w:val="single" w:sz="4" w:space="0" w:color="auto"/>
              <w:bottom w:val="single" w:sz="4" w:space="0" w:color="auto"/>
              <w:right w:val="single" w:sz="4" w:space="0" w:color="auto"/>
            </w:tcBorders>
            <w:shd w:val="clear" w:color="auto" w:fill="FFFFFF" w:themeFill="background1"/>
          </w:tcPr>
          <w:p w14:paraId="7600E389" w14:textId="51E783DB" w:rsidR="00EA6218" w:rsidRPr="00B03069" w:rsidRDefault="00216E31" w:rsidP="00082CBF">
            <w:pPr>
              <w:rPr>
                <w:rFonts w:cstheme="minorHAnsi"/>
                <w:sz w:val="18"/>
                <w:szCs w:val="18"/>
              </w:rPr>
            </w:pPr>
            <w:r w:rsidRPr="00B03069">
              <w:rPr>
                <w:rFonts w:cstheme="minorHAnsi"/>
                <w:sz w:val="18"/>
                <w:szCs w:val="18"/>
              </w:rPr>
              <w:t>NA</w:t>
            </w:r>
          </w:p>
        </w:tc>
        <w:tc>
          <w:tcPr>
            <w:tcW w:w="5670" w:type="dxa"/>
            <w:tcBorders>
              <w:left w:val="single" w:sz="4" w:space="0" w:color="auto"/>
              <w:bottom w:val="single" w:sz="4" w:space="0" w:color="auto"/>
              <w:right w:val="single" w:sz="4" w:space="0" w:color="auto"/>
            </w:tcBorders>
          </w:tcPr>
          <w:p w14:paraId="1B260797" w14:textId="03053F74" w:rsidR="00EA6218" w:rsidRPr="00B03069" w:rsidRDefault="00EA6218" w:rsidP="00082CBF">
            <w:pPr>
              <w:pStyle w:val="ListParagraph"/>
              <w:numPr>
                <w:ilvl w:val="0"/>
                <w:numId w:val="26"/>
              </w:numPr>
              <w:rPr>
                <w:rFonts w:cstheme="minorHAnsi"/>
                <w:sz w:val="18"/>
                <w:szCs w:val="18"/>
              </w:rPr>
            </w:pPr>
            <w:r w:rsidRPr="00B03069">
              <w:rPr>
                <w:rFonts w:cstheme="minorHAnsi"/>
                <w:sz w:val="18"/>
                <w:szCs w:val="18"/>
              </w:rPr>
              <w:t>Exam 2 Sourcing Process: Modules 7, 8, 9 including reading assignments and module content</w:t>
            </w:r>
            <w:r w:rsidR="00621588" w:rsidRPr="00B03069">
              <w:rPr>
                <w:rFonts w:cstheme="minorHAnsi"/>
                <w:sz w:val="18"/>
                <w:szCs w:val="18"/>
              </w:rPr>
              <w:t xml:space="preserve"> (75</w:t>
            </w:r>
            <w:r w:rsidR="004D55D9" w:rsidRPr="00B03069">
              <w:rPr>
                <w:rFonts w:cstheme="minorHAnsi"/>
                <w:sz w:val="18"/>
                <w:szCs w:val="18"/>
              </w:rPr>
              <w:t>)</w:t>
            </w:r>
          </w:p>
        </w:tc>
        <w:tc>
          <w:tcPr>
            <w:tcW w:w="810" w:type="dxa"/>
            <w:tcBorders>
              <w:left w:val="single" w:sz="4" w:space="0" w:color="auto"/>
              <w:bottom w:val="single" w:sz="4" w:space="0" w:color="auto"/>
            </w:tcBorders>
          </w:tcPr>
          <w:p w14:paraId="052FBF45" w14:textId="5FEFD9DE" w:rsidR="00EA6218" w:rsidRPr="00B03069" w:rsidRDefault="00AE0F3A" w:rsidP="00082CBF">
            <w:pPr>
              <w:jc w:val="center"/>
              <w:rPr>
                <w:rFonts w:cstheme="minorHAnsi"/>
                <w:b/>
                <w:bCs/>
                <w:sz w:val="18"/>
                <w:szCs w:val="18"/>
              </w:rPr>
            </w:pPr>
            <w:r w:rsidRPr="00B03069">
              <w:rPr>
                <w:rFonts w:cstheme="minorHAnsi"/>
                <w:b/>
                <w:bCs/>
                <w:sz w:val="18"/>
                <w:szCs w:val="18"/>
              </w:rPr>
              <w:t>1</w:t>
            </w:r>
            <w:r w:rsidR="00EA6218" w:rsidRPr="00B03069">
              <w:rPr>
                <w:rFonts w:cstheme="minorHAnsi"/>
                <w:b/>
                <w:bCs/>
                <w:sz w:val="18"/>
                <w:szCs w:val="18"/>
              </w:rPr>
              <w:t>0/2</w:t>
            </w:r>
            <w:r w:rsidR="001A5A19" w:rsidRPr="00B03069">
              <w:rPr>
                <w:rFonts w:cstheme="minorHAnsi"/>
                <w:b/>
                <w:bCs/>
                <w:sz w:val="18"/>
                <w:szCs w:val="18"/>
              </w:rPr>
              <w:t>6</w:t>
            </w:r>
          </w:p>
          <w:p w14:paraId="0478EA7C" w14:textId="755E1979" w:rsidR="009F01E6" w:rsidRPr="00B03069" w:rsidRDefault="009F01E6" w:rsidP="00082CBF">
            <w:pPr>
              <w:jc w:val="center"/>
              <w:rPr>
                <w:rFonts w:cstheme="minorHAnsi"/>
                <w:b/>
                <w:bCs/>
                <w:sz w:val="18"/>
                <w:szCs w:val="18"/>
              </w:rPr>
            </w:pPr>
            <w:r w:rsidRPr="00B03069">
              <w:rPr>
                <w:rFonts w:cstheme="minorHAnsi"/>
                <w:b/>
                <w:bCs/>
                <w:sz w:val="18"/>
                <w:szCs w:val="18"/>
              </w:rPr>
              <w:t>Week 10</w:t>
            </w:r>
          </w:p>
        </w:tc>
      </w:tr>
      <w:tr w:rsidR="00EA6218" w:rsidRPr="00B57304" w14:paraId="4F3A24BB" w14:textId="65D5A62A" w:rsidTr="00C6380C">
        <w:trPr>
          <w:cantSplit/>
          <w:trHeight w:val="703"/>
        </w:trPr>
        <w:tc>
          <w:tcPr>
            <w:tcW w:w="535" w:type="dxa"/>
            <w:vMerge w:val="restart"/>
            <w:tcBorders>
              <w:top w:val="single" w:sz="4" w:space="0" w:color="auto"/>
              <w:right w:val="single" w:sz="4" w:space="0" w:color="auto"/>
            </w:tcBorders>
            <w:textDirection w:val="btLr"/>
          </w:tcPr>
          <w:p w14:paraId="5B1F545B" w14:textId="0413B02B" w:rsidR="00EA6218" w:rsidRPr="00B03069" w:rsidRDefault="00EA6218" w:rsidP="00082CBF">
            <w:pPr>
              <w:ind w:left="113" w:right="113"/>
              <w:jc w:val="center"/>
              <w:rPr>
                <w:rFonts w:cstheme="minorHAnsi"/>
                <w:b/>
                <w:bCs/>
                <w:sz w:val="18"/>
                <w:szCs w:val="18"/>
              </w:rPr>
            </w:pPr>
            <w:r w:rsidRPr="00B03069">
              <w:rPr>
                <w:rFonts w:cstheme="minorHAnsi"/>
                <w:b/>
                <w:bCs/>
                <w:sz w:val="18"/>
                <w:szCs w:val="18"/>
              </w:rPr>
              <w:t xml:space="preserve">Trading Partners and </w:t>
            </w:r>
            <w:proofErr w:type="gramStart"/>
            <w:r w:rsidRPr="00B03069">
              <w:rPr>
                <w:rFonts w:cstheme="minorHAnsi"/>
                <w:b/>
                <w:bCs/>
                <w:sz w:val="18"/>
                <w:szCs w:val="18"/>
              </w:rPr>
              <w:t>Current  Future</w:t>
            </w:r>
            <w:proofErr w:type="gramEnd"/>
          </w:p>
        </w:tc>
        <w:tc>
          <w:tcPr>
            <w:tcW w:w="990" w:type="dxa"/>
            <w:tcBorders>
              <w:top w:val="single" w:sz="4" w:space="0" w:color="auto"/>
              <w:right w:val="single" w:sz="4" w:space="0" w:color="auto"/>
            </w:tcBorders>
          </w:tcPr>
          <w:p w14:paraId="65A6E74A" w14:textId="77777777" w:rsidR="00EA6218" w:rsidRPr="00B03069" w:rsidRDefault="00EA6218" w:rsidP="00E467CB">
            <w:pPr>
              <w:jc w:val="center"/>
              <w:rPr>
                <w:rFonts w:cstheme="minorHAnsi"/>
                <w:b/>
                <w:sz w:val="18"/>
                <w:szCs w:val="18"/>
              </w:rPr>
            </w:pPr>
            <w:r w:rsidRPr="00B03069">
              <w:rPr>
                <w:rFonts w:cstheme="minorHAnsi"/>
                <w:b/>
                <w:sz w:val="18"/>
                <w:szCs w:val="18"/>
              </w:rPr>
              <w:t>9</w:t>
            </w:r>
          </w:p>
          <w:p w14:paraId="140980EE" w14:textId="21EBE7CC" w:rsidR="00EA6218" w:rsidRPr="00B03069" w:rsidRDefault="00EA6218" w:rsidP="00E467CB">
            <w:pPr>
              <w:jc w:val="center"/>
              <w:rPr>
                <w:rFonts w:cstheme="minorHAnsi"/>
                <w:b/>
                <w:sz w:val="18"/>
                <w:szCs w:val="18"/>
              </w:rPr>
            </w:pPr>
            <w:r w:rsidRPr="00B03069">
              <w:rPr>
                <w:rFonts w:cstheme="minorHAnsi"/>
                <w:b/>
                <w:sz w:val="18"/>
                <w:szCs w:val="18"/>
              </w:rPr>
              <w:t>10/2</w:t>
            </w:r>
            <w:r w:rsidR="001A5A19" w:rsidRPr="00B03069">
              <w:rPr>
                <w:rFonts w:cstheme="minorHAnsi"/>
                <w:b/>
                <w:sz w:val="18"/>
                <w:szCs w:val="18"/>
              </w:rPr>
              <w:t>7</w:t>
            </w:r>
          </w:p>
        </w:tc>
        <w:tc>
          <w:tcPr>
            <w:tcW w:w="1620" w:type="dxa"/>
            <w:tcBorders>
              <w:top w:val="single" w:sz="4" w:space="0" w:color="auto"/>
              <w:right w:val="single" w:sz="4" w:space="0" w:color="auto"/>
            </w:tcBorders>
          </w:tcPr>
          <w:p w14:paraId="447E0522" w14:textId="5B5EE374" w:rsidR="00EA6218" w:rsidRPr="00B03069" w:rsidRDefault="00225E86" w:rsidP="00082CBF">
            <w:pPr>
              <w:rPr>
                <w:rFonts w:cstheme="minorHAnsi"/>
                <w:sz w:val="18"/>
                <w:szCs w:val="18"/>
              </w:rPr>
            </w:pPr>
            <w:r w:rsidRPr="00B03069">
              <w:rPr>
                <w:rFonts w:cstheme="minorHAnsi"/>
                <w:sz w:val="18"/>
                <w:szCs w:val="18"/>
              </w:rPr>
              <w:t>Trading Partners—Europe &amp; EU</w:t>
            </w:r>
          </w:p>
        </w:tc>
        <w:tc>
          <w:tcPr>
            <w:tcW w:w="1890" w:type="dxa"/>
            <w:tcBorders>
              <w:top w:val="single" w:sz="4" w:space="0" w:color="auto"/>
              <w:left w:val="single" w:sz="4" w:space="0" w:color="auto"/>
              <w:right w:val="single" w:sz="4" w:space="0" w:color="auto"/>
            </w:tcBorders>
            <w:shd w:val="clear" w:color="auto" w:fill="FFFFFF" w:themeFill="background1"/>
          </w:tcPr>
          <w:p w14:paraId="4BA3D82B" w14:textId="41BB2B6E" w:rsidR="00EA6218" w:rsidRPr="00B03069" w:rsidRDefault="00EA6218" w:rsidP="00082CBF">
            <w:pPr>
              <w:rPr>
                <w:rFonts w:cstheme="minorHAnsi"/>
                <w:sz w:val="18"/>
                <w:szCs w:val="18"/>
              </w:rPr>
            </w:pPr>
            <w:r w:rsidRPr="00B03069">
              <w:rPr>
                <w:rFonts w:cstheme="minorHAnsi"/>
                <w:sz w:val="18"/>
                <w:szCs w:val="18"/>
              </w:rPr>
              <w:t>Kunz Chapter 9; Module Content</w:t>
            </w:r>
          </w:p>
        </w:tc>
        <w:tc>
          <w:tcPr>
            <w:tcW w:w="5670" w:type="dxa"/>
            <w:tcBorders>
              <w:top w:val="single" w:sz="4" w:space="0" w:color="auto"/>
              <w:left w:val="single" w:sz="4" w:space="0" w:color="auto"/>
              <w:right w:val="single" w:sz="4" w:space="0" w:color="auto"/>
            </w:tcBorders>
          </w:tcPr>
          <w:p w14:paraId="22934128" w14:textId="6090E86D" w:rsidR="00EA6218" w:rsidRPr="00B03069" w:rsidRDefault="00B55F4B" w:rsidP="00082CBF">
            <w:pPr>
              <w:pStyle w:val="ListParagraph"/>
              <w:numPr>
                <w:ilvl w:val="0"/>
                <w:numId w:val="17"/>
              </w:numPr>
              <w:rPr>
                <w:rFonts w:cstheme="minorHAnsi"/>
                <w:sz w:val="18"/>
                <w:szCs w:val="18"/>
              </w:rPr>
            </w:pPr>
            <w:r w:rsidRPr="00B03069">
              <w:rPr>
                <w:rFonts w:cstheme="minorHAnsi"/>
                <w:sz w:val="18"/>
                <w:szCs w:val="18"/>
              </w:rPr>
              <w:t>9-</w:t>
            </w:r>
            <w:r w:rsidR="00EA6218" w:rsidRPr="00B03069">
              <w:rPr>
                <w:rFonts w:cstheme="minorHAnsi"/>
                <w:sz w:val="18"/>
                <w:szCs w:val="18"/>
              </w:rPr>
              <w:t>Quiz: Transit Time (1</w:t>
            </w:r>
            <w:r w:rsidR="00370F2C" w:rsidRPr="00B03069">
              <w:rPr>
                <w:rFonts w:cstheme="minorHAnsi"/>
                <w:sz w:val="18"/>
                <w:szCs w:val="18"/>
              </w:rPr>
              <w:t>0</w:t>
            </w:r>
            <w:r w:rsidR="00EA6218" w:rsidRPr="00B03069">
              <w:rPr>
                <w:rFonts w:cstheme="minorHAnsi"/>
                <w:sz w:val="18"/>
                <w:szCs w:val="18"/>
              </w:rPr>
              <w:t>)</w:t>
            </w:r>
          </w:p>
          <w:p w14:paraId="67A8BBD1" w14:textId="38C7F725" w:rsidR="00EA6218" w:rsidRPr="00B03069" w:rsidRDefault="00D25C57" w:rsidP="00496D40">
            <w:pPr>
              <w:pStyle w:val="ListParagraph"/>
              <w:numPr>
                <w:ilvl w:val="0"/>
                <w:numId w:val="17"/>
              </w:numPr>
              <w:rPr>
                <w:rFonts w:cstheme="minorHAnsi"/>
                <w:sz w:val="18"/>
                <w:szCs w:val="18"/>
              </w:rPr>
            </w:pPr>
            <w:r w:rsidRPr="00B03069">
              <w:rPr>
                <w:rFonts w:cstheme="minorHAnsi"/>
                <w:sz w:val="18"/>
                <w:szCs w:val="18"/>
              </w:rPr>
              <w:t xml:space="preserve">9-FishBowl Discussion: Chapters 9-12 (20) Post due </w:t>
            </w:r>
            <w:r w:rsidR="005A41A8" w:rsidRPr="00B03069">
              <w:rPr>
                <w:rFonts w:cstheme="minorHAnsi"/>
                <w:sz w:val="18"/>
                <w:szCs w:val="18"/>
              </w:rPr>
              <w:t>10/</w:t>
            </w:r>
            <w:r w:rsidR="00F82717" w:rsidRPr="00B03069">
              <w:rPr>
                <w:rFonts w:cstheme="minorHAnsi"/>
                <w:sz w:val="18"/>
                <w:szCs w:val="18"/>
              </w:rPr>
              <w:t>30</w:t>
            </w:r>
            <w:r w:rsidRPr="00B03069">
              <w:rPr>
                <w:rFonts w:cstheme="minorHAnsi"/>
                <w:sz w:val="18"/>
                <w:szCs w:val="18"/>
              </w:rPr>
              <w:t xml:space="preserve">; Reply due </w:t>
            </w:r>
            <w:r w:rsidR="005A41A8" w:rsidRPr="00B03069">
              <w:rPr>
                <w:rFonts w:cstheme="minorHAnsi"/>
                <w:sz w:val="18"/>
                <w:szCs w:val="18"/>
              </w:rPr>
              <w:t>11/2</w:t>
            </w:r>
          </w:p>
        </w:tc>
        <w:tc>
          <w:tcPr>
            <w:tcW w:w="810" w:type="dxa"/>
            <w:tcBorders>
              <w:top w:val="single" w:sz="4" w:space="0" w:color="auto"/>
              <w:left w:val="single" w:sz="4" w:space="0" w:color="auto"/>
            </w:tcBorders>
          </w:tcPr>
          <w:p w14:paraId="5ADED067" w14:textId="0F5D684F" w:rsidR="00EA6218" w:rsidRPr="00B03069" w:rsidRDefault="00EA6218" w:rsidP="00082CBF">
            <w:pPr>
              <w:jc w:val="center"/>
              <w:rPr>
                <w:rFonts w:cstheme="minorHAnsi"/>
                <w:b/>
                <w:bCs/>
                <w:sz w:val="18"/>
                <w:szCs w:val="18"/>
              </w:rPr>
            </w:pPr>
            <w:r w:rsidRPr="00B03069">
              <w:rPr>
                <w:rFonts w:cstheme="minorHAnsi"/>
                <w:b/>
                <w:bCs/>
                <w:sz w:val="18"/>
                <w:szCs w:val="18"/>
              </w:rPr>
              <w:t>11/</w:t>
            </w:r>
            <w:r w:rsidR="001A5A19" w:rsidRPr="00B03069">
              <w:rPr>
                <w:rFonts w:cstheme="minorHAnsi"/>
                <w:b/>
                <w:bCs/>
                <w:sz w:val="18"/>
                <w:szCs w:val="18"/>
              </w:rPr>
              <w:t>2</w:t>
            </w:r>
          </w:p>
          <w:p w14:paraId="3E561BE0" w14:textId="63078B47" w:rsidR="009F01E6" w:rsidRPr="00B03069" w:rsidRDefault="009F01E6" w:rsidP="00082CBF">
            <w:pPr>
              <w:jc w:val="center"/>
              <w:rPr>
                <w:rFonts w:cstheme="minorHAnsi"/>
                <w:b/>
                <w:bCs/>
                <w:sz w:val="18"/>
                <w:szCs w:val="18"/>
              </w:rPr>
            </w:pPr>
            <w:r w:rsidRPr="00B03069">
              <w:rPr>
                <w:rFonts w:cstheme="minorHAnsi"/>
                <w:b/>
                <w:bCs/>
                <w:sz w:val="18"/>
                <w:szCs w:val="18"/>
              </w:rPr>
              <w:t>Week 11</w:t>
            </w:r>
          </w:p>
        </w:tc>
      </w:tr>
      <w:tr w:rsidR="00EA6218" w:rsidRPr="00B57304" w14:paraId="7A981C8A" w14:textId="68ADEACB" w:rsidTr="00C6380C">
        <w:trPr>
          <w:cantSplit/>
          <w:trHeight w:val="815"/>
        </w:trPr>
        <w:tc>
          <w:tcPr>
            <w:tcW w:w="535" w:type="dxa"/>
            <w:vMerge/>
            <w:tcBorders>
              <w:right w:val="single" w:sz="4" w:space="0" w:color="auto"/>
            </w:tcBorders>
            <w:textDirection w:val="btLr"/>
          </w:tcPr>
          <w:p w14:paraId="1B4D326F" w14:textId="77777777" w:rsidR="00EA6218" w:rsidRPr="00B03069" w:rsidRDefault="00EA6218" w:rsidP="00082CBF">
            <w:pPr>
              <w:ind w:left="113" w:right="113"/>
              <w:rPr>
                <w:rFonts w:cstheme="minorHAnsi"/>
                <w:sz w:val="18"/>
                <w:szCs w:val="18"/>
              </w:rPr>
            </w:pPr>
          </w:p>
        </w:tc>
        <w:tc>
          <w:tcPr>
            <w:tcW w:w="990" w:type="dxa"/>
            <w:tcBorders>
              <w:bottom w:val="single" w:sz="4" w:space="0" w:color="auto"/>
              <w:right w:val="single" w:sz="4" w:space="0" w:color="auto"/>
            </w:tcBorders>
          </w:tcPr>
          <w:p w14:paraId="49C84F19" w14:textId="77777777" w:rsidR="00EA6218" w:rsidRPr="00B03069" w:rsidRDefault="00EA6218" w:rsidP="00E467CB">
            <w:pPr>
              <w:jc w:val="center"/>
              <w:rPr>
                <w:rFonts w:cstheme="minorHAnsi"/>
                <w:b/>
                <w:sz w:val="18"/>
                <w:szCs w:val="18"/>
              </w:rPr>
            </w:pPr>
            <w:r w:rsidRPr="00B03069">
              <w:rPr>
                <w:rFonts w:cstheme="minorHAnsi"/>
                <w:b/>
                <w:sz w:val="18"/>
                <w:szCs w:val="18"/>
              </w:rPr>
              <w:t>10</w:t>
            </w:r>
          </w:p>
          <w:p w14:paraId="3B98E8CA" w14:textId="3E493B47" w:rsidR="00EA6218" w:rsidRPr="00B03069" w:rsidRDefault="00EA6218" w:rsidP="003B70B3">
            <w:pPr>
              <w:jc w:val="center"/>
              <w:rPr>
                <w:rFonts w:cstheme="minorHAnsi"/>
                <w:b/>
                <w:sz w:val="18"/>
                <w:szCs w:val="18"/>
              </w:rPr>
            </w:pPr>
            <w:r w:rsidRPr="00B03069">
              <w:rPr>
                <w:rFonts w:cstheme="minorHAnsi"/>
                <w:b/>
                <w:sz w:val="18"/>
                <w:szCs w:val="18"/>
              </w:rPr>
              <w:t>11/</w:t>
            </w:r>
            <w:r w:rsidR="001A5A19" w:rsidRPr="00B03069">
              <w:rPr>
                <w:rFonts w:cstheme="minorHAnsi"/>
                <w:b/>
                <w:sz w:val="18"/>
                <w:szCs w:val="18"/>
              </w:rPr>
              <w:t>3</w:t>
            </w:r>
          </w:p>
        </w:tc>
        <w:tc>
          <w:tcPr>
            <w:tcW w:w="1620" w:type="dxa"/>
            <w:tcBorders>
              <w:bottom w:val="single" w:sz="4" w:space="0" w:color="auto"/>
              <w:right w:val="single" w:sz="4" w:space="0" w:color="auto"/>
            </w:tcBorders>
          </w:tcPr>
          <w:p w14:paraId="15BF0B81" w14:textId="3FACA054" w:rsidR="00EA6218" w:rsidRPr="00B03069" w:rsidRDefault="00225E86" w:rsidP="00082CBF">
            <w:pPr>
              <w:rPr>
                <w:rFonts w:cstheme="minorHAnsi"/>
                <w:sz w:val="18"/>
                <w:szCs w:val="18"/>
              </w:rPr>
            </w:pPr>
            <w:r w:rsidRPr="00B03069">
              <w:rPr>
                <w:rFonts w:cstheme="minorHAnsi"/>
                <w:sz w:val="18"/>
                <w:szCs w:val="18"/>
              </w:rPr>
              <w:t>Trading Partners—Americas &amp; Caribbean Basin</w:t>
            </w:r>
          </w:p>
        </w:tc>
        <w:tc>
          <w:tcPr>
            <w:tcW w:w="1890" w:type="dxa"/>
            <w:tcBorders>
              <w:left w:val="single" w:sz="4" w:space="0" w:color="auto"/>
              <w:bottom w:val="single" w:sz="4" w:space="0" w:color="auto"/>
              <w:right w:val="single" w:sz="4" w:space="0" w:color="auto"/>
            </w:tcBorders>
            <w:shd w:val="clear" w:color="auto" w:fill="FFFFFF" w:themeFill="background1"/>
          </w:tcPr>
          <w:p w14:paraId="74276F03" w14:textId="43D677CF" w:rsidR="00EA6218" w:rsidRPr="00B03069" w:rsidRDefault="00EA6218" w:rsidP="00082CBF">
            <w:pPr>
              <w:rPr>
                <w:rFonts w:cstheme="minorHAnsi"/>
                <w:sz w:val="18"/>
                <w:szCs w:val="18"/>
              </w:rPr>
            </w:pPr>
            <w:r w:rsidRPr="00B03069">
              <w:rPr>
                <w:rFonts w:cstheme="minorHAnsi"/>
                <w:sz w:val="18"/>
                <w:szCs w:val="18"/>
              </w:rPr>
              <w:t>Kunz Chapter 10; Module Content</w:t>
            </w:r>
          </w:p>
        </w:tc>
        <w:tc>
          <w:tcPr>
            <w:tcW w:w="5670" w:type="dxa"/>
            <w:tcBorders>
              <w:left w:val="single" w:sz="4" w:space="0" w:color="auto"/>
              <w:bottom w:val="single" w:sz="4" w:space="0" w:color="auto"/>
              <w:right w:val="single" w:sz="4" w:space="0" w:color="auto"/>
            </w:tcBorders>
          </w:tcPr>
          <w:p w14:paraId="6AC22313" w14:textId="7C0A5F84" w:rsidR="00EA6218" w:rsidRPr="00B03069" w:rsidRDefault="00556F58" w:rsidP="00082CBF">
            <w:pPr>
              <w:pStyle w:val="ListParagraph"/>
              <w:numPr>
                <w:ilvl w:val="0"/>
                <w:numId w:val="27"/>
              </w:numPr>
              <w:rPr>
                <w:rFonts w:cstheme="minorHAnsi"/>
                <w:sz w:val="18"/>
                <w:szCs w:val="18"/>
              </w:rPr>
            </w:pPr>
            <w:r w:rsidRPr="00B03069">
              <w:rPr>
                <w:rFonts w:cstheme="minorHAnsi"/>
                <w:sz w:val="18"/>
                <w:szCs w:val="18"/>
              </w:rPr>
              <w:t>10-</w:t>
            </w:r>
            <w:r w:rsidR="00EA6218" w:rsidRPr="00B03069">
              <w:rPr>
                <w:rFonts w:cstheme="minorHAnsi"/>
                <w:sz w:val="18"/>
                <w:szCs w:val="18"/>
              </w:rPr>
              <w:t>Quiz: Sourcing Strategy (</w:t>
            </w:r>
            <w:r w:rsidR="00B927AF" w:rsidRPr="00B03069">
              <w:rPr>
                <w:rFonts w:cstheme="minorHAnsi"/>
                <w:sz w:val="18"/>
                <w:szCs w:val="18"/>
              </w:rPr>
              <w:t>20</w:t>
            </w:r>
            <w:r w:rsidR="00EA6218" w:rsidRPr="00B03069">
              <w:rPr>
                <w:rFonts w:cstheme="minorHAnsi"/>
                <w:sz w:val="18"/>
                <w:szCs w:val="18"/>
              </w:rPr>
              <w:t>)</w:t>
            </w:r>
          </w:p>
          <w:p w14:paraId="0D1BB269" w14:textId="77163CDC" w:rsidR="00EA6218" w:rsidRPr="00B03069" w:rsidRDefault="00B927AF" w:rsidP="00496D40">
            <w:pPr>
              <w:pStyle w:val="ListParagraph"/>
              <w:numPr>
                <w:ilvl w:val="0"/>
                <w:numId w:val="27"/>
              </w:numPr>
              <w:rPr>
                <w:rFonts w:cstheme="minorHAnsi"/>
                <w:sz w:val="18"/>
                <w:szCs w:val="18"/>
              </w:rPr>
            </w:pPr>
            <w:r w:rsidRPr="00B03069">
              <w:rPr>
                <w:rFonts w:cstheme="minorHAnsi"/>
                <w:sz w:val="18"/>
                <w:szCs w:val="18"/>
              </w:rPr>
              <w:t>10-Discussion (File Upload): Negotiation (10 bonus points possible)</w:t>
            </w:r>
          </w:p>
        </w:tc>
        <w:tc>
          <w:tcPr>
            <w:tcW w:w="810" w:type="dxa"/>
            <w:tcBorders>
              <w:left w:val="single" w:sz="4" w:space="0" w:color="auto"/>
              <w:bottom w:val="single" w:sz="4" w:space="0" w:color="auto"/>
            </w:tcBorders>
          </w:tcPr>
          <w:p w14:paraId="7B80CE13" w14:textId="17AE358F" w:rsidR="00EA6218" w:rsidRPr="00B03069" w:rsidRDefault="00EA6218" w:rsidP="00082CBF">
            <w:pPr>
              <w:jc w:val="center"/>
              <w:rPr>
                <w:rFonts w:cstheme="minorHAnsi"/>
                <w:b/>
                <w:bCs/>
                <w:sz w:val="18"/>
                <w:szCs w:val="18"/>
              </w:rPr>
            </w:pPr>
            <w:r w:rsidRPr="00B03069">
              <w:rPr>
                <w:rFonts w:cstheme="minorHAnsi"/>
                <w:b/>
                <w:bCs/>
                <w:sz w:val="18"/>
                <w:szCs w:val="18"/>
              </w:rPr>
              <w:t>11/</w:t>
            </w:r>
            <w:r w:rsidR="001A5A19" w:rsidRPr="00B03069">
              <w:rPr>
                <w:rFonts w:cstheme="minorHAnsi"/>
                <w:b/>
                <w:bCs/>
                <w:sz w:val="18"/>
                <w:szCs w:val="18"/>
              </w:rPr>
              <w:t>9</w:t>
            </w:r>
          </w:p>
          <w:p w14:paraId="17B8D84D" w14:textId="33332EE6" w:rsidR="009F01E6" w:rsidRPr="00B03069" w:rsidRDefault="009F01E6" w:rsidP="00082CBF">
            <w:pPr>
              <w:jc w:val="center"/>
              <w:rPr>
                <w:rFonts w:cstheme="minorHAnsi"/>
                <w:b/>
                <w:bCs/>
                <w:sz w:val="18"/>
                <w:szCs w:val="18"/>
              </w:rPr>
            </w:pPr>
            <w:r w:rsidRPr="00B03069">
              <w:rPr>
                <w:rFonts w:cstheme="minorHAnsi"/>
                <w:b/>
                <w:bCs/>
                <w:sz w:val="18"/>
                <w:szCs w:val="18"/>
              </w:rPr>
              <w:t>Week 12</w:t>
            </w:r>
          </w:p>
        </w:tc>
      </w:tr>
      <w:tr w:rsidR="00EA6218" w:rsidRPr="00B57304" w14:paraId="533A12C7" w14:textId="38D460AF" w:rsidTr="00C6380C">
        <w:trPr>
          <w:cantSplit/>
          <w:trHeight w:val="676"/>
        </w:trPr>
        <w:tc>
          <w:tcPr>
            <w:tcW w:w="535" w:type="dxa"/>
            <w:vMerge/>
            <w:tcBorders>
              <w:right w:val="single" w:sz="4" w:space="0" w:color="auto"/>
            </w:tcBorders>
            <w:textDirection w:val="btLr"/>
          </w:tcPr>
          <w:p w14:paraId="66C11D7A" w14:textId="77777777" w:rsidR="00EA6218" w:rsidRPr="00B03069" w:rsidRDefault="00EA6218" w:rsidP="00082CBF">
            <w:pPr>
              <w:ind w:left="113" w:right="113"/>
              <w:rPr>
                <w:rFonts w:cstheme="minorHAnsi"/>
                <w:sz w:val="18"/>
                <w:szCs w:val="18"/>
              </w:rPr>
            </w:pPr>
          </w:p>
        </w:tc>
        <w:tc>
          <w:tcPr>
            <w:tcW w:w="990" w:type="dxa"/>
            <w:tcBorders>
              <w:top w:val="single" w:sz="4" w:space="0" w:color="auto"/>
              <w:bottom w:val="single" w:sz="4" w:space="0" w:color="auto"/>
              <w:right w:val="single" w:sz="4" w:space="0" w:color="auto"/>
            </w:tcBorders>
          </w:tcPr>
          <w:p w14:paraId="572771F9" w14:textId="77777777" w:rsidR="00EA6218" w:rsidRPr="00B03069" w:rsidRDefault="00EA6218" w:rsidP="00E467CB">
            <w:pPr>
              <w:jc w:val="center"/>
              <w:rPr>
                <w:rFonts w:cstheme="minorHAnsi"/>
                <w:b/>
                <w:sz w:val="18"/>
                <w:szCs w:val="18"/>
              </w:rPr>
            </w:pPr>
            <w:r w:rsidRPr="00B03069">
              <w:rPr>
                <w:rFonts w:cstheme="minorHAnsi"/>
                <w:b/>
                <w:sz w:val="18"/>
                <w:szCs w:val="18"/>
              </w:rPr>
              <w:t>11</w:t>
            </w:r>
          </w:p>
          <w:p w14:paraId="44F76BCA" w14:textId="58ED36AC" w:rsidR="00EA6218" w:rsidRPr="00B03069" w:rsidRDefault="00EA6218" w:rsidP="004409D6">
            <w:pPr>
              <w:rPr>
                <w:rFonts w:cstheme="minorHAnsi"/>
                <w:b/>
                <w:sz w:val="18"/>
                <w:szCs w:val="18"/>
              </w:rPr>
            </w:pPr>
            <w:r w:rsidRPr="00B03069">
              <w:rPr>
                <w:rFonts w:cstheme="minorHAnsi"/>
                <w:b/>
                <w:sz w:val="18"/>
                <w:szCs w:val="18"/>
              </w:rPr>
              <w:t>11/</w:t>
            </w:r>
            <w:r w:rsidR="001A5A19" w:rsidRPr="00B03069">
              <w:rPr>
                <w:rFonts w:cstheme="minorHAnsi"/>
                <w:b/>
                <w:sz w:val="18"/>
                <w:szCs w:val="18"/>
              </w:rPr>
              <w:t>10</w:t>
            </w:r>
          </w:p>
        </w:tc>
        <w:tc>
          <w:tcPr>
            <w:tcW w:w="1620" w:type="dxa"/>
            <w:tcBorders>
              <w:top w:val="single" w:sz="4" w:space="0" w:color="auto"/>
              <w:bottom w:val="single" w:sz="4" w:space="0" w:color="auto"/>
              <w:right w:val="single" w:sz="4" w:space="0" w:color="auto"/>
            </w:tcBorders>
          </w:tcPr>
          <w:p w14:paraId="752F6146" w14:textId="54119A06" w:rsidR="00EA6218" w:rsidRPr="00B03069" w:rsidRDefault="00225E86" w:rsidP="00082CBF">
            <w:pPr>
              <w:rPr>
                <w:rFonts w:cstheme="minorHAnsi"/>
                <w:sz w:val="18"/>
                <w:szCs w:val="18"/>
              </w:rPr>
            </w:pPr>
            <w:r w:rsidRPr="00B03069">
              <w:rPr>
                <w:rFonts w:cstheme="minorHAnsi"/>
                <w:sz w:val="18"/>
                <w:szCs w:val="18"/>
              </w:rPr>
              <w:t>Trading Partners—Asia &amp; Oceania</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62EEF2C2" w14:textId="7DA9C675" w:rsidR="00EA6218" w:rsidRPr="00B03069" w:rsidRDefault="00EA6218" w:rsidP="00082CBF">
            <w:pPr>
              <w:rPr>
                <w:rFonts w:cstheme="minorHAnsi"/>
                <w:sz w:val="18"/>
                <w:szCs w:val="18"/>
              </w:rPr>
            </w:pPr>
            <w:r w:rsidRPr="00B03069">
              <w:rPr>
                <w:rFonts w:cstheme="minorHAnsi"/>
                <w:sz w:val="18"/>
                <w:szCs w:val="18"/>
              </w:rPr>
              <w:t>Kunz Chapter 11; Module Content</w:t>
            </w:r>
          </w:p>
        </w:tc>
        <w:tc>
          <w:tcPr>
            <w:tcW w:w="5670" w:type="dxa"/>
            <w:tcBorders>
              <w:top w:val="single" w:sz="4" w:space="0" w:color="auto"/>
              <w:left w:val="single" w:sz="4" w:space="0" w:color="auto"/>
              <w:bottom w:val="single" w:sz="4" w:space="0" w:color="auto"/>
              <w:right w:val="single" w:sz="4" w:space="0" w:color="auto"/>
            </w:tcBorders>
          </w:tcPr>
          <w:p w14:paraId="50220973" w14:textId="1C69B722" w:rsidR="00EA6218" w:rsidRPr="00B03069" w:rsidRDefault="00556F58" w:rsidP="00082CBF">
            <w:pPr>
              <w:pStyle w:val="ListParagraph"/>
              <w:numPr>
                <w:ilvl w:val="0"/>
                <w:numId w:val="28"/>
              </w:numPr>
              <w:rPr>
                <w:rFonts w:cstheme="minorHAnsi"/>
                <w:sz w:val="18"/>
                <w:szCs w:val="18"/>
              </w:rPr>
            </w:pPr>
            <w:r w:rsidRPr="00B03069">
              <w:rPr>
                <w:rFonts w:cstheme="minorHAnsi"/>
                <w:sz w:val="18"/>
                <w:szCs w:val="18"/>
              </w:rPr>
              <w:t>11-</w:t>
            </w:r>
            <w:r w:rsidR="00EA6218" w:rsidRPr="00B03069">
              <w:rPr>
                <w:rFonts w:cstheme="minorHAnsi"/>
                <w:sz w:val="18"/>
                <w:szCs w:val="18"/>
              </w:rPr>
              <w:t>Quiz: The Choice (</w:t>
            </w:r>
            <w:r w:rsidR="00392F88" w:rsidRPr="00B03069">
              <w:rPr>
                <w:rFonts w:cstheme="minorHAnsi"/>
                <w:sz w:val="18"/>
                <w:szCs w:val="18"/>
              </w:rPr>
              <w:t>25</w:t>
            </w:r>
            <w:r w:rsidR="00EA6218" w:rsidRPr="00B03069">
              <w:rPr>
                <w:rFonts w:cstheme="minorHAnsi"/>
                <w:sz w:val="18"/>
                <w:szCs w:val="18"/>
              </w:rPr>
              <w:t>)</w:t>
            </w:r>
          </w:p>
          <w:p w14:paraId="37D3CBB1" w14:textId="10186BA0" w:rsidR="003A1394" w:rsidRPr="00B03069" w:rsidRDefault="00DE7A21" w:rsidP="003A1394">
            <w:pPr>
              <w:pStyle w:val="ListParagraph"/>
              <w:numPr>
                <w:ilvl w:val="0"/>
                <w:numId w:val="28"/>
              </w:numPr>
              <w:rPr>
                <w:rFonts w:cstheme="minorHAnsi"/>
                <w:sz w:val="18"/>
                <w:szCs w:val="18"/>
              </w:rPr>
            </w:pPr>
            <w:r w:rsidRPr="00B03069">
              <w:rPr>
                <w:rFonts w:cstheme="minorHAnsi"/>
                <w:sz w:val="18"/>
                <w:szCs w:val="18"/>
              </w:rPr>
              <w:t xml:space="preserve">11-FishBowl Discussion: Chapters 13-17 (20) Post due </w:t>
            </w:r>
            <w:r w:rsidR="00A8390D" w:rsidRPr="00B03069">
              <w:rPr>
                <w:rFonts w:cstheme="minorHAnsi"/>
                <w:sz w:val="18"/>
                <w:szCs w:val="18"/>
              </w:rPr>
              <w:t>11/1</w:t>
            </w:r>
            <w:r w:rsidR="00D76543" w:rsidRPr="00B03069">
              <w:rPr>
                <w:rFonts w:cstheme="minorHAnsi"/>
                <w:sz w:val="18"/>
                <w:szCs w:val="18"/>
              </w:rPr>
              <w:t>3</w:t>
            </w:r>
            <w:r w:rsidRPr="00B03069">
              <w:rPr>
                <w:rFonts w:cstheme="minorHAnsi"/>
                <w:sz w:val="18"/>
                <w:szCs w:val="18"/>
              </w:rPr>
              <w:t xml:space="preserve">; Reply due </w:t>
            </w:r>
            <w:r w:rsidR="00A8390D" w:rsidRPr="00B03069">
              <w:rPr>
                <w:rFonts w:cstheme="minorHAnsi"/>
                <w:sz w:val="18"/>
                <w:szCs w:val="18"/>
              </w:rPr>
              <w:t>11/1</w:t>
            </w:r>
            <w:r w:rsidR="005E27CD" w:rsidRPr="00B03069">
              <w:rPr>
                <w:rFonts w:cstheme="minorHAnsi"/>
                <w:sz w:val="18"/>
                <w:szCs w:val="18"/>
              </w:rPr>
              <w:t>6</w:t>
            </w:r>
          </w:p>
        </w:tc>
        <w:tc>
          <w:tcPr>
            <w:tcW w:w="810" w:type="dxa"/>
            <w:tcBorders>
              <w:top w:val="single" w:sz="4" w:space="0" w:color="auto"/>
              <w:left w:val="single" w:sz="4" w:space="0" w:color="auto"/>
              <w:bottom w:val="single" w:sz="4" w:space="0" w:color="auto"/>
            </w:tcBorders>
          </w:tcPr>
          <w:p w14:paraId="4CA04015" w14:textId="6818EB9E" w:rsidR="00EA6218" w:rsidRPr="00B03069" w:rsidRDefault="00EA6218" w:rsidP="00082CBF">
            <w:pPr>
              <w:jc w:val="center"/>
              <w:rPr>
                <w:rFonts w:cstheme="minorHAnsi"/>
                <w:b/>
                <w:bCs/>
                <w:sz w:val="18"/>
                <w:szCs w:val="18"/>
              </w:rPr>
            </w:pPr>
            <w:r w:rsidRPr="00B03069">
              <w:rPr>
                <w:rFonts w:cstheme="minorHAnsi"/>
                <w:b/>
                <w:bCs/>
                <w:sz w:val="18"/>
                <w:szCs w:val="18"/>
              </w:rPr>
              <w:t>11/1</w:t>
            </w:r>
            <w:r w:rsidR="001A5A19" w:rsidRPr="00B03069">
              <w:rPr>
                <w:rFonts w:cstheme="minorHAnsi"/>
                <w:b/>
                <w:bCs/>
                <w:sz w:val="18"/>
                <w:szCs w:val="18"/>
              </w:rPr>
              <w:t>6</w:t>
            </w:r>
          </w:p>
          <w:p w14:paraId="68C1544D" w14:textId="44158818" w:rsidR="009F01E6" w:rsidRPr="00B03069" w:rsidRDefault="009F01E6" w:rsidP="00082CBF">
            <w:pPr>
              <w:jc w:val="center"/>
              <w:rPr>
                <w:rFonts w:cstheme="minorHAnsi"/>
                <w:b/>
                <w:bCs/>
                <w:sz w:val="18"/>
                <w:szCs w:val="18"/>
              </w:rPr>
            </w:pPr>
            <w:r w:rsidRPr="00B03069">
              <w:rPr>
                <w:rFonts w:cstheme="minorHAnsi"/>
                <w:b/>
                <w:bCs/>
                <w:sz w:val="18"/>
                <w:szCs w:val="18"/>
              </w:rPr>
              <w:t>Week 13</w:t>
            </w:r>
          </w:p>
        </w:tc>
      </w:tr>
      <w:tr w:rsidR="00EA6218" w:rsidRPr="00B57304" w14:paraId="522374CB" w14:textId="0CD2D317" w:rsidTr="00C6380C">
        <w:trPr>
          <w:cantSplit/>
          <w:trHeight w:val="667"/>
        </w:trPr>
        <w:tc>
          <w:tcPr>
            <w:tcW w:w="535" w:type="dxa"/>
            <w:vMerge/>
            <w:tcBorders>
              <w:right w:val="single" w:sz="4" w:space="0" w:color="auto"/>
            </w:tcBorders>
            <w:textDirection w:val="btLr"/>
          </w:tcPr>
          <w:p w14:paraId="13633BF5" w14:textId="77777777" w:rsidR="00EA6218" w:rsidRPr="00B03069" w:rsidRDefault="00EA6218" w:rsidP="00082CBF">
            <w:pPr>
              <w:ind w:left="113" w:right="113"/>
              <w:rPr>
                <w:rFonts w:cstheme="minorHAnsi"/>
                <w:color w:val="000000" w:themeColor="text1"/>
                <w:sz w:val="18"/>
                <w:szCs w:val="18"/>
              </w:rPr>
            </w:pPr>
          </w:p>
        </w:tc>
        <w:tc>
          <w:tcPr>
            <w:tcW w:w="990" w:type="dxa"/>
            <w:tcBorders>
              <w:top w:val="single" w:sz="4" w:space="0" w:color="auto"/>
              <w:bottom w:val="single" w:sz="4" w:space="0" w:color="auto"/>
              <w:right w:val="single" w:sz="4" w:space="0" w:color="auto"/>
            </w:tcBorders>
          </w:tcPr>
          <w:p w14:paraId="0834659E" w14:textId="77777777" w:rsidR="00EA6218" w:rsidRPr="00B03069" w:rsidRDefault="00EA6218" w:rsidP="00E467CB">
            <w:pPr>
              <w:jc w:val="center"/>
              <w:rPr>
                <w:rFonts w:cstheme="minorHAnsi"/>
                <w:b/>
                <w:color w:val="000000" w:themeColor="text1"/>
                <w:sz w:val="18"/>
                <w:szCs w:val="18"/>
              </w:rPr>
            </w:pPr>
            <w:r w:rsidRPr="00B03069">
              <w:rPr>
                <w:rFonts w:cstheme="minorHAnsi"/>
                <w:b/>
                <w:color w:val="000000" w:themeColor="text1"/>
                <w:sz w:val="18"/>
                <w:szCs w:val="18"/>
              </w:rPr>
              <w:t>12</w:t>
            </w:r>
          </w:p>
          <w:p w14:paraId="61BA7587" w14:textId="5E796A06" w:rsidR="00EA6218" w:rsidRPr="00B03069" w:rsidRDefault="00EA6218" w:rsidP="00E467CB">
            <w:pPr>
              <w:jc w:val="center"/>
              <w:rPr>
                <w:rFonts w:cstheme="minorHAnsi"/>
                <w:b/>
                <w:color w:val="000000" w:themeColor="text1"/>
                <w:sz w:val="18"/>
                <w:szCs w:val="18"/>
              </w:rPr>
            </w:pPr>
            <w:r w:rsidRPr="00B03069">
              <w:rPr>
                <w:rFonts w:cstheme="minorHAnsi"/>
                <w:b/>
                <w:color w:val="000000" w:themeColor="text1"/>
                <w:sz w:val="18"/>
                <w:szCs w:val="18"/>
              </w:rPr>
              <w:t>11/1</w:t>
            </w:r>
            <w:r w:rsidR="001A5A19" w:rsidRPr="00B03069">
              <w:rPr>
                <w:rFonts w:cstheme="minorHAnsi"/>
                <w:b/>
                <w:color w:val="000000" w:themeColor="text1"/>
                <w:sz w:val="18"/>
                <w:szCs w:val="18"/>
              </w:rPr>
              <w:t>7</w:t>
            </w:r>
          </w:p>
          <w:p w14:paraId="06246748" w14:textId="71DF087B" w:rsidR="00EA6218" w:rsidRPr="00B03069" w:rsidRDefault="00EA6218" w:rsidP="00E467CB">
            <w:pPr>
              <w:jc w:val="center"/>
              <w:rPr>
                <w:rFonts w:cstheme="minorHAnsi"/>
                <w:b/>
                <w:color w:val="000000" w:themeColor="text1"/>
                <w:sz w:val="18"/>
                <w:szCs w:val="18"/>
              </w:rPr>
            </w:pPr>
          </w:p>
        </w:tc>
        <w:tc>
          <w:tcPr>
            <w:tcW w:w="1620" w:type="dxa"/>
            <w:tcBorders>
              <w:top w:val="single" w:sz="4" w:space="0" w:color="auto"/>
              <w:bottom w:val="single" w:sz="4" w:space="0" w:color="auto"/>
              <w:right w:val="single" w:sz="4" w:space="0" w:color="auto"/>
            </w:tcBorders>
          </w:tcPr>
          <w:p w14:paraId="17D92A08" w14:textId="1455462E" w:rsidR="00EA6218" w:rsidRPr="00B03069" w:rsidRDefault="00225E86" w:rsidP="00082CBF">
            <w:pPr>
              <w:rPr>
                <w:rFonts w:cstheme="minorHAnsi"/>
                <w:color w:val="000000" w:themeColor="text1"/>
                <w:sz w:val="18"/>
                <w:szCs w:val="18"/>
              </w:rPr>
            </w:pPr>
            <w:r w:rsidRPr="00B03069">
              <w:rPr>
                <w:rFonts w:cstheme="minorHAnsi"/>
                <w:color w:val="000000" w:themeColor="text1"/>
                <w:sz w:val="18"/>
                <w:szCs w:val="18"/>
              </w:rPr>
              <w:t>Trading Partners—Middle East &amp; Africa;</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3D9AF9A4" w14:textId="60DF1CBD" w:rsidR="00EA6218" w:rsidRPr="00B03069" w:rsidRDefault="00EA6218" w:rsidP="00082CBF">
            <w:pPr>
              <w:rPr>
                <w:rFonts w:cstheme="minorHAnsi"/>
                <w:color w:val="000000" w:themeColor="text1"/>
                <w:sz w:val="18"/>
                <w:szCs w:val="18"/>
              </w:rPr>
            </w:pPr>
            <w:r w:rsidRPr="00B03069">
              <w:rPr>
                <w:rFonts w:cstheme="minorHAnsi"/>
                <w:color w:val="000000" w:themeColor="text1"/>
                <w:sz w:val="18"/>
                <w:szCs w:val="18"/>
              </w:rPr>
              <w:t xml:space="preserve">Kunz Chapter 12 &amp; Module Content </w:t>
            </w:r>
          </w:p>
        </w:tc>
        <w:tc>
          <w:tcPr>
            <w:tcW w:w="5670" w:type="dxa"/>
            <w:tcBorders>
              <w:top w:val="single" w:sz="4" w:space="0" w:color="auto"/>
              <w:left w:val="single" w:sz="4" w:space="0" w:color="auto"/>
              <w:bottom w:val="single" w:sz="4" w:space="0" w:color="auto"/>
              <w:right w:val="single" w:sz="4" w:space="0" w:color="auto"/>
            </w:tcBorders>
          </w:tcPr>
          <w:p w14:paraId="2B77E395" w14:textId="5AEA25C4" w:rsidR="00EA6218" w:rsidRPr="00B03069" w:rsidRDefault="000B44D1" w:rsidP="00082CBF">
            <w:pPr>
              <w:pStyle w:val="ListParagraph"/>
              <w:numPr>
                <w:ilvl w:val="0"/>
                <w:numId w:val="19"/>
              </w:numPr>
              <w:rPr>
                <w:rFonts w:cstheme="minorHAnsi"/>
                <w:color w:val="000000" w:themeColor="text1"/>
                <w:sz w:val="18"/>
                <w:szCs w:val="18"/>
              </w:rPr>
            </w:pPr>
            <w:r w:rsidRPr="00B03069">
              <w:rPr>
                <w:rFonts w:cstheme="minorHAnsi"/>
                <w:sz w:val="18"/>
                <w:szCs w:val="18"/>
              </w:rPr>
              <w:t>12-</w:t>
            </w:r>
            <w:r w:rsidR="00EA6218" w:rsidRPr="00B03069">
              <w:rPr>
                <w:rFonts w:cstheme="minorHAnsi"/>
                <w:sz w:val="18"/>
                <w:szCs w:val="18"/>
              </w:rPr>
              <w:t>File Upload: Sourcing a Garment (40) (Turnitin)</w:t>
            </w:r>
          </w:p>
          <w:p w14:paraId="1582B341" w14:textId="09EE27D1" w:rsidR="00EA6218" w:rsidRPr="00B03069" w:rsidRDefault="00433DEF" w:rsidP="00496D40">
            <w:pPr>
              <w:pStyle w:val="ListParagraph"/>
              <w:numPr>
                <w:ilvl w:val="0"/>
                <w:numId w:val="19"/>
              </w:numPr>
              <w:rPr>
                <w:rFonts w:cstheme="minorHAnsi"/>
                <w:color w:val="000000" w:themeColor="text1"/>
                <w:sz w:val="18"/>
                <w:szCs w:val="18"/>
              </w:rPr>
            </w:pPr>
            <w:r w:rsidRPr="00B03069">
              <w:rPr>
                <w:rFonts w:cstheme="minorHAnsi"/>
                <w:sz w:val="18"/>
                <w:szCs w:val="18"/>
              </w:rPr>
              <w:t>See Canvas for SPOT evaluation link</w:t>
            </w:r>
          </w:p>
        </w:tc>
        <w:tc>
          <w:tcPr>
            <w:tcW w:w="810" w:type="dxa"/>
            <w:tcBorders>
              <w:top w:val="single" w:sz="4" w:space="0" w:color="auto"/>
              <w:left w:val="single" w:sz="4" w:space="0" w:color="auto"/>
              <w:bottom w:val="single" w:sz="4" w:space="0" w:color="auto"/>
            </w:tcBorders>
          </w:tcPr>
          <w:p w14:paraId="32773BB6" w14:textId="5FF76D6D" w:rsidR="00EA6218" w:rsidRPr="00B03069" w:rsidRDefault="00EA6218" w:rsidP="00082CBF">
            <w:pPr>
              <w:jc w:val="center"/>
              <w:rPr>
                <w:rFonts w:cstheme="minorHAnsi"/>
                <w:b/>
                <w:bCs/>
                <w:color w:val="000000" w:themeColor="text1"/>
                <w:sz w:val="18"/>
                <w:szCs w:val="18"/>
              </w:rPr>
            </w:pPr>
            <w:r w:rsidRPr="00B03069">
              <w:rPr>
                <w:rFonts w:cstheme="minorHAnsi"/>
                <w:b/>
                <w:bCs/>
                <w:color w:val="000000" w:themeColor="text1"/>
                <w:sz w:val="18"/>
                <w:szCs w:val="18"/>
              </w:rPr>
              <w:t>11/2</w:t>
            </w:r>
            <w:r w:rsidR="001A5A19" w:rsidRPr="00B03069">
              <w:rPr>
                <w:rFonts w:cstheme="minorHAnsi"/>
                <w:b/>
                <w:bCs/>
                <w:color w:val="000000" w:themeColor="text1"/>
                <w:sz w:val="18"/>
                <w:szCs w:val="18"/>
              </w:rPr>
              <w:t>3</w:t>
            </w:r>
          </w:p>
          <w:p w14:paraId="6CB46CD6" w14:textId="6BB7DC20" w:rsidR="009F01E6" w:rsidRPr="00B03069" w:rsidRDefault="009F01E6" w:rsidP="00082CBF">
            <w:pPr>
              <w:jc w:val="center"/>
              <w:rPr>
                <w:rFonts w:cstheme="minorHAnsi"/>
                <w:b/>
                <w:bCs/>
                <w:sz w:val="18"/>
                <w:szCs w:val="18"/>
              </w:rPr>
            </w:pPr>
            <w:r w:rsidRPr="00B03069">
              <w:rPr>
                <w:rFonts w:cstheme="minorHAnsi"/>
                <w:b/>
                <w:bCs/>
                <w:color w:val="000000" w:themeColor="text1"/>
                <w:sz w:val="18"/>
                <w:szCs w:val="18"/>
              </w:rPr>
              <w:t>Week 14</w:t>
            </w:r>
          </w:p>
        </w:tc>
      </w:tr>
      <w:tr w:rsidR="00EA6218" w:rsidRPr="00B57304" w14:paraId="03D38E2E" w14:textId="77777777" w:rsidTr="00C6380C">
        <w:trPr>
          <w:cantSplit/>
          <w:trHeight w:val="800"/>
        </w:trPr>
        <w:tc>
          <w:tcPr>
            <w:tcW w:w="535" w:type="dxa"/>
            <w:vMerge/>
            <w:tcBorders>
              <w:right w:val="single" w:sz="4" w:space="0" w:color="auto"/>
            </w:tcBorders>
            <w:textDirection w:val="btLr"/>
          </w:tcPr>
          <w:p w14:paraId="7584267F" w14:textId="77777777" w:rsidR="00EA6218" w:rsidRPr="00B03069" w:rsidRDefault="00EA6218" w:rsidP="00082CBF">
            <w:pPr>
              <w:ind w:left="113" w:right="113"/>
              <w:rPr>
                <w:rFonts w:cstheme="minorHAnsi"/>
                <w:color w:val="000000" w:themeColor="text1"/>
                <w:sz w:val="18"/>
                <w:szCs w:val="18"/>
              </w:rPr>
            </w:pPr>
          </w:p>
        </w:tc>
        <w:tc>
          <w:tcPr>
            <w:tcW w:w="990" w:type="dxa"/>
            <w:tcBorders>
              <w:top w:val="single" w:sz="4" w:space="0" w:color="auto"/>
              <w:bottom w:val="single" w:sz="4" w:space="0" w:color="auto"/>
              <w:right w:val="single" w:sz="4" w:space="0" w:color="auto"/>
            </w:tcBorders>
          </w:tcPr>
          <w:p w14:paraId="1F4F0FF2" w14:textId="77777777" w:rsidR="00EA6218" w:rsidRPr="00B03069" w:rsidRDefault="00EA6218" w:rsidP="00E467CB">
            <w:pPr>
              <w:jc w:val="center"/>
              <w:rPr>
                <w:rFonts w:cstheme="minorHAnsi"/>
                <w:b/>
                <w:color w:val="000000" w:themeColor="text1"/>
                <w:sz w:val="18"/>
                <w:szCs w:val="18"/>
              </w:rPr>
            </w:pPr>
            <w:r w:rsidRPr="00B03069">
              <w:rPr>
                <w:rFonts w:cstheme="minorHAnsi"/>
                <w:b/>
                <w:color w:val="000000" w:themeColor="text1"/>
                <w:sz w:val="18"/>
                <w:szCs w:val="18"/>
              </w:rPr>
              <w:t>13</w:t>
            </w:r>
          </w:p>
          <w:p w14:paraId="69C5C21B" w14:textId="32D43C81" w:rsidR="00EA6218" w:rsidRPr="00B03069" w:rsidRDefault="00EA6218" w:rsidP="00C6380C">
            <w:pPr>
              <w:jc w:val="center"/>
              <w:rPr>
                <w:rFonts w:cstheme="minorHAnsi"/>
                <w:b/>
                <w:color w:val="000000" w:themeColor="text1"/>
                <w:sz w:val="18"/>
                <w:szCs w:val="18"/>
              </w:rPr>
            </w:pPr>
            <w:r w:rsidRPr="00B03069">
              <w:rPr>
                <w:rFonts w:cstheme="minorHAnsi"/>
                <w:b/>
                <w:color w:val="000000" w:themeColor="text1"/>
                <w:sz w:val="18"/>
                <w:szCs w:val="18"/>
              </w:rPr>
              <w:t>12/</w:t>
            </w:r>
            <w:r w:rsidR="001A5A19" w:rsidRPr="00B03069">
              <w:rPr>
                <w:rFonts w:cstheme="minorHAnsi"/>
                <w:b/>
                <w:color w:val="000000" w:themeColor="text1"/>
                <w:sz w:val="18"/>
                <w:szCs w:val="18"/>
              </w:rPr>
              <w:t>1</w:t>
            </w:r>
          </w:p>
        </w:tc>
        <w:tc>
          <w:tcPr>
            <w:tcW w:w="1620" w:type="dxa"/>
            <w:tcBorders>
              <w:top w:val="single" w:sz="4" w:space="0" w:color="auto"/>
              <w:bottom w:val="single" w:sz="4" w:space="0" w:color="auto"/>
              <w:right w:val="single" w:sz="4" w:space="0" w:color="auto"/>
            </w:tcBorders>
          </w:tcPr>
          <w:p w14:paraId="6B55E29E" w14:textId="44800868" w:rsidR="00EA6218" w:rsidRPr="00B03069" w:rsidRDefault="00225E86" w:rsidP="00082CBF">
            <w:pPr>
              <w:rPr>
                <w:rFonts w:cstheme="minorHAnsi"/>
                <w:color w:val="000000" w:themeColor="text1"/>
                <w:sz w:val="18"/>
                <w:szCs w:val="18"/>
              </w:rPr>
            </w:pPr>
            <w:r w:rsidRPr="00B03069">
              <w:rPr>
                <w:rFonts w:cstheme="minorHAnsi"/>
                <w:color w:val="000000" w:themeColor="text1"/>
                <w:sz w:val="18"/>
                <w:szCs w:val="18"/>
              </w:rPr>
              <w:t>Current Trends &amp; Issues, The Future</w:t>
            </w:r>
            <w:r w:rsidR="005E667C" w:rsidRPr="00B03069">
              <w:rPr>
                <w:rFonts w:cstheme="minorHAnsi"/>
                <w:color w:val="000000" w:themeColor="text1"/>
                <w:sz w:val="18"/>
                <w:szCs w:val="18"/>
              </w:rPr>
              <w:t>; Summary</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62B47C45" w14:textId="357D23DB" w:rsidR="00EA6218" w:rsidRPr="00B03069" w:rsidRDefault="00981AE7" w:rsidP="00082CBF">
            <w:pPr>
              <w:rPr>
                <w:rFonts w:cstheme="minorHAnsi"/>
                <w:color w:val="000000" w:themeColor="text1"/>
                <w:sz w:val="18"/>
                <w:szCs w:val="18"/>
              </w:rPr>
            </w:pPr>
            <w:r w:rsidRPr="00B03069">
              <w:rPr>
                <w:rFonts w:cstheme="minorHAnsi"/>
                <w:color w:val="000000" w:themeColor="text1"/>
                <w:sz w:val="18"/>
                <w:szCs w:val="18"/>
              </w:rPr>
              <w:t>Module Content Only</w:t>
            </w:r>
          </w:p>
        </w:tc>
        <w:tc>
          <w:tcPr>
            <w:tcW w:w="5670" w:type="dxa"/>
            <w:tcBorders>
              <w:top w:val="single" w:sz="4" w:space="0" w:color="auto"/>
              <w:left w:val="single" w:sz="4" w:space="0" w:color="auto"/>
              <w:bottom w:val="single" w:sz="4" w:space="0" w:color="auto"/>
              <w:right w:val="single" w:sz="4" w:space="0" w:color="auto"/>
            </w:tcBorders>
          </w:tcPr>
          <w:p w14:paraId="41104393" w14:textId="60AAEA26" w:rsidR="00EA6218" w:rsidRPr="00B03069" w:rsidRDefault="000B44D1" w:rsidP="00082CBF">
            <w:pPr>
              <w:pStyle w:val="ListParagraph"/>
              <w:numPr>
                <w:ilvl w:val="0"/>
                <w:numId w:val="19"/>
              </w:numPr>
              <w:rPr>
                <w:rFonts w:cstheme="minorHAnsi"/>
                <w:sz w:val="18"/>
                <w:szCs w:val="18"/>
              </w:rPr>
            </w:pPr>
            <w:r w:rsidRPr="00B03069">
              <w:rPr>
                <w:rFonts w:cstheme="minorHAnsi"/>
                <w:sz w:val="18"/>
                <w:szCs w:val="18"/>
              </w:rPr>
              <w:t>13-</w:t>
            </w:r>
            <w:r w:rsidR="007F3ABE" w:rsidRPr="00B03069">
              <w:rPr>
                <w:rFonts w:cstheme="minorHAnsi"/>
                <w:sz w:val="18"/>
                <w:szCs w:val="18"/>
              </w:rPr>
              <w:t>Discussion: Hot Spots &amp; Adventure (25)</w:t>
            </w:r>
            <w:r w:rsidR="00B654E4" w:rsidRPr="00B03069">
              <w:rPr>
                <w:rFonts w:cstheme="minorHAnsi"/>
                <w:sz w:val="18"/>
                <w:szCs w:val="18"/>
              </w:rPr>
              <w:t xml:space="preserve">; </w:t>
            </w:r>
            <w:r w:rsidR="00B654E4" w:rsidRPr="00B03069">
              <w:rPr>
                <w:rFonts w:cstheme="minorHAnsi"/>
                <w:b/>
                <w:bCs/>
                <w:sz w:val="18"/>
                <w:szCs w:val="18"/>
              </w:rPr>
              <w:t>Post by</w:t>
            </w:r>
            <w:r w:rsidR="00CE5E5E" w:rsidRPr="00B03069">
              <w:rPr>
                <w:rFonts w:cstheme="minorHAnsi"/>
                <w:b/>
                <w:bCs/>
                <w:sz w:val="18"/>
                <w:szCs w:val="18"/>
              </w:rPr>
              <w:t xml:space="preserve"> 12/</w:t>
            </w:r>
            <w:r w:rsidR="001A5A19" w:rsidRPr="00B03069">
              <w:rPr>
                <w:rFonts w:cstheme="minorHAnsi"/>
                <w:b/>
                <w:bCs/>
                <w:sz w:val="18"/>
                <w:szCs w:val="18"/>
              </w:rPr>
              <w:t>4</w:t>
            </w:r>
          </w:p>
        </w:tc>
        <w:tc>
          <w:tcPr>
            <w:tcW w:w="810" w:type="dxa"/>
            <w:tcBorders>
              <w:top w:val="single" w:sz="4" w:space="0" w:color="auto"/>
              <w:left w:val="single" w:sz="4" w:space="0" w:color="auto"/>
              <w:bottom w:val="single" w:sz="4" w:space="0" w:color="auto"/>
            </w:tcBorders>
          </w:tcPr>
          <w:p w14:paraId="07178E03" w14:textId="01CA243E" w:rsidR="00EA6218" w:rsidRPr="00B03069" w:rsidRDefault="00EA6218" w:rsidP="00082CBF">
            <w:pPr>
              <w:jc w:val="center"/>
              <w:rPr>
                <w:rFonts w:cstheme="minorHAnsi"/>
                <w:b/>
                <w:bCs/>
                <w:color w:val="000000" w:themeColor="text1"/>
                <w:sz w:val="18"/>
                <w:szCs w:val="18"/>
              </w:rPr>
            </w:pPr>
            <w:r w:rsidRPr="00B03069">
              <w:rPr>
                <w:rFonts w:cstheme="minorHAnsi"/>
                <w:b/>
                <w:bCs/>
                <w:color w:val="000000" w:themeColor="text1"/>
                <w:sz w:val="18"/>
                <w:szCs w:val="18"/>
              </w:rPr>
              <w:t>12/</w:t>
            </w:r>
            <w:r w:rsidR="001A5A19" w:rsidRPr="00B03069">
              <w:rPr>
                <w:rFonts w:cstheme="minorHAnsi"/>
                <w:b/>
                <w:bCs/>
                <w:color w:val="000000" w:themeColor="text1"/>
                <w:sz w:val="18"/>
                <w:szCs w:val="18"/>
              </w:rPr>
              <w:t>7</w:t>
            </w:r>
          </w:p>
          <w:p w14:paraId="381E774D" w14:textId="60D8AB07" w:rsidR="009F01E6" w:rsidRPr="00B03069" w:rsidRDefault="009F01E6" w:rsidP="00082CBF">
            <w:pPr>
              <w:jc w:val="center"/>
              <w:rPr>
                <w:rFonts w:cstheme="minorHAnsi"/>
                <w:b/>
                <w:bCs/>
                <w:color w:val="000000" w:themeColor="text1"/>
                <w:sz w:val="18"/>
                <w:szCs w:val="18"/>
              </w:rPr>
            </w:pPr>
            <w:r w:rsidRPr="00B03069">
              <w:rPr>
                <w:rFonts w:cstheme="minorHAnsi"/>
                <w:b/>
                <w:bCs/>
                <w:color w:val="000000" w:themeColor="text1"/>
                <w:sz w:val="18"/>
                <w:szCs w:val="18"/>
              </w:rPr>
              <w:t>Week 15</w:t>
            </w:r>
          </w:p>
        </w:tc>
      </w:tr>
      <w:tr w:rsidR="00EA6218" w:rsidRPr="00B57304" w14:paraId="64D5210D" w14:textId="77777777" w:rsidTr="00C6380C">
        <w:trPr>
          <w:cantSplit/>
          <w:trHeight w:val="539"/>
        </w:trPr>
        <w:tc>
          <w:tcPr>
            <w:tcW w:w="535" w:type="dxa"/>
            <w:vMerge/>
            <w:tcBorders>
              <w:right w:val="single" w:sz="4" w:space="0" w:color="auto"/>
            </w:tcBorders>
            <w:textDirection w:val="btLr"/>
          </w:tcPr>
          <w:p w14:paraId="3D8D83AF" w14:textId="77777777" w:rsidR="00EA6218" w:rsidRPr="00B03069" w:rsidRDefault="00EA6218" w:rsidP="00082CBF">
            <w:pPr>
              <w:ind w:left="113" w:right="113"/>
              <w:rPr>
                <w:rFonts w:cstheme="minorHAnsi"/>
                <w:color w:val="000000" w:themeColor="text1"/>
                <w:sz w:val="18"/>
                <w:szCs w:val="18"/>
              </w:rPr>
            </w:pPr>
          </w:p>
        </w:tc>
        <w:tc>
          <w:tcPr>
            <w:tcW w:w="990" w:type="dxa"/>
            <w:tcBorders>
              <w:top w:val="single" w:sz="4" w:space="0" w:color="auto"/>
              <w:bottom w:val="single" w:sz="4" w:space="0" w:color="auto"/>
              <w:right w:val="single" w:sz="4" w:space="0" w:color="auto"/>
            </w:tcBorders>
          </w:tcPr>
          <w:p w14:paraId="6D8310A2" w14:textId="77777777" w:rsidR="008C0EB0" w:rsidRPr="00B03069" w:rsidRDefault="008C0EB0" w:rsidP="00E467CB">
            <w:pPr>
              <w:jc w:val="center"/>
              <w:rPr>
                <w:rFonts w:cstheme="minorHAnsi"/>
                <w:b/>
                <w:color w:val="000000" w:themeColor="text1"/>
                <w:sz w:val="18"/>
                <w:szCs w:val="18"/>
              </w:rPr>
            </w:pPr>
            <w:r w:rsidRPr="00B03069">
              <w:rPr>
                <w:rFonts w:cstheme="minorHAnsi"/>
                <w:b/>
                <w:color w:val="000000" w:themeColor="text1"/>
                <w:sz w:val="18"/>
                <w:szCs w:val="18"/>
              </w:rPr>
              <w:t>Exam</w:t>
            </w:r>
          </w:p>
          <w:p w14:paraId="36AB9C8D" w14:textId="381943E1" w:rsidR="00EA6218" w:rsidRPr="00B03069" w:rsidRDefault="00EA6218" w:rsidP="00E467CB">
            <w:pPr>
              <w:jc w:val="center"/>
              <w:rPr>
                <w:rFonts w:cstheme="minorHAnsi"/>
                <w:b/>
                <w:color w:val="000000" w:themeColor="text1"/>
                <w:sz w:val="18"/>
                <w:szCs w:val="18"/>
              </w:rPr>
            </w:pPr>
            <w:r w:rsidRPr="00B03069">
              <w:rPr>
                <w:rFonts w:cstheme="minorHAnsi"/>
                <w:b/>
                <w:color w:val="000000" w:themeColor="text1"/>
                <w:sz w:val="18"/>
                <w:szCs w:val="18"/>
              </w:rPr>
              <w:t>12/</w:t>
            </w:r>
            <w:r w:rsidR="001A5A19" w:rsidRPr="00B03069">
              <w:rPr>
                <w:rFonts w:cstheme="minorHAnsi"/>
                <w:b/>
                <w:color w:val="000000" w:themeColor="text1"/>
                <w:sz w:val="18"/>
                <w:szCs w:val="18"/>
              </w:rPr>
              <w:t>8</w:t>
            </w:r>
          </w:p>
        </w:tc>
        <w:tc>
          <w:tcPr>
            <w:tcW w:w="1620" w:type="dxa"/>
            <w:tcBorders>
              <w:top w:val="single" w:sz="4" w:space="0" w:color="auto"/>
              <w:bottom w:val="single" w:sz="4" w:space="0" w:color="auto"/>
              <w:right w:val="single" w:sz="4" w:space="0" w:color="auto"/>
            </w:tcBorders>
          </w:tcPr>
          <w:p w14:paraId="7AEAA119" w14:textId="53EC3A69" w:rsidR="00EA6218" w:rsidRPr="00B03069" w:rsidRDefault="00225E86" w:rsidP="00082CBF">
            <w:pPr>
              <w:rPr>
                <w:rFonts w:cstheme="minorHAnsi"/>
                <w:sz w:val="18"/>
                <w:szCs w:val="18"/>
              </w:rPr>
            </w:pPr>
            <w:r w:rsidRPr="00B03069">
              <w:rPr>
                <w:rFonts w:cstheme="minorHAnsi"/>
                <w:color w:val="000000" w:themeColor="text1"/>
                <w:sz w:val="18"/>
                <w:szCs w:val="18"/>
              </w:rPr>
              <w:t xml:space="preserve">Exam 3 </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637DDA14" w14:textId="39A07415" w:rsidR="00EA6218" w:rsidRPr="00B03069" w:rsidRDefault="00216E31" w:rsidP="00082CBF">
            <w:pPr>
              <w:rPr>
                <w:rFonts w:cstheme="minorHAnsi"/>
                <w:sz w:val="18"/>
                <w:szCs w:val="18"/>
              </w:rPr>
            </w:pPr>
            <w:r w:rsidRPr="00B03069">
              <w:rPr>
                <w:rFonts w:cstheme="minorHAnsi"/>
                <w:sz w:val="18"/>
                <w:szCs w:val="18"/>
              </w:rPr>
              <w:t>NA</w:t>
            </w:r>
          </w:p>
        </w:tc>
        <w:tc>
          <w:tcPr>
            <w:tcW w:w="5670" w:type="dxa"/>
            <w:tcBorders>
              <w:top w:val="single" w:sz="4" w:space="0" w:color="auto"/>
              <w:left w:val="single" w:sz="4" w:space="0" w:color="auto"/>
              <w:bottom w:val="single" w:sz="4" w:space="0" w:color="auto"/>
              <w:right w:val="single" w:sz="4" w:space="0" w:color="auto"/>
            </w:tcBorders>
          </w:tcPr>
          <w:p w14:paraId="6E241990" w14:textId="5EB69909" w:rsidR="00EA6218" w:rsidRPr="00B03069" w:rsidRDefault="00EA6218" w:rsidP="00082CBF">
            <w:pPr>
              <w:pStyle w:val="ListParagraph"/>
              <w:numPr>
                <w:ilvl w:val="0"/>
                <w:numId w:val="41"/>
              </w:numPr>
              <w:rPr>
                <w:rFonts w:cstheme="minorHAnsi"/>
                <w:sz w:val="18"/>
                <w:szCs w:val="18"/>
              </w:rPr>
            </w:pPr>
            <w:r w:rsidRPr="00B03069">
              <w:rPr>
                <w:rFonts w:cstheme="minorHAnsi"/>
                <w:sz w:val="18"/>
                <w:szCs w:val="18"/>
              </w:rPr>
              <w:t xml:space="preserve">Exam 3 Trading Partners and Current Trends, Issues &amp; the Future: Modules </w:t>
            </w:r>
            <w:r w:rsidR="0066370F" w:rsidRPr="00B03069">
              <w:rPr>
                <w:rFonts w:cstheme="minorHAnsi"/>
                <w:sz w:val="18"/>
                <w:szCs w:val="18"/>
              </w:rPr>
              <w:t>9-13</w:t>
            </w:r>
            <w:r w:rsidRPr="00B03069">
              <w:rPr>
                <w:rFonts w:cstheme="minorHAnsi"/>
                <w:sz w:val="18"/>
                <w:szCs w:val="18"/>
              </w:rPr>
              <w:t xml:space="preserve"> including reading assignments and module content</w:t>
            </w:r>
            <w:r w:rsidR="00621588" w:rsidRPr="00B03069">
              <w:rPr>
                <w:rFonts w:cstheme="minorHAnsi"/>
                <w:sz w:val="18"/>
                <w:szCs w:val="18"/>
              </w:rPr>
              <w:t xml:space="preserve"> </w:t>
            </w:r>
            <w:r w:rsidR="00621588" w:rsidRPr="00B03069">
              <w:rPr>
                <w:rFonts w:cstheme="minorHAnsi"/>
                <w:color w:val="000000" w:themeColor="text1"/>
                <w:sz w:val="18"/>
                <w:szCs w:val="18"/>
              </w:rPr>
              <w:t>(75)</w:t>
            </w:r>
          </w:p>
        </w:tc>
        <w:tc>
          <w:tcPr>
            <w:tcW w:w="810" w:type="dxa"/>
            <w:tcBorders>
              <w:top w:val="single" w:sz="4" w:space="0" w:color="auto"/>
              <w:left w:val="single" w:sz="4" w:space="0" w:color="auto"/>
              <w:bottom w:val="single" w:sz="4" w:space="0" w:color="auto"/>
            </w:tcBorders>
          </w:tcPr>
          <w:p w14:paraId="1583C873" w14:textId="705A3A6A" w:rsidR="00EA6218" w:rsidRPr="00B03069" w:rsidRDefault="00EA6218" w:rsidP="00082CBF">
            <w:pPr>
              <w:jc w:val="center"/>
              <w:rPr>
                <w:rFonts w:cstheme="minorHAnsi"/>
                <w:b/>
                <w:bCs/>
                <w:color w:val="000000" w:themeColor="text1"/>
                <w:sz w:val="18"/>
                <w:szCs w:val="18"/>
              </w:rPr>
            </w:pPr>
            <w:r w:rsidRPr="00B03069">
              <w:rPr>
                <w:rFonts w:cstheme="minorHAnsi"/>
                <w:b/>
                <w:bCs/>
                <w:color w:val="000000" w:themeColor="text1"/>
                <w:sz w:val="18"/>
                <w:szCs w:val="18"/>
              </w:rPr>
              <w:t>12/1</w:t>
            </w:r>
            <w:r w:rsidR="00AA0447" w:rsidRPr="00B03069">
              <w:rPr>
                <w:rFonts w:cstheme="minorHAnsi"/>
                <w:b/>
                <w:bCs/>
                <w:color w:val="000000" w:themeColor="text1"/>
                <w:sz w:val="18"/>
                <w:szCs w:val="18"/>
              </w:rPr>
              <w:t>0</w:t>
            </w:r>
          </w:p>
          <w:p w14:paraId="045E88B2" w14:textId="77777777" w:rsidR="009F01E6" w:rsidRPr="00B03069" w:rsidRDefault="009F01E6" w:rsidP="00082CBF">
            <w:pPr>
              <w:jc w:val="center"/>
              <w:rPr>
                <w:rFonts w:cstheme="minorHAnsi"/>
                <w:b/>
                <w:bCs/>
                <w:color w:val="000000" w:themeColor="text1"/>
                <w:sz w:val="18"/>
                <w:szCs w:val="18"/>
              </w:rPr>
            </w:pPr>
            <w:r w:rsidRPr="00B03069">
              <w:rPr>
                <w:rFonts w:cstheme="minorHAnsi"/>
                <w:b/>
                <w:bCs/>
                <w:color w:val="000000" w:themeColor="text1"/>
                <w:sz w:val="18"/>
                <w:szCs w:val="18"/>
              </w:rPr>
              <w:t>Finals</w:t>
            </w:r>
          </w:p>
          <w:p w14:paraId="02612BAC" w14:textId="43DAA2E4" w:rsidR="005909E4" w:rsidRPr="00B03069" w:rsidRDefault="005909E4" w:rsidP="00082CBF">
            <w:pPr>
              <w:jc w:val="center"/>
              <w:rPr>
                <w:rFonts w:cstheme="minorHAnsi"/>
                <w:b/>
                <w:bCs/>
                <w:color w:val="000000" w:themeColor="text1"/>
                <w:sz w:val="18"/>
                <w:szCs w:val="18"/>
              </w:rPr>
            </w:pPr>
            <w:r w:rsidRPr="00B03069">
              <w:rPr>
                <w:rFonts w:cstheme="minorHAnsi"/>
                <w:b/>
                <w:bCs/>
                <w:color w:val="000000" w:themeColor="text1"/>
                <w:sz w:val="18"/>
                <w:szCs w:val="18"/>
              </w:rPr>
              <w:t>Week 16</w:t>
            </w:r>
          </w:p>
        </w:tc>
      </w:tr>
    </w:tbl>
    <w:p w14:paraId="222E2761" w14:textId="61C6C761" w:rsidR="00886F55" w:rsidRPr="00CF7194" w:rsidRDefault="00886F55" w:rsidP="00886F55">
      <w:pPr>
        <w:spacing w:line="240" w:lineRule="auto"/>
        <w:rPr>
          <w:rFonts w:eastAsia="Times New Roman" w:cstheme="minorHAnsi"/>
          <w:color w:val="000000"/>
        </w:rPr>
      </w:pPr>
      <w:bookmarkStart w:id="0" w:name="_gjdgxs"/>
      <w:bookmarkEnd w:id="0"/>
      <w:r w:rsidRPr="00CF7194">
        <w:rPr>
          <w:rFonts w:eastAsia="Times New Roman" w:cstheme="minorHAnsi"/>
          <w:color w:val="000000"/>
        </w:rPr>
        <w:lastRenderedPageBreak/>
        <w:t>I value the many perspectives students bring to our campus. Please work with me to create a classroom</w:t>
      </w:r>
      <w:r w:rsidRPr="00CF7194">
        <w:rPr>
          <w:rFonts w:eastAsia="Times New Roman" w:cstheme="minorHAnsi"/>
          <w:color w:val="000000"/>
        </w:rPr>
        <w:br/>
        <w:t>culture of open communication, mutual respect, and inclusion. All discussions should be respectful and</w:t>
      </w:r>
      <w:r w:rsidRPr="00CF7194">
        <w:rPr>
          <w:rFonts w:eastAsia="Times New Roman" w:cstheme="minorHAnsi"/>
          <w:color w:val="000000"/>
        </w:rPr>
        <w:br/>
        <w:t xml:space="preserve">civil. Although disagreements and debates are encouraged, personal attacks are unacceptable. </w:t>
      </w:r>
      <w:r w:rsidR="00214AB2" w:rsidRPr="00CF7194">
        <w:rPr>
          <w:rFonts w:eastAsia="Times New Roman" w:cstheme="minorHAnsi"/>
          <w:color w:val="000000"/>
        </w:rPr>
        <w:t>T</w:t>
      </w:r>
      <w:r w:rsidRPr="00CF7194">
        <w:rPr>
          <w:rFonts w:eastAsia="Times New Roman" w:cstheme="minorHAnsi"/>
          <w:color w:val="000000"/>
        </w:rPr>
        <w:t>ogether,</w:t>
      </w:r>
      <w:r w:rsidR="00214AB2" w:rsidRPr="00CF7194">
        <w:rPr>
          <w:rFonts w:eastAsia="Times New Roman" w:cstheme="minorHAnsi"/>
          <w:color w:val="000000"/>
        </w:rPr>
        <w:t xml:space="preserve"> </w:t>
      </w:r>
      <w:r w:rsidRPr="00CF7194">
        <w:rPr>
          <w:rFonts w:eastAsia="Times New Roman" w:cstheme="minorHAnsi"/>
          <w:color w:val="000000"/>
        </w:rPr>
        <w:t>we can ensure a safe and welcoming classroom for all. If you ever feel like this is not the case, please</w:t>
      </w:r>
      <w:r w:rsidR="00214AB2" w:rsidRPr="00CF7194">
        <w:rPr>
          <w:rFonts w:eastAsia="Times New Roman" w:cstheme="minorHAnsi"/>
          <w:color w:val="000000"/>
        </w:rPr>
        <w:t xml:space="preserve"> </w:t>
      </w:r>
      <w:r w:rsidRPr="00CF7194">
        <w:rPr>
          <w:rFonts w:eastAsia="Times New Roman" w:cstheme="minorHAnsi"/>
          <w:color w:val="000000"/>
        </w:rPr>
        <w:t>stop by my office and let me know. We are all learning together</w:t>
      </w:r>
      <w:r w:rsidR="00214AB2" w:rsidRPr="00CF7194">
        <w:rPr>
          <w:rFonts w:eastAsia="Times New Roman" w:cstheme="minorHAnsi"/>
          <w:color w:val="000000"/>
        </w:rPr>
        <w:t>.</w:t>
      </w:r>
    </w:p>
    <w:p w14:paraId="0697586D" w14:textId="43B3E91D" w:rsidR="000F3B26" w:rsidRPr="00CF7194" w:rsidRDefault="000F3B26" w:rsidP="000F3B26">
      <w:pPr>
        <w:pStyle w:val="Heading2"/>
      </w:pPr>
      <w:r w:rsidRPr="00CF7194">
        <w:t>Course Policies</w:t>
      </w:r>
    </w:p>
    <w:p w14:paraId="71295789" w14:textId="77777777" w:rsidR="004E57BA" w:rsidRPr="00CF7194" w:rsidRDefault="004E57BA" w:rsidP="004E57BA">
      <w:pPr>
        <w:pStyle w:val="Heading2"/>
      </w:pPr>
      <w:r w:rsidRPr="00CF7194">
        <w:t>Grading</w:t>
      </w:r>
      <w:r w:rsidRPr="00CF7194">
        <w:tab/>
      </w:r>
    </w:p>
    <w:p w14:paraId="5A101EED" w14:textId="77777777" w:rsidR="004E57BA" w:rsidRPr="00CF7194" w:rsidRDefault="004E57BA" w:rsidP="004E57BA">
      <w:r w:rsidRPr="00CF7194">
        <w:t>A = 90%+</w:t>
      </w:r>
    </w:p>
    <w:p w14:paraId="377F4330" w14:textId="77777777" w:rsidR="004E57BA" w:rsidRPr="00CF7194" w:rsidRDefault="004E57BA" w:rsidP="004E57BA">
      <w:r w:rsidRPr="00CF7194">
        <w:t>B = 80-89%</w:t>
      </w:r>
    </w:p>
    <w:p w14:paraId="28416128" w14:textId="77777777" w:rsidR="004E57BA" w:rsidRPr="00CF7194" w:rsidRDefault="004E57BA" w:rsidP="004E57BA">
      <w:r w:rsidRPr="00CF7194">
        <w:t>C = 70-79%</w:t>
      </w:r>
    </w:p>
    <w:p w14:paraId="6F38F167" w14:textId="77777777" w:rsidR="004E57BA" w:rsidRPr="00CF7194" w:rsidRDefault="004E57BA" w:rsidP="004E57BA">
      <w:r w:rsidRPr="00CF7194">
        <w:t>D = 60-69%</w:t>
      </w:r>
    </w:p>
    <w:p w14:paraId="7691ED42" w14:textId="77777777" w:rsidR="004E57BA" w:rsidRPr="00CF7194" w:rsidRDefault="004E57BA" w:rsidP="004E57BA">
      <w:r w:rsidRPr="00CF7194">
        <w:t>F = &lt;59%</w:t>
      </w:r>
    </w:p>
    <w:p w14:paraId="5747EC18" w14:textId="411D8E59" w:rsidR="004E57BA" w:rsidRPr="00CF7194" w:rsidRDefault="004E57BA" w:rsidP="004E57BA">
      <w:pPr>
        <w:spacing w:after="0"/>
      </w:pPr>
      <w:r w:rsidRPr="00CF7194">
        <w:rPr>
          <w:rStyle w:val="Heading3Char"/>
          <w:sz w:val="26"/>
          <w:szCs w:val="26"/>
        </w:rPr>
        <w:t xml:space="preserve">Syllabus </w:t>
      </w:r>
      <w:r w:rsidR="005F194C" w:rsidRPr="00CF7194">
        <w:rPr>
          <w:rStyle w:val="Heading3Char"/>
          <w:sz w:val="26"/>
          <w:szCs w:val="26"/>
        </w:rPr>
        <w:t xml:space="preserve">&amp; </w:t>
      </w:r>
      <w:r w:rsidRPr="00CF7194">
        <w:rPr>
          <w:rStyle w:val="Heading3Char"/>
          <w:sz w:val="26"/>
          <w:szCs w:val="26"/>
        </w:rPr>
        <w:t>Change Policy</w:t>
      </w:r>
      <w:r w:rsidRPr="00CF7194">
        <w:rPr>
          <w:b/>
        </w:rPr>
        <w:br/>
      </w:r>
      <w:r w:rsidRPr="00CF7194">
        <w:t>Students may vary in their competency levels for these abilities.  Expect to acquire this knowledge and these skills only if you honor all course policies, complete all assigned work in good faith and on time, and meet all other course expectations of you as a student.  The above and included schedule, policies, procedures, requirements and assessments in this course are subject to change in the event of extenuating circumstances, by mutual agreement, and/or to ensure better learning.  Students will be notified of any changes in the Announcements on Canvas.</w:t>
      </w:r>
    </w:p>
    <w:p w14:paraId="6FF3A5B7" w14:textId="77777777" w:rsidR="004E57BA" w:rsidRPr="00CF7194" w:rsidRDefault="004E57BA" w:rsidP="004E57BA"/>
    <w:p w14:paraId="66DA37FE" w14:textId="77777777" w:rsidR="000F3B26" w:rsidRPr="00CF7194" w:rsidRDefault="000F3B26" w:rsidP="000F3B26">
      <w:pPr>
        <w:pStyle w:val="Heading3"/>
      </w:pPr>
      <w:r w:rsidRPr="00CF7194">
        <w:t>Assignment Policy</w:t>
      </w:r>
    </w:p>
    <w:p w14:paraId="1E7DB835" w14:textId="3306BBCB" w:rsidR="00CA622A" w:rsidRPr="00CF7194" w:rsidRDefault="00CA622A" w:rsidP="00B27F7D">
      <w:pPr>
        <w:pStyle w:val="ListParagraph"/>
        <w:numPr>
          <w:ilvl w:val="0"/>
          <w:numId w:val="16"/>
        </w:numPr>
        <w:tabs>
          <w:tab w:val="left" w:pos="450"/>
        </w:tabs>
        <w:spacing w:after="0" w:line="240" w:lineRule="auto"/>
        <w:rPr>
          <w:snapToGrid w:val="0"/>
          <w:color w:val="000000" w:themeColor="text1"/>
        </w:rPr>
      </w:pPr>
      <w:r w:rsidRPr="00CF7194">
        <w:rPr>
          <w:b/>
          <w:bCs/>
          <w:color w:val="000000" w:themeColor="text1"/>
        </w:rPr>
        <w:t>Assessments</w:t>
      </w:r>
      <w:proofErr w:type="gramStart"/>
      <w:r w:rsidRPr="00CF7194">
        <w:rPr>
          <w:b/>
          <w:bCs/>
          <w:color w:val="000000" w:themeColor="text1"/>
        </w:rPr>
        <w:t>:</w:t>
      </w:r>
      <w:r w:rsidRPr="00CF7194">
        <w:rPr>
          <w:color w:val="000000" w:themeColor="text1"/>
        </w:rPr>
        <w:t xml:space="preserve">  No</w:t>
      </w:r>
      <w:proofErr w:type="gramEnd"/>
      <w:r w:rsidRPr="00CF7194">
        <w:rPr>
          <w:color w:val="000000" w:themeColor="text1"/>
        </w:rPr>
        <w:t xml:space="preserve"> assessments will be accepted </w:t>
      </w:r>
      <w:proofErr w:type="gramStart"/>
      <w:r w:rsidRPr="00CF7194">
        <w:rPr>
          <w:color w:val="000000" w:themeColor="text1"/>
        </w:rPr>
        <w:t>in</w:t>
      </w:r>
      <w:proofErr w:type="gramEnd"/>
      <w:r w:rsidRPr="00CF7194">
        <w:rPr>
          <w:color w:val="000000" w:themeColor="text1"/>
        </w:rPr>
        <w:t xml:space="preserve"> email except when arranged before the due date. Turn it in while the assignment is available</w:t>
      </w:r>
      <w:r w:rsidR="0006278D" w:rsidRPr="00CF7194">
        <w:rPr>
          <w:color w:val="000000" w:themeColor="text1"/>
        </w:rPr>
        <w:t xml:space="preserve"> or contact me</w:t>
      </w:r>
      <w:r w:rsidRPr="00CF7194">
        <w:rPr>
          <w:color w:val="000000" w:themeColor="text1"/>
        </w:rPr>
        <w:t>.</w:t>
      </w:r>
      <w:r w:rsidR="00C80C93" w:rsidRPr="00CF7194">
        <w:rPr>
          <w:color w:val="000000" w:themeColor="text1"/>
        </w:rPr>
        <w:t xml:space="preserve"> I know there are sometimes</w:t>
      </w:r>
      <w:r w:rsidR="00A80A23" w:rsidRPr="00CF7194">
        <w:rPr>
          <w:color w:val="000000" w:themeColor="text1"/>
        </w:rPr>
        <w:t xml:space="preserve"> events out of your control—life happens, so communicate and give me the chance to work with you.</w:t>
      </w:r>
      <w:r w:rsidR="006E3B02" w:rsidRPr="00CF7194">
        <w:rPr>
          <w:color w:val="000000" w:themeColor="text1"/>
        </w:rPr>
        <w:t xml:space="preserve"> I will let you know if I cannot accommodate you. </w:t>
      </w:r>
    </w:p>
    <w:p w14:paraId="58107C21" w14:textId="77777777" w:rsidR="00CA622A" w:rsidRPr="00CF7194" w:rsidRDefault="00CA622A" w:rsidP="00B27F7D">
      <w:pPr>
        <w:numPr>
          <w:ilvl w:val="1"/>
          <w:numId w:val="16"/>
        </w:numPr>
        <w:tabs>
          <w:tab w:val="left" w:pos="450"/>
        </w:tabs>
        <w:spacing w:after="0" w:line="240" w:lineRule="auto"/>
        <w:contextualSpacing/>
        <w:rPr>
          <w:color w:val="000000"/>
        </w:rPr>
      </w:pPr>
      <w:r w:rsidRPr="00CF7194">
        <w:rPr>
          <w:lang w:bidi="he-IL"/>
        </w:rPr>
        <w:t xml:space="preserve">Assessments may cover information from the textbooks, class lectures, guest presentations, videos and any additional handouts or articles posted to Canvas by the instructor. </w:t>
      </w:r>
    </w:p>
    <w:p w14:paraId="6B2E3B92" w14:textId="450B7F07" w:rsidR="00CA622A" w:rsidRPr="004409D6" w:rsidRDefault="00CA622A" w:rsidP="00FE5A1B">
      <w:pPr>
        <w:numPr>
          <w:ilvl w:val="1"/>
          <w:numId w:val="16"/>
        </w:numPr>
        <w:tabs>
          <w:tab w:val="left" w:pos="450"/>
        </w:tabs>
        <w:spacing w:after="0" w:line="240" w:lineRule="auto"/>
        <w:contextualSpacing/>
        <w:rPr>
          <w:snapToGrid w:val="0"/>
          <w:color w:val="000000" w:themeColor="text1"/>
        </w:rPr>
      </w:pPr>
      <w:r w:rsidRPr="00CF7194">
        <w:rPr>
          <w:lang w:bidi="he-IL"/>
        </w:rPr>
        <w:t xml:space="preserve">Some assessments may require the use of </w:t>
      </w:r>
      <w:proofErr w:type="spellStart"/>
      <w:r w:rsidRPr="00CF7194">
        <w:rPr>
          <w:lang w:bidi="he-IL"/>
        </w:rPr>
        <w:t>Turnitin</w:t>
      </w:r>
      <w:proofErr w:type="gramStart"/>
      <w:r w:rsidRPr="00CF7194">
        <w:rPr>
          <w:lang w:bidi="he-IL"/>
        </w:rPr>
        <w:t>.</w:t>
      </w:r>
      <w:r w:rsidRPr="004409D6">
        <w:rPr>
          <w:snapToGrid w:val="0"/>
          <w:color w:val="000000" w:themeColor="text1"/>
        </w:rPr>
        <w:t>ue</w:t>
      </w:r>
      <w:proofErr w:type="spellEnd"/>
      <w:proofErr w:type="gramEnd"/>
      <w:r w:rsidRPr="004409D6">
        <w:rPr>
          <w:snapToGrid w:val="0"/>
          <w:color w:val="000000" w:themeColor="text1"/>
        </w:rPr>
        <w:t xml:space="preserve"> dates are final.  Dates and times are specified in the assignment on Canvas and in the Course Schedule.  If you did not turn in the assignment, zero (0) points will be given.</w:t>
      </w:r>
      <w:r w:rsidR="003E3007" w:rsidRPr="004409D6">
        <w:rPr>
          <w:snapToGrid w:val="0"/>
          <w:color w:val="000000" w:themeColor="text1"/>
        </w:rPr>
        <w:t xml:space="preserve"> I realize that life happens</w:t>
      </w:r>
      <w:r w:rsidR="0004760C" w:rsidRPr="004409D6">
        <w:rPr>
          <w:snapToGrid w:val="0"/>
          <w:color w:val="000000" w:themeColor="text1"/>
        </w:rPr>
        <w:t>. If you feel like you have a legitimate excuse, let me know</w:t>
      </w:r>
      <w:r w:rsidR="00B50FCA" w:rsidRPr="004409D6">
        <w:rPr>
          <w:snapToGrid w:val="0"/>
          <w:color w:val="000000" w:themeColor="text1"/>
        </w:rPr>
        <w:t xml:space="preserve">; but it’s far better to </w:t>
      </w:r>
      <w:proofErr w:type="gramStart"/>
      <w:r w:rsidR="00B50FCA" w:rsidRPr="004409D6">
        <w:rPr>
          <w:snapToGrid w:val="0"/>
          <w:color w:val="000000" w:themeColor="text1"/>
        </w:rPr>
        <w:t>plan ahead</w:t>
      </w:r>
      <w:proofErr w:type="gramEnd"/>
      <w:r w:rsidR="00B50FCA" w:rsidRPr="004409D6">
        <w:rPr>
          <w:snapToGrid w:val="0"/>
          <w:color w:val="000000" w:themeColor="text1"/>
        </w:rPr>
        <w:t xml:space="preserve"> and let me know in advance if something is going on.  Since this is online you can work ahead, I do not expect many problems </w:t>
      </w:r>
      <w:r w:rsidR="00B9543B" w:rsidRPr="004409D6">
        <w:rPr>
          <w:snapToGrid w:val="0"/>
          <w:color w:val="000000" w:themeColor="text1"/>
        </w:rPr>
        <w:t xml:space="preserve">like late assignments. </w:t>
      </w:r>
    </w:p>
    <w:p w14:paraId="67B041A1" w14:textId="77777777" w:rsidR="00CA622A" w:rsidRPr="00CF7194" w:rsidRDefault="00CA622A" w:rsidP="00B27F7D">
      <w:pPr>
        <w:pStyle w:val="ListParagraph"/>
        <w:numPr>
          <w:ilvl w:val="1"/>
          <w:numId w:val="16"/>
        </w:numPr>
        <w:tabs>
          <w:tab w:val="left" w:pos="450"/>
        </w:tabs>
        <w:spacing w:after="0" w:line="240" w:lineRule="auto"/>
        <w:rPr>
          <w:snapToGrid w:val="0"/>
          <w:color w:val="000000" w:themeColor="text1"/>
        </w:rPr>
      </w:pPr>
      <w:r w:rsidRPr="00CF7194">
        <w:rPr>
          <w:snapToGrid w:val="0"/>
          <w:color w:val="000000" w:themeColor="text1"/>
        </w:rPr>
        <w:t xml:space="preserve">It is your responsibility to be sure you </w:t>
      </w:r>
      <w:proofErr w:type="gramStart"/>
      <w:r w:rsidRPr="00CF7194">
        <w:rPr>
          <w:snapToGrid w:val="0"/>
          <w:color w:val="000000" w:themeColor="text1"/>
        </w:rPr>
        <w:t>turned</w:t>
      </w:r>
      <w:proofErr w:type="gramEnd"/>
      <w:r w:rsidRPr="00CF7194">
        <w:rPr>
          <w:snapToGrid w:val="0"/>
          <w:color w:val="000000" w:themeColor="text1"/>
        </w:rPr>
        <w:t xml:space="preserve"> in the assignment correctly and that you did not lose Internet connection while taking a quiz or submitting an assignment, etc.</w:t>
      </w:r>
    </w:p>
    <w:p w14:paraId="28123029" w14:textId="77777777" w:rsidR="00966B1A" w:rsidRPr="00CF7194" w:rsidRDefault="00CA622A" w:rsidP="00B27F7D">
      <w:pPr>
        <w:pStyle w:val="ListParagraph"/>
        <w:numPr>
          <w:ilvl w:val="1"/>
          <w:numId w:val="16"/>
        </w:numPr>
        <w:tabs>
          <w:tab w:val="left" w:pos="450"/>
        </w:tabs>
        <w:spacing w:after="0" w:line="240" w:lineRule="auto"/>
        <w:rPr>
          <w:snapToGrid w:val="0"/>
          <w:color w:val="000000" w:themeColor="text1"/>
        </w:rPr>
      </w:pPr>
      <w:r w:rsidRPr="00CF7194">
        <w:rPr>
          <w:snapToGrid w:val="0"/>
          <w:color w:val="000000" w:themeColor="text1"/>
        </w:rPr>
        <w:t xml:space="preserve">Always sign out and then go back to Canvas to ensure that what you submitted shows up properly. </w:t>
      </w:r>
    </w:p>
    <w:p w14:paraId="6FD2A569" w14:textId="4AC2A3C9" w:rsidR="00CA622A" w:rsidRPr="00CF7194" w:rsidRDefault="00CA622A" w:rsidP="00B27F7D">
      <w:pPr>
        <w:pStyle w:val="ListParagraph"/>
        <w:numPr>
          <w:ilvl w:val="1"/>
          <w:numId w:val="16"/>
        </w:numPr>
        <w:tabs>
          <w:tab w:val="left" w:pos="450"/>
        </w:tabs>
        <w:spacing w:after="0" w:line="240" w:lineRule="auto"/>
        <w:rPr>
          <w:snapToGrid w:val="0"/>
          <w:color w:val="000000" w:themeColor="text1"/>
        </w:rPr>
      </w:pPr>
      <w:r w:rsidRPr="00CF7194">
        <w:rPr>
          <w:snapToGrid w:val="0"/>
        </w:rPr>
        <w:t>Good writing (grammar, spelling, and punctuation) is expected and not rewarded but poor writing will result in loss of points.</w:t>
      </w:r>
    </w:p>
    <w:p w14:paraId="7F20AADF" w14:textId="77777777" w:rsidR="00CA622A" w:rsidRPr="00CF7194" w:rsidRDefault="00CA622A" w:rsidP="00B27F7D">
      <w:pPr>
        <w:pStyle w:val="ListParagraph"/>
        <w:numPr>
          <w:ilvl w:val="1"/>
          <w:numId w:val="16"/>
        </w:numPr>
        <w:tabs>
          <w:tab w:val="left" w:pos="450"/>
        </w:tabs>
        <w:spacing w:after="0" w:line="240" w:lineRule="auto"/>
        <w:rPr>
          <w:snapToGrid w:val="0"/>
          <w:color w:val="000000" w:themeColor="text1"/>
        </w:rPr>
      </w:pPr>
      <w:r w:rsidRPr="00CF7194">
        <w:rPr>
          <w:lang w:bidi="he-IL"/>
        </w:rPr>
        <w:t xml:space="preserve">Unless otherwise specified, all assignments are to be computer generated, double-spaced, with 12-point font, one-inch margins, and page numbers.  All assignments should be free of </w:t>
      </w:r>
      <w:r w:rsidRPr="00CF7194">
        <w:rPr>
          <w:lang w:bidi="he-IL"/>
        </w:rPr>
        <w:lastRenderedPageBreak/>
        <w:t xml:space="preserve">spelling, spacing, or grammatical errors and have a well-balanced, professional appearance. Cite references when deemed appropriate using APA style.  </w:t>
      </w:r>
      <w:r w:rsidRPr="00CF7194">
        <w:rPr>
          <w:iCs/>
          <w:color w:val="000000"/>
        </w:rPr>
        <w:t>If asked to write an essay, the paper should include an introduction, body, conclusion, and include headings and subheadings if needed.</w:t>
      </w:r>
    </w:p>
    <w:p w14:paraId="2348256C" w14:textId="77777777" w:rsidR="00CA622A" w:rsidRPr="00CF7194" w:rsidRDefault="00CA622A" w:rsidP="00B27F7D">
      <w:pPr>
        <w:pStyle w:val="ListParagraph"/>
        <w:numPr>
          <w:ilvl w:val="1"/>
          <w:numId w:val="16"/>
        </w:numPr>
        <w:tabs>
          <w:tab w:val="left" w:pos="450"/>
        </w:tabs>
        <w:spacing w:after="0" w:line="240" w:lineRule="auto"/>
        <w:rPr>
          <w:snapToGrid w:val="0"/>
          <w:color w:val="000000" w:themeColor="text1"/>
        </w:rPr>
      </w:pPr>
      <w:r w:rsidRPr="00CF7194">
        <w:rPr>
          <w:lang w:bidi="he-IL"/>
        </w:rPr>
        <w:t xml:space="preserve">Unless otherwise specified, ALL assignments will be turned in via Canvas – no assignments will be accepted unless it is received via Canvas in the appropriate link. Please complete all assignments as specified on Canvas. </w:t>
      </w:r>
      <w:r w:rsidRPr="00CF7194">
        <w:rPr>
          <w:bCs/>
          <w:color w:val="000000"/>
        </w:rPr>
        <w:t xml:space="preserve">CANVAS SUBMISSIONS: </w:t>
      </w:r>
      <w:r w:rsidRPr="00CF7194">
        <w:rPr>
          <w:rFonts w:hAnsi="Cambria"/>
          <w:b/>
          <w:bCs/>
          <w:color w:val="000000" w:themeColor="text1"/>
          <w:kern w:val="24"/>
        </w:rPr>
        <w:t>Save your files as stated in the specific assignment.</w:t>
      </w:r>
    </w:p>
    <w:p w14:paraId="21D0762E" w14:textId="77777777" w:rsidR="00CA622A" w:rsidRPr="00CF7194" w:rsidRDefault="00CA622A" w:rsidP="00B27F7D">
      <w:pPr>
        <w:pStyle w:val="ListParagraph"/>
        <w:numPr>
          <w:ilvl w:val="1"/>
          <w:numId w:val="16"/>
        </w:numPr>
        <w:tabs>
          <w:tab w:val="left" w:pos="450"/>
        </w:tabs>
        <w:spacing w:after="0" w:line="240" w:lineRule="auto"/>
        <w:rPr>
          <w:snapToGrid w:val="0"/>
          <w:color w:val="000000" w:themeColor="text1"/>
        </w:rPr>
      </w:pPr>
      <w:r w:rsidRPr="00CF7194">
        <w:rPr>
          <w:color w:val="000000"/>
        </w:rPr>
        <w:t>Assignments which cannot be opened will receive a zero.  Do not email assignments to me; do not give me hard copies.  B</w:t>
      </w:r>
      <w:r w:rsidRPr="00CF7194">
        <w:rPr>
          <w:bCs/>
          <w:color w:val="000000"/>
        </w:rPr>
        <w:t>e sure to check that the file type is compatible with Canvas before final submission onto Canvas!  Remember, there may be a time discrepancy between your home computer and the Canvas system. Therefore, it is imperative to submit ALL assignments well before the cut-off time.</w:t>
      </w:r>
    </w:p>
    <w:p w14:paraId="5552834C" w14:textId="77777777" w:rsidR="00CA622A" w:rsidRPr="00CF7194" w:rsidRDefault="00CA622A" w:rsidP="00B27F7D">
      <w:pPr>
        <w:pStyle w:val="ListParagraph"/>
        <w:numPr>
          <w:ilvl w:val="1"/>
          <w:numId w:val="16"/>
        </w:numPr>
        <w:tabs>
          <w:tab w:val="left" w:pos="450"/>
        </w:tabs>
        <w:spacing w:after="0" w:line="240" w:lineRule="auto"/>
        <w:rPr>
          <w:snapToGrid w:val="0"/>
          <w:color w:val="000000" w:themeColor="text1"/>
        </w:rPr>
      </w:pPr>
      <w:r w:rsidRPr="00CF7194">
        <w:rPr>
          <w:bCs/>
          <w:color w:val="000000"/>
        </w:rPr>
        <w:t xml:space="preserve">Any unoriginal work including references or quotes must be properly cited in assessments must follow APA format and style (refer to the APA Publications Manual). </w:t>
      </w:r>
    </w:p>
    <w:p w14:paraId="5983EA7A" w14:textId="293C1368" w:rsidR="00CA622A" w:rsidRPr="00CF7194" w:rsidRDefault="00CA622A" w:rsidP="00B27F7D">
      <w:pPr>
        <w:pStyle w:val="ListParagraph"/>
        <w:numPr>
          <w:ilvl w:val="0"/>
          <w:numId w:val="20"/>
        </w:numPr>
        <w:spacing w:after="0" w:line="240" w:lineRule="auto"/>
        <w:rPr>
          <w:rFonts w:cstheme="minorHAnsi"/>
          <w:b/>
        </w:rPr>
      </w:pPr>
      <w:r w:rsidRPr="00CF7194">
        <w:rPr>
          <w:b/>
          <w:bCs/>
        </w:rPr>
        <w:t>Grades</w:t>
      </w:r>
      <w:proofErr w:type="gramStart"/>
      <w:r w:rsidRPr="00CF7194">
        <w:t>:  See</w:t>
      </w:r>
      <w:proofErr w:type="gramEnd"/>
      <w:r w:rsidRPr="00CF7194">
        <w:t xml:space="preserve"> </w:t>
      </w:r>
      <w:r w:rsidR="00D7348B" w:rsidRPr="00CF7194">
        <w:t>Syllabus</w:t>
      </w:r>
      <w:r w:rsidRPr="00CF7194">
        <w:t xml:space="preserve"> for </w:t>
      </w:r>
      <w:proofErr w:type="gramStart"/>
      <w:r w:rsidRPr="00CF7194">
        <w:t>exact</w:t>
      </w:r>
      <w:proofErr w:type="gramEnd"/>
      <w:r w:rsidRPr="00CF7194">
        <w:t xml:space="preserve"> amount of the value for each assignment. </w:t>
      </w:r>
    </w:p>
    <w:p w14:paraId="0496A239" w14:textId="77777777" w:rsidR="00903B28" w:rsidRPr="00CF7194" w:rsidRDefault="00CA622A" w:rsidP="00903B28">
      <w:pPr>
        <w:pStyle w:val="ListParagraph"/>
        <w:numPr>
          <w:ilvl w:val="1"/>
          <w:numId w:val="20"/>
        </w:numPr>
        <w:spacing w:after="0" w:line="240" w:lineRule="auto"/>
        <w:rPr>
          <w:rFonts w:cstheme="minorHAnsi"/>
          <w:b/>
        </w:rPr>
      </w:pPr>
      <w:r w:rsidRPr="00CF7194">
        <w:rPr>
          <w:rFonts w:cstheme="minorHAnsi"/>
          <w:b/>
        </w:rPr>
        <w:t>Calculate Grade</w:t>
      </w:r>
      <w:proofErr w:type="gramStart"/>
      <w:r w:rsidRPr="00CF7194">
        <w:rPr>
          <w:rFonts w:cstheme="minorHAnsi"/>
          <w:b/>
        </w:rPr>
        <w:t xml:space="preserve">:  </w:t>
      </w:r>
      <w:r w:rsidRPr="00CF7194">
        <w:rPr>
          <w:bCs/>
          <w:lang w:bidi="he-IL"/>
        </w:rPr>
        <w:t>Do</w:t>
      </w:r>
      <w:proofErr w:type="gramEnd"/>
      <w:r w:rsidRPr="00CF7194">
        <w:rPr>
          <w:bCs/>
          <w:lang w:bidi="he-IL"/>
        </w:rPr>
        <w:t xml:space="preserve"> not rely on Canvas to give the correct total.  Always do the math yourself</w:t>
      </w:r>
      <w:r w:rsidR="008A5792" w:rsidRPr="00CF7194">
        <w:rPr>
          <w:bCs/>
          <w:lang w:bidi="he-IL"/>
        </w:rPr>
        <w:t>.</w:t>
      </w:r>
      <w:r w:rsidRPr="00CF7194">
        <w:rPr>
          <w:lang w:bidi="he-IL"/>
        </w:rPr>
        <w:t xml:space="preserve"> If your current point total is 230 points and currently 250 points are possible, then: 230/250 = .92 x 100 = 92% = A.  </w:t>
      </w:r>
    </w:p>
    <w:p w14:paraId="57D9DE05" w14:textId="6B6F1E8D" w:rsidR="00CA622A" w:rsidRPr="00CF7194" w:rsidRDefault="00853AE0" w:rsidP="00F47D51">
      <w:pPr>
        <w:pStyle w:val="ListParagraph"/>
        <w:numPr>
          <w:ilvl w:val="1"/>
          <w:numId w:val="16"/>
        </w:numPr>
        <w:spacing w:after="0" w:line="240" w:lineRule="auto"/>
        <w:rPr>
          <w:snapToGrid w:val="0"/>
        </w:rPr>
      </w:pPr>
      <w:r w:rsidRPr="00CF7194">
        <w:rPr>
          <w:rFonts w:cstheme="minorHAnsi"/>
          <w:b/>
          <w:bCs/>
          <w:snapToGrid w:val="0"/>
        </w:rPr>
        <w:t>Disputes</w:t>
      </w:r>
      <w:proofErr w:type="gramStart"/>
      <w:r w:rsidRPr="00CF7194">
        <w:rPr>
          <w:rFonts w:cstheme="minorHAnsi"/>
          <w:b/>
          <w:bCs/>
          <w:snapToGrid w:val="0"/>
        </w:rPr>
        <w:t xml:space="preserve">:  </w:t>
      </w:r>
      <w:r w:rsidR="00A3731A" w:rsidRPr="00CF7194">
        <w:rPr>
          <w:rFonts w:cstheme="minorHAnsi"/>
          <w:b/>
          <w:bCs/>
          <w:snapToGrid w:val="0"/>
        </w:rPr>
        <w:t>5</w:t>
      </w:r>
      <w:proofErr w:type="gramEnd"/>
      <w:r w:rsidR="00A3731A" w:rsidRPr="00CF7194">
        <w:rPr>
          <w:rFonts w:cstheme="minorHAnsi"/>
          <w:b/>
          <w:bCs/>
          <w:snapToGrid w:val="0"/>
        </w:rPr>
        <w:t xml:space="preserve"> Days</w:t>
      </w:r>
      <w:proofErr w:type="gramStart"/>
      <w:r w:rsidR="00CA622A" w:rsidRPr="00CF7194">
        <w:rPr>
          <w:rFonts w:cstheme="minorHAnsi"/>
          <w:snapToGrid w:val="0"/>
        </w:rPr>
        <w:t>:  After</w:t>
      </w:r>
      <w:proofErr w:type="gramEnd"/>
      <w:r w:rsidR="00CA622A" w:rsidRPr="00CF7194">
        <w:rPr>
          <w:rFonts w:cstheme="minorHAnsi"/>
          <w:snapToGrid w:val="0"/>
        </w:rPr>
        <w:t xml:space="preserve"> the grade has been posted to Canvas, students have </w:t>
      </w:r>
      <w:r w:rsidR="001C2DDC" w:rsidRPr="00CF7194">
        <w:rPr>
          <w:rFonts w:cstheme="minorHAnsi"/>
          <w:snapToGrid w:val="0"/>
        </w:rPr>
        <w:t>5</w:t>
      </w:r>
      <w:r w:rsidR="00CA622A" w:rsidRPr="00CF7194">
        <w:rPr>
          <w:rFonts w:cstheme="minorHAnsi"/>
          <w:snapToGrid w:val="0"/>
        </w:rPr>
        <w:t xml:space="preserve"> days to discuss the grade.  After that, there will be no discussion. </w:t>
      </w:r>
      <w:r w:rsidR="00CA622A" w:rsidRPr="00CF7194">
        <w:rPr>
          <w:rFonts w:cstheme="minorHAnsi"/>
          <w:lang w:bidi="he-IL"/>
        </w:rPr>
        <w:t>Do not expect concessions to be made at the end of the semester.</w:t>
      </w:r>
      <w:r w:rsidR="00903B28" w:rsidRPr="00CF7194">
        <w:rPr>
          <w:rFonts w:cstheme="minorHAnsi"/>
          <w:lang w:bidi="he-IL"/>
        </w:rPr>
        <w:t xml:space="preserve"> </w:t>
      </w:r>
      <w:r w:rsidR="00903B28" w:rsidRPr="00CF7194">
        <w:rPr>
          <w:rFonts w:eastAsia="Times New Roman" w:cstheme="minorHAnsi"/>
        </w:rPr>
        <w:t xml:space="preserve">You are required to wait 24 hours before contacting me to dispute a grade. Within that time, I expect that you will review the assignment details and reflect on the quality of the work you turned </w:t>
      </w:r>
      <w:proofErr w:type="gramStart"/>
      <w:r w:rsidR="00903B28" w:rsidRPr="00CF7194">
        <w:rPr>
          <w:rFonts w:eastAsia="Times New Roman" w:cstheme="minorHAnsi"/>
        </w:rPr>
        <w:t>in</w:t>
      </w:r>
      <w:proofErr w:type="gramEnd"/>
      <w:r w:rsidR="00903B28" w:rsidRPr="00CF7194">
        <w:rPr>
          <w:rFonts w:eastAsia="Times New Roman" w:cstheme="minorHAnsi"/>
        </w:rPr>
        <w:t>. If you would still like to meet, email me to set up a meeting (I cannot discuss grades over email). You should come to our scheduled meeting with specific examples that demonstrate that you earned a higher grade than you received. If you miss your scheduled meeting, you forfeit your right to a grade dispute.</w:t>
      </w:r>
    </w:p>
    <w:p w14:paraId="6C065C11" w14:textId="3AA07EF8" w:rsidR="00CA622A" w:rsidRPr="00CF7194" w:rsidRDefault="00CA622A" w:rsidP="00B27F7D">
      <w:pPr>
        <w:numPr>
          <w:ilvl w:val="0"/>
          <w:numId w:val="15"/>
        </w:numPr>
        <w:tabs>
          <w:tab w:val="left" w:pos="450"/>
        </w:tabs>
        <w:spacing w:after="0" w:line="240" w:lineRule="auto"/>
        <w:ind w:left="360"/>
        <w:contextualSpacing/>
      </w:pPr>
      <w:r w:rsidRPr="00CF7194">
        <w:rPr>
          <w:b/>
          <w:bCs/>
          <w:snapToGrid w:val="0"/>
        </w:rPr>
        <w:t>Excuses</w:t>
      </w:r>
      <w:r w:rsidRPr="00CF7194">
        <w:rPr>
          <w:snapToGrid w:val="0"/>
        </w:rPr>
        <w:t xml:space="preserve">: </w:t>
      </w:r>
      <w:r w:rsidR="008D57EA" w:rsidRPr="00CF7194">
        <w:rPr>
          <w:snapToGrid w:val="0"/>
        </w:rPr>
        <w:t xml:space="preserve">Please keep in touch with me if you are struggling or have </w:t>
      </w:r>
      <w:proofErr w:type="gramStart"/>
      <w:r w:rsidR="00941C6B" w:rsidRPr="00CF7194">
        <w:rPr>
          <w:snapToGrid w:val="0"/>
        </w:rPr>
        <w:t>unfortunate things</w:t>
      </w:r>
      <w:proofErr w:type="gramEnd"/>
      <w:r w:rsidR="00941C6B" w:rsidRPr="00CF7194">
        <w:rPr>
          <w:snapToGrid w:val="0"/>
        </w:rPr>
        <w:t xml:space="preserve"> </w:t>
      </w:r>
      <w:proofErr w:type="gramStart"/>
      <w:r w:rsidR="00941C6B" w:rsidRPr="00CF7194">
        <w:rPr>
          <w:snapToGrid w:val="0"/>
        </w:rPr>
        <w:t>happen</w:t>
      </w:r>
      <w:proofErr w:type="gramEnd"/>
      <w:r w:rsidR="00941C6B" w:rsidRPr="00CF7194">
        <w:rPr>
          <w:snapToGrid w:val="0"/>
        </w:rPr>
        <w:t>. Let me know as soon as you know so we can figure things out.  Sometimes things happen</w:t>
      </w:r>
      <w:r w:rsidR="00B8047E" w:rsidRPr="00CF7194">
        <w:rPr>
          <w:snapToGrid w:val="0"/>
        </w:rPr>
        <w:t xml:space="preserve"> that we have no control over and there may be some flexibility in the assignment due date. </w:t>
      </w:r>
      <w:r w:rsidRPr="00CF7194">
        <w:rPr>
          <w:snapToGrid w:val="0"/>
        </w:rPr>
        <w:t xml:space="preserve">I </w:t>
      </w:r>
      <w:r w:rsidR="00E6313C" w:rsidRPr="00CF7194">
        <w:rPr>
          <w:snapToGrid w:val="0"/>
        </w:rPr>
        <w:t>a</w:t>
      </w:r>
      <w:r w:rsidRPr="00CF7194">
        <w:rPr>
          <w:snapToGrid w:val="0"/>
        </w:rPr>
        <w:t xml:space="preserve">ccept </w:t>
      </w:r>
      <w:r w:rsidR="00E6313C" w:rsidRPr="00CF7194">
        <w:rPr>
          <w:snapToGrid w:val="0"/>
        </w:rPr>
        <w:t xml:space="preserve">all </w:t>
      </w:r>
      <w:r w:rsidRPr="00CF7194">
        <w:rPr>
          <w:snapToGrid w:val="0"/>
        </w:rPr>
        <w:t>University-approved excuses. People with prolonged hospitalizations and illnesses, serious accidents, etc. should provide appropriate documentation to the Dean of Students</w:t>
      </w:r>
      <w:r w:rsidR="002039A2" w:rsidRPr="00CF7194">
        <w:rPr>
          <w:snapToGrid w:val="0"/>
        </w:rPr>
        <w:t xml:space="preserve"> who will notify all your instructors. </w:t>
      </w:r>
    </w:p>
    <w:p w14:paraId="4B06EDF6" w14:textId="05BEB38A" w:rsidR="00CA622A" w:rsidRPr="00CF7194" w:rsidRDefault="00CA622A" w:rsidP="00CA622A">
      <w:pPr>
        <w:rPr>
          <w:lang w:bidi="he-IL"/>
        </w:rPr>
      </w:pPr>
      <w:r w:rsidRPr="00CF7194">
        <w:rPr>
          <w:b/>
          <w:bCs/>
          <w:lang w:bidi="he-IL"/>
        </w:rPr>
        <w:t>Technical help</w:t>
      </w:r>
      <w:proofErr w:type="gramStart"/>
      <w:r w:rsidRPr="00CF7194">
        <w:rPr>
          <w:lang w:bidi="he-IL"/>
        </w:rPr>
        <w:t>:  If</w:t>
      </w:r>
      <w:proofErr w:type="gramEnd"/>
      <w:r w:rsidRPr="00CF7194">
        <w:rPr>
          <w:lang w:bidi="he-IL"/>
        </w:rPr>
        <w:t xml:space="preserve"> you have questions about Canvas or computers or internet access, call </w:t>
      </w:r>
      <w:proofErr w:type="gramStart"/>
      <w:r w:rsidRPr="00CF7194">
        <w:rPr>
          <w:lang w:bidi="he-IL"/>
        </w:rPr>
        <w:t>the Student</w:t>
      </w:r>
      <w:proofErr w:type="gramEnd"/>
      <w:r w:rsidRPr="00CF7194">
        <w:rPr>
          <w:lang w:bidi="he-IL"/>
        </w:rPr>
        <w:t xml:space="preserve"> Helpdesk. </w:t>
      </w:r>
      <w:r w:rsidR="00E6313C" w:rsidRPr="00CF7194">
        <w:rPr>
          <w:lang w:bidi="he-IL"/>
        </w:rPr>
        <w:t>Please d</w:t>
      </w:r>
      <w:r w:rsidRPr="00CF7194">
        <w:rPr>
          <w:lang w:bidi="he-IL"/>
        </w:rPr>
        <w:t xml:space="preserve">o not tell me that “Canvas didn’t do its job!”  It is your responsibility to ensure that your assignment </w:t>
      </w:r>
      <w:r w:rsidR="00FE4536" w:rsidRPr="00CF7194">
        <w:rPr>
          <w:lang w:bidi="he-IL"/>
        </w:rPr>
        <w:t>is uploaded</w:t>
      </w:r>
      <w:r w:rsidRPr="00CF7194">
        <w:rPr>
          <w:lang w:bidi="he-IL"/>
        </w:rPr>
        <w:t xml:space="preserve"> properly. </w:t>
      </w:r>
    </w:p>
    <w:p w14:paraId="1888BF9F" w14:textId="77777777" w:rsidR="00011422" w:rsidRPr="00CF7194" w:rsidRDefault="00011422" w:rsidP="00011422">
      <w:pPr>
        <w:spacing w:after="0" w:line="240" w:lineRule="auto"/>
        <w:rPr>
          <w:rFonts w:eastAsia="Batang" w:cstheme="minorHAnsi"/>
          <w:b/>
          <w:lang w:eastAsia="ko-KR"/>
        </w:rPr>
      </w:pPr>
    </w:p>
    <w:p w14:paraId="75DAD2E9" w14:textId="512BF3D4" w:rsidR="000F3B26" w:rsidRPr="00CF7194" w:rsidRDefault="000F3B26" w:rsidP="00011422">
      <w:pPr>
        <w:spacing w:after="0" w:line="240" w:lineRule="auto"/>
        <w:rPr>
          <w:rFonts w:cs="Arial"/>
        </w:rPr>
      </w:pPr>
      <w:r w:rsidRPr="00CF7194">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4" w:history="1">
        <w:r w:rsidRPr="00CF7194">
          <w:rPr>
            <w:rStyle w:val="Hyperlink"/>
            <w:u w:val="none"/>
          </w:rPr>
          <w:t>helpdesk@unt.edu</w:t>
        </w:r>
      </w:hyperlink>
      <w:r w:rsidRPr="00CF7194">
        <w:t xml:space="preserve"> </w:t>
      </w:r>
      <w:r w:rsidRPr="00CF7194">
        <w:rPr>
          <w:rFonts w:cs="Arial"/>
        </w:rPr>
        <w:t>or 940.565.2324</w:t>
      </w:r>
      <w:r w:rsidR="007A0702" w:rsidRPr="00CF7194">
        <w:rPr>
          <w:rFonts w:cs="Arial"/>
        </w:rPr>
        <w:t xml:space="preserve"> and obtain a ticket number</w:t>
      </w:r>
      <w:r w:rsidRPr="00CF7194">
        <w:rPr>
          <w:rFonts w:cs="Arial"/>
        </w:rPr>
        <w:t xml:space="preserve">. The instructor and the UNT Student Help Desk will work with the </w:t>
      </w:r>
      <w:proofErr w:type="gramStart"/>
      <w:r w:rsidRPr="00CF7194">
        <w:rPr>
          <w:rFonts w:cs="Arial"/>
        </w:rPr>
        <w:t>student</w:t>
      </w:r>
      <w:proofErr w:type="gramEnd"/>
      <w:r w:rsidRPr="00CF7194">
        <w:rPr>
          <w:rFonts w:cs="Arial"/>
        </w:rPr>
        <w:t xml:space="preserve"> to resolve any issues at the earliest possible time.</w:t>
      </w:r>
    </w:p>
    <w:p w14:paraId="556008FE" w14:textId="77777777" w:rsidR="00011422" w:rsidRPr="00CF7194" w:rsidRDefault="00011422" w:rsidP="00F058D6">
      <w:pPr>
        <w:rPr>
          <w:rStyle w:val="Heading3Char"/>
        </w:rPr>
      </w:pPr>
    </w:p>
    <w:p w14:paraId="7D05BC6B" w14:textId="2DF04DD9" w:rsidR="00F058D6" w:rsidRPr="00CF7194" w:rsidRDefault="00F058D6" w:rsidP="00CE2F16">
      <w:pPr>
        <w:shd w:val="clear" w:color="auto" w:fill="FFFFFF" w:themeFill="background1"/>
        <w:rPr>
          <w:rFonts w:cs="Arial"/>
          <w:iCs/>
        </w:rPr>
      </w:pPr>
      <w:r w:rsidRPr="00CF7194">
        <w:rPr>
          <w:rStyle w:val="Heading3Char"/>
        </w:rPr>
        <w:lastRenderedPageBreak/>
        <w:t>Late Work</w:t>
      </w:r>
      <w:r w:rsidRPr="00CF7194">
        <w:rPr>
          <w:rFonts w:cs="Arial"/>
          <w:b/>
          <w:iCs/>
        </w:rPr>
        <w:t xml:space="preserve"> </w:t>
      </w:r>
      <w:r w:rsidRPr="00CF7194">
        <w:rPr>
          <w:rFonts w:cs="Arial"/>
          <w:b/>
          <w:iCs/>
        </w:rPr>
        <w:br/>
      </w:r>
      <w:r w:rsidR="000918FF" w:rsidRPr="00CF7194">
        <w:rPr>
          <w:rFonts w:cs="Arial"/>
          <w:iCs/>
        </w:rPr>
        <w:t xml:space="preserve">If the Due Date and the Availability Date are the same, then no late work will be accepted.  </w:t>
      </w:r>
      <w:r w:rsidR="00024994" w:rsidRPr="00CF7194">
        <w:rPr>
          <w:rFonts w:cs="Arial"/>
          <w:iCs/>
        </w:rPr>
        <w:t>If the Due Date and the Availability Date of the assessment are not the same, then every day the assessment is late will result in a 10% de</w:t>
      </w:r>
      <w:r w:rsidR="0013444C" w:rsidRPr="00CF7194">
        <w:rPr>
          <w:rFonts w:cs="Arial"/>
          <w:iCs/>
        </w:rPr>
        <w:t xml:space="preserve">duction.  </w:t>
      </w:r>
      <w:r w:rsidRPr="00CF7194">
        <w:rPr>
          <w:rFonts w:cs="Arial"/>
          <w:iCs/>
        </w:rPr>
        <w:t xml:space="preserve">UNT instructors have the prerogative to accept or not to accept late work. </w:t>
      </w:r>
      <w:r w:rsidR="0013444C" w:rsidRPr="00CF7194">
        <w:rPr>
          <w:rFonts w:cs="Arial"/>
          <w:iCs/>
        </w:rPr>
        <w:t xml:space="preserve">I may allow 1-3 late days.  </w:t>
      </w:r>
      <w:r w:rsidR="009D6AE0" w:rsidRPr="00CF7194">
        <w:rPr>
          <w:b/>
          <w:bCs/>
          <w:color w:val="000000" w:themeColor="text1"/>
        </w:rPr>
        <w:t xml:space="preserve">Discussions cannot be </w:t>
      </w:r>
      <w:proofErr w:type="gramStart"/>
      <w:r w:rsidR="009D6AE0" w:rsidRPr="00CF7194">
        <w:rPr>
          <w:b/>
          <w:bCs/>
          <w:color w:val="000000" w:themeColor="text1"/>
        </w:rPr>
        <w:t>late</w:t>
      </w:r>
      <w:r w:rsidR="00CE4298" w:rsidRPr="00CF7194">
        <w:rPr>
          <w:color w:val="000000" w:themeColor="text1"/>
        </w:rPr>
        <w:t>—</w:t>
      </w:r>
      <w:proofErr w:type="gramEnd"/>
      <w:r w:rsidR="00CE4298" w:rsidRPr="00CF7194">
        <w:rPr>
          <w:color w:val="000000" w:themeColor="text1"/>
        </w:rPr>
        <w:t>it’s a discussion!</w:t>
      </w:r>
      <w:r w:rsidR="009D6AE0" w:rsidRPr="00CF7194">
        <w:rPr>
          <w:b/>
          <w:color w:val="000000" w:themeColor="text1"/>
        </w:rPr>
        <w:t xml:space="preserve">  </w:t>
      </w:r>
      <w:r w:rsidR="009D6AE0" w:rsidRPr="00CF7194">
        <w:rPr>
          <w:color w:val="000000" w:themeColor="text1"/>
        </w:rPr>
        <w:t xml:space="preserve"> Turning in an excellent assignment one day late is likely to be better than turning in a poor assignment or not turning in the assignment at all.  Get those points!</w:t>
      </w:r>
    </w:p>
    <w:p w14:paraId="7E8DBFF6" w14:textId="5574BD0E" w:rsidR="00F058D6" w:rsidRPr="00CF7194" w:rsidRDefault="009476BD" w:rsidP="00EC6692">
      <w:pPr>
        <w:pStyle w:val="Heading2"/>
      </w:pPr>
      <w:r w:rsidRPr="00CF7194">
        <w:t>UNT Policies</w:t>
      </w:r>
    </w:p>
    <w:p w14:paraId="381C3049" w14:textId="3EF2BE4B" w:rsidR="00EC6692" w:rsidRPr="00CF7194" w:rsidRDefault="00CA2745" w:rsidP="00CA2745">
      <w:pPr>
        <w:pStyle w:val="Heading3"/>
      </w:pPr>
      <w:r w:rsidRPr="00CF7194">
        <w:t>Academic Integrity Policy</w:t>
      </w:r>
    </w:p>
    <w:p w14:paraId="3AD9434A" w14:textId="77777777" w:rsidR="004C20C8" w:rsidRPr="00CF7194" w:rsidRDefault="004C20C8" w:rsidP="004C20C8">
      <w:pPr>
        <w:spacing w:after="0" w:line="240" w:lineRule="auto"/>
        <w:rPr>
          <w:rFonts w:cstheme="minorHAnsi"/>
        </w:rPr>
      </w:pPr>
      <w:r w:rsidRPr="00CF7194">
        <w:rPr>
          <w:rFonts w:cstheme="minorHAnsi"/>
        </w:rPr>
        <w:t xml:space="preserve">A range of disciplinary actions may result from any finding of academic dishonesty (i.e., admonition, class failure, expulsion) depending upon the severity of the misconduct. At a minimum for this class, any finding of academic misconduct on exams, writing assignments, or any other graded assignment will result in a “0” for that graded activity or assignment. For additional information, please refer to UNT Policy 06.003 and the CMHT Syllabus Addendum. </w:t>
      </w:r>
    </w:p>
    <w:p w14:paraId="3BF74014" w14:textId="77777777" w:rsidR="004C20C8" w:rsidRPr="00CF7194" w:rsidRDefault="004C20C8" w:rsidP="004C20C8">
      <w:pPr>
        <w:spacing w:after="0" w:line="240" w:lineRule="auto"/>
        <w:rPr>
          <w:rFonts w:cstheme="minorHAnsi"/>
        </w:rPr>
      </w:pPr>
    </w:p>
    <w:p w14:paraId="17622313" w14:textId="77777777" w:rsidR="004C20C8" w:rsidRPr="00CF7194" w:rsidRDefault="004C20C8" w:rsidP="004C20C8">
      <w:pPr>
        <w:spacing w:after="0" w:line="240" w:lineRule="auto"/>
        <w:rPr>
          <w:rFonts w:cstheme="minorHAnsi"/>
        </w:rPr>
      </w:pPr>
      <w:r w:rsidRPr="00CF7194">
        <w:rPr>
          <w:rFonts w:cstheme="minorHAnsi"/>
        </w:rPr>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paraphrasing or direct quotation of published or unpublished works </w:t>
      </w:r>
      <w:r w:rsidRPr="00CF7194">
        <w:rPr>
          <w:rFonts w:cstheme="minorHAnsi"/>
          <w:i/>
        </w:rPr>
        <w:t xml:space="preserve">without </w:t>
      </w:r>
      <w:r w:rsidRPr="00CF7194">
        <w:rPr>
          <w:rFonts w:cstheme="minorHAnsi"/>
        </w:rPr>
        <w:t xml:space="preserve">full and clear acknowledgment of the author/source.  Academic dishonesty will bring about disciplinary action which may include expulsion from the university.  This is explained in the UNT Student Handbook. </w:t>
      </w:r>
    </w:p>
    <w:p w14:paraId="2AE84148" w14:textId="77777777" w:rsidR="004C20C8" w:rsidRPr="00CF7194" w:rsidRDefault="004C20C8" w:rsidP="004C20C8">
      <w:pPr>
        <w:spacing w:after="0" w:line="240" w:lineRule="auto"/>
        <w:rPr>
          <w:rFonts w:eastAsia="Batang" w:cstheme="minorHAnsi"/>
          <w:lang w:eastAsia="ko-KR"/>
        </w:rPr>
      </w:pPr>
      <w:r w:rsidRPr="00CF7194">
        <w:rPr>
          <w:rFonts w:eastAsia="Batang" w:cstheme="minorHAnsi"/>
          <w:lang w:eastAsia="ko-KR"/>
        </w:rPr>
        <w:t xml:space="preserve">See UNT policy:  https://policy.unt.edu/sites/default/files/06.003_StudentStandardsOfAcademicIntegrity_8_2017.pdf </w:t>
      </w:r>
    </w:p>
    <w:p w14:paraId="2B1D3588" w14:textId="77777777" w:rsidR="004C20C8" w:rsidRPr="00CF7194" w:rsidRDefault="004C20C8" w:rsidP="004C20C8">
      <w:pPr>
        <w:rPr>
          <w:rFonts w:cstheme="minorHAnsi"/>
        </w:rPr>
      </w:pPr>
      <w:r w:rsidRPr="00CF7194">
        <w:rPr>
          <w:rFonts w:cstheme="minorHAnsi"/>
          <w:b/>
        </w:rPr>
        <w:t>Policies and penalties for academic dishonesty</w:t>
      </w:r>
      <w:r w:rsidRPr="00CF7194">
        <w:rPr>
          <w:rFonts w:cstheme="minorHAnsi"/>
        </w:rPr>
        <w:t>:</w:t>
      </w:r>
    </w:p>
    <w:p w14:paraId="1A9B7C19" w14:textId="77777777" w:rsidR="004C20C8" w:rsidRPr="00CF7194" w:rsidRDefault="004C20C8" w:rsidP="004C20C8">
      <w:pPr>
        <w:numPr>
          <w:ilvl w:val="0"/>
          <w:numId w:val="21"/>
        </w:numPr>
        <w:spacing w:after="0" w:line="240" w:lineRule="auto"/>
        <w:rPr>
          <w:rFonts w:cstheme="minorHAnsi"/>
        </w:rPr>
      </w:pPr>
      <w:r w:rsidRPr="00CF7194">
        <w:rPr>
          <w:rFonts w:cstheme="minorHAnsi"/>
          <w:b/>
        </w:rPr>
        <w:t>Cheating</w:t>
      </w:r>
      <w:r w:rsidRPr="00CF7194">
        <w:rPr>
          <w:rFonts w:cstheme="minorHAnsi"/>
        </w:rPr>
        <w:t xml:space="preserve"> on an exam will result in automatic failure </w:t>
      </w:r>
      <w:proofErr w:type="gramStart"/>
      <w:r w:rsidRPr="00CF7194">
        <w:rPr>
          <w:rFonts w:cstheme="minorHAnsi"/>
        </w:rPr>
        <w:t>on</w:t>
      </w:r>
      <w:proofErr w:type="gramEnd"/>
      <w:r w:rsidRPr="00CF7194">
        <w:rPr>
          <w:rFonts w:cstheme="minorHAnsi"/>
        </w:rPr>
        <w:t xml:space="preserve"> that assessment (e.g.,). Examples of cheating include but are not limited to:</w:t>
      </w:r>
    </w:p>
    <w:p w14:paraId="59F48ED1" w14:textId="77777777" w:rsidR="004C20C8" w:rsidRPr="00CF7194" w:rsidRDefault="004C20C8" w:rsidP="004C20C8">
      <w:pPr>
        <w:numPr>
          <w:ilvl w:val="1"/>
          <w:numId w:val="21"/>
        </w:numPr>
        <w:spacing w:after="0" w:line="240" w:lineRule="auto"/>
        <w:rPr>
          <w:rFonts w:cstheme="minorHAnsi"/>
          <w:bCs/>
        </w:rPr>
      </w:pPr>
      <w:r w:rsidRPr="00CF7194">
        <w:rPr>
          <w:rFonts w:cstheme="minorHAnsi"/>
          <w:bCs/>
        </w:rPr>
        <w:t xml:space="preserve">Any communication during an exam (ex: passing notes, texting each other during an exam, GroupMe chats and similar apps during an exam) </w:t>
      </w:r>
    </w:p>
    <w:p w14:paraId="1617C98F" w14:textId="77777777" w:rsidR="004C20C8" w:rsidRPr="00CF7194" w:rsidRDefault="004C20C8" w:rsidP="004C20C8">
      <w:pPr>
        <w:numPr>
          <w:ilvl w:val="1"/>
          <w:numId w:val="21"/>
        </w:numPr>
        <w:spacing w:after="0" w:line="240" w:lineRule="auto"/>
        <w:rPr>
          <w:rFonts w:cstheme="minorHAnsi"/>
          <w:bCs/>
        </w:rPr>
      </w:pPr>
      <w:r w:rsidRPr="00CF7194">
        <w:rPr>
          <w:rFonts w:cstheme="minorHAnsi"/>
        </w:rPr>
        <w:t>Use of unauthorized assistance to take the exam</w:t>
      </w:r>
    </w:p>
    <w:p w14:paraId="299C406D" w14:textId="77777777" w:rsidR="004C20C8" w:rsidRPr="00CF7194" w:rsidRDefault="004C20C8" w:rsidP="004C20C8">
      <w:pPr>
        <w:numPr>
          <w:ilvl w:val="1"/>
          <w:numId w:val="21"/>
        </w:numPr>
        <w:spacing w:after="0" w:line="240" w:lineRule="auto"/>
        <w:rPr>
          <w:rFonts w:cstheme="minorHAnsi"/>
          <w:bCs/>
        </w:rPr>
      </w:pPr>
      <w:r w:rsidRPr="00CF7194">
        <w:rPr>
          <w:rFonts w:cstheme="minorHAnsi"/>
        </w:rPr>
        <w:t>Acquisition of the exam without permission</w:t>
      </w:r>
    </w:p>
    <w:p w14:paraId="6A606864" w14:textId="77777777" w:rsidR="004C20C8" w:rsidRPr="00CF7194" w:rsidRDefault="004C20C8" w:rsidP="004C20C8">
      <w:pPr>
        <w:numPr>
          <w:ilvl w:val="0"/>
          <w:numId w:val="21"/>
        </w:numPr>
        <w:spacing w:after="0" w:line="240" w:lineRule="auto"/>
        <w:rPr>
          <w:rFonts w:cstheme="minorHAnsi"/>
        </w:rPr>
      </w:pPr>
      <w:r w:rsidRPr="00CF7194">
        <w:rPr>
          <w:rFonts w:cstheme="minorHAnsi"/>
          <w:b/>
        </w:rPr>
        <w:t>Dual submission</w:t>
      </w:r>
      <w:r w:rsidRPr="00CF7194">
        <w:rPr>
          <w:rFonts w:cstheme="minorHAnsi"/>
        </w:rPr>
        <w:t xml:space="preserve"> of a paper or project or resubmission of a paper or project to a different class without express permission from the instructor will result in “0” points for that assignment without the opportunity to complete. </w:t>
      </w:r>
    </w:p>
    <w:p w14:paraId="0F91B985" w14:textId="77777777" w:rsidR="004C20C8" w:rsidRPr="00CF7194" w:rsidRDefault="004C20C8" w:rsidP="004C20C8">
      <w:pPr>
        <w:numPr>
          <w:ilvl w:val="0"/>
          <w:numId w:val="21"/>
        </w:numPr>
        <w:spacing w:after="0" w:line="240" w:lineRule="auto"/>
        <w:rPr>
          <w:rFonts w:cstheme="minorHAnsi"/>
        </w:rPr>
      </w:pPr>
      <w:r w:rsidRPr="00CF7194">
        <w:rPr>
          <w:rFonts w:cstheme="minorHAnsi"/>
          <w:b/>
          <w:bCs/>
        </w:rPr>
        <w:t>Dual submission</w:t>
      </w:r>
      <w:r w:rsidRPr="00CF7194">
        <w:rPr>
          <w:rFonts w:cstheme="minorHAnsi"/>
        </w:rPr>
        <w:t xml:space="preserve"> of a paper or project or resubmission of a paper or project to the same class by different students without express permission from the instructor will result in “0” points for that assignment without the opportunity to complete. This is called plagiarism. It is acceptable for students to study together on assignments; it is not acceptable to turn in the same work. Every instructor expects both individuality and varying degrees of originality depending on the assessment. </w:t>
      </w:r>
    </w:p>
    <w:p w14:paraId="330995C4" w14:textId="77777777" w:rsidR="00C73704" w:rsidRPr="00CF7194" w:rsidRDefault="00C73704" w:rsidP="00C73704">
      <w:pPr>
        <w:numPr>
          <w:ilvl w:val="0"/>
          <w:numId w:val="21"/>
        </w:numPr>
        <w:spacing w:after="0" w:line="240" w:lineRule="auto"/>
        <w:rPr>
          <w:rFonts w:cstheme="minorHAnsi"/>
        </w:rPr>
      </w:pPr>
      <w:r w:rsidRPr="00CF7194">
        <w:rPr>
          <w:rFonts w:cstheme="minorHAnsi"/>
          <w:b/>
        </w:rPr>
        <w:t>Plagiarism</w:t>
      </w:r>
      <w:r w:rsidRPr="00CF7194">
        <w:rPr>
          <w:rFonts w:cstheme="minorHAnsi"/>
        </w:rPr>
        <w:t xml:space="preserve"> (depending on </w:t>
      </w:r>
      <w:proofErr w:type="gramStart"/>
      <w:r w:rsidRPr="00CF7194">
        <w:rPr>
          <w:rFonts w:cstheme="minorHAnsi"/>
        </w:rPr>
        <w:t>the severity</w:t>
      </w:r>
      <w:proofErr w:type="gramEnd"/>
      <w:r w:rsidRPr="00CF7194">
        <w:rPr>
          <w:rFonts w:cstheme="minorHAnsi"/>
        </w:rPr>
        <w:t>) will result in no credit on an assessment.</w:t>
      </w:r>
    </w:p>
    <w:p w14:paraId="11C35540" w14:textId="77777777" w:rsidR="00C73704" w:rsidRPr="00CF7194" w:rsidRDefault="00C73704" w:rsidP="00C73704">
      <w:pPr>
        <w:numPr>
          <w:ilvl w:val="2"/>
          <w:numId w:val="21"/>
        </w:numPr>
        <w:spacing w:after="0" w:line="240" w:lineRule="auto"/>
        <w:ind w:left="1800"/>
        <w:rPr>
          <w:rFonts w:cstheme="minorHAnsi"/>
          <w:b/>
          <w:bCs/>
        </w:rPr>
      </w:pPr>
      <w:r w:rsidRPr="00CF7194">
        <w:rPr>
          <w:rFonts w:cstheme="minorHAnsi"/>
          <w:b/>
          <w:bCs/>
        </w:rPr>
        <w:t>Use of Generative AI:</w:t>
      </w:r>
    </w:p>
    <w:p w14:paraId="0DAA31F3" w14:textId="77777777" w:rsidR="00C73704" w:rsidRPr="00CF7194" w:rsidRDefault="00C73704" w:rsidP="00C73704">
      <w:pPr>
        <w:numPr>
          <w:ilvl w:val="3"/>
          <w:numId w:val="21"/>
        </w:numPr>
        <w:spacing w:after="0" w:line="240" w:lineRule="auto"/>
        <w:ind w:left="2520"/>
        <w:rPr>
          <w:rFonts w:cstheme="minorHAnsi"/>
        </w:rPr>
      </w:pPr>
      <w:r w:rsidRPr="00CF7194">
        <w:rPr>
          <w:rFonts w:cstheme="minorHAnsi"/>
        </w:rPr>
        <w:t xml:space="preserve">Submitting assignments that use Generative AI without proper citation or indication of its use is plagiarism. It is a substitute for your own creative </w:t>
      </w:r>
      <w:r w:rsidRPr="00CF7194">
        <w:rPr>
          <w:rFonts w:cstheme="minorHAnsi"/>
        </w:rPr>
        <w:lastRenderedPageBreak/>
        <w:t xml:space="preserve">thought and effort. Your brain continues to develop and make connections throughout your life; </w:t>
      </w:r>
      <w:r w:rsidRPr="00D355BA">
        <w:rPr>
          <w:rFonts w:cstheme="minorHAnsi"/>
          <w:b/>
          <w:bCs/>
        </w:rPr>
        <w:t>train your brain, not AI</w:t>
      </w:r>
      <w:r w:rsidRPr="00CF7194">
        <w:rPr>
          <w:rFonts w:cstheme="minorHAnsi"/>
        </w:rPr>
        <w:t xml:space="preserve">. </w:t>
      </w:r>
    </w:p>
    <w:p w14:paraId="554AE582" w14:textId="2DB04834" w:rsidR="00C73704" w:rsidRPr="00CF7194" w:rsidRDefault="00126995" w:rsidP="00C73704">
      <w:pPr>
        <w:numPr>
          <w:ilvl w:val="3"/>
          <w:numId w:val="21"/>
        </w:numPr>
        <w:spacing w:after="0" w:line="240" w:lineRule="auto"/>
        <w:ind w:left="2520"/>
        <w:rPr>
          <w:rFonts w:cstheme="minorHAnsi"/>
        </w:rPr>
      </w:pPr>
      <w:r w:rsidRPr="00CF7194">
        <w:rPr>
          <w:rFonts w:cstheme="minorHAnsi"/>
        </w:rPr>
        <w:t>I</w:t>
      </w:r>
      <w:r w:rsidR="00C73704" w:rsidRPr="00CF7194">
        <w:rPr>
          <w:rFonts w:cstheme="minorHAnsi"/>
        </w:rPr>
        <w:t xml:space="preserve"> will monitor AI use and will check student work for ethical use according to their policies. </w:t>
      </w:r>
    </w:p>
    <w:p w14:paraId="355388D7" w14:textId="77777777" w:rsidR="00C73704" w:rsidRPr="00CF7194" w:rsidRDefault="00C73704" w:rsidP="00C73704">
      <w:pPr>
        <w:numPr>
          <w:ilvl w:val="3"/>
          <w:numId w:val="21"/>
        </w:numPr>
        <w:spacing w:after="0" w:line="240" w:lineRule="auto"/>
        <w:ind w:left="2520"/>
        <w:rPr>
          <w:rFonts w:cstheme="minorHAnsi"/>
        </w:rPr>
      </w:pPr>
      <w:r w:rsidRPr="00CF7194">
        <w:rPr>
          <w:rFonts w:cstheme="minorHAnsi"/>
        </w:rPr>
        <w:t>Every instructor has consequences stated for plagiarism in their policies (as you see above). A range of disciplinary actions may result from any finding of academic dishonesty (for example, admonition, class failure, expulsion) depending upon the severity of the misconduct.</w:t>
      </w:r>
    </w:p>
    <w:p w14:paraId="60B56710" w14:textId="77777777" w:rsidR="00C73704" w:rsidRPr="00CF7194" w:rsidRDefault="00C73704" w:rsidP="00C73704">
      <w:pPr>
        <w:numPr>
          <w:ilvl w:val="3"/>
          <w:numId w:val="21"/>
        </w:numPr>
        <w:spacing w:after="0" w:line="240" w:lineRule="auto"/>
        <w:ind w:left="2520"/>
        <w:rPr>
          <w:rFonts w:cstheme="minorHAnsi"/>
        </w:rPr>
      </w:pPr>
      <w:r w:rsidRPr="00CF7194">
        <w:rPr>
          <w:rFonts w:cstheme="minorHAnsi"/>
        </w:rPr>
        <w:t xml:space="preserve">Policies may differ between instructors and courses. Read the syllabus and course policies, especially for the consequences. </w:t>
      </w:r>
    </w:p>
    <w:p w14:paraId="2A3FAB2D" w14:textId="77777777" w:rsidR="00C73704" w:rsidRPr="00CF7194" w:rsidRDefault="00C73704" w:rsidP="00C73704">
      <w:pPr>
        <w:numPr>
          <w:ilvl w:val="4"/>
          <w:numId w:val="21"/>
        </w:numPr>
        <w:spacing w:after="0" w:line="240" w:lineRule="auto"/>
        <w:ind w:left="3240"/>
        <w:rPr>
          <w:rFonts w:cstheme="minorHAnsi"/>
        </w:rPr>
      </w:pPr>
      <w:r w:rsidRPr="00CF7194">
        <w:rPr>
          <w:rFonts w:cstheme="minorHAnsi"/>
        </w:rPr>
        <w:t xml:space="preserve">If you are allowed by your instructor to use any Generative AI in a course, you must disclose and cite its use by including citations in APA style. </w:t>
      </w:r>
    </w:p>
    <w:p w14:paraId="3CA61184" w14:textId="775773AC" w:rsidR="002A1485" w:rsidRPr="00CF7194" w:rsidRDefault="002A1485" w:rsidP="00C73704">
      <w:pPr>
        <w:numPr>
          <w:ilvl w:val="4"/>
          <w:numId w:val="21"/>
        </w:numPr>
        <w:spacing w:after="0" w:line="240" w:lineRule="auto"/>
        <w:ind w:left="3240"/>
        <w:rPr>
          <w:rFonts w:cstheme="minorHAnsi"/>
        </w:rPr>
      </w:pPr>
      <w:r w:rsidRPr="00CF7194">
        <w:rPr>
          <w:rFonts w:cstheme="minorHAnsi"/>
        </w:rPr>
        <w:t xml:space="preserve">Here’s my policy: you may use </w:t>
      </w:r>
      <w:proofErr w:type="gramStart"/>
      <w:r w:rsidRPr="00CF7194">
        <w:rPr>
          <w:rFonts w:cstheme="minorHAnsi"/>
        </w:rPr>
        <w:t>GenAI</w:t>
      </w:r>
      <w:proofErr w:type="gramEnd"/>
      <w:r w:rsidRPr="00CF7194">
        <w:rPr>
          <w:rFonts w:cstheme="minorHAnsi"/>
        </w:rPr>
        <w:t xml:space="preserve"> but you must cite it correctly, you must edit </w:t>
      </w:r>
      <w:proofErr w:type="gramStart"/>
      <w:r w:rsidRPr="00CF7194">
        <w:rPr>
          <w:rFonts w:cstheme="minorHAnsi"/>
        </w:rPr>
        <w:t>it</w:t>
      </w:r>
      <w:proofErr w:type="gramEnd"/>
      <w:r w:rsidRPr="00CF7194">
        <w:rPr>
          <w:rFonts w:cstheme="minorHAnsi"/>
        </w:rPr>
        <w:t xml:space="preserve"> so it makes sense, is easy to read, uses correct grammar and punctuation and above all, it needs to be </w:t>
      </w:r>
      <w:r w:rsidR="00D8147D" w:rsidRPr="00CF7194">
        <w:rPr>
          <w:rFonts w:cstheme="minorHAnsi"/>
        </w:rPr>
        <w:t>accurate</w:t>
      </w:r>
      <w:r w:rsidR="00755E3F" w:rsidRPr="00CF7194">
        <w:rPr>
          <w:rFonts w:cstheme="minorHAnsi"/>
        </w:rPr>
        <w:t xml:space="preserve"> and </w:t>
      </w:r>
      <w:r w:rsidR="00D8147D" w:rsidRPr="00CF7194">
        <w:rPr>
          <w:rFonts w:cstheme="minorHAnsi"/>
        </w:rPr>
        <w:t>precise</w:t>
      </w:r>
      <w:r w:rsidR="00755E3F" w:rsidRPr="00CF7194">
        <w:rPr>
          <w:rFonts w:cstheme="minorHAnsi"/>
        </w:rPr>
        <w:t>.</w:t>
      </w:r>
      <w:r w:rsidR="0073252E" w:rsidRPr="00CF7194">
        <w:rPr>
          <w:rFonts w:cstheme="minorHAnsi"/>
        </w:rPr>
        <w:t xml:space="preserve"> </w:t>
      </w:r>
    </w:p>
    <w:p w14:paraId="246975BB" w14:textId="77777777" w:rsidR="004C20C8" w:rsidRPr="00CF7194" w:rsidRDefault="004C20C8" w:rsidP="004C20C8">
      <w:pPr>
        <w:numPr>
          <w:ilvl w:val="0"/>
          <w:numId w:val="21"/>
        </w:numPr>
        <w:spacing w:after="0" w:line="240" w:lineRule="auto"/>
        <w:rPr>
          <w:rFonts w:cstheme="minorHAnsi"/>
        </w:rPr>
      </w:pPr>
      <w:r w:rsidRPr="00CF7194">
        <w:rPr>
          <w:rFonts w:cstheme="minorHAnsi"/>
          <w:b/>
        </w:rPr>
        <w:t xml:space="preserve">Fabrication </w:t>
      </w:r>
      <w:r w:rsidRPr="00CF7194">
        <w:rPr>
          <w:rFonts w:cstheme="minorHAnsi"/>
        </w:rPr>
        <w:t>or inventing any information, data or research as a part of an academic exercise will result in no credit on an assessment.</w:t>
      </w:r>
    </w:p>
    <w:p w14:paraId="7CD64472" w14:textId="77777777" w:rsidR="004C20C8" w:rsidRPr="00CF7194" w:rsidRDefault="004C20C8" w:rsidP="004C20C8">
      <w:pPr>
        <w:numPr>
          <w:ilvl w:val="0"/>
          <w:numId w:val="21"/>
        </w:numPr>
        <w:spacing w:after="0" w:line="240" w:lineRule="auto"/>
        <w:rPr>
          <w:rFonts w:cstheme="minorHAnsi"/>
        </w:rPr>
      </w:pPr>
      <w:r w:rsidRPr="00CF7194">
        <w:rPr>
          <w:rFonts w:cstheme="minorHAnsi"/>
          <w:b/>
        </w:rPr>
        <w:t xml:space="preserve">Facilitating Academic Dishonesty </w:t>
      </w:r>
      <w:r w:rsidRPr="00CF7194">
        <w:rPr>
          <w:rFonts w:cstheme="minorHAnsi"/>
        </w:rPr>
        <w:t>or assisting another in the commission of academic dishonesty will result in failure for the assignment (for either or both individuals).</w:t>
      </w:r>
    </w:p>
    <w:p w14:paraId="430CCE7D" w14:textId="77777777" w:rsidR="004C20C8" w:rsidRPr="00CF7194" w:rsidRDefault="004C20C8" w:rsidP="004C20C8">
      <w:pPr>
        <w:numPr>
          <w:ilvl w:val="0"/>
          <w:numId w:val="21"/>
        </w:numPr>
        <w:spacing w:after="0" w:line="240" w:lineRule="auto"/>
        <w:rPr>
          <w:rFonts w:cstheme="minorHAnsi"/>
        </w:rPr>
      </w:pPr>
      <w:r w:rsidRPr="00CF7194">
        <w:rPr>
          <w:rFonts w:cstheme="minorHAnsi"/>
          <w:b/>
        </w:rPr>
        <w:t xml:space="preserve">Sabotage </w:t>
      </w:r>
      <w:r w:rsidRPr="00CF7194">
        <w:rPr>
          <w:rFonts w:cstheme="minorHAnsi"/>
        </w:rPr>
        <w:t>or acting to prevent others from completing their work or willfully disrupting the academic work will result in failure from the class.</w:t>
      </w:r>
    </w:p>
    <w:p w14:paraId="5D5A5BAA" w14:textId="77777777" w:rsidR="004C20C8" w:rsidRPr="00CF7194" w:rsidRDefault="004C20C8" w:rsidP="004C20C8">
      <w:pPr>
        <w:numPr>
          <w:ilvl w:val="0"/>
          <w:numId w:val="21"/>
        </w:numPr>
        <w:spacing w:after="0" w:line="240" w:lineRule="auto"/>
        <w:rPr>
          <w:rFonts w:cstheme="minorHAnsi"/>
          <w:b/>
          <w:bCs/>
        </w:rPr>
      </w:pPr>
      <w:r w:rsidRPr="00CF7194">
        <w:rPr>
          <w:rFonts w:cstheme="minorHAnsi"/>
          <w:bCs/>
        </w:rPr>
        <w:t>More than 1 (one) incident will result in failure of the course.</w:t>
      </w:r>
    </w:p>
    <w:p w14:paraId="6E7B62D2" w14:textId="77777777" w:rsidR="004C20C8" w:rsidRPr="00CF7194" w:rsidRDefault="004C20C8" w:rsidP="004C20C8">
      <w:pPr>
        <w:numPr>
          <w:ilvl w:val="0"/>
          <w:numId w:val="21"/>
        </w:numPr>
        <w:spacing w:after="0" w:line="240" w:lineRule="auto"/>
        <w:rPr>
          <w:rFonts w:cstheme="minorHAnsi"/>
          <w:b/>
          <w:bCs/>
        </w:rPr>
      </w:pPr>
      <w:r w:rsidRPr="00CF7194">
        <w:rPr>
          <w:rFonts w:cstheme="minorHAnsi"/>
          <w:bCs/>
        </w:rPr>
        <w:t>All incidents will be reported to the Office</w:t>
      </w:r>
      <w:r w:rsidRPr="00CF7194">
        <w:rPr>
          <w:rFonts w:cstheme="minorHAnsi"/>
        </w:rPr>
        <w:t xml:space="preserve"> of Academic Integrity.</w:t>
      </w:r>
    </w:p>
    <w:p w14:paraId="49FD5E79" w14:textId="489D844E" w:rsidR="0050169A" w:rsidRPr="00CF7194" w:rsidRDefault="000A484F" w:rsidP="004E71AD">
      <w:r w:rsidRPr="00CF7194">
        <w:t>ADA Policy</w:t>
      </w:r>
    </w:p>
    <w:p w14:paraId="6CE2C67E" w14:textId="24EB1A43" w:rsidR="004964A9" w:rsidRPr="00CF7194" w:rsidRDefault="004964A9" w:rsidP="004964A9">
      <w:r w:rsidRPr="00CF7194">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proofErr w:type="gramStart"/>
      <w:r w:rsidRPr="00CF7194">
        <w:t>accommodations</w:t>
      </w:r>
      <w:proofErr w:type="gramEnd"/>
      <w:r w:rsidRPr="00CF7194">
        <w:t xml:space="preserve"> at any </w:t>
      </w:r>
      <w:proofErr w:type="gramStart"/>
      <w:r w:rsidRPr="00CF7194">
        <w:t>time,</w:t>
      </w:r>
      <w:proofErr w:type="gramEnd"/>
      <w:r w:rsidRPr="00CF7194">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5" w:history="1">
        <w:r w:rsidRPr="00CF7194">
          <w:rPr>
            <w:rStyle w:val="Hyperlink"/>
            <w:u w:val="none"/>
          </w:rPr>
          <w:t>Office of Disability Access website</w:t>
        </w:r>
      </w:hyperlink>
      <w:r w:rsidRPr="00CF7194">
        <w:t xml:space="preserve"> at http://www.unt.edu/oda. You may also contact ODA by phone at (940) 565-4323.</w:t>
      </w:r>
    </w:p>
    <w:p w14:paraId="3F37E608" w14:textId="77777777" w:rsidR="00E154E5" w:rsidRPr="00CF7194" w:rsidRDefault="00E154E5" w:rsidP="00CA2745">
      <w:pPr>
        <w:pStyle w:val="Heading3"/>
      </w:pPr>
      <w:r w:rsidRPr="00CF7194">
        <w:t>Emergency Notification &amp; Procedures</w:t>
      </w:r>
    </w:p>
    <w:p w14:paraId="080AD40F" w14:textId="6982B3DA" w:rsidR="00E154E5" w:rsidRPr="00CF7194" w:rsidRDefault="00E154E5" w:rsidP="00E154E5">
      <w:r w:rsidRPr="00CF7194">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sidR="007235F2" w:rsidRPr="00CF7194">
        <w:t>Canvas</w:t>
      </w:r>
      <w:r w:rsidRPr="00CF7194">
        <w:t xml:space="preserve"> for contingency plans for covering course materials.</w:t>
      </w:r>
    </w:p>
    <w:p w14:paraId="22760B28" w14:textId="77777777" w:rsidR="00E154E5" w:rsidRPr="00CF7194" w:rsidRDefault="00E154E5" w:rsidP="00CA2745">
      <w:pPr>
        <w:pStyle w:val="Heading3"/>
      </w:pPr>
      <w:r w:rsidRPr="00CF7194">
        <w:lastRenderedPageBreak/>
        <w:t>Retention of Student Records</w:t>
      </w:r>
    </w:p>
    <w:p w14:paraId="2596D0DA" w14:textId="77777777" w:rsidR="00E154E5" w:rsidRPr="00CF7194" w:rsidRDefault="00E154E5" w:rsidP="00E154E5">
      <w:r w:rsidRPr="00CF7194">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CF7194" w:rsidRDefault="00E154E5" w:rsidP="00CA2745">
      <w:pPr>
        <w:pStyle w:val="Heading3"/>
      </w:pPr>
      <w:r w:rsidRPr="00CF7194">
        <w:t>Acceptable Student Behavior</w:t>
      </w:r>
    </w:p>
    <w:p w14:paraId="4737CCFA" w14:textId="15CBA9D9" w:rsidR="00E154E5" w:rsidRPr="00CF7194" w:rsidRDefault="00E154E5" w:rsidP="00E154E5">
      <w:r w:rsidRPr="00CF7194">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CF7194">
        <w:t>Visit UNT’s</w:t>
      </w:r>
      <w:r w:rsidRPr="00CF7194">
        <w:t xml:space="preserve"> </w:t>
      </w:r>
      <w:hyperlink r:id="rId16" w:history="1">
        <w:r w:rsidRPr="00CF7194">
          <w:rPr>
            <w:rStyle w:val="Hyperlink"/>
            <w:u w:val="none"/>
          </w:rPr>
          <w:t>Code of Student Conduct</w:t>
        </w:r>
      </w:hyperlink>
      <w:r w:rsidRPr="00CF7194">
        <w:t xml:space="preserve"> </w:t>
      </w:r>
      <w:r w:rsidR="0040606E" w:rsidRPr="00CF7194">
        <w:t xml:space="preserve">(https://deanofstudents.unt.edu/conduct) </w:t>
      </w:r>
      <w:r w:rsidR="00853CA2" w:rsidRPr="00CF7194">
        <w:t>to learn more.</w:t>
      </w:r>
      <w:r w:rsidRPr="00CF7194">
        <w:t xml:space="preserve"> </w:t>
      </w:r>
    </w:p>
    <w:p w14:paraId="42BF66D1" w14:textId="77777777" w:rsidR="00E154E5" w:rsidRPr="00CF7194" w:rsidRDefault="00E154E5" w:rsidP="00CA2745">
      <w:pPr>
        <w:pStyle w:val="Heading3"/>
      </w:pPr>
      <w:r w:rsidRPr="00CF7194">
        <w:t>Access to Information - Eagle Connect</w:t>
      </w:r>
    </w:p>
    <w:p w14:paraId="43D82B27" w14:textId="6556464A" w:rsidR="00E154E5" w:rsidRPr="00CF7194" w:rsidRDefault="00E154E5" w:rsidP="00E154E5">
      <w:r w:rsidRPr="00CF7194">
        <w:t xml:space="preserve">Students’ access </w:t>
      </w:r>
      <w:proofErr w:type="gramStart"/>
      <w:r w:rsidRPr="00CF7194">
        <w:t>point</w:t>
      </w:r>
      <w:proofErr w:type="gramEnd"/>
      <w:r w:rsidRPr="00CF7194">
        <w:t xml:space="preserve"> for business and academic services at UNT is located at: </w:t>
      </w:r>
      <w:hyperlink r:id="rId17" w:history="1">
        <w:r w:rsidRPr="00CF7194">
          <w:rPr>
            <w:rStyle w:val="Hyperlink"/>
            <w:u w:val="none"/>
          </w:rPr>
          <w:t>my.unt.edu</w:t>
        </w:r>
      </w:hyperlink>
      <w:r w:rsidRPr="00CF7194">
        <w:t>. All official communication from the University will be delivered to a student’s Eagle Connect account. For more information, please visit the website that explains Eagle Connect and how to forward e-mail</w:t>
      </w:r>
      <w:r w:rsidR="00BC0019" w:rsidRPr="00CF7194">
        <w:t xml:space="preserve"> </w:t>
      </w:r>
      <w:hyperlink r:id="rId18" w:history="1">
        <w:r w:rsidR="00BC0019" w:rsidRPr="00CF7194">
          <w:rPr>
            <w:rStyle w:val="Hyperlink"/>
            <w:u w:val="none"/>
          </w:rPr>
          <w:t>Eagle Connect</w:t>
        </w:r>
      </w:hyperlink>
      <w:r w:rsidR="00BC0019" w:rsidRPr="00CF7194">
        <w:t xml:space="preserve"> (https://it.unt.edu/eagleconnect).</w:t>
      </w:r>
    </w:p>
    <w:p w14:paraId="56FC5F18" w14:textId="77777777" w:rsidR="00E154E5" w:rsidRPr="00CF7194" w:rsidRDefault="00E154E5" w:rsidP="00CA2745">
      <w:pPr>
        <w:pStyle w:val="Heading3"/>
      </w:pPr>
      <w:r w:rsidRPr="00CF7194">
        <w:t>Student Evaluation Administration Dates</w:t>
      </w:r>
    </w:p>
    <w:p w14:paraId="2AD8F316" w14:textId="6DA44DDD" w:rsidR="00E154E5" w:rsidRPr="00CF7194" w:rsidRDefault="00E154E5" w:rsidP="00E154E5">
      <w:r w:rsidRPr="00CF7194">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CF7194">
        <w:t>IASystem</w:t>
      </w:r>
      <w:proofErr w:type="spellEnd"/>
      <w:r w:rsidRPr="00CF7194">
        <w:t xml:space="preserve"> Notification" (</w:t>
      </w:r>
      <w:hyperlink r:id="rId19" w:history="1">
        <w:r w:rsidRPr="00CF7194">
          <w:rPr>
            <w:rStyle w:val="Hyperlink"/>
            <w:u w:val="none"/>
          </w:rPr>
          <w:t>no-reply@iasystem.org</w:t>
        </w:r>
      </w:hyperlink>
      <w:r w:rsidRPr="00CF7194">
        <w:t xml:space="preserve">) with the survey link. Students should look for </w:t>
      </w:r>
      <w:proofErr w:type="gramStart"/>
      <w:r w:rsidRPr="00CF7194">
        <w:t>the email</w:t>
      </w:r>
      <w:proofErr w:type="gramEnd"/>
      <w:r w:rsidRPr="00CF7194">
        <w:t xml:space="preserve"> in their UNT email inbox. Simply click on the link and complete the survey. Once students complete the </w:t>
      </w:r>
      <w:proofErr w:type="gramStart"/>
      <w:r w:rsidRPr="00CF7194">
        <w:t>survey</w:t>
      </w:r>
      <w:proofErr w:type="gramEnd"/>
      <w:r w:rsidRPr="00CF7194">
        <w:t xml:space="preserve"> they will receive a confirmation email that the survey has been submitted. For additional information, please visit the </w:t>
      </w:r>
      <w:hyperlink r:id="rId20" w:history="1">
        <w:r w:rsidRPr="00CF7194">
          <w:rPr>
            <w:rStyle w:val="Hyperlink"/>
            <w:u w:val="none"/>
          </w:rPr>
          <w:t>SPOT website</w:t>
        </w:r>
      </w:hyperlink>
      <w:r w:rsidRPr="00CF7194">
        <w:t xml:space="preserve"> </w:t>
      </w:r>
      <w:r w:rsidR="00295A4A" w:rsidRPr="00CF7194">
        <w:t>(</w:t>
      </w:r>
      <w:r w:rsidRPr="00CF7194">
        <w:rPr>
          <w:rStyle w:val="Hyperlink"/>
          <w:color w:val="auto"/>
          <w:u w:val="none"/>
        </w:rPr>
        <w:t>http://spot.unt.edu/</w:t>
      </w:r>
      <w:r w:rsidR="00295A4A" w:rsidRPr="00CF7194">
        <w:rPr>
          <w:rStyle w:val="Hyperlink"/>
          <w:color w:val="auto"/>
          <w:u w:val="none"/>
        </w:rPr>
        <w:t>)</w:t>
      </w:r>
      <w:r w:rsidRPr="00CF7194">
        <w:t xml:space="preserve"> or email </w:t>
      </w:r>
      <w:hyperlink r:id="rId21" w:history="1">
        <w:r w:rsidRPr="00CF7194">
          <w:rPr>
            <w:rStyle w:val="Hyperlink"/>
            <w:u w:val="none"/>
          </w:rPr>
          <w:t>spot@unt.edu</w:t>
        </w:r>
      </w:hyperlink>
      <w:r w:rsidRPr="00CF7194">
        <w:t>.</w:t>
      </w:r>
    </w:p>
    <w:p w14:paraId="5FF264E3" w14:textId="77777777" w:rsidR="00E154E5" w:rsidRPr="00CF7194" w:rsidRDefault="00E154E5" w:rsidP="00CA2745">
      <w:pPr>
        <w:pStyle w:val="Heading3"/>
      </w:pPr>
      <w:r w:rsidRPr="00CF7194">
        <w:t>Sexual Assault Prevention</w:t>
      </w:r>
    </w:p>
    <w:p w14:paraId="711546C2" w14:textId="1310998C" w:rsidR="00E154E5" w:rsidRPr="00CF7194" w:rsidRDefault="00E154E5" w:rsidP="00E154E5">
      <w:r w:rsidRPr="00CF7194">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CF7194">
        <w:t>on the basis of</w:t>
      </w:r>
      <w:proofErr w:type="gramEnd"/>
      <w:r w:rsidRPr="00CF7194">
        <w:t xml:space="preserve"> </w:t>
      </w:r>
      <w:proofErr w:type="gramStart"/>
      <w:r w:rsidRPr="00CF7194">
        <w:t>sex, and</w:t>
      </w:r>
      <w:proofErr w:type="gramEnd"/>
      <w:r w:rsidRPr="00CF7194">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w:t>
      </w:r>
      <w:r w:rsidRPr="00CF7194">
        <w:lastRenderedPageBreak/>
        <w:t xml:space="preserve">change where appropriate, and connecting students to other resources available both on and off campus. The Survivor Advocates can be reached at </w:t>
      </w:r>
      <w:hyperlink r:id="rId22" w:history="1">
        <w:r w:rsidRPr="00CF7194">
          <w:rPr>
            <w:rStyle w:val="Hyperlink"/>
            <w:u w:val="none"/>
          </w:rPr>
          <w:t>SurvivorAdvocate@unt.edu</w:t>
        </w:r>
      </w:hyperlink>
      <w:r w:rsidRPr="00CF7194">
        <w:t xml:space="preserve"> or by calling the Dean of Students Office at 940-565- 2648. Additionally, alleged sexual misconduct can be non-confidentially reported to the Title IX Coordinator at </w:t>
      </w:r>
      <w:hyperlink r:id="rId23" w:history="1">
        <w:r w:rsidRPr="00CF7194">
          <w:rPr>
            <w:rStyle w:val="Hyperlink"/>
            <w:u w:val="none"/>
          </w:rPr>
          <w:t>oeo@unt.edu</w:t>
        </w:r>
      </w:hyperlink>
      <w:r w:rsidRPr="00CF7194">
        <w:t xml:space="preserve"> or at (940) 565 2759.</w:t>
      </w:r>
    </w:p>
    <w:p w14:paraId="584868B3" w14:textId="77777777" w:rsidR="00E154E5" w:rsidRPr="00CF7194" w:rsidRDefault="00E154E5" w:rsidP="00CA2745">
      <w:pPr>
        <w:pStyle w:val="Heading3"/>
      </w:pPr>
      <w:r w:rsidRPr="00CF7194">
        <w:t xml:space="preserve">Important Notice for F-1 Students taking Distance Education Courses </w:t>
      </w:r>
    </w:p>
    <w:p w14:paraId="3D928E5A" w14:textId="77777777" w:rsidR="00E154E5" w:rsidRPr="00CF7194" w:rsidRDefault="00E154E5" w:rsidP="00E154E5">
      <w:pPr>
        <w:rPr>
          <w:b/>
        </w:rPr>
      </w:pPr>
      <w:r w:rsidRPr="00CF7194">
        <w:rPr>
          <w:b/>
        </w:rPr>
        <w:t>Federal Regulation</w:t>
      </w:r>
    </w:p>
    <w:p w14:paraId="3A6BD828" w14:textId="1CEE4409" w:rsidR="00E154E5" w:rsidRPr="00CF7194" w:rsidRDefault="00E154E5" w:rsidP="00E154E5">
      <w:r w:rsidRPr="00CF7194">
        <w:t xml:space="preserve">To read detailed Immigration and Customs Enforcement regulations for F-1 students taking online courses, please go to the </w:t>
      </w:r>
      <w:hyperlink r:id="rId24" w:history="1">
        <w:r w:rsidRPr="00CF7194">
          <w:rPr>
            <w:rStyle w:val="Hyperlink"/>
            <w:u w:val="none"/>
          </w:rPr>
          <w:t>Electronic Code of Federal Regulations website</w:t>
        </w:r>
      </w:hyperlink>
      <w:r w:rsidRPr="00CF7194">
        <w:t xml:space="preserve"> </w:t>
      </w:r>
      <w:r w:rsidR="004C48BC" w:rsidRPr="00CF7194">
        <w:t>(</w:t>
      </w:r>
      <w:hyperlink r:id="rId25" w:history="1">
        <w:r w:rsidR="004C48BC" w:rsidRPr="00CF7194">
          <w:rPr>
            <w:rStyle w:val="Hyperlink"/>
            <w:color w:val="auto"/>
            <w:u w:val="none"/>
          </w:rPr>
          <w:t>http://www.ecfr.gov/</w:t>
        </w:r>
      </w:hyperlink>
      <w:r w:rsidR="004C48BC" w:rsidRPr="00CF7194">
        <w:rPr>
          <w:rStyle w:val="Hyperlink"/>
          <w:color w:val="auto"/>
          <w:u w:val="none"/>
        </w:rPr>
        <w:t>)</w:t>
      </w:r>
      <w:r w:rsidRPr="00CF7194">
        <w:t>. The specific portion concerning distance education courses is located at Title 8 CFR 214.2 Paragraph (f)(6)(</w:t>
      </w:r>
      <w:proofErr w:type="spellStart"/>
      <w:r w:rsidRPr="00CF7194">
        <w:t>i</w:t>
      </w:r>
      <w:proofErr w:type="spellEnd"/>
      <w:r w:rsidRPr="00CF7194">
        <w:t>)(G).</w:t>
      </w:r>
    </w:p>
    <w:p w14:paraId="5650389E" w14:textId="77777777" w:rsidR="00E154E5" w:rsidRPr="00CF7194" w:rsidRDefault="00E154E5" w:rsidP="00E154E5">
      <w:r w:rsidRPr="00CF7194">
        <w:t xml:space="preserve">The paragraph reads: </w:t>
      </w:r>
    </w:p>
    <w:p w14:paraId="5E98E72E" w14:textId="77777777" w:rsidR="00E154E5" w:rsidRPr="00CF7194" w:rsidRDefault="00E154E5" w:rsidP="00E154E5">
      <w:pPr>
        <w:rPr>
          <w:b/>
        </w:rPr>
      </w:pPr>
      <w:r w:rsidRPr="00CF7194">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CF7194">
        <w:t>through the use of</w:t>
      </w:r>
      <w:proofErr w:type="gramEnd"/>
      <w:r w:rsidRPr="00CF7194">
        <w:t xml:space="preserve"> television, audio, or computer transmission including open broadcast, closed circuit, cable, </w:t>
      </w:r>
      <w:proofErr w:type="gramStart"/>
      <w:r w:rsidRPr="00CF7194">
        <w:t>microwave, or</w:t>
      </w:r>
      <w:proofErr w:type="gramEnd"/>
      <w:r w:rsidRPr="00CF7194">
        <w:t xml:space="preserve"> satellite, audio conferencing, or computer conferencing. If the F-1 student's course of study is in a language study program, no on-line or distance education classes may be considered to count toward a student's full course of study requirement.</w:t>
      </w:r>
    </w:p>
    <w:p w14:paraId="2AE9AB20" w14:textId="77777777" w:rsidR="00E154E5" w:rsidRPr="00CF7194" w:rsidRDefault="00E154E5" w:rsidP="00E154E5">
      <w:pPr>
        <w:rPr>
          <w:b/>
        </w:rPr>
      </w:pPr>
      <w:r w:rsidRPr="00CF7194">
        <w:rPr>
          <w:b/>
        </w:rPr>
        <w:t xml:space="preserve">University of North Texas Compliance </w:t>
      </w:r>
    </w:p>
    <w:p w14:paraId="6156B52D" w14:textId="77777777" w:rsidR="00E154E5" w:rsidRPr="00CF7194" w:rsidRDefault="00E154E5" w:rsidP="00E154E5">
      <w:r w:rsidRPr="00CF719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CF7194" w:rsidRDefault="00E154E5" w:rsidP="00E154E5">
      <w:r w:rsidRPr="00CF7194">
        <w:t>If such an on-campus activity is required, it is the student’s responsibility to do the following:</w:t>
      </w:r>
    </w:p>
    <w:p w14:paraId="59AD479C" w14:textId="77777777" w:rsidR="00E154E5" w:rsidRPr="00CF7194" w:rsidRDefault="00E154E5" w:rsidP="00E154E5">
      <w:r w:rsidRPr="00CF7194">
        <w:t>(1) Submit a written request to the instructor for an on-campus experiential component within one week of the start of the course.</w:t>
      </w:r>
    </w:p>
    <w:p w14:paraId="67A1208F" w14:textId="77777777" w:rsidR="00E154E5" w:rsidRPr="00CF7194" w:rsidRDefault="00E154E5" w:rsidP="00E154E5">
      <w:r w:rsidRPr="00CF7194">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Pr="00CF7194" w:rsidRDefault="00E154E5" w:rsidP="00E154E5">
      <w:r w:rsidRPr="00CF719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6" w:history="1">
        <w:r w:rsidRPr="00CF7194">
          <w:rPr>
            <w:rStyle w:val="Hyperlink"/>
            <w:u w:val="none"/>
          </w:rPr>
          <w:t>internationaladvising@unt.edu</w:t>
        </w:r>
      </w:hyperlink>
      <w:r w:rsidRPr="00CF7194">
        <w:t>) to get clarification before the one-week deadline.</w:t>
      </w:r>
    </w:p>
    <w:p w14:paraId="415BEA42" w14:textId="77777777" w:rsidR="00E154E5" w:rsidRPr="00CF7194" w:rsidRDefault="00E154E5" w:rsidP="00CA2745">
      <w:pPr>
        <w:pStyle w:val="Heading3"/>
      </w:pPr>
      <w:r w:rsidRPr="00CF7194">
        <w:lastRenderedPageBreak/>
        <w:t>Student Verification</w:t>
      </w:r>
    </w:p>
    <w:p w14:paraId="16B137DB" w14:textId="77777777" w:rsidR="00E154E5" w:rsidRPr="00CF7194" w:rsidRDefault="00E154E5" w:rsidP="00E154E5">
      <w:r w:rsidRPr="00CF7194">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Pr="00CF7194" w:rsidRDefault="00E154E5" w:rsidP="00E154E5">
      <w:r w:rsidRPr="00CF7194">
        <w:t xml:space="preserve">See </w:t>
      </w:r>
      <w:hyperlink r:id="rId27" w:history="1">
        <w:r w:rsidRPr="00CF7194">
          <w:rPr>
            <w:rStyle w:val="Hyperlink"/>
            <w:u w:val="none"/>
          </w:rPr>
          <w:t>UNT Policy 07-002 Student Identity Verification, Privacy, and Notification and Distance Education Courses</w:t>
        </w:r>
      </w:hyperlink>
      <w:r w:rsidR="004D40CC" w:rsidRPr="00CF7194">
        <w:t xml:space="preserve"> (https://policy.unt.edu/policy/07-002).</w:t>
      </w:r>
    </w:p>
    <w:p w14:paraId="7058F9CB" w14:textId="77777777" w:rsidR="00E154E5" w:rsidRPr="00CF7194" w:rsidRDefault="00E154E5" w:rsidP="00CA2745">
      <w:pPr>
        <w:pStyle w:val="Heading3"/>
      </w:pPr>
      <w:r w:rsidRPr="00CF7194">
        <w:t>Use of Student Work</w:t>
      </w:r>
    </w:p>
    <w:p w14:paraId="1980D0E8" w14:textId="77777777" w:rsidR="00E154E5" w:rsidRPr="00CF7194" w:rsidRDefault="00E154E5" w:rsidP="00E154E5">
      <w:r w:rsidRPr="00CF7194">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sidRPr="00CF7194">
        <w:t>all of</w:t>
      </w:r>
      <w:proofErr w:type="gramEnd"/>
      <w:r w:rsidRPr="00CF7194">
        <w:t xml:space="preserve"> the following criteria are met:</w:t>
      </w:r>
    </w:p>
    <w:p w14:paraId="7DDB0522" w14:textId="77777777" w:rsidR="00E154E5" w:rsidRPr="00CF7194" w:rsidRDefault="00E154E5" w:rsidP="00B27F7D">
      <w:pPr>
        <w:numPr>
          <w:ilvl w:val="0"/>
          <w:numId w:val="8"/>
        </w:numPr>
        <w:spacing w:after="0" w:line="276" w:lineRule="auto"/>
      </w:pPr>
      <w:r w:rsidRPr="00CF7194">
        <w:t>The work is used only once.</w:t>
      </w:r>
    </w:p>
    <w:p w14:paraId="5660D3AC" w14:textId="77777777" w:rsidR="00E154E5" w:rsidRPr="00CF7194" w:rsidRDefault="00E154E5" w:rsidP="00B27F7D">
      <w:pPr>
        <w:numPr>
          <w:ilvl w:val="0"/>
          <w:numId w:val="8"/>
        </w:numPr>
        <w:spacing w:after="0" w:line="276" w:lineRule="auto"/>
      </w:pPr>
      <w:r w:rsidRPr="00CF7194">
        <w:t>The work is not used in its entirety.</w:t>
      </w:r>
    </w:p>
    <w:p w14:paraId="5BA56418" w14:textId="77777777" w:rsidR="00E154E5" w:rsidRPr="00CF7194" w:rsidRDefault="00E154E5" w:rsidP="00B27F7D">
      <w:pPr>
        <w:numPr>
          <w:ilvl w:val="0"/>
          <w:numId w:val="8"/>
        </w:numPr>
        <w:spacing w:after="0" w:line="276" w:lineRule="auto"/>
      </w:pPr>
      <w:r w:rsidRPr="00CF7194">
        <w:t>Use of the work does not affect any potential profits from the work.</w:t>
      </w:r>
    </w:p>
    <w:p w14:paraId="72FDDB29" w14:textId="77777777" w:rsidR="00E154E5" w:rsidRPr="00CF7194" w:rsidRDefault="00E154E5" w:rsidP="00B27F7D">
      <w:pPr>
        <w:numPr>
          <w:ilvl w:val="0"/>
          <w:numId w:val="8"/>
        </w:numPr>
        <w:spacing w:after="0" w:line="276" w:lineRule="auto"/>
      </w:pPr>
      <w:r w:rsidRPr="00CF7194">
        <w:t>The student is not identified.</w:t>
      </w:r>
    </w:p>
    <w:p w14:paraId="0FCDAA0F" w14:textId="77777777" w:rsidR="00E154E5" w:rsidRPr="00CF7194" w:rsidRDefault="00E154E5" w:rsidP="00B27F7D">
      <w:pPr>
        <w:numPr>
          <w:ilvl w:val="0"/>
          <w:numId w:val="8"/>
        </w:numPr>
        <w:spacing w:after="0" w:line="276" w:lineRule="auto"/>
      </w:pPr>
      <w:r w:rsidRPr="00CF7194">
        <w:t xml:space="preserve">The work is identified as student work. </w:t>
      </w:r>
    </w:p>
    <w:p w14:paraId="6001C628" w14:textId="77777777" w:rsidR="00E154E5" w:rsidRPr="00CF7194" w:rsidRDefault="00E154E5" w:rsidP="00E154E5">
      <w:pPr>
        <w:spacing w:after="0"/>
        <w:ind w:left="720"/>
      </w:pPr>
    </w:p>
    <w:p w14:paraId="3F1BDC06" w14:textId="77777777" w:rsidR="00E154E5" w:rsidRPr="00CF7194" w:rsidRDefault="00E154E5" w:rsidP="00E154E5">
      <w:r w:rsidRPr="00CF7194">
        <w:t xml:space="preserve">If the use of the work does not meet </w:t>
      </w:r>
      <w:proofErr w:type="gramStart"/>
      <w:r w:rsidRPr="00CF7194">
        <w:t>all of</w:t>
      </w:r>
      <w:proofErr w:type="gramEnd"/>
      <w:r w:rsidRPr="00CF7194">
        <w:t xml:space="preserve"> the above criteria, then the University office or department using the work must obtain the student’s written permission.</w:t>
      </w:r>
    </w:p>
    <w:p w14:paraId="2AD4B6CF" w14:textId="77777777" w:rsidR="00E154E5" w:rsidRPr="00CF7194" w:rsidRDefault="00E154E5" w:rsidP="00E154E5">
      <w:r w:rsidRPr="00CF7194">
        <w:t>Download the UNT System Permission, Waiver and Release Form</w:t>
      </w:r>
    </w:p>
    <w:p w14:paraId="3D75FADE" w14:textId="77777777" w:rsidR="00E154E5" w:rsidRPr="00CF7194" w:rsidRDefault="00E154E5" w:rsidP="00E154E5">
      <w:pPr>
        <w:rPr>
          <w:b/>
        </w:rPr>
      </w:pPr>
      <w:r w:rsidRPr="00CF7194">
        <w:rPr>
          <w:b/>
        </w:rPr>
        <w:t xml:space="preserve">Transmission and Recording of Student Images in </w:t>
      </w:r>
      <w:proofErr w:type="gramStart"/>
      <w:r w:rsidRPr="00CF7194">
        <w:rPr>
          <w:b/>
        </w:rPr>
        <w:t>Electronically-Delivered</w:t>
      </w:r>
      <w:proofErr w:type="gramEnd"/>
      <w:r w:rsidRPr="00CF7194">
        <w:rPr>
          <w:b/>
        </w:rPr>
        <w:t xml:space="preserve"> Courses</w:t>
      </w:r>
    </w:p>
    <w:p w14:paraId="31C49CE6" w14:textId="77777777" w:rsidR="00E154E5" w:rsidRPr="00CF7194" w:rsidRDefault="00E154E5" w:rsidP="00B27F7D">
      <w:pPr>
        <w:numPr>
          <w:ilvl w:val="0"/>
          <w:numId w:val="9"/>
        </w:numPr>
        <w:spacing w:after="200" w:line="276" w:lineRule="auto"/>
      </w:pPr>
      <w:r w:rsidRPr="00CF7194">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Pr="00CF7194" w:rsidRDefault="00E154E5" w:rsidP="00B27F7D">
      <w:pPr>
        <w:numPr>
          <w:ilvl w:val="0"/>
          <w:numId w:val="9"/>
        </w:numPr>
        <w:spacing w:after="200" w:line="276" w:lineRule="auto"/>
      </w:pPr>
      <w:r w:rsidRPr="00CF7194">
        <w:t>In the event an</w:t>
      </w:r>
      <w:r w:rsidR="00CA2745" w:rsidRPr="00CF7194">
        <w:t xml:space="preserve"> </w:t>
      </w:r>
      <w:r w:rsidR="003829E2" w:rsidRPr="00CF7194">
        <w:t xml:space="preserve">instructor records student presentations, </w:t>
      </w:r>
      <w:r w:rsidRPr="00CF7194">
        <w:t xml:space="preserve">he or she must obtain permission from the student using a signed release </w:t>
      </w:r>
      <w:proofErr w:type="gramStart"/>
      <w:r w:rsidRPr="00CF7194">
        <w:t>in order to</w:t>
      </w:r>
      <w:proofErr w:type="gramEnd"/>
      <w:r w:rsidRPr="00CF7194">
        <w:t xml:space="preserve"> use the recording for future classes in accordance with the Use of Student-Created Work guidelines above.</w:t>
      </w:r>
    </w:p>
    <w:p w14:paraId="1C7E842A" w14:textId="77777777" w:rsidR="00E154E5" w:rsidRPr="00CF7194" w:rsidRDefault="00E154E5" w:rsidP="00B27F7D">
      <w:pPr>
        <w:numPr>
          <w:ilvl w:val="0"/>
          <w:numId w:val="9"/>
        </w:numPr>
        <w:spacing w:after="200" w:line="276" w:lineRule="auto"/>
      </w:pPr>
      <w:r w:rsidRPr="00CF7194">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Pr="00CF7194" w:rsidRDefault="00E154E5" w:rsidP="00E154E5">
      <w:pPr>
        <w:ind w:left="720"/>
      </w:pPr>
      <w:r w:rsidRPr="00CF7194">
        <w:t>Example: This course employs lecture capture technology to record class sessions. Students may occasionally appear on video. The lecture recordings will be available to you for study purposes and may also be reused in future course offerings.</w:t>
      </w:r>
    </w:p>
    <w:p w14:paraId="06C919BF" w14:textId="77777777" w:rsidR="00E154E5" w:rsidRPr="00CF7194" w:rsidRDefault="00E154E5" w:rsidP="00E154E5">
      <w:r w:rsidRPr="00CF7194">
        <w:t>No notification is needed if only audio and slide capture is used or if the video only records the instructor's image. However, the instructor is encouraged to let students know the recordings will be available to them for study purposes.</w:t>
      </w:r>
    </w:p>
    <w:p w14:paraId="363D538F" w14:textId="77777777" w:rsidR="00831127" w:rsidRPr="00CF7194" w:rsidRDefault="00831127" w:rsidP="00831127">
      <w:pPr>
        <w:pStyle w:val="Heading2"/>
      </w:pPr>
      <w:r w:rsidRPr="00CF7194">
        <w:lastRenderedPageBreak/>
        <w:t>Technical Requirements &amp; Skills</w:t>
      </w:r>
    </w:p>
    <w:p w14:paraId="69BB534A" w14:textId="77777777" w:rsidR="00831127" w:rsidRPr="00CF7194" w:rsidRDefault="00831127" w:rsidP="00831127">
      <w:pPr>
        <w:pStyle w:val="Heading3"/>
      </w:pPr>
      <w:r w:rsidRPr="00CF7194">
        <w:t>Minimum Technology Requirements</w:t>
      </w:r>
    </w:p>
    <w:p w14:paraId="52771C84" w14:textId="77777777" w:rsidR="00831127" w:rsidRPr="00CF7194" w:rsidRDefault="00831127" w:rsidP="00B27F7D">
      <w:pPr>
        <w:pStyle w:val="ListParagraph"/>
        <w:numPr>
          <w:ilvl w:val="0"/>
          <w:numId w:val="1"/>
        </w:numPr>
      </w:pPr>
      <w:r w:rsidRPr="00CF7194">
        <w:t>Computer</w:t>
      </w:r>
    </w:p>
    <w:p w14:paraId="3E8DDD9A" w14:textId="77777777" w:rsidR="00831127" w:rsidRPr="00CF7194" w:rsidRDefault="00831127" w:rsidP="00B27F7D">
      <w:pPr>
        <w:pStyle w:val="ListParagraph"/>
        <w:numPr>
          <w:ilvl w:val="0"/>
          <w:numId w:val="1"/>
        </w:numPr>
      </w:pPr>
      <w:r w:rsidRPr="00CF7194">
        <w:t xml:space="preserve">Reliable internet access </w:t>
      </w:r>
    </w:p>
    <w:p w14:paraId="637B3B21" w14:textId="77777777" w:rsidR="00831127" w:rsidRPr="00CF7194" w:rsidRDefault="00831127" w:rsidP="00B27F7D">
      <w:pPr>
        <w:pStyle w:val="ListParagraph"/>
        <w:numPr>
          <w:ilvl w:val="0"/>
          <w:numId w:val="1"/>
        </w:numPr>
      </w:pPr>
      <w:r w:rsidRPr="00CF7194">
        <w:t>Speakers</w:t>
      </w:r>
    </w:p>
    <w:p w14:paraId="09984732" w14:textId="77777777" w:rsidR="00831127" w:rsidRPr="00CF7194" w:rsidRDefault="00831127" w:rsidP="00B27F7D">
      <w:pPr>
        <w:pStyle w:val="ListParagraph"/>
        <w:numPr>
          <w:ilvl w:val="0"/>
          <w:numId w:val="1"/>
        </w:numPr>
      </w:pPr>
      <w:r w:rsidRPr="00CF7194">
        <w:t>Microphone</w:t>
      </w:r>
    </w:p>
    <w:p w14:paraId="31EFF35A" w14:textId="77777777" w:rsidR="00831127" w:rsidRPr="00CF7194" w:rsidRDefault="00831127" w:rsidP="00B27F7D">
      <w:pPr>
        <w:pStyle w:val="ListParagraph"/>
        <w:numPr>
          <w:ilvl w:val="0"/>
          <w:numId w:val="1"/>
        </w:numPr>
        <w:spacing w:after="0"/>
      </w:pPr>
      <w:r w:rsidRPr="00CF7194">
        <w:t>Microsoft Office Suite</w:t>
      </w:r>
    </w:p>
    <w:p w14:paraId="5D578149" w14:textId="77777777" w:rsidR="00831127" w:rsidRPr="00CF7194" w:rsidRDefault="00831127" w:rsidP="00B27F7D">
      <w:pPr>
        <w:pStyle w:val="ListParagraph"/>
        <w:numPr>
          <w:ilvl w:val="0"/>
          <w:numId w:val="1"/>
        </w:numPr>
        <w:rPr>
          <w:rStyle w:val="Hyperlink"/>
          <w:color w:val="auto"/>
          <w:u w:val="none"/>
        </w:rPr>
      </w:pPr>
      <w:hyperlink r:id="rId28" w:history="1">
        <w:r w:rsidRPr="00CF7194">
          <w:rPr>
            <w:rStyle w:val="Hyperlink"/>
            <w:u w:val="none"/>
          </w:rPr>
          <w:t>Canvas Technical Requirements</w:t>
        </w:r>
      </w:hyperlink>
      <w:r w:rsidRPr="00CF7194">
        <w:t xml:space="preserve"> (https://clear.unt.edu/supported-technologies/canvas/requirements</w:t>
      </w:r>
      <w:r w:rsidRPr="00CF7194">
        <w:rPr>
          <w:rStyle w:val="Hyperlink"/>
          <w:color w:val="auto"/>
          <w:u w:val="none"/>
        </w:rPr>
        <w:t>)</w:t>
      </w:r>
    </w:p>
    <w:p w14:paraId="0107B334" w14:textId="77777777" w:rsidR="00831127" w:rsidRPr="00CF7194" w:rsidRDefault="00831127" w:rsidP="00831127">
      <w:pPr>
        <w:pStyle w:val="Heading3"/>
      </w:pPr>
      <w:r w:rsidRPr="00CF7194">
        <w:t>Computer Skills &amp; Digital Literacy</w:t>
      </w:r>
    </w:p>
    <w:p w14:paraId="1F7271AA" w14:textId="77777777" w:rsidR="00831127" w:rsidRPr="00CF7194" w:rsidRDefault="00831127" w:rsidP="00831127">
      <w:r w:rsidRPr="00CF7194">
        <w:t>Provide a list of course-specific technical skills learners must have to succeed in the course, such as:</w:t>
      </w:r>
    </w:p>
    <w:p w14:paraId="047F3AD7" w14:textId="77777777" w:rsidR="00831127" w:rsidRPr="00CF7194" w:rsidRDefault="00831127" w:rsidP="00B27F7D">
      <w:pPr>
        <w:pStyle w:val="ListParagraph"/>
        <w:numPr>
          <w:ilvl w:val="0"/>
          <w:numId w:val="2"/>
        </w:numPr>
      </w:pPr>
      <w:r w:rsidRPr="00CF7194">
        <w:t>Using Canvas</w:t>
      </w:r>
    </w:p>
    <w:p w14:paraId="2000EBF0" w14:textId="77777777" w:rsidR="00831127" w:rsidRPr="00CF7194" w:rsidRDefault="00831127" w:rsidP="00B27F7D">
      <w:pPr>
        <w:pStyle w:val="ListParagraph"/>
        <w:numPr>
          <w:ilvl w:val="0"/>
          <w:numId w:val="2"/>
        </w:numPr>
      </w:pPr>
      <w:r w:rsidRPr="00CF7194">
        <w:t>Using email with attachments</w:t>
      </w:r>
    </w:p>
    <w:p w14:paraId="5E681D41" w14:textId="77777777" w:rsidR="00831127" w:rsidRPr="00CF7194" w:rsidRDefault="00831127" w:rsidP="00B27F7D">
      <w:pPr>
        <w:pStyle w:val="ListParagraph"/>
        <w:numPr>
          <w:ilvl w:val="0"/>
          <w:numId w:val="2"/>
        </w:numPr>
      </w:pPr>
      <w:r w:rsidRPr="00CF7194">
        <w:t>Downloading and installing software</w:t>
      </w:r>
    </w:p>
    <w:p w14:paraId="5B373E9C" w14:textId="77777777" w:rsidR="00831127" w:rsidRPr="00CF7194" w:rsidRDefault="00831127" w:rsidP="00B27F7D">
      <w:pPr>
        <w:pStyle w:val="ListParagraph"/>
        <w:numPr>
          <w:ilvl w:val="0"/>
          <w:numId w:val="2"/>
        </w:numPr>
      </w:pPr>
      <w:r w:rsidRPr="00CF7194">
        <w:t>Using spreadsheet programs</w:t>
      </w:r>
    </w:p>
    <w:p w14:paraId="7169CFB8" w14:textId="77777777" w:rsidR="00831127" w:rsidRPr="00CF7194" w:rsidRDefault="00831127" w:rsidP="00B27F7D">
      <w:pPr>
        <w:pStyle w:val="ListParagraph"/>
        <w:numPr>
          <w:ilvl w:val="0"/>
          <w:numId w:val="2"/>
        </w:numPr>
      </w:pPr>
      <w:r w:rsidRPr="00CF7194">
        <w:t>Using presentation and graphics programs</w:t>
      </w:r>
    </w:p>
    <w:p w14:paraId="0352B903" w14:textId="77777777" w:rsidR="00831127" w:rsidRPr="00CF7194" w:rsidRDefault="00831127" w:rsidP="00831127">
      <w:pPr>
        <w:pStyle w:val="Heading3"/>
      </w:pPr>
      <w:r w:rsidRPr="00CF7194">
        <w:t>Rules of Engagement</w:t>
      </w:r>
    </w:p>
    <w:p w14:paraId="1790629D" w14:textId="77777777" w:rsidR="00831127" w:rsidRPr="00CF7194" w:rsidRDefault="00831127" w:rsidP="00831127">
      <w:pPr>
        <w:rPr>
          <w:rFonts w:cstheme="minorHAnsi"/>
          <w:shd w:val="clear" w:color="auto" w:fill="FFFFFF"/>
        </w:rPr>
      </w:pPr>
      <w:r w:rsidRPr="00CF7194">
        <w:rPr>
          <w:rFonts w:cstheme="minorHAnsi"/>
          <w:shd w:val="clear" w:color="auto" w:fill="FFFFFF"/>
        </w:rPr>
        <w:t>Rules of engagement refer to the way students are expected to interact with each other and with their instructors online. Here are some general guidelines:</w:t>
      </w:r>
    </w:p>
    <w:p w14:paraId="1923CF32" w14:textId="77777777" w:rsidR="00831127" w:rsidRPr="00CF7194" w:rsidRDefault="00831127" w:rsidP="00B27F7D">
      <w:pPr>
        <w:pStyle w:val="ListParagraph"/>
        <w:numPr>
          <w:ilvl w:val="0"/>
          <w:numId w:val="3"/>
        </w:numPr>
        <w:rPr>
          <w:rFonts w:cstheme="minorHAnsi"/>
        </w:rPr>
      </w:pPr>
      <w:r w:rsidRPr="00CF7194">
        <w:t xml:space="preserve">Treat your instructor and classmates with respect in email or any other communication. </w:t>
      </w:r>
    </w:p>
    <w:p w14:paraId="0DD07773" w14:textId="77777777" w:rsidR="00831127" w:rsidRPr="00CF7194" w:rsidRDefault="00831127" w:rsidP="00B27F7D">
      <w:pPr>
        <w:pStyle w:val="ListParagraph"/>
        <w:numPr>
          <w:ilvl w:val="0"/>
          <w:numId w:val="3"/>
        </w:numPr>
        <w:rPr>
          <w:rFonts w:cstheme="minorHAnsi"/>
        </w:rPr>
      </w:pPr>
      <w:r w:rsidRPr="00CF7194">
        <w:t xml:space="preserve">Always use your </w:t>
      </w:r>
      <w:proofErr w:type="gramStart"/>
      <w:r w:rsidRPr="00CF7194">
        <w:t>professors’</w:t>
      </w:r>
      <w:proofErr w:type="gramEnd"/>
      <w:r w:rsidRPr="00CF7194">
        <w:t xml:space="preserve"> proper title: Dr. or Prof., or if in doubt use Mr. or Ms. </w:t>
      </w:r>
    </w:p>
    <w:p w14:paraId="118338CB" w14:textId="77777777" w:rsidR="00831127" w:rsidRPr="00CF7194" w:rsidRDefault="00831127" w:rsidP="00B27F7D">
      <w:pPr>
        <w:pStyle w:val="ListParagraph"/>
        <w:numPr>
          <w:ilvl w:val="0"/>
          <w:numId w:val="3"/>
        </w:numPr>
        <w:rPr>
          <w:rFonts w:cstheme="minorHAnsi"/>
        </w:rPr>
      </w:pPr>
      <w:proofErr w:type="gramStart"/>
      <w:r w:rsidRPr="00CF7194">
        <w:t>Unless</w:t>
      </w:r>
      <w:proofErr w:type="gramEnd"/>
      <w:r w:rsidRPr="00CF7194">
        <w:t xml:space="preserve"> specifically invited, don’t refer to your instructor by first name. </w:t>
      </w:r>
    </w:p>
    <w:p w14:paraId="72267831" w14:textId="77777777" w:rsidR="00831127" w:rsidRPr="00CF7194" w:rsidRDefault="00831127" w:rsidP="00B27F7D">
      <w:pPr>
        <w:pStyle w:val="ListParagraph"/>
        <w:numPr>
          <w:ilvl w:val="0"/>
          <w:numId w:val="3"/>
        </w:numPr>
        <w:rPr>
          <w:rFonts w:cstheme="minorHAnsi"/>
        </w:rPr>
      </w:pPr>
      <w:r w:rsidRPr="00CF7194">
        <w:t xml:space="preserve">Use clear and concise language. </w:t>
      </w:r>
    </w:p>
    <w:p w14:paraId="48DDF5B3" w14:textId="77777777" w:rsidR="00831127" w:rsidRPr="00CF7194" w:rsidRDefault="00831127" w:rsidP="00B27F7D">
      <w:pPr>
        <w:pStyle w:val="ListParagraph"/>
        <w:numPr>
          <w:ilvl w:val="0"/>
          <w:numId w:val="3"/>
        </w:numPr>
        <w:rPr>
          <w:rFonts w:cstheme="minorHAnsi"/>
        </w:rPr>
      </w:pPr>
      <w:r w:rsidRPr="00CF7194">
        <w:t xml:space="preserve">Remember that all college level communication should have correct spelling and grammar (this includes discussion boards). </w:t>
      </w:r>
    </w:p>
    <w:p w14:paraId="06279E49" w14:textId="77777777" w:rsidR="00831127" w:rsidRPr="00CF7194" w:rsidRDefault="00831127" w:rsidP="00B27F7D">
      <w:pPr>
        <w:pStyle w:val="ListParagraph"/>
        <w:numPr>
          <w:ilvl w:val="0"/>
          <w:numId w:val="3"/>
        </w:numPr>
        <w:rPr>
          <w:rFonts w:cstheme="minorHAnsi"/>
        </w:rPr>
      </w:pPr>
      <w:r w:rsidRPr="00CF7194">
        <w:t>Avoid slang terms such as “</w:t>
      </w:r>
      <w:proofErr w:type="spellStart"/>
      <w:r w:rsidRPr="00CF7194">
        <w:t>wassup</w:t>
      </w:r>
      <w:proofErr w:type="spellEnd"/>
      <w:r w:rsidRPr="00CF7194">
        <w:t xml:space="preserve">?” and texting abbreviations such as “u” instead of “you.” </w:t>
      </w:r>
    </w:p>
    <w:p w14:paraId="38F00A39" w14:textId="77777777" w:rsidR="00831127" w:rsidRPr="00CF7194" w:rsidRDefault="00831127" w:rsidP="00B27F7D">
      <w:pPr>
        <w:pStyle w:val="ListParagraph"/>
        <w:numPr>
          <w:ilvl w:val="0"/>
          <w:numId w:val="3"/>
        </w:numPr>
        <w:rPr>
          <w:rFonts w:cstheme="minorHAnsi"/>
        </w:rPr>
      </w:pPr>
      <w:r w:rsidRPr="00CF7194">
        <w:t xml:space="preserve">Use standard fonts such as Ariel, Calibri or Times new Roman and use a size </w:t>
      </w:r>
      <w:proofErr w:type="gramStart"/>
      <w:r w:rsidRPr="00CF7194">
        <w:t>10 or 12 point</w:t>
      </w:r>
      <w:proofErr w:type="gramEnd"/>
      <w:r w:rsidRPr="00CF7194">
        <w:t xml:space="preserve"> font </w:t>
      </w:r>
    </w:p>
    <w:p w14:paraId="6BC4ECEB" w14:textId="77777777" w:rsidR="00831127" w:rsidRPr="00CF7194" w:rsidRDefault="00831127" w:rsidP="00B27F7D">
      <w:pPr>
        <w:pStyle w:val="ListParagraph"/>
        <w:numPr>
          <w:ilvl w:val="0"/>
          <w:numId w:val="3"/>
        </w:numPr>
        <w:rPr>
          <w:rFonts w:cstheme="minorHAnsi"/>
        </w:rPr>
      </w:pPr>
      <w:r w:rsidRPr="00CF7194">
        <w:t xml:space="preserve">Avoid using the caps lock feature AS IT CAN BE INTERPRETTED AS YELLING. </w:t>
      </w:r>
    </w:p>
    <w:p w14:paraId="7CC1E6C2" w14:textId="77777777" w:rsidR="00831127" w:rsidRPr="00CF7194" w:rsidRDefault="00831127" w:rsidP="00B27F7D">
      <w:pPr>
        <w:pStyle w:val="ListParagraph"/>
        <w:numPr>
          <w:ilvl w:val="0"/>
          <w:numId w:val="3"/>
        </w:numPr>
        <w:rPr>
          <w:rFonts w:cstheme="minorHAnsi"/>
        </w:rPr>
      </w:pPr>
      <w:r w:rsidRPr="00CF7194">
        <w:t xml:space="preserve">Limit and possibly avoid the use of emoticons like :) or </w:t>
      </w:r>
      <w:r w:rsidRPr="00CF7194">
        <w:sym w:font="Wingdings" w:char="F04A"/>
      </w:r>
      <w:r w:rsidRPr="00CF7194">
        <w:t xml:space="preserve">. </w:t>
      </w:r>
    </w:p>
    <w:p w14:paraId="35BE9631" w14:textId="77777777" w:rsidR="00831127" w:rsidRPr="00CF7194" w:rsidRDefault="00831127" w:rsidP="00B27F7D">
      <w:pPr>
        <w:pStyle w:val="ListParagraph"/>
        <w:numPr>
          <w:ilvl w:val="0"/>
          <w:numId w:val="3"/>
        </w:numPr>
        <w:rPr>
          <w:rFonts w:cstheme="minorHAnsi"/>
        </w:rPr>
      </w:pPr>
      <w:r w:rsidRPr="00CF7194">
        <w:t xml:space="preserve">Be cautious when using humor or sarcasm as tone is sometimes lost in an email or discussion post and your message might be taken seriously or sound offensive. </w:t>
      </w:r>
    </w:p>
    <w:p w14:paraId="6B949710" w14:textId="77777777" w:rsidR="00831127" w:rsidRPr="00CF7194" w:rsidRDefault="00831127" w:rsidP="00B27F7D">
      <w:pPr>
        <w:pStyle w:val="ListParagraph"/>
        <w:numPr>
          <w:ilvl w:val="0"/>
          <w:numId w:val="3"/>
        </w:numPr>
        <w:rPr>
          <w:rFonts w:cstheme="minorHAnsi"/>
        </w:rPr>
      </w:pPr>
      <w:r w:rsidRPr="00CF7194">
        <w:t xml:space="preserve">Be careful with personal information (both yours and </w:t>
      </w:r>
      <w:proofErr w:type="gramStart"/>
      <w:r w:rsidRPr="00CF7194">
        <w:t>other’s</w:t>
      </w:r>
      <w:proofErr w:type="gramEnd"/>
      <w:r w:rsidRPr="00CF7194">
        <w:t xml:space="preserve">). </w:t>
      </w:r>
    </w:p>
    <w:p w14:paraId="3E7422AB" w14:textId="77777777" w:rsidR="00831127" w:rsidRPr="00CF7194" w:rsidRDefault="00831127" w:rsidP="00B27F7D">
      <w:pPr>
        <w:pStyle w:val="ListParagraph"/>
        <w:numPr>
          <w:ilvl w:val="0"/>
          <w:numId w:val="3"/>
        </w:numPr>
        <w:rPr>
          <w:rFonts w:cstheme="minorHAnsi"/>
        </w:rPr>
      </w:pPr>
      <w:r w:rsidRPr="00CF7194">
        <w:t>Do not send confidential information via e-mail</w:t>
      </w:r>
    </w:p>
    <w:p w14:paraId="0862DCA8" w14:textId="77777777" w:rsidR="00831127" w:rsidRPr="00CF7194" w:rsidRDefault="00831127" w:rsidP="00831127">
      <w:r w:rsidRPr="00CF7194">
        <w:rPr>
          <w:rFonts w:cstheme="minorHAnsi"/>
        </w:rPr>
        <w:t xml:space="preserve">See these </w:t>
      </w:r>
      <w:hyperlink r:id="rId29" w:history="1">
        <w:r w:rsidRPr="00CF7194">
          <w:rPr>
            <w:rStyle w:val="Hyperlink"/>
            <w:rFonts w:cstheme="minorHAnsi"/>
            <w:u w:val="none"/>
          </w:rPr>
          <w:t>Engagement Guidelines</w:t>
        </w:r>
      </w:hyperlink>
      <w:r w:rsidRPr="00CF7194">
        <w:rPr>
          <w:rFonts w:cstheme="minorHAnsi"/>
        </w:rPr>
        <w:t xml:space="preserve"> (</w:t>
      </w:r>
      <w:r w:rsidRPr="00CF7194">
        <w:t xml:space="preserve">https://clear.unt.edu/online-communication-tips) </w:t>
      </w:r>
      <w:r w:rsidRPr="00CF7194">
        <w:rPr>
          <w:rFonts w:cstheme="minorHAnsi"/>
        </w:rPr>
        <w:t>for more information.</w:t>
      </w:r>
    </w:p>
    <w:p w14:paraId="53B7C709" w14:textId="77777777" w:rsidR="00831127" w:rsidRPr="00CF7194" w:rsidRDefault="00831127" w:rsidP="00831127">
      <w:pPr>
        <w:pStyle w:val="Heading3"/>
      </w:pPr>
      <w:r w:rsidRPr="00CF7194">
        <w:t>Success in an Online Course</w:t>
      </w:r>
    </w:p>
    <w:p w14:paraId="4C5B9257" w14:textId="77777777" w:rsidR="00831127" w:rsidRPr="00CF7194" w:rsidRDefault="00831127" w:rsidP="00831127">
      <w:pPr>
        <w:spacing w:after="0" w:line="240" w:lineRule="auto"/>
      </w:pPr>
      <w:r w:rsidRPr="00CF7194">
        <w:t xml:space="preserve">While the online classroom shares many similarities with the face-to-face classroom, success in online education requires certain skills and expectations that students may not be aware of. Consider providing tips for success based on your own online teaching and learning experiences. You can also include a link </w:t>
      </w:r>
      <w:r w:rsidRPr="00CF7194">
        <w:lastRenderedPageBreak/>
        <w:t xml:space="preserve">to or adapt tips from this webpage for students, </w:t>
      </w:r>
      <w:r w:rsidRPr="00CF7194">
        <w:fldChar w:fldCharType="begin"/>
      </w:r>
      <w:r w:rsidRPr="00CF7194">
        <w:instrText>HYPERLINK</w:instrText>
      </w:r>
      <w:r w:rsidRPr="00CF7194">
        <w:fldChar w:fldCharType="separate"/>
      </w:r>
      <w:r w:rsidRPr="00CF7194">
        <w:rPr>
          <w:b/>
          <w:bCs/>
        </w:rPr>
        <w:t>Error! Hyperlink reference not valid.</w:t>
      </w:r>
      <w:r w:rsidRPr="00CF7194">
        <w:rPr>
          <w:b/>
          <w:bCs/>
        </w:rPr>
        <w:fldChar w:fldCharType="end"/>
      </w:r>
      <w:r w:rsidRPr="00CF7194">
        <w:t xml:space="preserve"> (</w:t>
      </w:r>
      <w:r w:rsidRPr="00CF7194">
        <w:rPr>
          <w:rStyle w:val="Hyperlink"/>
          <w:color w:val="auto"/>
          <w:u w:val="none"/>
        </w:rPr>
        <w:t>https://clear.unt.edu/teaching-resources/online-teaching/succeed-online</w:t>
      </w:r>
      <w:r w:rsidRPr="00CF7194">
        <w:t>).</w:t>
      </w:r>
    </w:p>
    <w:p w14:paraId="7009E6EC" w14:textId="77777777" w:rsidR="00831127" w:rsidRPr="00CF7194" w:rsidRDefault="00831127" w:rsidP="00831127">
      <w:pPr>
        <w:pStyle w:val="Heading2"/>
      </w:pPr>
      <w:r w:rsidRPr="00CF7194">
        <w:t>Getting Help</w:t>
      </w:r>
    </w:p>
    <w:p w14:paraId="46ECEB56" w14:textId="77777777" w:rsidR="00831127" w:rsidRPr="00CF7194" w:rsidRDefault="00831127" w:rsidP="00831127">
      <w:pPr>
        <w:pStyle w:val="Heading3"/>
      </w:pPr>
      <w:r w:rsidRPr="00CF7194">
        <w:t>Technical Assistance</w:t>
      </w:r>
    </w:p>
    <w:p w14:paraId="0A0D28F9" w14:textId="77777777" w:rsidR="00831127" w:rsidRPr="00CF7194" w:rsidRDefault="00831127" w:rsidP="00831127">
      <w:pPr>
        <w:pStyle w:val="BodyText"/>
        <w:spacing w:after="240"/>
        <w:ind w:left="0" w:right="147"/>
        <w:rPr>
          <w:rFonts w:ascii="Calibri" w:hAnsi="Calibri" w:cs="Calibri"/>
          <w:sz w:val="22"/>
          <w:szCs w:val="22"/>
        </w:rPr>
      </w:pPr>
      <w:r w:rsidRPr="00CF7194">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5E98D0F" w14:textId="77777777" w:rsidR="00831127" w:rsidRPr="00CF7194" w:rsidRDefault="00831127" w:rsidP="00831127">
      <w:pPr>
        <w:spacing w:after="0"/>
      </w:pPr>
      <w:r w:rsidRPr="00CF7194">
        <w:rPr>
          <w:b/>
        </w:rPr>
        <w:t>UIT Help Desk</w:t>
      </w:r>
      <w:r w:rsidRPr="00CF7194">
        <w:t xml:space="preserve">: </w:t>
      </w:r>
      <w:hyperlink r:id="rId30" w:history="1">
        <w:r w:rsidRPr="00CF7194">
          <w:rPr>
            <w:rStyle w:val="Hyperlink"/>
            <w:u w:val="none"/>
          </w:rPr>
          <w:t>http://www.unt.edu/helpdesk/index.htm</w:t>
        </w:r>
      </w:hyperlink>
    </w:p>
    <w:p w14:paraId="5BD53F8E" w14:textId="77777777" w:rsidR="00831127" w:rsidRPr="00CF7194" w:rsidRDefault="00831127" w:rsidP="00831127">
      <w:pPr>
        <w:spacing w:after="0"/>
      </w:pPr>
      <w:r w:rsidRPr="00CF7194">
        <w:rPr>
          <w:rFonts w:ascii="Calibri" w:hAnsi="Calibri" w:cs="Calibri"/>
          <w:b/>
        </w:rPr>
        <w:t>Email</w:t>
      </w:r>
      <w:r w:rsidRPr="00CF7194">
        <w:rPr>
          <w:rFonts w:ascii="Calibri" w:hAnsi="Calibri" w:cs="Calibri"/>
        </w:rPr>
        <w:t xml:space="preserve">: </w:t>
      </w:r>
      <w:hyperlink r:id="rId31" w:history="1">
        <w:r w:rsidRPr="00CF7194">
          <w:rPr>
            <w:rStyle w:val="Hyperlink"/>
            <w:rFonts w:ascii="Calibri" w:hAnsi="Calibri" w:cs="Calibri"/>
            <w:u w:val="none"/>
          </w:rPr>
          <w:t>helpdesk@unt.edu</w:t>
        </w:r>
      </w:hyperlink>
      <w:r w:rsidRPr="00CF7194">
        <w:rPr>
          <w:rFonts w:ascii="Calibri" w:hAnsi="Calibri" w:cs="Calibri"/>
        </w:rPr>
        <w:t xml:space="preserve">     </w:t>
      </w:r>
    </w:p>
    <w:p w14:paraId="1EF412E3" w14:textId="77777777" w:rsidR="00831127" w:rsidRPr="00CF7194" w:rsidRDefault="00831127" w:rsidP="00831127">
      <w:pPr>
        <w:pStyle w:val="BodyText"/>
        <w:ind w:left="0" w:right="6649"/>
        <w:rPr>
          <w:rFonts w:ascii="Calibri" w:hAnsi="Calibri" w:cs="Calibri"/>
          <w:sz w:val="22"/>
          <w:szCs w:val="22"/>
        </w:rPr>
      </w:pPr>
      <w:r w:rsidRPr="00CF7194">
        <w:rPr>
          <w:rFonts w:ascii="Calibri" w:hAnsi="Calibri" w:cs="Calibri"/>
          <w:b/>
          <w:sz w:val="22"/>
          <w:szCs w:val="22"/>
        </w:rPr>
        <w:t>Phone</w:t>
      </w:r>
      <w:r w:rsidRPr="00CF7194">
        <w:rPr>
          <w:rFonts w:ascii="Calibri" w:hAnsi="Calibri" w:cs="Calibri"/>
          <w:sz w:val="22"/>
          <w:szCs w:val="22"/>
        </w:rPr>
        <w:t>: 940-565-2324</w:t>
      </w:r>
    </w:p>
    <w:p w14:paraId="14856250" w14:textId="77777777" w:rsidR="00831127" w:rsidRPr="00CF7194" w:rsidRDefault="00831127" w:rsidP="00831127">
      <w:pPr>
        <w:pStyle w:val="BodyText"/>
        <w:ind w:left="0"/>
        <w:rPr>
          <w:rFonts w:ascii="Calibri" w:hAnsi="Calibri" w:cs="Calibri"/>
          <w:sz w:val="22"/>
          <w:szCs w:val="22"/>
        </w:rPr>
      </w:pPr>
      <w:r w:rsidRPr="00CF7194">
        <w:rPr>
          <w:rFonts w:ascii="Calibri" w:hAnsi="Calibri" w:cs="Calibri"/>
          <w:b/>
          <w:sz w:val="22"/>
          <w:szCs w:val="22"/>
        </w:rPr>
        <w:t>In Person</w:t>
      </w:r>
      <w:r w:rsidRPr="00CF7194">
        <w:rPr>
          <w:rFonts w:ascii="Calibri" w:hAnsi="Calibri" w:cs="Calibri"/>
          <w:sz w:val="22"/>
          <w:szCs w:val="22"/>
        </w:rPr>
        <w:t>: Sage Hall, Room 130</w:t>
      </w:r>
    </w:p>
    <w:p w14:paraId="5C19545A" w14:textId="77777777" w:rsidR="00831127" w:rsidRPr="00CF7194" w:rsidRDefault="00831127" w:rsidP="00831127">
      <w:pPr>
        <w:pStyle w:val="BodyText"/>
        <w:ind w:left="0" w:right="147"/>
        <w:rPr>
          <w:rFonts w:ascii="Calibri" w:hAnsi="Calibri" w:cs="Calibri"/>
          <w:sz w:val="22"/>
          <w:szCs w:val="22"/>
        </w:rPr>
      </w:pPr>
      <w:r w:rsidRPr="00CF7194">
        <w:rPr>
          <w:rFonts w:ascii="Calibri" w:hAnsi="Calibri" w:cs="Calibri"/>
          <w:b/>
          <w:sz w:val="22"/>
          <w:szCs w:val="22"/>
        </w:rPr>
        <w:t>Walk-In Availability</w:t>
      </w:r>
      <w:r w:rsidRPr="00CF7194">
        <w:rPr>
          <w:rFonts w:ascii="Calibri" w:hAnsi="Calibri" w:cs="Calibri"/>
          <w:sz w:val="22"/>
          <w:szCs w:val="22"/>
        </w:rPr>
        <w:t>: 8am-9pm</w:t>
      </w:r>
    </w:p>
    <w:p w14:paraId="52C5F0DD" w14:textId="77777777" w:rsidR="00831127" w:rsidRPr="00CF7194" w:rsidRDefault="00831127" w:rsidP="00831127">
      <w:pPr>
        <w:pStyle w:val="BodyText"/>
        <w:ind w:left="0" w:right="147"/>
        <w:rPr>
          <w:rFonts w:ascii="Calibri" w:hAnsi="Calibri" w:cs="Calibri"/>
          <w:sz w:val="22"/>
          <w:szCs w:val="22"/>
        </w:rPr>
      </w:pPr>
      <w:r w:rsidRPr="00CF7194">
        <w:rPr>
          <w:rFonts w:ascii="Calibri" w:hAnsi="Calibri" w:cs="Calibri"/>
          <w:b/>
          <w:sz w:val="22"/>
          <w:szCs w:val="22"/>
        </w:rPr>
        <w:t>Telephone Availability</w:t>
      </w:r>
      <w:r w:rsidRPr="00CF7194">
        <w:rPr>
          <w:rFonts w:ascii="Calibri" w:hAnsi="Calibri" w:cs="Calibri"/>
          <w:sz w:val="22"/>
          <w:szCs w:val="22"/>
        </w:rPr>
        <w:t>:</w:t>
      </w:r>
    </w:p>
    <w:p w14:paraId="0EB624E8" w14:textId="77777777" w:rsidR="00831127" w:rsidRPr="00CF7194" w:rsidRDefault="00831127" w:rsidP="00B27F7D">
      <w:pPr>
        <w:pStyle w:val="BodyText"/>
        <w:numPr>
          <w:ilvl w:val="0"/>
          <w:numId w:val="5"/>
        </w:numPr>
        <w:ind w:right="147"/>
        <w:rPr>
          <w:rFonts w:ascii="Calibri" w:hAnsi="Calibri" w:cs="Calibri"/>
          <w:sz w:val="22"/>
          <w:szCs w:val="22"/>
        </w:rPr>
      </w:pPr>
      <w:r w:rsidRPr="00CF7194">
        <w:rPr>
          <w:rFonts w:ascii="Calibri" w:hAnsi="Calibri" w:cs="Calibri"/>
          <w:sz w:val="22"/>
          <w:szCs w:val="22"/>
        </w:rPr>
        <w:t>Sunday: noon-midnight</w:t>
      </w:r>
    </w:p>
    <w:p w14:paraId="7CB28ADB" w14:textId="77777777" w:rsidR="00831127" w:rsidRPr="00CF7194" w:rsidRDefault="00831127" w:rsidP="00B27F7D">
      <w:pPr>
        <w:pStyle w:val="BodyText"/>
        <w:numPr>
          <w:ilvl w:val="0"/>
          <w:numId w:val="5"/>
        </w:numPr>
        <w:ind w:right="147"/>
        <w:rPr>
          <w:rFonts w:ascii="Calibri" w:hAnsi="Calibri" w:cs="Calibri"/>
          <w:sz w:val="22"/>
          <w:szCs w:val="22"/>
        </w:rPr>
      </w:pPr>
      <w:r w:rsidRPr="00CF7194">
        <w:rPr>
          <w:rFonts w:ascii="Calibri" w:hAnsi="Calibri" w:cs="Calibri"/>
          <w:sz w:val="22"/>
          <w:szCs w:val="22"/>
        </w:rPr>
        <w:t>Monday-Thursday: 8am-midnight</w:t>
      </w:r>
    </w:p>
    <w:p w14:paraId="6885E4B3" w14:textId="77777777" w:rsidR="00831127" w:rsidRPr="00CF7194" w:rsidRDefault="00831127" w:rsidP="00B27F7D">
      <w:pPr>
        <w:pStyle w:val="BodyText"/>
        <w:numPr>
          <w:ilvl w:val="0"/>
          <w:numId w:val="5"/>
        </w:numPr>
        <w:ind w:right="147"/>
        <w:rPr>
          <w:rFonts w:ascii="Calibri" w:hAnsi="Calibri" w:cs="Calibri"/>
          <w:sz w:val="22"/>
          <w:szCs w:val="22"/>
        </w:rPr>
      </w:pPr>
      <w:r w:rsidRPr="00CF7194">
        <w:rPr>
          <w:rFonts w:ascii="Calibri" w:hAnsi="Calibri" w:cs="Calibri"/>
          <w:sz w:val="22"/>
          <w:szCs w:val="22"/>
        </w:rPr>
        <w:t>Friday: 8am-8pm</w:t>
      </w:r>
    </w:p>
    <w:p w14:paraId="73A38BA7" w14:textId="77777777" w:rsidR="00831127" w:rsidRPr="00CF7194" w:rsidRDefault="00831127" w:rsidP="00B27F7D">
      <w:pPr>
        <w:pStyle w:val="BodyText"/>
        <w:numPr>
          <w:ilvl w:val="0"/>
          <w:numId w:val="5"/>
        </w:numPr>
        <w:ind w:right="147"/>
        <w:rPr>
          <w:rFonts w:ascii="Calibri" w:hAnsi="Calibri" w:cs="Calibri"/>
          <w:sz w:val="22"/>
          <w:szCs w:val="22"/>
        </w:rPr>
      </w:pPr>
      <w:r w:rsidRPr="00CF7194">
        <w:rPr>
          <w:rFonts w:ascii="Calibri" w:hAnsi="Calibri" w:cs="Calibri"/>
          <w:sz w:val="22"/>
          <w:szCs w:val="22"/>
        </w:rPr>
        <w:t>Saturday: 9am-5pm</w:t>
      </w:r>
    </w:p>
    <w:p w14:paraId="643183B2" w14:textId="77777777" w:rsidR="00831127" w:rsidRPr="00CF7194" w:rsidRDefault="00831127" w:rsidP="00831127">
      <w:pPr>
        <w:pStyle w:val="BodyText"/>
        <w:ind w:left="0" w:right="147"/>
        <w:rPr>
          <w:rFonts w:ascii="Calibri" w:hAnsi="Calibri" w:cs="Calibri"/>
          <w:sz w:val="22"/>
          <w:szCs w:val="22"/>
        </w:rPr>
      </w:pPr>
      <w:r w:rsidRPr="00CF7194">
        <w:rPr>
          <w:rFonts w:ascii="Calibri" w:hAnsi="Calibri" w:cs="Calibri"/>
          <w:b/>
          <w:sz w:val="22"/>
          <w:szCs w:val="22"/>
        </w:rPr>
        <w:t>Laptop Checkout</w:t>
      </w:r>
      <w:r w:rsidRPr="00CF7194">
        <w:rPr>
          <w:rFonts w:ascii="Calibri" w:hAnsi="Calibri" w:cs="Calibri"/>
          <w:sz w:val="22"/>
          <w:szCs w:val="22"/>
        </w:rPr>
        <w:t>: 8am-7pm</w:t>
      </w:r>
    </w:p>
    <w:p w14:paraId="5A963195" w14:textId="77777777" w:rsidR="00831127" w:rsidRPr="00CF7194" w:rsidRDefault="00831127" w:rsidP="00831127">
      <w:pPr>
        <w:pStyle w:val="BodyText"/>
        <w:ind w:left="0" w:right="147"/>
        <w:rPr>
          <w:rFonts w:ascii="Calibri" w:hAnsi="Calibri" w:cs="Calibri"/>
          <w:sz w:val="22"/>
          <w:szCs w:val="22"/>
        </w:rPr>
      </w:pPr>
    </w:p>
    <w:p w14:paraId="4EF90CE0" w14:textId="77777777" w:rsidR="00831127" w:rsidRPr="00CF7194" w:rsidRDefault="00831127" w:rsidP="00831127">
      <w:pPr>
        <w:pStyle w:val="BodyText"/>
        <w:spacing w:after="240"/>
        <w:ind w:left="0" w:right="147"/>
        <w:rPr>
          <w:rFonts w:ascii="Calibri" w:hAnsi="Calibri" w:cs="Calibri"/>
          <w:sz w:val="22"/>
          <w:szCs w:val="22"/>
        </w:rPr>
      </w:pPr>
      <w:r w:rsidRPr="00CF7194">
        <w:rPr>
          <w:rFonts w:ascii="Calibri" w:hAnsi="Calibri" w:cs="Calibri"/>
          <w:sz w:val="22"/>
          <w:szCs w:val="22"/>
        </w:rPr>
        <w:t xml:space="preserve">For additional support, visit </w:t>
      </w:r>
      <w:hyperlink r:id="rId32" w:history="1">
        <w:r w:rsidRPr="00CF7194">
          <w:rPr>
            <w:rStyle w:val="Hyperlink"/>
            <w:rFonts w:asciiTheme="minorHAnsi" w:hAnsiTheme="minorHAnsi" w:cstheme="minorHAnsi"/>
            <w:sz w:val="22"/>
            <w:szCs w:val="22"/>
            <w:u w:val="none"/>
          </w:rPr>
          <w:t>Canvas Technical Help</w:t>
        </w:r>
      </w:hyperlink>
      <w:r w:rsidRPr="00CF7194">
        <w:rPr>
          <w:rFonts w:asciiTheme="minorHAnsi" w:hAnsiTheme="minorHAnsi" w:cstheme="minorHAnsi"/>
          <w:sz w:val="22"/>
          <w:szCs w:val="22"/>
        </w:rPr>
        <w:t xml:space="preserve"> (</w:t>
      </w:r>
      <w:hyperlink r:id="rId33" w:history="1">
        <w:r w:rsidRPr="00CF7194">
          <w:rPr>
            <w:rStyle w:val="Hyperlink"/>
            <w:rFonts w:asciiTheme="minorHAnsi" w:hAnsiTheme="minorHAnsi" w:cstheme="minorHAnsi"/>
            <w:color w:val="auto"/>
            <w:sz w:val="22"/>
            <w:szCs w:val="22"/>
            <w:u w:val="none"/>
          </w:rPr>
          <w:t>https://community.canvaslms.com/docs/DOC-10554-4212710328</w:t>
        </w:r>
      </w:hyperlink>
      <w:r w:rsidRPr="00CF7194">
        <w:rPr>
          <w:rFonts w:asciiTheme="minorHAnsi" w:hAnsiTheme="minorHAnsi" w:cstheme="minorHAnsi"/>
          <w:sz w:val="22"/>
          <w:szCs w:val="22"/>
        </w:rPr>
        <w:t>)</w:t>
      </w:r>
    </w:p>
    <w:p w14:paraId="436FCEDB" w14:textId="77777777" w:rsidR="00831127" w:rsidRPr="00CF7194" w:rsidRDefault="00831127" w:rsidP="00831127">
      <w:pPr>
        <w:pStyle w:val="Heading3"/>
      </w:pPr>
      <w:r w:rsidRPr="00CF7194">
        <w:t>Student Support Services</w:t>
      </w:r>
    </w:p>
    <w:p w14:paraId="335F8D76" w14:textId="77777777" w:rsidR="00831127" w:rsidRPr="00CF7194" w:rsidRDefault="00831127" w:rsidP="00831127">
      <w:pPr>
        <w:contextualSpacing/>
      </w:pPr>
      <w:r w:rsidRPr="00CF7194">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3C2C2E7" w14:textId="77777777" w:rsidR="00831127" w:rsidRPr="00CF7194" w:rsidRDefault="00831127" w:rsidP="00B27F7D">
      <w:pPr>
        <w:pStyle w:val="ListParagraph"/>
        <w:numPr>
          <w:ilvl w:val="0"/>
          <w:numId w:val="10"/>
        </w:numPr>
      </w:pPr>
      <w:hyperlink r:id="rId34" w:history="1">
        <w:r w:rsidRPr="00CF7194">
          <w:rPr>
            <w:rStyle w:val="Hyperlink"/>
            <w:u w:val="none"/>
          </w:rPr>
          <w:t>Student Health and Wellness Center</w:t>
        </w:r>
      </w:hyperlink>
      <w:r w:rsidRPr="00CF7194">
        <w:t xml:space="preserve"> (</w:t>
      </w:r>
      <w:r w:rsidRPr="00CF7194">
        <w:rPr>
          <w:rStyle w:val="Hyperlink"/>
          <w:color w:val="auto"/>
          <w:u w:val="none"/>
        </w:rPr>
        <w:t>https://studentaffairs.unt.edu/student-health-and-wellness-center</w:t>
      </w:r>
      <w:r w:rsidRPr="00CF7194">
        <w:t>)</w:t>
      </w:r>
    </w:p>
    <w:p w14:paraId="11BC0C5C" w14:textId="77777777" w:rsidR="00831127" w:rsidRPr="00CF7194" w:rsidRDefault="00831127" w:rsidP="00B27F7D">
      <w:pPr>
        <w:pStyle w:val="ListParagraph"/>
        <w:numPr>
          <w:ilvl w:val="0"/>
          <w:numId w:val="10"/>
        </w:numPr>
      </w:pPr>
      <w:hyperlink r:id="rId35" w:history="1">
        <w:r w:rsidRPr="00CF7194">
          <w:rPr>
            <w:rStyle w:val="Hyperlink"/>
            <w:u w:val="none"/>
          </w:rPr>
          <w:t>Counseling and Testing Services</w:t>
        </w:r>
      </w:hyperlink>
      <w:r w:rsidRPr="00CF7194">
        <w:t xml:space="preserve"> (</w:t>
      </w:r>
      <w:r w:rsidRPr="00CF7194">
        <w:rPr>
          <w:rStyle w:val="Hyperlink"/>
          <w:color w:val="auto"/>
          <w:u w:val="none"/>
        </w:rPr>
        <w:t>https://studentaffairs.unt.edu/counseling-and-testing-services</w:t>
      </w:r>
      <w:r w:rsidRPr="00CF7194">
        <w:t>)</w:t>
      </w:r>
    </w:p>
    <w:p w14:paraId="7632E362" w14:textId="77777777" w:rsidR="00831127" w:rsidRPr="00CF7194" w:rsidRDefault="00831127" w:rsidP="00B27F7D">
      <w:pPr>
        <w:pStyle w:val="ListParagraph"/>
        <w:numPr>
          <w:ilvl w:val="0"/>
          <w:numId w:val="10"/>
        </w:numPr>
      </w:pPr>
      <w:hyperlink r:id="rId36" w:history="1">
        <w:r w:rsidRPr="00CF7194">
          <w:rPr>
            <w:rStyle w:val="Hyperlink"/>
            <w:u w:val="none"/>
          </w:rPr>
          <w:t>UNT Care Team</w:t>
        </w:r>
      </w:hyperlink>
      <w:r w:rsidRPr="00CF7194">
        <w:t xml:space="preserve"> (https://studentaffairs.unt.edu/care)</w:t>
      </w:r>
    </w:p>
    <w:p w14:paraId="194A2F20" w14:textId="77777777" w:rsidR="00831127" w:rsidRPr="00CF7194" w:rsidRDefault="00831127" w:rsidP="00B27F7D">
      <w:pPr>
        <w:pStyle w:val="ListParagraph"/>
        <w:numPr>
          <w:ilvl w:val="0"/>
          <w:numId w:val="10"/>
        </w:numPr>
      </w:pPr>
      <w:hyperlink r:id="rId37" w:history="1">
        <w:r w:rsidRPr="00CF7194">
          <w:rPr>
            <w:rStyle w:val="Hyperlink"/>
            <w:u w:val="none"/>
          </w:rPr>
          <w:t>UNT Psychiatric Services</w:t>
        </w:r>
      </w:hyperlink>
      <w:r w:rsidRPr="00CF7194">
        <w:t xml:space="preserve"> (https://studentaffairs.unt.edu/student-health-and-wellness-center/services/psychiatry)</w:t>
      </w:r>
    </w:p>
    <w:p w14:paraId="4DFE904D" w14:textId="77777777" w:rsidR="00831127" w:rsidRPr="00CF7194" w:rsidRDefault="00831127" w:rsidP="00B27F7D">
      <w:pPr>
        <w:pStyle w:val="ListParagraph"/>
        <w:numPr>
          <w:ilvl w:val="0"/>
          <w:numId w:val="10"/>
        </w:numPr>
      </w:pPr>
      <w:hyperlink r:id="rId38" w:history="1">
        <w:r w:rsidRPr="00CF7194">
          <w:rPr>
            <w:rStyle w:val="Hyperlink"/>
            <w:u w:val="none"/>
          </w:rPr>
          <w:t>Individual Counseling</w:t>
        </w:r>
      </w:hyperlink>
      <w:r w:rsidRPr="00CF7194">
        <w:t xml:space="preserve"> (https://studentaffairs.unt.edu/counseling-and-testing-services/services/individual-counseling)</w:t>
      </w:r>
    </w:p>
    <w:p w14:paraId="39F2C439" w14:textId="77777777" w:rsidR="00831127" w:rsidRPr="00CF7194" w:rsidRDefault="00831127" w:rsidP="00831127">
      <w:r w:rsidRPr="00CF7194">
        <w:t>Other student support services offered by UNT include</w:t>
      </w:r>
    </w:p>
    <w:p w14:paraId="315E87EA" w14:textId="77777777" w:rsidR="00831127" w:rsidRPr="00CF7194" w:rsidRDefault="00831127" w:rsidP="00B27F7D">
      <w:pPr>
        <w:pStyle w:val="ListParagraph"/>
        <w:numPr>
          <w:ilvl w:val="0"/>
          <w:numId w:val="6"/>
        </w:numPr>
      </w:pPr>
      <w:hyperlink r:id="rId39" w:history="1">
        <w:r w:rsidRPr="00CF7194">
          <w:rPr>
            <w:rStyle w:val="Hyperlink"/>
            <w:u w:val="none"/>
          </w:rPr>
          <w:t>Registrar</w:t>
        </w:r>
      </w:hyperlink>
      <w:r w:rsidRPr="00CF7194">
        <w:t xml:space="preserve"> (</w:t>
      </w:r>
      <w:r w:rsidRPr="00CF7194">
        <w:rPr>
          <w:rStyle w:val="Hyperlink"/>
          <w:color w:val="auto"/>
          <w:u w:val="none"/>
        </w:rPr>
        <w:t>https://registrar.unt.edu/registration</w:t>
      </w:r>
      <w:r w:rsidRPr="00CF7194">
        <w:t>)</w:t>
      </w:r>
    </w:p>
    <w:p w14:paraId="1290E13F" w14:textId="77777777" w:rsidR="00831127" w:rsidRPr="00CF7194" w:rsidRDefault="00831127" w:rsidP="00B27F7D">
      <w:pPr>
        <w:pStyle w:val="ListParagraph"/>
        <w:numPr>
          <w:ilvl w:val="0"/>
          <w:numId w:val="6"/>
        </w:numPr>
      </w:pPr>
      <w:hyperlink r:id="rId40" w:history="1">
        <w:r w:rsidRPr="00CF7194">
          <w:rPr>
            <w:rStyle w:val="Hyperlink"/>
            <w:u w:val="none"/>
          </w:rPr>
          <w:t>Financial Aid</w:t>
        </w:r>
      </w:hyperlink>
      <w:r w:rsidRPr="00CF7194">
        <w:t xml:space="preserve"> (</w:t>
      </w:r>
      <w:r w:rsidRPr="00CF7194">
        <w:rPr>
          <w:rStyle w:val="Hyperlink"/>
          <w:color w:val="auto"/>
          <w:u w:val="none"/>
        </w:rPr>
        <w:t>https://financialaid.unt.edu/</w:t>
      </w:r>
      <w:r w:rsidRPr="00CF7194">
        <w:t>)</w:t>
      </w:r>
    </w:p>
    <w:p w14:paraId="5B1DDB11" w14:textId="77777777" w:rsidR="00831127" w:rsidRPr="00CF7194" w:rsidRDefault="00831127" w:rsidP="00B27F7D">
      <w:pPr>
        <w:pStyle w:val="ListParagraph"/>
        <w:numPr>
          <w:ilvl w:val="0"/>
          <w:numId w:val="6"/>
        </w:numPr>
      </w:pPr>
      <w:hyperlink r:id="rId41" w:history="1">
        <w:r w:rsidRPr="00CF7194">
          <w:rPr>
            <w:rStyle w:val="Hyperlink"/>
            <w:u w:val="none"/>
          </w:rPr>
          <w:t>Student Legal Services</w:t>
        </w:r>
      </w:hyperlink>
      <w:r w:rsidRPr="00CF7194">
        <w:t xml:space="preserve"> (</w:t>
      </w:r>
      <w:r w:rsidRPr="00CF7194">
        <w:rPr>
          <w:rStyle w:val="Hyperlink"/>
          <w:color w:val="auto"/>
          <w:u w:val="none"/>
        </w:rPr>
        <w:t>https://studentaffairs.unt.edu/student-legal-services</w:t>
      </w:r>
      <w:r w:rsidRPr="00CF7194">
        <w:t>)</w:t>
      </w:r>
    </w:p>
    <w:p w14:paraId="236A0953" w14:textId="77777777" w:rsidR="00831127" w:rsidRPr="00CF7194" w:rsidRDefault="00831127" w:rsidP="00B27F7D">
      <w:pPr>
        <w:pStyle w:val="ListParagraph"/>
        <w:numPr>
          <w:ilvl w:val="0"/>
          <w:numId w:val="6"/>
        </w:numPr>
      </w:pPr>
      <w:hyperlink r:id="rId42" w:history="1">
        <w:r w:rsidRPr="00CF7194">
          <w:rPr>
            <w:rStyle w:val="Hyperlink"/>
            <w:u w:val="none"/>
          </w:rPr>
          <w:t>Career Center</w:t>
        </w:r>
      </w:hyperlink>
      <w:r w:rsidRPr="00CF7194">
        <w:t xml:space="preserve"> (</w:t>
      </w:r>
      <w:r w:rsidRPr="00CF7194">
        <w:rPr>
          <w:rStyle w:val="Hyperlink"/>
          <w:color w:val="auto"/>
          <w:u w:val="none"/>
        </w:rPr>
        <w:t>https://studentaffairs.unt.edu/career-center</w:t>
      </w:r>
      <w:r w:rsidRPr="00CF7194">
        <w:t>)</w:t>
      </w:r>
    </w:p>
    <w:p w14:paraId="35F46914" w14:textId="77777777" w:rsidR="00831127" w:rsidRPr="00CF7194" w:rsidRDefault="00831127" w:rsidP="00B27F7D">
      <w:pPr>
        <w:pStyle w:val="ListParagraph"/>
        <w:numPr>
          <w:ilvl w:val="0"/>
          <w:numId w:val="6"/>
        </w:numPr>
      </w:pPr>
      <w:hyperlink r:id="rId43" w:history="1">
        <w:r w:rsidRPr="00CF7194">
          <w:rPr>
            <w:rStyle w:val="Hyperlink"/>
            <w:u w:val="none"/>
          </w:rPr>
          <w:t>Multicultural Center</w:t>
        </w:r>
      </w:hyperlink>
      <w:r w:rsidRPr="00CF7194">
        <w:t xml:space="preserve"> (</w:t>
      </w:r>
      <w:r w:rsidRPr="00CF7194">
        <w:rPr>
          <w:rStyle w:val="Hyperlink"/>
          <w:color w:val="auto"/>
          <w:u w:val="none"/>
        </w:rPr>
        <w:t>https://edo.unt.edu/multicultural-center</w:t>
      </w:r>
      <w:r w:rsidRPr="00CF7194">
        <w:t>)</w:t>
      </w:r>
    </w:p>
    <w:p w14:paraId="7C6FF961" w14:textId="77777777" w:rsidR="00831127" w:rsidRPr="00CF7194" w:rsidRDefault="00831127" w:rsidP="00B27F7D">
      <w:pPr>
        <w:pStyle w:val="ListParagraph"/>
        <w:numPr>
          <w:ilvl w:val="0"/>
          <w:numId w:val="6"/>
        </w:numPr>
      </w:pPr>
      <w:hyperlink r:id="rId44" w:history="1">
        <w:r w:rsidRPr="00CF7194">
          <w:rPr>
            <w:rStyle w:val="Hyperlink"/>
            <w:u w:val="none"/>
          </w:rPr>
          <w:t>Counseling and Testing Services</w:t>
        </w:r>
      </w:hyperlink>
      <w:r w:rsidRPr="00CF7194">
        <w:t xml:space="preserve"> (</w:t>
      </w:r>
      <w:r w:rsidRPr="00CF7194">
        <w:rPr>
          <w:rStyle w:val="Hyperlink"/>
          <w:color w:val="auto"/>
          <w:u w:val="none"/>
        </w:rPr>
        <w:t>https://studentaffairs.unt.edu/counseling-and-testing-services</w:t>
      </w:r>
      <w:r w:rsidRPr="00CF7194">
        <w:t>)</w:t>
      </w:r>
    </w:p>
    <w:p w14:paraId="6EBF0BA0" w14:textId="77777777" w:rsidR="00831127" w:rsidRPr="00CF7194" w:rsidRDefault="00831127" w:rsidP="00B27F7D">
      <w:pPr>
        <w:pStyle w:val="ListParagraph"/>
        <w:numPr>
          <w:ilvl w:val="0"/>
          <w:numId w:val="6"/>
        </w:numPr>
      </w:pPr>
      <w:hyperlink r:id="rId45" w:history="1">
        <w:r w:rsidRPr="00CF7194">
          <w:rPr>
            <w:rStyle w:val="Hyperlink"/>
            <w:u w:val="none"/>
          </w:rPr>
          <w:t>Pride Alliance</w:t>
        </w:r>
      </w:hyperlink>
      <w:r w:rsidRPr="00CF7194">
        <w:t xml:space="preserve"> (</w:t>
      </w:r>
      <w:r w:rsidRPr="00CF7194">
        <w:rPr>
          <w:rStyle w:val="Hyperlink"/>
          <w:color w:val="auto"/>
          <w:u w:val="none"/>
        </w:rPr>
        <w:t>https://edo.unt.edu/pridealliance</w:t>
      </w:r>
      <w:r w:rsidRPr="00CF7194">
        <w:t>)</w:t>
      </w:r>
    </w:p>
    <w:p w14:paraId="322DF00A" w14:textId="77777777" w:rsidR="00831127" w:rsidRPr="00CF7194" w:rsidRDefault="00831127" w:rsidP="00B27F7D">
      <w:pPr>
        <w:pStyle w:val="ListParagraph"/>
        <w:numPr>
          <w:ilvl w:val="0"/>
          <w:numId w:val="6"/>
        </w:numPr>
      </w:pPr>
      <w:hyperlink r:id="rId46" w:history="1">
        <w:r w:rsidRPr="00CF7194">
          <w:rPr>
            <w:rStyle w:val="Hyperlink"/>
            <w:u w:val="none"/>
          </w:rPr>
          <w:t>UNT Food Pantry</w:t>
        </w:r>
      </w:hyperlink>
      <w:r w:rsidRPr="00CF7194">
        <w:t xml:space="preserve"> (https://deanofstudents.unt.edu/resources/food-pantry)</w:t>
      </w:r>
    </w:p>
    <w:p w14:paraId="275E6D4D" w14:textId="77777777" w:rsidR="00831127" w:rsidRPr="00CF7194" w:rsidRDefault="00831127" w:rsidP="00831127">
      <w:pPr>
        <w:pStyle w:val="Heading3"/>
      </w:pPr>
      <w:r w:rsidRPr="00CF7194">
        <w:t>Academic Support Services</w:t>
      </w:r>
    </w:p>
    <w:p w14:paraId="6C93E941" w14:textId="77777777" w:rsidR="00831127" w:rsidRPr="00CF7194" w:rsidRDefault="00831127" w:rsidP="00B27F7D">
      <w:pPr>
        <w:pStyle w:val="ListParagraph"/>
        <w:numPr>
          <w:ilvl w:val="0"/>
          <w:numId w:val="7"/>
        </w:numPr>
      </w:pPr>
      <w:hyperlink r:id="rId47" w:history="1">
        <w:r w:rsidRPr="00CF7194">
          <w:rPr>
            <w:rStyle w:val="Hyperlink"/>
            <w:u w:val="none"/>
          </w:rPr>
          <w:t>Academic Resource Center</w:t>
        </w:r>
      </w:hyperlink>
      <w:r w:rsidRPr="00CF7194">
        <w:t xml:space="preserve"> (</w:t>
      </w:r>
      <w:r w:rsidRPr="00CF7194">
        <w:rPr>
          <w:rStyle w:val="Hyperlink"/>
          <w:color w:val="auto"/>
          <w:u w:val="none"/>
        </w:rPr>
        <w:t>https://clear.unt.edu/canvas/student-resources</w:t>
      </w:r>
      <w:r w:rsidRPr="00CF7194">
        <w:t>)</w:t>
      </w:r>
    </w:p>
    <w:p w14:paraId="01684AFE" w14:textId="77777777" w:rsidR="00831127" w:rsidRPr="00CF7194" w:rsidRDefault="00831127" w:rsidP="00B27F7D">
      <w:pPr>
        <w:pStyle w:val="ListParagraph"/>
        <w:numPr>
          <w:ilvl w:val="0"/>
          <w:numId w:val="7"/>
        </w:numPr>
      </w:pPr>
      <w:hyperlink r:id="rId48" w:history="1">
        <w:r w:rsidRPr="00CF7194">
          <w:rPr>
            <w:rStyle w:val="Hyperlink"/>
            <w:u w:val="none"/>
          </w:rPr>
          <w:t>Academic Success Center</w:t>
        </w:r>
      </w:hyperlink>
      <w:r w:rsidRPr="00CF7194">
        <w:t xml:space="preserve"> (</w:t>
      </w:r>
      <w:r w:rsidRPr="00CF7194">
        <w:rPr>
          <w:rStyle w:val="Hyperlink"/>
          <w:color w:val="auto"/>
          <w:u w:val="none"/>
        </w:rPr>
        <w:t>https://success.unt.edu/asc</w:t>
      </w:r>
      <w:r w:rsidRPr="00CF7194">
        <w:t>)</w:t>
      </w:r>
    </w:p>
    <w:p w14:paraId="1911A6CD" w14:textId="77777777" w:rsidR="00831127" w:rsidRPr="00CF7194" w:rsidRDefault="00831127" w:rsidP="00B27F7D">
      <w:pPr>
        <w:pStyle w:val="ListParagraph"/>
        <w:numPr>
          <w:ilvl w:val="0"/>
          <w:numId w:val="7"/>
        </w:numPr>
      </w:pPr>
      <w:hyperlink r:id="rId49" w:history="1">
        <w:r w:rsidRPr="00CF7194">
          <w:rPr>
            <w:rStyle w:val="Hyperlink"/>
            <w:u w:val="none"/>
          </w:rPr>
          <w:t>UNT Libraries</w:t>
        </w:r>
      </w:hyperlink>
      <w:r w:rsidRPr="00CF7194">
        <w:t xml:space="preserve"> (</w:t>
      </w:r>
      <w:r w:rsidRPr="00CF7194">
        <w:rPr>
          <w:rStyle w:val="Hyperlink"/>
          <w:color w:val="auto"/>
          <w:u w:val="none"/>
        </w:rPr>
        <w:t>https://library.unt.edu/</w:t>
      </w:r>
      <w:r w:rsidRPr="00CF7194">
        <w:t>)</w:t>
      </w:r>
    </w:p>
    <w:p w14:paraId="5538C69D" w14:textId="77777777" w:rsidR="00831127" w:rsidRPr="00CF7194" w:rsidRDefault="00831127" w:rsidP="00B27F7D">
      <w:pPr>
        <w:pStyle w:val="ListParagraph"/>
        <w:numPr>
          <w:ilvl w:val="0"/>
          <w:numId w:val="7"/>
        </w:numPr>
      </w:pPr>
      <w:hyperlink r:id="rId50" w:history="1">
        <w:r w:rsidRPr="00CF7194">
          <w:rPr>
            <w:rStyle w:val="Hyperlink"/>
            <w:u w:val="none"/>
          </w:rPr>
          <w:t>Writing Lab</w:t>
        </w:r>
      </w:hyperlink>
      <w:r w:rsidRPr="00CF7194">
        <w:t xml:space="preserve"> (</w:t>
      </w:r>
      <w:r w:rsidRPr="00CF7194">
        <w:rPr>
          <w:rStyle w:val="Hyperlink"/>
          <w:color w:val="auto"/>
          <w:u w:val="none"/>
        </w:rPr>
        <w:t>http://writingcenter.unt.edu/</w:t>
      </w:r>
      <w:r w:rsidRPr="00CF7194">
        <w:t>)</w:t>
      </w:r>
    </w:p>
    <w:p w14:paraId="7E284697" w14:textId="18113BAB" w:rsidR="00831127" w:rsidRPr="00CF7194" w:rsidRDefault="00831127" w:rsidP="00B27F7D">
      <w:pPr>
        <w:pStyle w:val="ListParagraph"/>
        <w:numPr>
          <w:ilvl w:val="0"/>
          <w:numId w:val="7"/>
        </w:numPr>
      </w:pPr>
      <w:hyperlink r:id="rId51" w:history="1">
        <w:r w:rsidRPr="00CF7194">
          <w:rPr>
            <w:rStyle w:val="Hyperlink"/>
            <w:u w:val="none"/>
          </w:rPr>
          <w:t>MathLab</w:t>
        </w:r>
      </w:hyperlink>
      <w:r w:rsidRPr="00CF7194">
        <w:t xml:space="preserve"> (</w:t>
      </w:r>
      <w:hyperlink r:id="rId52" w:history="1">
        <w:r w:rsidR="00805933" w:rsidRPr="00CF7194">
          <w:rPr>
            <w:rStyle w:val="Hyperlink"/>
            <w:u w:val="none"/>
          </w:rPr>
          <w:t>https://math.unt.edu/mathlab</w:t>
        </w:r>
      </w:hyperlink>
      <w:r w:rsidRPr="00CF7194">
        <w:t>)</w:t>
      </w:r>
    </w:p>
    <w:p w14:paraId="1B602F1C" w14:textId="32CD524C" w:rsidR="00805933" w:rsidRPr="00CF7194" w:rsidRDefault="00805933" w:rsidP="00805933"/>
    <w:p w14:paraId="09DB05F4" w14:textId="77777777" w:rsidR="00805933" w:rsidRPr="00CF7194" w:rsidRDefault="00805933" w:rsidP="00805933"/>
    <w:sectPr w:rsidR="00805933" w:rsidRPr="00CF7194">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F9F80" w14:textId="77777777" w:rsidR="005A3E79" w:rsidRDefault="005A3E79" w:rsidP="00F41A70">
      <w:pPr>
        <w:spacing w:after="0" w:line="240" w:lineRule="auto"/>
      </w:pPr>
      <w:r>
        <w:separator/>
      </w:r>
    </w:p>
  </w:endnote>
  <w:endnote w:type="continuationSeparator" w:id="0">
    <w:p w14:paraId="162B1BC7" w14:textId="77777777" w:rsidR="005A3E79" w:rsidRDefault="005A3E79"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2E891" w14:textId="77777777" w:rsidR="005A3E79" w:rsidRDefault="005A3E79" w:rsidP="00F41A70">
      <w:pPr>
        <w:spacing w:after="0" w:line="240" w:lineRule="auto"/>
      </w:pPr>
      <w:r>
        <w:separator/>
      </w:r>
    </w:p>
  </w:footnote>
  <w:footnote w:type="continuationSeparator" w:id="0">
    <w:p w14:paraId="4B65D597" w14:textId="77777777" w:rsidR="005A3E79" w:rsidRDefault="005A3E79"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769E"/>
    <w:multiLevelType w:val="multilevel"/>
    <w:tmpl w:val="A72E17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95243"/>
    <w:multiLevelType w:val="hybridMultilevel"/>
    <w:tmpl w:val="D41247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C5400"/>
    <w:multiLevelType w:val="hybridMultilevel"/>
    <w:tmpl w:val="C484B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66316A"/>
    <w:multiLevelType w:val="hybridMultilevel"/>
    <w:tmpl w:val="C5B2B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96A0B"/>
    <w:multiLevelType w:val="hybridMultilevel"/>
    <w:tmpl w:val="F6222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83497"/>
    <w:multiLevelType w:val="multilevel"/>
    <w:tmpl w:val="779AC6AC"/>
    <w:lvl w:ilvl="0">
      <w:start w:val="1"/>
      <w:numFmt w:val="bullet"/>
      <w:lvlText w:val="l"/>
      <w:lvlJc w:val="left"/>
      <w:pPr>
        <w:tabs>
          <w:tab w:val="num" w:pos="0"/>
        </w:tabs>
        <w:ind w:left="720" w:hanging="360"/>
      </w:pPr>
      <w:rPr>
        <w:rFonts w:ascii="Wingdings" w:hAnsi="Wingdings" w:cs="Wingdings" w:hint="default"/>
      </w:rPr>
    </w:lvl>
    <w:lvl w:ilvl="1">
      <w:start w:val="1"/>
      <w:numFmt w:val="bullet"/>
      <w:lvlText w:val="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l"/>
      <w:lvlJc w:val="left"/>
      <w:pPr>
        <w:tabs>
          <w:tab w:val="num" w:pos="0"/>
        </w:tabs>
        <w:ind w:left="2880" w:hanging="360"/>
      </w:pPr>
      <w:rPr>
        <w:rFonts w:ascii="Wingdings" w:hAnsi="Wingdings" w:cs="Wingdings" w:hint="default"/>
      </w:rPr>
    </w:lvl>
    <w:lvl w:ilvl="4">
      <w:start w:val="1"/>
      <w:numFmt w:val="bullet"/>
      <w:lvlText w:val="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l"/>
      <w:lvlJc w:val="left"/>
      <w:pPr>
        <w:tabs>
          <w:tab w:val="num" w:pos="0"/>
        </w:tabs>
        <w:ind w:left="5040" w:hanging="360"/>
      </w:pPr>
      <w:rPr>
        <w:rFonts w:ascii="Wingdings" w:hAnsi="Wingdings" w:cs="Wingdings" w:hint="default"/>
      </w:rPr>
    </w:lvl>
    <w:lvl w:ilvl="7">
      <w:start w:val="1"/>
      <w:numFmt w:val="bullet"/>
      <w:lvlText w:val="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1" w15:restartNumberingAfterBreak="0">
    <w:nsid w:val="2D6419BB"/>
    <w:multiLevelType w:val="hybridMultilevel"/>
    <w:tmpl w:val="A09620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F80F93"/>
    <w:multiLevelType w:val="hybridMultilevel"/>
    <w:tmpl w:val="BF885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E068F8"/>
    <w:multiLevelType w:val="hybridMultilevel"/>
    <w:tmpl w:val="D64261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0C7F31"/>
    <w:multiLevelType w:val="hybridMultilevel"/>
    <w:tmpl w:val="B6D81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6758A"/>
    <w:multiLevelType w:val="hybridMultilevel"/>
    <w:tmpl w:val="1178A0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820A33"/>
    <w:multiLevelType w:val="hybridMultilevel"/>
    <w:tmpl w:val="5226F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5E7C66"/>
    <w:multiLevelType w:val="multilevel"/>
    <w:tmpl w:val="3C6C66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2573691"/>
    <w:multiLevelType w:val="multilevel"/>
    <w:tmpl w:val="35BCB938"/>
    <w:lvl w:ilvl="0">
      <w:start w:val="1"/>
      <w:numFmt w:val="bullet"/>
      <w:lvlText w:val="l"/>
      <w:lvlJc w:val="left"/>
      <w:pPr>
        <w:tabs>
          <w:tab w:val="num" w:pos="0"/>
        </w:tabs>
        <w:ind w:left="720" w:hanging="360"/>
      </w:pPr>
      <w:rPr>
        <w:rFonts w:ascii="Wingdings" w:hAnsi="Wingdings" w:cs="Wingdings" w:hint="default"/>
      </w:rPr>
    </w:lvl>
    <w:lvl w:ilvl="1">
      <w:start w:val="1"/>
      <w:numFmt w:val="bullet"/>
      <w:lvlText w:val="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l"/>
      <w:lvlJc w:val="left"/>
      <w:pPr>
        <w:tabs>
          <w:tab w:val="num" w:pos="0"/>
        </w:tabs>
        <w:ind w:left="2880" w:hanging="360"/>
      </w:pPr>
      <w:rPr>
        <w:rFonts w:ascii="Wingdings" w:hAnsi="Wingdings" w:cs="Wingdings" w:hint="default"/>
      </w:rPr>
    </w:lvl>
    <w:lvl w:ilvl="4">
      <w:start w:val="1"/>
      <w:numFmt w:val="bullet"/>
      <w:lvlText w:val="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l"/>
      <w:lvlJc w:val="left"/>
      <w:pPr>
        <w:tabs>
          <w:tab w:val="num" w:pos="0"/>
        </w:tabs>
        <w:ind w:left="5040" w:hanging="360"/>
      </w:pPr>
      <w:rPr>
        <w:rFonts w:ascii="Wingdings" w:hAnsi="Wingdings" w:cs="Wingdings" w:hint="default"/>
      </w:rPr>
    </w:lvl>
    <w:lvl w:ilvl="7">
      <w:start w:val="1"/>
      <w:numFmt w:val="bullet"/>
      <w:lvlText w:val="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9" w15:restartNumberingAfterBreak="0">
    <w:nsid w:val="432F1E72"/>
    <w:multiLevelType w:val="hybridMultilevel"/>
    <w:tmpl w:val="855EF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343649"/>
    <w:multiLevelType w:val="hybridMultilevel"/>
    <w:tmpl w:val="BB2AD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4649C6"/>
    <w:multiLevelType w:val="hybridMultilevel"/>
    <w:tmpl w:val="CE4A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29751F"/>
    <w:multiLevelType w:val="hybridMultilevel"/>
    <w:tmpl w:val="0D98E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648F7"/>
    <w:multiLevelType w:val="hybridMultilevel"/>
    <w:tmpl w:val="DA56A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A3261E"/>
    <w:multiLevelType w:val="hybridMultilevel"/>
    <w:tmpl w:val="A51A7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0E13AD"/>
    <w:multiLevelType w:val="hybridMultilevel"/>
    <w:tmpl w:val="FF54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10C4E"/>
    <w:multiLevelType w:val="hybridMultilevel"/>
    <w:tmpl w:val="D2CEE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4295C"/>
    <w:multiLevelType w:val="hybridMultilevel"/>
    <w:tmpl w:val="73B09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855A5"/>
    <w:multiLevelType w:val="hybridMultilevel"/>
    <w:tmpl w:val="21F40B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3C23B0"/>
    <w:multiLevelType w:val="hybridMultilevel"/>
    <w:tmpl w:val="956E0C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9D7C42"/>
    <w:multiLevelType w:val="multilevel"/>
    <w:tmpl w:val="6A5A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FA2212"/>
    <w:multiLevelType w:val="hybridMultilevel"/>
    <w:tmpl w:val="AA2E2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9700EE"/>
    <w:multiLevelType w:val="hybridMultilevel"/>
    <w:tmpl w:val="23E2E586"/>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6" w15:restartNumberingAfterBreak="0">
    <w:nsid w:val="6AAA58F2"/>
    <w:multiLevelType w:val="hybridMultilevel"/>
    <w:tmpl w:val="28580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61C37"/>
    <w:multiLevelType w:val="hybridMultilevel"/>
    <w:tmpl w:val="26A28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A42514"/>
    <w:multiLevelType w:val="hybridMultilevel"/>
    <w:tmpl w:val="31028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0DE4F93"/>
    <w:multiLevelType w:val="hybridMultilevel"/>
    <w:tmpl w:val="67B2A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8C5BF4"/>
    <w:multiLevelType w:val="hybridMultilevel"/>
    <w:tmpl w:val="EA48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5B4EAB"/>
    <w:multiLevelType w:val="hybridMultilevel"/>
    <w:tmpl w:val="FE28CA1E"/>
    <w:lvl w:ilvl="0" w:tplc="5C4AFE48">
      <w:start w:val="1"/>
      <w:numFmt w:val="decimal"/>
      <w:lvlText w:val="%1."/>
      <w:lvlJc w:val="left"/>
      <w:pPr>
        <w:ind w:left="720" w:hanging="360"/>
      </w:pPr>
      <w:rPr>
        <w:rFonts w:ascii="Arial" w:eastAsiaTheme="minorHAnsi" w:hAnsi="Arial"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F07A91"/>
    <w:multiLevelType w:val="hybridMultilevel"/>
    <w:tmpl w:val="61149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2761022">
    <w:abstractNumId w:val="32"/>
  </w:num>
  <w:num w:numId="2" w16cid:durableId="1364018531">
    <w:abstractNumId w:val="42"/>
  </w:num>
  <w:num w:numId="3" w16cid:durableId="1043139504">
    <w:abstractNumId w:val="1"/>
  </w:num>
  <w:num w:numId="4" w16cid:durableId="248737936">
    <w:abstractNumId w:val="5"/>
  </w:num>
  <w:num w:numId="5" w16cid:durableId="669331687">
    <w:abstractNumId w:val="37"/>
  </w:num>
  <w:num w:numId="6" w16cid:durableId="1765682289">
    <w:abstractNumId w:val="29"/>
  </w:num>
  <w:num w:numId="7" w16cid:durableId="508133020">
    <w:abstractNumId w:val="2"/>
  </w:num>
  <w:num w:numId="8" w16cid:durableId="127360685">
    <w:abstractNumId w:val="9"/>
  </w:num>
  <w:num w:numId="9" w16cid:durableId="248661139">
    <w:abstractNumId w:val="30"/>
  </w:num>
  <w:num w:numId="10" w16cid:durableId="394283266">
    <w:abstractNumId w:val="3"/>
  </w:num>
  <w:num w:numId="11" w16cid:durableId="535702427">
    <w:abstractNumId w:val="14"/>
  </w:num>
  <w:num w:numId="12" w16cid:durableId="1567377930">
    <w:abstractNumId w:val="26"/>
  </w:num>
  <w:num w:numId="13" w16cid:durableId="12850121">
    <w:abstractNumId w:val="41"/>
  </w:num>
  <w:num w:numId="14" w16cid:durableId="2033800728">
    <w:abstractNumId w:val="27"/>
  </w:num>
  <w:num w:numId="15" w16cid:durableId="785853034">
    <w:abstractNumId w:val="35"/>
  </w:num>
  <w:num w:numId="16" w16cid:durableId="804392868">
    <w:abstractNumId w:val="15"/>
  </w:num>
  <w:num w:numId="17" w16cid:durableId="2145003124">
    <w:abstractNumId w:val="13"/>
  </w:num>
  <w:num w:numId="18" w16cid:durableId="1789423673">
    <w:abstractNumId w:val="28"/>
  </w:num>
  <w:num w:numId="19" w16cid:durableId="885481899">
    <w:abstractNumId w:val="44"/>
  </w:num>
  <w:num w:numId="20" w16cid:durableId="716467623">
    <w:abstractNumId w:val="11"/>
  </w:num>
  <w:num w:numId="21" w16cid:durableId="335039851">
    <w:abstractNumId w:val="31"/>
  </w:num>
  <w:num w:numId="22" w16cid:durableId="1608387944">
    <w:abstractNumId w:val="21"/>
  </w:num>
  <w:num w:numId="23" w16cid:durableId="1335642786">
    <w:abstractNumId w:val="19"/>
  </w:num>
  <w:num w:numId="24" w16cid:durableId="1641225336">
    <w:abstractNumId w:val="39"/>
  </w:num>
  <w:num w:numId="25" w16cid:durableId="1529879774">
    <w:abstractNumId w:val="23"/>
  </w:num>
  <w:num w:numId="26" w16cid:durableId="941568566">
    <w:abstractNumId w:val="12"/>
  </w:num>
  <w:num w:numId="27" w16cid:durableId="1467045597">
    <w:abstractNumId w:val="6"/>
  </w:num>
  <w:num w:numId="28" w16cid:durableId="1066956572">
    <w:abstractNumId w:val="24"/>
  </w:num>
  <w:num w:numId="29" w16cid:durableId="605111877">
    <w:abstractNumId w:val="16"/>
  </w:num>
  <w:num w:numId="30" w16cid:durableId="1463116384">
    <w:abstractNumId w:val="8"/>
  </w:num>
  <w:num w:numId="31" w16cid:durableId="2114126444">
    <w:abstractNumId w:val="0"/>
  </w:num>
  <w:num w:numId="32" w16cid:durableId="1679110831">
    <w:abstractNumId w:val="0"/>
  </w:num>
  <w:num w:numId="33" w16cid:durableId="835268138">
    <w:abstractNumId w:val="43"/>
  </w:num>
  <w:num w:numId="34" w16cid:durableId="1474132338">
    <w:abstractNumId w:val="25"/>
  </w:num>
  <w:num w:numId="35" w16cid:durableId="1783572671">
    <w:abstractNumId w:val="7"/>
  </w:num>
  <w:num w:numId="36" w16cid:durableId="1436680847">
    <w:abstractNumId w:val="20"/>
  </w:num>
  <w:num w:numId="37" w16cid:durableId="27921841">
    <w:abstractNumId w:val="36"/>
  </w:num>
  <w:num w:numId="38" w16cid:durableId="1668248169">
    <w:abstractNumId w:val="38"/>
  </w:num>
  <w:num w:numId="39" w16cid:durableId="1887061882">
    <w:abstractNumId w:val="34"/>
  </w:num>
  <w:num w:numId="40" w16cid:durableId="869804353">
    <w:abstractNumId w:val="22"/>
  </w:num>
  <w:num w:numId="41" w16cid:durableId="266156588">
    <w:abstractNumId w:val="40"/>
  </w:num>
  <w:num w:numId="42" w16cid:durableId="642733779">
    <w:abstractNumId w:val="18"/>
  </w:num>
  <w:num w:numId="43" w16cid:durableId="1077173933">
    <w:abstractNumId w:val="10"/>
  </w:num>
  <w:num w:numId="44" w16cid:durableId="1899782569">
    <w:abstractNumId w:val="17"/>
  </w:num>
  <w:num w:numId="45" w16cid:durableId="101456285">
    <w:abstractNumId w:val="33"/>
  </w:num>
  <w:num w:numId="46" w16cid:durableId="1405299004">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5454"/>
    <w:rsid w:val="0000663E"/>
    <w:rsid w:val="00007255"/>
    <w:rsid w:val="00007D4D"/>
    <w:rsid w:val="00010F8A"/>
    <w:rsid w:val="00011422"/>
    <w:rsid w:val="00011F25"/>
    <w:rsid w:val="000145C3"/>
    <w:rsid w:val="000169AA"/>
    <w:rsid w:val="00017B16"/>
    <w:rsid w:val="00020C30"/>
    <w:rsid w:val="00020E4D"/>
    <w:rsid w:val="000211EE"/>
    <w:rsid w:val="000228AD"/>
    <w:rsid w:val="00022CFE"/>
    <w:rsid w:val="000231C8"/>
    <w:rsid w:val="00024994"/>
    <w:rsid w:val="00026350"/>
    <w:rsid w:val="0002649A"/>
    <w:rsid w:val="000271C4"/>
    <w:rsid w:val="000402AC"/>
    <w:rsid w:val="00043AF3"/>
    <w:rsid w:val="00045969"/>
    <w:rsid w:val="00045997"/>
    <w:rsid w:val="0004760C"/>
    <w:rsid w:val="000500E3"/>
    <w:rsid w:val="0005150F"/>
    <w:rsid w:val="00052F24"/>
    <w:rsid w:val="00055617"/>
    <w:rsid w:val="00055AB6"/>
    <w:rsid w:val="000566E8"/>
    <w:rsid w:val="00057A98"/>
    <w:rsid w:val="0006010D"/>
    <w:rsid w:val="000601E0"/>
    <w:rsid w:val="000611A6"/>
    <w:rsid w:val="00061435"/>
    <w:rsid w:val="0006278D"/>
    <w:rsid w:val="0006640D"/>
    <w:rsid w:val="000666CB"/>
    <w:rsid w:val="00071A3B"/>
    <w:rsid w:val="0007446C"/>
    <w:rsid w:val="00075252"/>
    <w:rsid w:val="00075352"/>
    <w:rsid w:val="0007574F"/>
    <w:rsid w:val="00076B2D"/>
    <w:rsid w:val="00081F5A"/>
    <w:rsid w:val="00082978"/>
    <w:rsid w:val="00082CBF"/>
    <w:rsid w:val="00083227"/>
    <w:rsid w:val="00084B05"/>
    <w:rsid w:val="000871A2"/>
    <w:rsid w:val="00087984"/>
    <w:rsid w:val="000918FF"/>
    <w:rsid w:val="00093346"/>
    <w:rsid w:val="00094891"/>
    <w:rsid w:val="00097959"/>
    <w:rsid w:val="000979EC"/>
    <w:rsid w:val="000A484F"/>
    <w:rsid w:val="000A6E3D"/>
    <w:rsid w:val="000A7260"/>
    <w:rsid w:val="000A7FA9"/>
    <w:rsid w:val="000B1438"/>
    <w:rsid w:val="000B2831"/>
    <w:rsid w:val="000B44D1"/>
    <w:rsid w:val="000B7D93"/>
    <w:rsid w:val="000C0FB2"/>
    <w:rsid w:val="000C14CA"/>
    <w:rsid w:val="000C1DBE"/>
    <w:rsid w:val="000C320F"/>
    <w:rsid w:val="000C3556"/>
    <w:rsid w:val="000C437A"/>
    <w:rsid w:val="000C4571"/>
    <w:rsid w:val="000C4E09"/>
    <w:rsid w:val="000C55AC"/>
    <w:rsid w:val="000C67D6"/>
    <w:rsid w:val="000C7EB5"/>
    <w:rsid w:val="000D214F"/>
    <w:rsid w:val="000D3312"/>
    <w:rsid w:val="000D4481"/>
    <w:rsid w:val="000D4D72"/>
    <w:rsid w:val="000D57AB"/>
    <w:rsid w:val="000D68C1"/>
    <w:rsid w:val="000D6F0A"/>
    <w:rsid w:val="000E064B"/>
    <w:rsid w:val="000E0CE2"/>
    <w:rsid w:val="000E18CD"/>
    <w:rsid w:val="000E5266"/>
    <w:rsid w:val="000E739E"/>
    <w:rsid w:val="000F1903"/>
    <w:rsid w:val="000F2205"/>
    <w:rsid w:val="000F25EF"/>
    <w:rsid w:val="000F3B26"/>
    <w:rsid w:val="000F4E8B"/>
    <w:rsid w:val="000F5251"/>
    <w:rsid w:val="000F67EC"/>
    <w:rsid w:val="00100011"/>
    <w:rsid w:val="001013A4"/>
    <w:rsid w:val="00101D3D"/>
    <w:rsid w:val="00106C63"/>
    <w:rsid w:val="00110CD4"/>
    <w:rsid w:val="00113459"/>
    <w:rsid w:val="0011349E"/>
    <w:rsid w:val="0011506B"/>
    <w:rsid w:val="00117A8C"/>
    <w:rsid w:val="0012028C"/>
    <w:rsid w:val="0012287F"/>
    <w:rsid w:val="00123B50"/>
    <w:rsid w:val="00123EAF"/>
    <w:rsid w:val="00126995"/>
    <w:rsid w:val="0013444C"/>
    <w:rsid w:val="00135718"/>
    <w:rsid w:val="00140FA8"/>
    <w:rsid w:val="00146748"/>
    <w:rsid w:val="001477D4"/>
    <w:rsid w:val="00153ED4"/>
    <w:rsid w:val="00154670"/>
    <w:rsid w:val="00156174"/>
    <w:rsid w:val="00156210"/>
    <w:rsid w:val="00160583"/>
    <w:rsid w:val="00161CC4"/>
    <w:rsid w:val="00161FEF"/>
    <w:rsid w:val="0016771B"/>
    <w:rsid w:val="00180139"/>
    <w:rsid w:val="00180800"/>
    <w:rsid w:val="00185992"/>
    <w:rsid w:val="00190EFA"/>
    <w:rsid w:val="001936C5"/>
    <w:rsid w:val="00194496"/>
    <w:rsid w:val="0019499C"/>
    <w:rsid w:val="00194F4F"/>
    <w:rsid w:val="00195C30"/>
    <w:rsid w:val="00195DC0"/>
    <w:rsid w:val="00197E5A"/>
    <w:rsid w:val="001A0A31"/>
    <w:rsid w:val="001A4237"/>
    <w:rsid w:val="001A4517"/>
    <w:rsid w:val="001A4F52"/>
    <w:rsid w:val="001A5A19"/>
    <w:rsid w:val="001A5DC1"/>
    <w:rsid w:val="001A644F"/>
    <w:rsid w:val="001A7E0C"/>
    <w:rsid w:val="001B2CD8"/>
    <w:rsid w:val="001B3001"/>
    <w:rsid w:val="001B3D5B"/>
    <w:rsid w:val="001B4FCE"/>
    <w:rsid w:val="001B77FB"/>
    <w:rsid w:val="001C079B"/>
    <w:rsid w:val="001C0E38"/>
    <w:rsid w:val="001C1FBF"/>
    <w:rsid w:val="001C2C71"/>
    <w:rsid w:val="001C2C7A"/>
    <w:rsid w:val="001C2DDC"/>
    <w:rsid w:val="001C3553"/>
    <w:rsid w:val="001C3DD0"/>
    <w:rsid w:val="001C599D"/>
    <w:rsid w:val="001C7726"/>
    <w:rsid w:val="001D313E"/>
    <w:rsid w:val="001D3720"/>
    <w:rsid w:val="001D4F31"/>
    <w:rsid w:val="001E090E"/>
    <w:rsid w:val="001E15D6"/>
    <w:rsid w:val="001E3629"/>
    <w:rsid w:val="001E3676"/>
    <w:rsid w:val="001E56C5"/>
    <w:rsid w:val="001E7130"/>
    <w:rsid w:val="001F18FA"/>
    <w:rsid w:val="001F34DB"/>
    <w:rsid w:val="001F3504"/>
    <w:rsid w:val="002008A3"/>
    <w:rsid w:val="00200BD9"/>
    <w:rsid w:val="00203857"/>
    <w:rsid w:val="002039A2"/>
    <w:rsid w:val="002052F4"/>
    <w:rsid w:val="00205930"/>
    <w:rsid w:val="00205C6D"/>
    <w:rsid w:val="00211ED1"/>
    <w:rsid w:val="00214AB2"/>
    <w:rsid w:val="00216E31"/>
    <w:rsid w:val="00220DE0"/>
    <w:rsid w:val="00224731"/>
    <w:rsid w:val="00225E86"/>
    <w:rsid w:val="00226467"/>
    <w:rsid w:val="0022730B"/>
    <w:rsid w:val="00227350"/>
    <w:rsid w:val="00233FDE"/>
    <w:rsid w:val="0023445B"/>
    <w:rsid w:val="00234BBE"/>
    <w:rsid w:val="00240DCA"/>
    <w:rsid w:val="0024275B"/>
    <w:rsid w:val="00243F6A"/>
    <w:rsid w:val="00244604"/>
    <w:rsid w:val="002446AD"/>
    <w:rsid w:val="002446DC"/>
    <w:rsid w:val="00244B42"/>
    <w:rsid w:val="00246FEC"/>
    <w:rsid w:val="00251500"/>
    <w:rsid w:val="00253371"/>
    <w:rsid w:val="00253560"/>
    <w:rsid w:val="0025447E"/>
    <w:rsid w:val="00256C97"/>
    <w:rsid w:val="00257043"/>
    <w:rsid w:val="00257AF9"/>
    <w:rsid w:val="00257B42"/>
    <w:rsid w:val="002615E4"/>
    <w:rsid w:val="00263402"/>
    <w:rsid w:val="00265056"/>
    <w:rsid w:val="002655E7"/>
    <w:rsid w:val="00265B63"/>
    <w:rsid w:val="00265B70"/>
    <w:rsid w:val="002664AF"/>
    <w:rsid w:val="00266E2E"/>
    <w:rsid w:val="002707AC"/>
    <w:rsid w:val="0027156F"/>
    <w:rsid w:val="00271577"/>
    <w:rsid w:val="00271E3A"/>
    <w:rsid w:val="00276147"/>
    <w:rsid w:val="0028207B"/>
    <w:rsid w:val="0028285A"/>
    <w:rsid w:val="00282E06"/>
    <w:rsid w:val="00283156"/>
    <w:rsid w:val="00284D16"/>
    <w:rsid w:val="002871A4"/>
    <w:rsid w:val="002909E5"/>
    <w:rsid w:val="00291946"/>
    <w:rsid w:val="002921FD"/>
    <w:rsid w:val="00295A4A"/>
    <w:rsid w:val="00296FBA"/>
    <w:rsid w:val="00297FE4"/>
    <w:rsid w:val="002A1485"/>
    <w:rsid w:val="002A1D4E"/>
    <w:rsid w:val="002A5315"/>
    <w:rsid w:val="002A62BD"/>
    <w:rsid w:val="002B021B"/>
    <w:rsid w:val="002B0E70"/>
    <w:rsid w:val="002B0FF3"/>
    <w:rsid w:val="002B2B06"/>
    <w:rsid w:val="002B2D30"/>
    <w:rsid w:val="002B6FE8"/>
    <w:rsid w:val="002B71C4"/>
    <w:rsid w:val="002C3F2B"/>
    <w:rsid w:val="002C4551"/>
    <w:rsid w:val="002D0035"/>
    <w:rsid w:val="002D1144"/>
    <w:rsid w:val="002D2AA3"/>
    <w:rsid w:val="002D32AC"/>
    <w:rsid w:val="002D4F41"/>
    <w:rsid w:val="002D547A"/>
    <w:rsid w:val="002D795C"/>
    <w:rsid w:val="002E00FD"/>
    <w:rsid w:val="002E0BC9"/>
    <w:rsid w:val="002E1AD1"/>
    <w:rsid w:val="002E24F3"/>
    <w:rsid w:val="002E3DEE"/>
    <w:rsid w:val="002E3EF4"/>
    <w:rsid w:val="002E3F68"/>
    <w:rsid w:val="002E567A"/>
    <w:rsid w:val="002E7665"/>
    <w:rsid w:val="002F0499"/>
    <w:rsid w:val="002F09C4"/>
    <w:rsid w:val="002F212A"/>
    <w:rsid w:val="002F28F2"/>
    <w:rsid w:val="002F6AB1"/>
    <w:rsid w:val="002F7630"/>
    <w:rsid w:val="00301F3F"/>
    <w:rsid w:val="003032DF"/>
    <w:rsid w:val="003041F9"/>
    <w:rsid w:val="00304232"/>
    <w:rsid w:val="00305956"/>
    <w:rsid w:val="003131E5"/>
    <w:rsid w:val="0031609D"/>
    <w:rsid w:val="00320A7A"/>
    <w:rsid w:val="00320ADD"/>
    <w:rsid w:val="00321790"/>
    <w:rsid w:val="00321B9E"/>
    <w:rsid w:val="00321F3A"/>
    <w:rsid w:val="00330E16"/>
    <w:rsid w:val="003310C7"/>
    <w:rsid w:val="00335033"/>
    <w:rsid w:val="00335F58"/>
    <w:rsid w:val="00341F75"/>
    <w:rsid w:val="00344D12"/>
    <w:rsid w:val="00350F01"/>
    <w:rsid w:val="00353C10"/>
    <w:rsid w:val="003561ED"/>
    <w:rsid w:val="00356652"/>
    <w:rsid w:val="00356AFD"/>
    <w:rsid w:val="0036027E"/>
    <w:rsid w:val="003608F6"/>
    <w:rsid w:val="00362343"/>
    <w:rsid w:val="00370F2C"/>
    <w:rsid w:val="0037166A"/>
    <w:rsid w:val="0037268F"/>
    <w:rsid w:val="00372ACC"/>
    <w:rsid w:val="00372BB6"/>
    <w:rsid w:val="00372D5E"/>
    <w:rsid w:val="00373A9D"/>
    <w:rsid w:val="003747D4"/>
    <w:rsid w:val="00375554"/>
    <w:rsid w:val="00381947"/>
    <w:rsid w:val="003829E2"/>
    <w:rsid w:val="00382AED"/>
    <w:rsid w:val="00383023"/>
    <w:rsid w:val="0038370A"/>
    <w:rsid w:val="00384767"/>
    <w:rsid w:val="00387386"/>
    <w:rsid w:val="00392F88"/>
    <w:rsid w:val="00395460"/>
    <w:rsid w:val="00397591"/>
    <w:rsid w:val="00397BC0"/>
    <w:rsid w:val="00397D09"/>
    <w:rsid w:val="00397D19"/>
    <w:rsid w:val="003A048B"/>
    <w:rsid w:val="003A0EC8"/>
    <w:rsid w:val="003A1394"/>
    <w:rsid w:val="003A4285"/>
    <w:rsid w:val="003A5C8C"/>
    <w:rsid w:val="003A5F26"/>
    <w:rsid w:val="003A6494"/>
    <w:rsid w:val="003A68FF"/>
    <w:rsid w:val="003A6F48"/>
    <w:rsid w:val="003B3704"/>
    <w:rsid w:val="003B3836"/>
    <w:rsid w:val="003B489F"/>
    <w:rsid w:val="003B70B3"/>
    <w:rsid w:val="003B7FAA"/>
    <w:rsid w:val="003C039F"/>
    <w:rsid w:val="003C1EB7"/>
    <w:rsid w:val="003C3D07"/>
    <w:rsid w:val="003C4BB8"/>
    <w:rsid w:val="003C6922"/>
    <w:rsid w:val="003E1136"/>
    <w:rsid w:val="003E3007"/>
    <w:rsid w:val="003E43AD"/>
    <w:rsid w:val="003E4C17"/>
    <w:rsid w:val="003E544C"/>
    <w:rsid w:val="003E5E5A"/>
    <w:rsid w:val="003F0686"/>
    <w:rsid w:val="003F0D9A"/>
    <w:rsid w:val="003F0E4E"/>
    <w:rsid w:val="003F1528"/>
    <w:rsid w:val="003F1C3D"/>
    <w:rsid w:val="003F1E47"/>
    <w:rsid w:val="003F22E6"/>
    <w:rsid w:val="003F3A15"/>
    <w:rsid w:val="003F4353"/>
    <w:rsid w:val="003F4C33"/>
    <w:rsid w:val="003F59C0"/>
    <w:rsid w:val="003F6367"/>
    <w:rsid w:val="003F6EE8"/>
    <w:rsid w:val="003F776C"/>
    <w:rsid w:val="004011E3"/>
    <w:rsid w:val="004013D5"/>
    <w:rsid w:val="004022FF"/>
    <w:rsid w:val="00402837"/>
    <w:rsid w:val="00402EED"/>
    <w:rsid w:val="0040606E"/>
    <w:rsid w:val="004067A7"/>
    <w:rsid w:val="004072CA"/>
    <w:rsid w:val="00407DF1"/>
    <w:rsid w:val="00407FDB"/>
    <w:rsid w:val="00411730"/>
    <w:rsid w:val="00411F9E"/>
    <w:rsid w:val="00413AD8"/>
    <w:rsid w:val="0041556F"/>
    <w:rsid w:val="00415B43"/>
    <w:rsid w:val="00415DDE"/>
    <w:rsid w:val="00416953"/>
    <w:rsid w:val="00417DF1"/>
    <w:rsid w:val="00422949"/>
    <w:rsid w:val="00422A09"/>
    <w:rsid w:val="00425472"/>
    <w:rsid w:val="00432272"/>
    <w:rsid w:val="00433DEF"/>
    <w:rsid w:val="004349B7"/>
    <w:rsid w:val="00434D46"/>
    <w:rsid w:val="004372CE"/>
    <w:rsid w:val="004409D6"/>
    <w:rsid w:val="00441B63"/>
    <w:rsid w:val="00443E0B"/>
    <w:rsid w:val="00443F98"/>
    <w:rsid w:val="0044507F"/>
    <w:rsid w:val="0044674B"/>
    <w:rsid w:val="0045068D"/>
    <w:rsid w:val="0045236A"/>
    <w:rsid w:val="004576A1"/>
    <w:rsid w:val="00461D32"/>
    <w:rsid w:val="00463E22"/>
    <w:rsid w:val="00466592"/>
    <w:rsid w:val="00467300"/>
    <w:rsid w:val="0047180E"/>
    <w:rsid w:val="00471A46"/>
    <w:rsid w:val="00474F88"/>
    <w:rsid w:val="00475AC9"/>
    <w:rsid w:val="00476597"/>
    <w:rsid w:val="00476DF0"/>
    <w:rsid w:val="00481AA0"/>
    <w:rsid w:val="004831A1"/>
    <w:rsid w:val="004838F3"/>
    <w:rsid w:val="00483BE6"/>
    <w:rsid w:val="0048638E"/>
    <w:rsid w:val="004874BC"/>
    <w:rsid w:val="00487FAA"/>
    <w:rsid w:val="00490C35"/>
    <w:rsid w:val="00491C57"/>
    <w:rsid w:val="00491CCB"/>
    <w:rsid w:val="004931A3"/>
    <w:rsid w:val="004941FB"/>
    <w:rsid w:val="00494B1D"/>
    <w:rsid w:val="004964A9"/>
    <w:rsid w:val="00496D40"/>
    <w:rsid w:val="004A15A8"/>
    <w:rsid w:val="004A1EBD"/>
    <w:rsid w:val="004A1F2B"/>
    <w:rsid w:val="004A268C"/>
    <w:rsid w:val="004A3C98"/>
    <w:rsid w:val="004A63C5"/>
    <w:rsid w:val="004A63E0"/>
    <w:rsid w:val="004B0211"/>
    <w:rsid w:val="004B0250"/>
    <w:rsid w:val="004B12A5"/>
    <w:rsid w:val="004B12DE"/>
    <w:rsid w:val="004B2982"/>
    <w:rsid w:val="004B385C"/>
    <w:rsid w:val="004B78A3"/>
    <w:rsid w:val="004C09D7"/>
    <w:rsid w:val="004C20C8"/>
    <w:rsid w:val="004C48BC"/>
    <w:rsid w:val="004D40CC"/>
    <w:rsid w:val="004D4CCA"/>
    <w:rsid w:val="004D54E8"/>
    <w:rsid w:val="004D55D9"/>
    <w:rsid w:val="004D6E93"/>
    <w:rsid w:val="004D7DDE"/>
    <w:rsid w:val="004E28D1"/>
    <w:rsid w:val="004E293A"/>
    <w:rsid w:val="004E455D"/>
    <w:rsid w:val="004E57BA"/>
    <w:rsid w:val="004E5A69"/>
    <w:rsid w:val="004E5B1F"/>
    <w:rsid w:val="004E6862"/>
    <w:rsid w:val="004E71AD"/>
    <w:rsid w:val="004E71F7"/>
    <w:rsid w:val="004F0448"/>
    <w:rsid w:val="004F0730"/>
    <w:rsid w:val="004F1899"/>
    <w:rsid w:val="004F33CD"/>
    <w:rsid w:val="004F34D9"/>
    <w:rsid w:val="004F46D1"/>
    <w:rsid w:val="00500306"/>
    <w:rsid w:val="0050169A"/>
    <w:rsid w:val="00501CFC"/>
    <w:rsid w:val="00506E3B"/>
    <w:rsid w:val="005072AF"/>
    <w:rsid w:val="005077A9"/>
    <w:rsid w:val="005107E8"/>
    <w:rsid w:val="005107FD"/>
    <w:rsid w:val="005109E3"/>
    <w:rsid w:val="00510DCE"/>
    <w:rsid w:val="005113FA"/>
    <w:rsid w:val="00515192"/>
    <w:rsid w:val="00516DB2"/>
    <w:rsid w:val="0051727E"/>
    <w:rsid w:val="0052132D"/>
    <w:rsid w:val="0052203B"/>
    <w:rsid w:val="00527FE8"/>
    <w:rsid w:val="005313DC"/>
    <w:rsid w:val="0053269C"/>
    <w:rsid w:val="005338D4"/>
    <w:rsid w:val="0053506D"/>
    <w:rsid w:val="0053749F"/>
    <w:rsid w:val="00541186"/>
    <w:rsid w:val="005417DB"/>
    <w:rsid w:val="005446EF"/>
    <w:rsid w:val="00544FE5"/>
    <w:rsid w:val="0054594C"/>
    <w:rsid w:val="00550AB0"/>
    <w:rsid w:val="00552FE3"/>
    <w:rsid w:val="0055441B"/>
    <w:rsid w:val="00554484"/>
    <w:rsid w:val="00556570"/>
    <w:rsid w:val="00556A28"/>
    <w:rsid w:val="00556F58"/>
    <w:rsid w:val="00556F95"/>
    <w:rsid w:val="00557A6A"/>
    <w:rsid w:val="005627E0"/>
    <w:rsid w:val="00562806"/>
    <w:rsid w:val="00562FAA"/>
    <w:rsid w:val="00563547"/>
    <w:rsid w:val="0056596C"/>
    <w:rsid w:val="005740BF"/>
    <w:rsid w:val="00577376"/>
    <w:rsid w:val="00580900"/>
    <w:rsid w:val="00583FF6"/>
    <w:rsid w:val="0058434A"/>
    <w:rsid w:val="00584D38"/>
    <w:rsid w:val="00586D9D"/>
    <w:rsid w:val="005909E4"/>
    <w:rsid w:val="00593358"/>
    <w:rsid w:val="00593B14"/>
    <w:rsid w:val="00594866"/>
    <w:rsid w:val="005A3E79"/>
    <w:rsid w:val="005A41A8"/>
    <w:rsid w:val="005A50BF"/>
    <w:rsid w:val="005A61B6"/>
    <w:rsid w:val="005A61F8"/>
    <w:rsid w:val="005A6224"/>
    <w:rsid w:val="005A7432"/>
    <w:rsid w:val="005B0243"/>
    <w:rsid w:val="005B0444"/>
    <w:rsid w:val="005B2F39"/>
    <w:rsid w:val="005B462F"/>
    <w:rsid w:val="005B4819"/>
    <w:rsid w:val="005B63CC"/>
    <w:rsid w:val="005B6604"/>
    <w:rsid w:val="005B7A24"/>
    <w:rsid w:val="005C14C5"/>
    <w:rsid w:val="005C5CAD"/>
    <w:rsid w:val="005C756C"/>
    <w:rsid w:val="005D0337"/>
    <w:rsid w:val="005D080A"/>
    <w:rsid w:val="005D1BE8"/>
    <w:rsid w:val="005D31A5"/>
    <w:rsid w:val="005D3242"/>
    <w:rsid w:val="005D50B1"/>
    <w:rsid w:val="005D5D11"/>
    <w:rsid w:val="005D67E5"/>
    <w:rsid w:val="005D6D87"/>
    <w:rsid w:val="005D73E5"/>
    <w:rsid w:val="005E0851"/>
    <w:rsid w:val="005E183F"/>
    <w:rsid w:val="005E27CD"/>
    <w:rsid w:val="005E354D"/>
    <w:rsid w:val="005E4C89"/>
    <w:rsid w:val="005E667C"/>
    <w:rsid w:val="005E7168"/>
    <w:rsid w:val="005E7F3C"/>
    <w:rsid w:val="005F194C"/>
    <w:rsid w:val="005F54E1"/>
    <w:rsid w:val="005F6E83"/>
    <w:rsid w:val="005F744F"/>
    <w:rsid w:val="00604D0A"/>
    <w:rsid w:val="00604E45"/>
    <w:rsid w:val="0060682C"/>
    <w:rsid w:val="00607A22"/>
    <w:rsid w:val="006103A0"/>
    <w:rsid w:val="0061261D"/>
    <w:rsid w:val="006126C5"/>
    <w:rsid w:val="00612CEA"/>
    <w:rsid w:val="00620D6A"/>
    <w:rsid w:val="00621588"/>
    <w:rsid w:val="00621935"/>
    <w:rsid w:val="00623F8C"/>
    <w:rsid w:val="00624EE5"/>
    <w:rsid w:val="00625B23"/>
    <w:rsid w:val="00625C00"/>
    <w:rsid w:val="00630D67"/>
    <w:rsid w:val="006341E9"/>
    <w:rsid w:val="00635D81"/>
    <w:rsid w:val="00635EEC"/>
    <w:rsid w:val="006363D8"/>
    <w:rsid w:val="0063675E"/>
    <w:rsid w:val="006406DF"/>
    <w:rsid w:val="006406EF"/>
    <w:rsid w:val="00644E04"/>
    <w:rsid w:val="00646633"/>
    <w:rsid w:val="00650986"/>
    <w:rsid w:val="00653423"/>
    <w:rsid w:val="006607C6"/>
    <w:rsid w:val="00661503"/>
    <w:rsid w:val="006617E4"/>
    <w:rsid w:val="00661FA7"/>
    <w:rsid w:val="0066370F"/>
    <w:rsid w:val="006637C2"/>
    <w:rsid w:val="006651EB"/>
    <w:rsid w:val="006670A3"/>
    <w:rsid w:val="006710B2"/>
    <w:rsid w:val="00674F42"/>
    <w:rsid w:val="006763F7"/>
    <w:rsid w:val="00676A92"/>
    <w:rsid w:val="00676FFB"/>
    <w:rsid w:val="00681F07"/>
    <w:rsid w:val="00682BA2"/>
    <w:rsid w:val="00686558"/>
    <w:rsid w:val="00690133"/>
    <w:rsid w:val="0069156C"/>
    <w:rsid w:val="00691EB1"/>
    <w:rsid w:val="00694683"/>
    <w:rsid w:val="00696D64"/>
    <w:rsid w:val="006A032B"/>
    <w:rsid w:val="006A1223"/>
    <w:rsid w:val="006A130E"/>
    <w:rsid w:val="006A196A"/>
    <w:rsid w:val="006A2B3A"/>
    <w:rsid w:val="006A3993"/>
    <w:rsid w:val="006B05F3"/>
    <w:rsid w:val="006B0DEF"/>
    <w:rsid w:val="006B19DF"/>
    <w:rsid w:val="006B3655"/>
    <w:rsid w:val="006B6923"/>
    <w:rsid w:val="006C15E5"/>
    <w:rsid w:val="006C4269"/>
    <w:rsid w:val="006C437E"/>
    <w:rsid w:val="006C6350"/>
    <w:rsid w:val="006C7803"/>
    <w:rsid w:val="006D03BD"/>
    <w:rsid w:val="006D22D2"/>
    <w:rsid w:val="006D456A"/>
    <w:rsid w:val="006D55C0"/>
    <w:rsid w:val="006D59E5"/>
    <w:rsid w:val="006D63F4"/>
    <w:rsid w:val="006D7AEC"/>
    <w:rsid w:val="006E08E3"/>
    <w:rsid w:val="006E0970"/>
    <w:rsid w:val="006E0CC4"/>
    <w:rsid w:val="006E1179"/>
    <w:rsid w:val="006E2284"/>
    <w:rsid w:val="006E25C5"/>
    <w:rsid w:val="006E264D"/>
    <w:rsid w:val="006E327D"/>
    <w:rsid w:val="006E3B02"/>
    <w:rsid w:val="006E3C70"/>
    <w:rsid w:val="006E5555"/>
    <w:rsid w:val="006E58B1"/>
    <w:rsid w:val="006E5D4A"/>
    <w:rsid w:val="006E5D50"/>
    <w:rsid w:val="006E6E34"/>
    <w:rsid w:val="006F02BE"/>
    <w:rsid w:val="006F054A"/>
    <w:rsid w:val="006F16F9"/>
    <w:rsid w:val="006F19D3"/>
    <w:rsid w:val="006F1DEB"/>
    <w:rsid w:val="006F289B"/>
    <w:rsid w:val="006F419A"/>
    <w:rsid w:val="006F5F75"/>
    <w:rsid w:val="006F6697"/>
    <w:rsid w:val="006F66FD"/>
    <w:rsid w:val="006F687C"/>
    <w:rsid w:val="006F785B"/>
    <w:rsid w:val="006F7FB4"/>
    <w:rsid w:val="007002F2"/>
    <w:rsid w:val="007028A7"/>
    <w:rsid w:val="00702B0A"/>
    <w:rsid w:val="007039C5"/>
    <w:rsid w:val="00703DD8"/>
    <w:rsid w:val="00704A40"/>
    <w:rsid w:val="007050CF"/>
    <w:rsid w:val="007120E6"/>
    <w:rsid w:val="00713A38"/>
    <w:rsid w:val="00713CF0"/>
    <w:rsid w:val="00720904"/>
    <w:rsid w:val="00722C09"/>
    <w:rsid w:val="007235F2"/>
    <w:rsid w:val="00723974"/>
    <w:rsid w:val="00723F93"/>
    <w:rsid w:val="00727E56"/>
    <w:rsid w:val="00730CE3"/>
    <w:rsid w:val="00731CD5"/>
    <w:rsid w:val="00731CFD"/>
    <w:rsid w:val="00731F45"/>
    <w:rsid w:val="0073252E"/>
    <w:rsid w:val="00735A82"/>
    <w:rsid w:val="00736E25"/>
    <w:rsid w:val="00741777"/>
    <w:rsid w:val="007419CB"/>
    <w:rsid w:val="007432E4"/>
    <w:rsid w:val="00744B7F"/>
    <w:rsid w:val="00750AB4"/>
    <w:rsid w:val="007531AB"/>
    <w:rsid w:val="007533C8"/>
    <w:rsid w:val="00755AFB"/>
    <w:rsid w:val="00755E3F"/>
    <w:rsid w:val="00755F79"/>
    <w:rsid w:val="007565E7"/>
    <w:rsid w:val="00757346"/>
    <w:rsid w:val="0075745F"/>
    <w:rsid w:val="007579A4"/>
    <w:rsid w:val="0076122D"/>
    <w:rsid w:val="00761548"/>
    <w:rsid w:val="00761AF4"/>
    <w:rsid w:val="0076299D"/>
    <w:rsid w:val="00763A79"/>
    <w:rsid w:val="00763B0F"/>
    <w:rsid w:val="00766B38"/>
    <w:rsid w:val="00767B18"/>
    <w:rsid w:val="00774C94"/>
    <w:rsid w:val="00775232"/>
    <w:rsid w:val="00775A76"/>
    <w:rsid w:val="0077683B"/>
    <w:rsid w:val="00780194"/>
    <w:rsid w:val="00780C54"/>
    <w:rsid w:val="00782E1A"/>
    <w:rsid w:val="007866C5"/>
    <w:rsid w:val="00786DCD"/>
    <w:rsid w:val="00787A1D"/>
    <w:rsid w:val="00787D74"/>
    <w:rsid w:val="00792184"/>
    <w:rsid w:val="0079278C"/>
    <w:rsid w:val="007927A3"/>
    <w:rsid w:val="007950D2"/>
    <w:rsid w:val="00797BF6"/>
    <w:rsid w:val="007A0702"/>
    <w:rsid w:val="007A0B5F"/>
    <w:rsid w:val="007A126E"/>
    <w:rsid w:val="007A4D00"/>
    <w:rsid w:val="007A4F45"/>
    <w:rsid w:val="007A6C86"/>
    <w:rsid w:val="007A761A"/>
    <w:rsid w:val="007B179E"/>
    <w:rsid w:val="007B1815"/>
    <w:rsid w:val="007B42A7"/>
    <w:rsid w:val="007B574C"/>
    <w:rsid w:val="007B7702"/>
    <w:rsid w:val="007B79C1"/>
    <w:rsid w:val="007C1A71"/>
    <w:rsid w:val="007C1FAC"/>
    <w:rsid w:val="007C5065"/>
    <w:rsid w:val="007D441B"/>
    <w:rsid w:val="007D4C4E"/>
    <w:rsid w:val="007D5A85"/>
    <w:rsid w:val="007D60D1"/>
    <w:rsid w:val="007D6D39"/>
    <w:rsid w:val="007D72D0"/>
    <w:rsid w:val="007E3523"/>
    <w:rsid w:val="007E35A7"/>
    <w:rsid w:val="007E4AE1"/>
    <w:rsid w:val="007E7284"/>
    <w:rsid w:val="007E79BA"/>
    <w:rsid w:val="007F01D5"/>
    <w:rsid w:val="007F03D5"/>
    <w:rsid w:val="007F058F"/>
    <w:rsid w:val="007F0968"/>
    <w:rsid w:val="007F3ABE"/>
    <w:rsid w:val="007F5D85"/>
    <w:rsid w:val="007F7371"/>
    <w:rsid w:val="00800AE6"/>
    <w:rsid w:val="00800E60"/>
    <w:rsid w:val="00801FDD"/>
    <w:rsid w:val="008049E3"/>
    <w:rsid w:val="00805933"/>
    <w:rsid w:val="00806CBE"/>
    <w:rsid w:val="00810EAD"/>
    <w:rsid w:val="008137CC"/>
    <w:rsid w:val="00813C09"/>
    <w:rsid w:val="00813FC7"/>
    <w:rsid w:val="008163D3"/>
    <w:rsid w:val="00816F85"/>
    <w:rsid w:val="00817FC4"/>
    <w:rsid w:val="00824E75"/>
    <w:rsid w:val="008255D6"/>
    <w:rsid w:val="00826162"/>
    <w:rsid w:val="00827167"/>
    <w:rsid w:val="00831127"/>
    <w:rsid w:val="008313A0"/>
    <w:rsid w:val="008318A9"/>
    <w:rsid w:val="008358A5"/>
    <w:rsid w:val="00840A23"/>
    <w:rsid w:val="00841097"/>
    <w:rsid w:val="008422FE"/>
    <w:rsid w:val="008428DF"/>
    <w:rsid w:val="0084383E"/>
    <w:rsid w:val="00843A35"/>
    <w:rsid w:val="00844BA8"/>
    <w:rsid w:val="0084571A"/>
    <w:rsid w:val="00846A1D"/>
    <w:rsid w:val="00846DF7"/>
    <w:rsid w:val="0084790A"/>
    <w:rsid w:val="0085011E"/>
    <w:rsid w:val="00850685"/>
    <w:rsid w:val="00852040"/>
    <w:rsid w:val="008535B5"/>
    <w:rsid w:val="00853AE0"/>
    <w:rsid w:val="00853CA2"/>
    <w:rsid w:val="00856015"/>
    <w:rsid w:val="008573D1"/>
    <w:rsid w:val="0085790F"/>
    <w:rsid w:val="008604DB"/>
    <w:rsid w:val="00862C1C"/>
    <w:rsid w:val="008641C9"/>
    <w:rsid w:val="00871A0F"/>
    <w:rsid w:val="008720B6"/>
    <w:rsid w:val="008772ED"/>
    <w:rsid w:val="00880C77"/>
    <w:rsid w:val="008817B8"/>
    <w:rsid w:val="00882421"/>
    <w:rsid w:val="00882655"/>
    <w:rsid w:val="00882F29"/>
    <w:rsid w:val="00883293"/>
    <w:rsid w:val="00883F25"/>
    <w:rsid w:val="00884FAA"/>
    <w:rsid w:val="008867C3"/>
    <w:rsid w:val="00886F55"/>
    <w:rsid w:val="00893225"/>
    <w:rsid w:val="00893841"/>
    <w:rsid w:val="00894939"/>
    <w:rsid w:val="008951E7"/>
    <w:rsid w:val="008956CF"/>
    <w:rsid w:val="008A0F05"/>
    <w:rsid w:val="008A188C"/>
    <w:rsid w:val="008A1890"/>
    <w:rsid w:val="008A2901"/>
    <w:rsid w:val="008A2DF8"/>
    <w:rsid w:val="008A3330"/>
    <w:rsid w:val="008A5792"/>
    <w:rsid w:val="008A606E"/>
    <w:rsid w:val="008A637D"/>
    <w:rsid w:val="008B0276"/>
    <w:rsid w:val="008B0CFA"/>
    <w:rsid w:val="008B0FA6"/>
    <w:rsid w:val="008B10FE"/>
    <w:rsid w:val="008B15E4"/>
    <w:rsid w:val="008B5C5C"/>
    <w:rsid w:val="008B663C"/>
    <w:rsid w:val="008B6684"/>
    <w:rsid w:val="008C01AC"/>
    <w:rsid w:val="008C0EB0"/>
    <w:rsid w:val="008C1DF3"/>
    <w:rsid w:val="008C3173"/>
    <w:rsid w:val="008C3183"/>
    <w:rsid w:val="008C335F"/>
    <w:rsid w:val="008C42E0"/>
    <w:rsid w:val="008C6D16"/>
    <w:rsid w:val="008D05F0"/>
    <w:rsid w:val="008D354B"/>
    <w:rsid w:val="008D57EA"/>
    <w:rsid w:val="008D7424"/>
    <w:rsid w:val="008D79E1"/>
    <w:rsid w:val="008E3742"/>
    <w:rsid w:val="008E4234"/>
    <w:rsid w:val="008E4F4A"/>
    <w:rsid w:val="008F1FCE"/>
    <w:rsid w:val="008F25D4"/>
    <w:rsid w:val="008F38DB"/>
    <w:rsid w:val="008F69BC"/>
    <w:rsid w:val="008F738A"/>
    <w:rsid w:val="0090036F"/>
    <w:rsid w:val="0090077A"/>
    <w:rsid w:val="00900AB8"/>
    <w:rsid w:val="00901C3D"/>
    <w:rsid w:val="00902A90"/>
    <w:rsid w:val="00902ACC"/>
    <w:rsid w:val="0090309C"/>
    <w:rsid w:val="00903393"/>
    <w:rsid w:val="00903B28"/>
    <w:rsid w:val="00903D2D"/>
    <w:rsid w:val="009045AB"/>
    <w:rsid w:val="009045F0"/>
    <w:rsid w:val="009054BE"/>
    <w:rsid w:val="00907A30"/>
    <w:rsid w:val="00907C2B"/>
    <w:rsid w:val="009129C0"/>
    <w:rsid w:val="00912A40"/>
    <w:rsid w:val="00914B76"/>
    <w:rsid w:val="00915A7E"/>
    <w:rsid w:val="009215D8"/>
    <w:rsid w:val="009229D3"/>
    <w:rsid w:val="009232EF"/>
    <w:rsid w:val="00923C26"/>
    <w:rsid w:val="00923FD6"/>
    <w:rsid w:val="00925B6B"/>
    <w:rsid w:val="009269E8"/>
    <w:rsid w:val="0092772A"/>
    <w:rsid w:val="00930D1E"/>
    <w:rsid w:val="00931E86"/>
    <w:rsid w:val="009330D6"/>
    <w:rsid w:val="00933ED7"/>
    <w:rsid w:val="00935BFE"/>
    <w:rsid w:val="00941340"/>
    <w:rsid w:val="00941C6B"/>
    <w:rsid w:val="00942384"/>
    <w:rsid w:val="0094661E"/>
    <w:rsid w:val="00946C46"/>
    <w:rsid w:val="009476BD"/>
    <w:rsid w:val="009509F3"/>
    <w:rsid w:val="00951A8A"/>
    <w:rsid w:val="0095468F"/>
    <w:rsid w:val="009547EF"/>
    <w:rsid w:val="00957CF6"/>
    <w:rsid w:val="00962684"/>
    <w:rsid w:val="009663F3"/>
    <w:rsid w:val="009664FA"/>
    <w:rsid w:val="00966B1A"/>
    <w:rsid w:val="0097126D"/>
    <w:rsid w:val="00971E7A"/>
    <w:rsid w:val="0097697D"/>
    <w:rsid w:val="00976C57"/>
    <w:rsid w:val="00977E48"/>
    <w:rsid w:val="00980830"/>
    <w:rsid w:val="0098131C"/>
    <w:rsid w:val="00981AE7"/>
    <w:rsid w:val="00982D4C"/>
    <w:rsid w:val="009904CC"/>
    <w:rsid w:val="0099093D"/>
    <w:rsid w:val="009955BF"/>
    <w:rsid w:val="00996C56"/>
    <w:rsid w:val="009976E5"/>
    <w:rsid w:val="009A03FA"/>
    <w:rsid w:val="009A098A"/>
    <w:rsid w:val="009A24C6"/>
    <w:rsid w:val="009A3ECF"/>
    <w:rsid w:val="009A724A"/>
    <w:rsid w:val="009B08F2"/>
    <w:rsid w:val="009B3A45"/>
    <w:rsid w:val="009C2BDC"/>
    <w:rsid w:val="009C4B34"/>
    <w:rsid w:val="009C4BED"/>
    <w:rsid w:val="009D0E86"/>
    <w:rsid w:val="009D1D66"/>
    <w:rsid w:val="009D2265"/>
    <w:rsid w:val="009D3FA5"/>
    <w:rsid w:val="009D4F2D"/>
    <w:rsid w:val="009D6AE0"/>
    <w:rsid w:val="009E06EE"/>
    <w:rsid w:val="009E4EC5"/>
    <w:rsid w:val="009E5B9A"/>
    <w:rsid w:val="009F01E6"/>
    <w:rsid w:val="009F6BAC"/>
    <w:rsid w:val="009F70EF"/>
    <w:rsid w:val="009F76DA"/>
    <w:rsid w:val="00A01182"/>
    <w:rsid w:val="00A03AE2"/>
    <w:rsid w:val="00A05202"/>
    <w:rsid w:val="00A0627D"/>
    <w:rsid w:val="00A079D6"/>
    <w:rsid w:val="00A10C71"/>
    <w:rsid w:val="00A134CB"/>
    <w:rsid w:val="00A20C65"/>
    <w:rsid w:val="00A22C64"/>
    <w:rsid w:val="00A23642"/>
    <w:rsid w:val="00A236C5"/>
    <w:rsid w:val="00A247E8"/>
    <w:rsid w:val="00A26C39"/>
    <w:rsid w:val="00A30DD5"/>
    <w:rsid w:val="00A33727"/>
    <w:rsid w:val="00A34E72"/>
    <w:rsid w:val="00A34FB1"/>
    <w:rsid w:val="00A35F4D"/>
    <w:rsid w:val="00A367A2"/>
    <w:rsid w:val="00A3731A"/>
    <w:rsid w:val="00A40AD1"/>
    <w:rsid w:val="00A41538"/>
    <w:rsid w:val="00A466F7"/>
    <w:rsid w:val="00A512AC"/>
    <w:rsid w:val="00A52F0F"/>
    <w:rsid w:val="00A562CE"/>
    <w:rsid w:val="00A56B15"/>
    <w:rsid w:val="00A57DB2"/>
    <w:rsid w:val="00A63531"/>
    <w:rsid w:val="00A668C4"/>
    <w:rsid w:val="00A70102"/>
    <w:rsid w:val="00A7480E"/>
    <w:rsid w:val="00A74C16"/>
    <w:rsid w:val="00A764E3"/>
    <w:rsid w:val="00A766A7"/>
    <w:rsid w:val="00A77121"/>
    <w:rsid w:val="00A771FB"/>
    <w:rsid w:val="00A80A23"/>
    <w:rsid w:val="00A81429"/>
    <w:rsid w:val="00A81DA5"/>
    <w:rsid w:val="00A8390D"/>
    <w:rsid w:val="00A8512B"/>
    <w:rsid w:val="00A86363"/>
    <w:rsid w:val="00A90895"/>
    <w:rsid w:val="00A90D8D"/>
    <w:rsid w:val="00A930D1"/>
    <w:rsid w:val="00A93EC3"/>
    <w:rsid w:val="00A95F77"/>
    <w:rsid w:val="00A97394"/>
    <w:rsid w:val="00AA0447"/>
    <w:rsid w:val="00AA1DDA"/>
    <w:rsid w:val="00AA5B71"/>
    <w:rsid w:val="00AA63E6"/>
    <w:rsid w:val="00AA65A3"/>
    <w:rsid w:val="00AB1D56"/>
    <w:rsid w:val="00AB4F78"/>
    <w:rsid w:val="00AB7B11"/>
    <w:rsid w:val="00AC14EB"/>
    <w:rsid w:val="00AC2806"/>
    <w:rsid w:val="00AC6F3A"/>
    <w:rsid w:val="00AD05A1"/>
    <w:rsid w:val="00AD1DBC"/>
    <w:rsid w:val="00AD1EB6"/>
    <w:rsid w:val="00AD39B4"/>
    <w:rsid w:val="00AD3AAC"/>
    <w:rsid w:val="00AE0AC5"/>
    <w:rsid w:val="00AE0F3A"/>
    <w:rsid w:val="00AE1989"/>
    <w:rsid w:val="00AE1E7B"/>
    <w:rsid w:val="00AE2F6A"/>
    <w:rsid w:val="00AE2F9D"/>
    <w:rsid w:val="00AE5240"/>
    <w:rsid w:val="00AE6CAA"/>
    <w:rsid w:val="00AF29EA"/>
    <w:rsid w:val="00AF2DAB"/>
    <w:rsid w:val="00AF5C21"/>
    <w:rsid w:val="00AF7171"/>
    <w:rsid w:val="00AF7985"/>
    <w:rsid w:val="00B0211F"/>
    <w:rsid w:val="00B025E0"/>
    <w:rsid w:val="00B03069"/>
    <w:rsid w:val="00B03A6F"/>
    <w:rsid w:val="00B07CB3"/>
    <w:rsid w:val="00B12200"/>
    <w:rsid w:val="00B154EA"/>
    <w:rsid w:val="00B175CD"/>
    <w:rsid w:val="00B208D6"/>
    <w:rsid w:val="00B23D79"/>
    <w:rsid w:val="00B245AF"/>
    <w:rsid w:val="00B24AF5"/>
    <w:rsid w:val="00B27F7D"/>
    <w:rsid w:val="00B31B1C"/>
    <w:rsid w:val="00B32B4A"/>
    <w:rsid w:val="00B36E38"/>
    <w:rsid w:val="00B400CC"/>
    <w:rsid w:val="00B41481"/>
    <w:rsid w:val="00B4321D"/>
    <w:rsid w:val="00B435EF"/>
    <w:rsid w:val="00B43D9A"/>
    <w:rsid w:val="00B4408F"/>
    <w:rsid w:val="00B50C17"/>
    <w:rsid w:val="00B50FCA"/>
    <w:rsid w:val="00B5228A"/>
    <w:rsid w:val="00B52AA5"/>
    <w:rsid w:val="00B53799"/>
    <w:rsid w:val="00B53C98"/>
    <w:rsid w:val="00B55F4B"/>
    <w:rsid w:val="00B56571"/>
    <w:rsid w:val="00B57304"/>
    <w:rsid w:val="00B645F8"/>
    <w:rsid w:val="00B654E4"/>
    <w:rsid w:val="00B6685C"/>
    <w:rsid w:val="00B670FC"/>
    <w:rsid w:val="00B67F45"/>
    <w:rsid w:val="00B67F8E"/>
    <w:rsid w:val="00B76E52"/>
    <w:rsid w:val="00B803CF"/>
    <w:rsid w:val="00B8047E"/>
    <w:rsid w:val="00B80519"/>
    <w:rsid w:val="00B80BE2"/>
    <w:rsid w:val="00B8135B"/>
    <w:rsid w:val="00B85A18"/>
    <w:rsid w:val="00B86EA2"/>
    <w:rsid w:val="00B87048"/>
    <w:rsid w:val="00B87C2F"/>
    <w:rsid w:val="00B927AF"/>
    <w:rsid w:val="00B9543B"/>
    <w:rsid w:val="00B97869"/>
    <w:rsid w:val="00BA2127"/>
    <w:rsid w:val="00BA2939"/>
    <w:rsid w:val="00BA6B0D"/>
    <w:rsid w:val="00BB0894"/>
    <w:rsid w:val="00BB5ECB"/>
    <w:rsid w:val="00BC0019"/>
    <w:rsid w:val="00BC1314"/>
    <w:rsid w:val="00BC296D"/>
    <w:rsid w:val="00BC7C55"/>
    <w:rsid w:val="00BD1081"/>
    <w:rsid w:val="00BD15C5"/>
    <w:rsid w:val="00BD1A0D"/>
    <w:rsid w:val="00BD34E3"/>
    <w:rsid w:val="00BD3855"/>
    <w:rsid w:val="00BD672F"/>
    <w:rsid w:val="00BD6D82"/>
    <w:rsid w:val="00BD7E1B"/>
    <w:rsid w:val="00BE4DC3"/>
    <w:rsid w:val="00BE7A99"/>
    <w:rsid w:val="00BF0185"/>
    <w:rsid w:val="00BF05CB"/>
    <w:rsid w:val="00BF2781"/>
    <w:rsid w:val="00BF466C"/>
    <w:rsid w:val="00BF4FB7"/>
    <w:rsid w:val="00BF7D7F"/>
    <w:rsid w:val="00C0115D"/>
    <w:rsid w:val="00C03E1E"/>
    <w:rsid w:val="00C05050"/>
    <w:rsid w:val="00C07CFB"/>
    <w:rsid w:val="00C101F6"/>
    <w:rsid w:val="00C1074F"/>
    <w:rsid w:val="00C10C0C"/>
    <w:rsid w:val="00C10E75"/>
    <w:rsid w:val="00C110EF"/>
    <w:rsid w:val="00C12959"/>
    <w:rsid w:val="00C12F07"/>
    <w:rsid w:val="00C14845"/>
    <w:rsid w:val="00C15105"/>
    <w:rsid w:val="00C17EAD"/>
    <w:rsid w:val="00C23EAC"/>
    <w:rsid w:val="00C246D2"/>
    <w:rsid w:val="00C24E6C"/>
    <w:rsid w:val="00C24E8A"/>
    <w:rsid w:val="00C30759"/>
    <w:rsid w:val="00C32AF0"/>
    <w:rsid w:val="00C32CCF"/>
    <w:rsid w:val="00C33C4B"/>
    <w:rsid w:val="00C3431C"/>
    <w:rsid w:val="00C34A42"/>
    <w:rsid w:val="00C401A4"/>
    <w:rsid w:val="00C405EC"/>
    <w:rsid w:val="00C40CBA"/>
    <w:rsid w:val="00C43934"/>
    <w:rsid w:val="00C47C20"/>
    <w:rsid w:val="00C50FDF"/>
    <w:rsid w:val="00C528B9"/>
    <w:rsid w:val="00C52DE6"/>
    <w:rsid w:val="00C5452F"/>
    <w:rsid w:val="00C57CA0"/>
    <w:rsid w:val="00C61257"/>
    <w:rsid w:val="00C634A9"/>
    <w:rsid w:val="00C6380C"/>
    <w:rsid w:val="00C64EA2"/>
    <w:rsid w:val="00C667BF"/>
    <w:rsid w:val="00C67172"/>
    <w:rsid w:val="00C676BA"/>
    <w:rsid w:val="00C67D66"/>
    <w:rsid w:val="00C71D72"/>
    <w:rsid w:val="00C71D87"/>
    <w:rsid w:val="00C729ED"/>
    <w:rsid w:val="00C73704"/>
    <w:rsid w:val="00C7382A"/>
    <w:rsid w:val="00C74279"/>
    <w:rsid w:val="00C74C69"/>
    <w:rsid w:val="00C752C4"/>
    <w:rsid w:val="00C75A68"/>
    <w:rsid w:val="00C760AE"/>
    <w:rsid w:val="00C7676A"/>
    <w:rsid w:val="00C80C93"/>
    <w:rsid w:val="00C80DE4"/>
    <w:rsid w:val="00C81C90"/>
    <w:rsid w:val="00C832CB"/>
    <w:rsid w:val="00C842EA"/>
    <w:rsid w:val="00C8572A"/>
    <w:rsid w:val="00C903A8"/>
    <w:rsid w:val="00C906E5"/>
    <w:rsid w:val="00C92086"/>
    <w:rsid w:val="00C97750"/>
    <w:rsid w:val="00CA0597"/>
    <w:rsid w:val="00CA2745"/>
    <w:rsid w:val="00CA2F16"/>
    <w:rsid w:val="00CA339D"/>
    <w:rsid w:val="00CA34A0"/>
    <w:rsid w:val="00CA3BB0"/>
    <w:rsid w:val="00CA3DED"/>
    <w:rsid w:val="00CA4280"/>
    <w:rsid w:val="00CA586F"/>
    <w:rsid w:val="00CA622A"/>
    <w:rsid w:val="00CA67A5"/>
    <w:rsid w:val="00CA67B4"/>
    <w:rsid w:val="00CA7241"/>
    <w:rsid w:val="00CB03E6"/>
    <w:rsid w:val="00CB10CC"/>
    <w:rsid w:val="00CB1911"/>
    <w:rsid w:val="00CB4B4B"/>
    <w:rsid w:val="00CB6754"/>
    <w:rsid w:val="00CB6C32"/>
    <w:rsid w:val="00CC0A22"/>
    <w:rsid w:val="00CC2E94"/>
    <w:rsid w:val="00CC31E3"/>
    <w:rsid w:val="00CC43A7"/>
    <w:rsid w:val="00CC7EC4"/>
    <w:rsid w:val="00CD069F"/>
    <w:rsid w:val="00CD3984"/>
    <w:rsid w:val="00CD40E7"/>
    <w:rsid w:val="00CD5D01"/>
    <w:rsid w:val="00CD6173"/>
    <w:rsid w:val="00CD6C8F"/>
    <w:rsid w:val="00CE0AA5"/>
    <w:rsid w:val="00CE11A9"/>
    <w:rsid w:val="00CE2F16"/>
    <w:rsid w:val="00CE4298"/>
    <w:rsid w:val="00CE5E5E"/>
    <w:rsid w:val="00CE649D"/>
    <w:rsid w:val="00CE7046"/>
    <w:rsid w:val="00CE7565"/>
    <w:rsid w:val="00CE78A7"/>
    <w:rsid w:val="00CF1298"/>
    <w:rsid w:val="00CF2423"/>
    <w:rsid w:val="00CF2EE0"/>
    <w:rsid w:val="00CF3528"/>
    <w:rsid w:val="00CF4583"/>
    <w:rsid w:val="00CF4B99"/>
    <w:rsid w:val="00CF60D4"/>
    <w:rsid w:val="00CF69EB"/>
    <w:rsid w:val="00CF7194"/>
    <w:rsid w:val="00CF75EC"/>
    <w:rsid w:val="00D03B52"/>
    <w:rsid w:val="00D0505E"/>
    <w:rsid w:val="00D07860"/>
    <w:rsid w:val="00D12AB9"/>
    <w:rsid w:val="00D14752"/>
    <w:rsid w:val="00D1776E"/>
    <w:rsid w:val="00D207F0"/>
    <w:rsid w:val="00D2145A"/>
    <w:rsid w:val="00D240AC"/>
    <w:rsid w:val="00D24D12"/>
    <w:rsid w:val="00D25C57"/>
    <w:rsid w:val="00D2627E"/>
    <w:rsid w:val="00D30887"/>
    <w:rsid w:val="00D323C5"/>
    <w:rsid w:val="00D32D52"/>
    <w:rsid w:val="00D33764"/>
    <w:rsid w:val="00D344CB"/>
    <w:rsid w:val="00D355BA"/>
    <w:rsid w:val="00D35FB0"/>
    <w:rsid w:val="00D40267"/>
    <w:rsid w:val="00D40C61"/>
    <w:rsid w:val="00D41585"/>
    <w:rsid w:val="00D43642"/>
    <w:rsid w:val="00D44CA8"/>
    <w:rsid w:val="00D453CC"/>
    <w:rsid w:val="00D4717A"/>
    <w:rsid w:val="00D47C72"/>
    <w:rsid w:val="00D502A1"/>
    <w:rsid w:val="00D50A19"/>
    <w:rsid w:val="00D50D0A"/>
    <w:rsid w:val="00D51558"/>
    <w:rsid w:val="00D51630"/>
    <w:rsid w:val="00D531AF"/>
    <w:rsid w:val="00D534D1"/>
    <w:rsid w:val="00D53B34"/>
    <w:rsid w:val="00D5592A"/>
    <w:rsid w:val="00D55A0B"/>
    <w:rsid w:val="00D56BBF"/>
    <w:rsid w:val="00D56C70"/>
    <w:rsid w:val="00D60293"/>
    <w:rsid w:val="00D6152A"/>
    <w:rsid w:val="00D61F12"/>
    <w:rsid w:val="00D6727E"/>
    <w:rsid w:val="00D7010B"/>
    <w:rsid w:val="00D722CC"/>
    <w:rsid w:val="00D7348B"/>
    <w:rsid w:val="00D7418A"/>
    <w:rsid w:val="00D75056"/>
    <w:rsid w:val="00D753D9"/>
    <w:rsid w:val="00D75AB1"/>
    <w:rsid w:val="00D75CBD"/>
    <w:rsid w:val="00D76543"/>
    <w:rsid w:val="00D766F8"/>
    <w:rsid w:val="00D77DA2"/>
    <w:rsid w:val="00D80334"/>
    <w:rsid w:val="00D8147D"/>
    <w:rsid w:val="00D93ED7"/>
    <w:rsid w:val="00D94160"/>
    <w:rsid w:val="00D94B0A"/>
    <w:rsid w:val="00D970C1"/>
    <w:rsid w:val="00DA079F"/>
    <w:rsid w:val="00DA17AD"/>
    <w:rsid w:val="00DA2870"/>
    <w:rsid w:val="00DA291F"/>
    <w:rsid w:val="00DA2A02"/>
    <w:rsid w:val="00DA2E19"/>
    <w:rsid w:val="00DA33D5"/>
    <w:rsid w:val="00DA4015"/>
    <w:rsid w:val="00DA5FC6"/>
    <w:rsid w:val="00DA77E1"/>
    <w:rsid w:val="00DA79DB"/>
    <w:rsid w:val="00DB11D5"/>
    <w:rsid w:val="00DB1CF8"/>
    <w:rsid w:val="00DB337B"/>
    <w:rsid w:val="00DB52EB"/>
    <w:rsid w:val="00DB5B5C"/>
    <w:rsid w:val="00DB72A0"/>
    <w:rsid w:val="00DB78CE"/>
    <w:rsid w:val="00DC24F1"/>
    <w:rsid w:val="00DC25CB"/>
    <w:rsid w:val="00DC41E6"/>
    <w:rsid w:val="00DC4278"/>
    <w:rsid w:val="00DC6938"/>
    <w:rsid w:val="00DC7AB2"/>
    <w:rsid w:val="00DC7CBB"/>
    <w:rsid w:val="00DD0E43"/>
    <w:rsid w:val="00DD12B2"/>
    <w:rsid w:val="00DD17C9"/>
    <w:rsid w:val="00DD1AC8"/>
    <w:rsid w:val="00DD3AD3"/>
    <w:rsid w:val="00DD3B73"/>
    <w:rsid w:val="00DD44D4"/>
    <w:rsid w:val="00DD4A0C"/>
    <w:rsid w:val="00DD5E7A"/>
    <w:rsid w:val="00DE0E52"/>
    <w:rsid w:val="00DE2D15"/>
    <w:rsid w:val="00DE580C"/>
    <w:rsid w:val="00DE6720"/>
    <w:rsid w:val="00DE7510"/>
    <w:rsid w:val="00DE7A21"/>
    <w:rsid w:val="00DE7B53"/>
    <w:rsid w:val="00DF0702"/>
    <w:rsid w:val="00DF298D"/>
    <w:rsid w:val="00DF43A4"/>
    <w:rsid w:val="00DF4F8B"/>
    <w:rsid w:val="00DF5B60"/>
    <w:rsid w:val="00E044B8"/>
    <w:rsid w:val="00E0498D"/>
    <w:rsid w:val="00E055AE"/>
    <w:rsid w:val="00E06E54"/>
    <w:rsid w:val="00E07387"/>
    <w:rsid w:val="00E07A30"/>
    <w:rsid w:val="00E108C9"/>
    <w:rsid w:val="00E11376"/>
    <w:rsid w:val="00E11D7A"/>
    <w:rsid w:val="00E12CEC"/>
    <w:rsid w:val="00E154E5"/>
    <w:rsid w:val="00E15F61"/>
    <w:rsid w:val="00E1607C"/>
    <w:rsid w:val="00E176B3"/>
    <w:rsid w:val="00E20B1D"/>
    <w:rsid w:val="00E21607"/>
    <w:rsid w:val="00E21D74"/>
    <w:rsid w:val="00E23421"/>
    <w:rsid w:val="00E32ECA"/>
    <w:rsid w:val="00E33F6F"/>
    <w:rsid w:val="00E347A1"/>
    <w:rsid w:val="00E35260"/>
    <w:rsid w:val="00E416F7"/>
    <w:rsid w:val="00E429F7"/>
    <w:rsid w:val="00E44B66"/>
    <w:rsid w:val="00E467CB"/>
    <w:rsid w:val="00E47811"/>
    <w:rsid w:val="00E509A2"/>
    <w:rsid w:val="00E54491"/>
    <w:rsid w:val="00E573F0"/>
    <w:rsid w:val="00E57A77"/>
    <w:rsid w:val="00E6313C"/>
    <w:rsid w:val="00E6343E"/>
    <w:rsid w:val="00E63956"/>
    <w:rsid w:val="00E63D31"/>
    <w:rsid w:val="00E65070"/>
    <w:rsid w:val="00E67424"/>
    <w:rsid w:val="00E70A5A"/>
    <w:rsid w:val="00E70F58"/>
    <w:rsid w:val="00E7253E"/>
    <w:rsid w:val="00E73F03"/>
    <w:rsid w:val="00E748AA"/>
    <w:rsid w:val="00E77146"/>
    <w:rsid w:val="00E77C6A"/>
    <w:rsid w:val="00E81DFD"/>
    <w:rsid w:val="00E82A04"/>
    <w:rsid w:val="00E82EFA"/>
    <w:rsid w:val="00E844AD"/>
    <w:rsid w:val="00E8529D"/>
    <w:rsid w:val="00E86859"/>
    <w:rsid w:val="00E870C5"/>
    <w:rsid w:val="00E900B5"/>
    <w:rsid w:val="00E9091D"/>
    <w:rsid w:val="00E92AC3"/>
    <w:rsid w:val="00E93E3E"/>
    <w:rsid w:val="00E940CB"/>
    <w:rsid w:val="00E95133"/>
    <w:rsid w:val="00E95235"/>
    <w:rsid w:val="00E97699"/>
    <w:rsid w:val="00EA6218"/>
    <w:rsid w:val="00EA6300"/>
    <w:rsid w:val="00EB13B7"/>
    <w:rsid w:val="00EB3E68"/>
    <w:rsid w:val="00EB3FDE"/>
    <w:rsid w:val="00EB44D7"/>
    <w:rsid w:val="00EB6B35"/>
    <w:rsid w:val="00EB71E1"/>
    <w:rsid w:val="00EC18E3"/>
    <w:rsid w:val="00EC1917"/>
    <w:rsid w:val="00EC2F76"/>
    <w:rsid w:val="00EC488E"/>
    <w:rsid w:val="00EC509C"/>
    <w:rsid w:val="00EC6692"/>
    <w:rsid w:val="00ED4B6B"/>
    <w:rsid w:val="00ED571C"/>
    <w:rsid w:val="00ED69DB"/>
    <w:rsid w:val="00ED71CA"/>
    <w:rsid w:val="00ED74D0"/>
    <w:rsid w:val="00EE278B"/>
    <w:rsid w:val="00EE437C"/>
    <w:rsid w:val="00EE49B2"/>
    <w:rsid w:val="00EE7B0D"/>
    <w:rsid w:val="00EF028A"/>
    <w:rsid w:val="00EF0F1E"/>
    <w:rsid w:val="00EF1744"/>
    <w:rsid w:val="00EF193E"/>
    <w:rsid w:val="00EF19E7"/>
    <w:rsid w:val="00EF1DD1"/>
    <w:rsid w:val="00EF511D"/>
    <w:rsid w:val="00EF5A88"/>
    <w:rsid w:val="00F053CD"/>
    <w:rsid w:val="00F058D6"/>
    <w:rsid w:val="00F05959"/>
    <w:rsid w:val="00F063FC"/>
    <w:rsid w:val="00F06DC8"/>
    <w:rsid w:val="00F06EF7"/>
    <w:rsid w:val="00F11736"/>
    <w:rsid w:val="00F11885"/>
    <w:rsid w:val="00F122B7"/>
    <w:rsid w:val="00F127E3"/>
    <w:rsid w:val="00F12ABE"/>
    <w:rsid w:val="00F150E7"/>
    <w:rsid w:val="00F1513E"/>
    <w:rsid w:val="00F27153"/>
    <w:rsid w:val="00F27432"/>
    <w:rsid w:val="00F27507"/>
    <w:rsid w:val="00F27A3E"/>
    <w:rsid w:val="00F31ED7"/>
    <w:rsid w:val="00F34C1C"/>
    <w:rsid w:val="00F3555B"/>
    <w:rsid w:val="00F41A70"/>
    <w:rsid w:val="00F41FC0"/>
    <w:rsid w:val="00F43ADB"/>
    <w:rsid w:val="00F44518"/>
    <w:rsid w:val="00F44B68"/>
    <w:rsid w:val="00F464A8"/>
    <w:rsid w:val="00F51084"/>
    <w:rsid w:val="00F52AA2"/>
    <w:rsid w:val="00F52F88"/>
    <w:rsid w:val="00F53D61"/>
    <w:rsid w:val="00F54CF8"/>
    <w:rsid w:val="00F57388"/>
    <w:rsid w:val="00F605E2"/>
    <w:rsid w:val="00F62A58"/>
    <w:rsid w:val="00F64EB6"/>
    <w:rsid w:val="00F655CA"/>
    <w:rsid w:val="00F7047E"/>
    <w:rsid w:val="00F74E5E"/>
    <w:rsid w:val="00F74E84"/>
    <w:rsid w:val="00F758D6"/>
    <w:rsid w:val="00F814DE"/>
    <w:rsid w:val="00F82717"/>
    <w:rsid w:val="00F83175"/>
    <w:rsid w:val="00F84923"/>
    <w:rsid w:val="00F855B8"/>
    <w:rsid w:val="00F901B4"/>
    <w:rsid w:val="00F92E6E"/>
    <w:rsid w:val="00F9436D"/>
    <w:rsid w:val="00F952F1"/>
    <w:rsid w:val="00F96C53"/>
    <w:rsid w:val="00F971E3"/>
    <w:rsid w:val="00F97992"/>
    <w:rsid w:val="00FA2642"/>
    <w:rsid w:val="00FA47FA"/>
    <w:rsid w:val="00FA50C0"/>
    <w:rsid w:val="00FA642D"/>
    <w:rsid w:val="00FA68FC"/>
    <w:rsid w:val="00FA7209"/>
    <w:rsid w:val="00FA76F8"/>
    <w:rsid w:val="00FA7FF5"/>
    <w:rsid w:val="00FB1B8D"/>
    <w:rsid w:val="00FC489A"/>
    <w:rsid w:val="00FC5432"/>
    <w:rsid w:val="00FC58B8"/>
    <w:rsid w:val="00FC66A3"/>
    <w:rsid w:val="00FC66D5"/>
    <w:rsid w:val="00FC68E4"/>
    <w:rsid w:val="00FD22E7"/>
    <w:rsid w:val="00FD23D6"/>
    <w:rsid w:val="00FD29D0"/>
    <w:rsid w:val="00FD51C1"/>
    <w:rsid w:val="00FE2A9B"/>
    <w:rsid w:val="00FE3D72"/>
    <w:rsid w:val="00FE4536"/>
    <w:rsid w:val="00FE7382"/>
    <w:rsid w:val="00FF0B4F"/>
    <w:rsid w:val="00FF1926"/>
    <w:rsid w:val="00FF2217"/>
    <w:rsid w:val="00FF2B83"/>
    <w:rsid w:val="00FF2BB1"/>
    <w:rsid w:val="00FF3F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table" w:customStyle="1" w:styleId="TableGrid1">
    <w:name w:val="Table Grid1"/>
    <w:basedOn w:val="TableNormal"/>
    <w:next w:val="TableGrid"/>
    <w:rsid w:val="004E6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0A7260"/>
    <w:pPr>
      <w:spacing w:after="120" w:line="480" w:lineRule="auto"/>
      <w:ind w:left="360"/>
    </w:pPr>
  </w:style>
  <w:style w:type="character" w:customStyle="1" w:styleId="BodyTextIndent2Char">
    <w:name w:val="Body Text Indent 2 Char"/>
    <w:basedOn w:val="DefaultParagraphFont"/>
    <w:link w:val="BodyTextIndent2"/>
    <w:uiPriority w:val="99"/>
    <w:rsid w:val="000A7260"/>
  </w:style>
  <w:style w:type="paragraph" w:styleId="NormalWeb">
    <w:name w:val="Normal (Web)"/>
    <w:basedOn w:val="Normal"/>
    <w:uiPriority w:val="99"/>
    <w:rsid w:val="000A7260"/>
    <w:pPr>
      <w:spacing w:before="100" w:beforeAutospacing="1" w:after="100" w:afterAutospacing="1" w:line="240" w:lineRule="auto"/>
    </w:pPr>
    <w:rPr>
      <w:rFonts w:ascii="Times New Roman" w:eastAsia="Batang" w:hAnsi="Times New Roman" w:cs="Times New Roman"/>
      <w:sz w:val="24"/>
      <w:szCs w:val="24"/>
      <w:lang w:eastAsia="ja-JP"/>
    </w:rPr>
  </w:style>
  <w:style w:type="paragraph" w:styleId="BodyTextIndent">
    <w:name w:val="Body Text Indent"/>
    <w:basedOn w:val="Normal"/>
    <w:link w:val="BodyTextIndentChar"/>
    <w:rsid w:val="000A7260"/>
    <w:pPr>
      <w:spacing w:after="120" w:line="240" w:lineRule="auto"/>
      <w:ind w:left="360"/>
    </w:pPr>
    <w:rPr>
      <w:rFonts w:ascii="Times New Roman" w:eastAsia="Batang" w:hAnsi="Times New Roman" w:cs="Times New Roman"/>
      <w:sz w:val="24"/>
      <w:szCs w:val="24"/>
      <w:lang w:eastAsia="ko-KR"/>
    </w:rPr>
  </w:style>
  <w:style w:type="character" w:customStyle="1" w:styleId="BodyTextIndentChar">
    <w:name w:val="Body Text Indent Char"/>
    <w:basedOn w:val="DefaultParagraphFont"/>
    <w:link w:val="BodyTextIndent"/>
    <w:rsid w:val="000A7260"/>
    <w:rPr>
      <w:rFonts w:ascii="Times New Roman" w:eastAsia="Batang" w:hAnsi="Times New Roman" w:cs="Times New Roman"/>
      <w:sz w:val="24"/>
      <w:szCs w:val="24"/>
      <w:lang w:eastAsia="ko-KR"/>
    </w:rPr>
  </w:style>
  <w:style w:type="character" w:customStyle="1" w:styleId="apple-converted-space">
    <w:name w:val="apple-converted-space"/>
    <w:basedOn w:val="DefaultParagraphFont"/>
    <w:rsid w:val="00411F9E"/>
  </w:style>
  <w:style w:type="character" w:customStyle="1" w:styleId="textlayer--absolute">
    <w:name w:val="textlayer--absolute"/>
    <w:basedOn w:val="DefaultParagraphFont"/>
    <w:rsid w:val="00584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213298">
      <w:bodyDiv w:val="1"/>
      <w:marLeft w:val="0"/>
      <w:marRight w:val="0"/>
      <w:marTop w:val="0"/>
      <w:marBottom w:val="0"/>
      <w:divBdr>
        <w:top w:val="none" w:sz="0" w:space="0" w:color="auto"/>
        <w:left w:val="none" w:sz="0" w:space="0" w:color="auto"/>
        <w:bottom w:val="none" w:sz="0" w:space="0" w:color="auto"/>
        <w:right w:val="none" w:sz="0" w:space="0" w:color="auto"/>
      </w:divBdr>
      <w:divsChild>
        <w:div w:id="8987503">
          <w:marLeft w:val="0"/>
          <w:marRight w:val="0"/>
          <w:marTop w:val="100"/>
          <w:marBottom w:val="100"/>
          <w:divBdr>
            <w:top w:val="dashed" w:sz="6" w:space="0" w:color="A8A8A8"/>
            <w:left w:val="none" w:sz="0" w:space="0" w:color="auto"/>
            <w:bottom w:val="none" w:sz="0" w:space="0" w:color="auto"/>
            <w:right w:val="none" w:sz="0" w:space="0" w:color="auto"/>
          </w:divBdr>
          <w:divsChild>
            <w:div w:id="681669426">
              <w:marLeft w:val="0"/>
              <w:marRight w:val="0"/>
              <w:marTop w:val="750"/>
              <w:marBottom w:val="750"/>
              <w:divBdr>
                <w:top w:val="none" w:sz="0" w:space="0" w:color="auto"/>
                <w:left w:val="none" w:sz="0" w:space="0" w:color="auto"/>
                <w:bottom w:val="none" w:sz="0" w:space="0" w:color="auto"/>
                <w:right w:val="none" w:sz="0" w:space="0" w:color="auto"/>
              </w:divBdr>
              <w:divsChild>
                <w:div w:id="54597074">
                  <w:marLeft w:val="0"/>
                  <w:marRight w:val="0"/>
                  <w:marTop w:val="0"/>
                  <w:marBottom w:val="0"/>
                  <w:divBdr>
                    <w:top w:val="none" w:sz="0" w:space="0" w:color="auto"/>
                    <w:left w:val="none" w:sz="0" w:space="0" w:color="auto"/>
                    <w:bottom w:val="none" w:sz="0" w:space="0" w:color="auto"/>
                    <w:right w:val="none" w:sz="0" w:space="0" w:color="auto"/>
                  </w:divBdr>
                  <w:divsChild>
                    <w:div w:id="456608146">
                      <w:marLeft w:val="0"/>
                      <w:marRight w:val="0"/>
                      <w:marTop w:val="0"/>
                      <w:marBottom w:val="0"/>
                      <w:divBdr>
                        <w:top w:val="none" w:sz="0" w:space="0" w:color="auto"/>
                        <w:left w:val="none" w:sz="0" w:space="0" w:color="auto"/>
                        <w:bottom w:val="none" w:sz="0" w:space="0" w:color="auto"/>
                        <w:right w:val="none" w:sz="0" w:space="0" w:color="auto"/>
                      </w:divBdr>
                      <w:divsChild>
                        <w:div w:id="14185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82012">
          <w:marLeft w:val="0"/>
          <w:marRight w:val="0"/>
          <w:marTop w:val="100"/>
          <w:marBottom w:val="100"/>
          <w:divBdr>
            <w:top w:val="dashed" w:sz="6" w:space="0" w:color="A8A8A8"/>
            <w:left w:val="none" w:sz="0" w:space="0" w:color="auto"/>
            <w:bottom w:val="none" w:sz="0" w:space="0" w:color="auto"/>
            <w:right w:val="none" w:sz="0" w:space="0" w:color="auto"/>
          </w:divBdr>
          <w:divsChild>
            <w:div w:id="974333704">
              <w:marLeft w:val="0"/>
              <w:marRight w:val="0"/>
              <w:marTop w:val="750"/>
              <w:marBottom w:val="750"/>
              <w:divBdr>
                <w:top w:val="none" w:sz="0" w:space="0" w:color="auto"/>
                <w:left w:val="none" w:sz="0" w:space="0" w:color="auto"/>
                <w:bottom w:val="none" w:sz="0" w:space="0" w:color="auto"/>
                <w:right w:val="none" w:sz="0" w:space="0" w:color="auto"/>
              </w:divBdr>
              <w:divsChild>
                <w:div w:id="560361771">
                  <w:marLeft w:val="0"/>
                  <w:marRight w:val="0"/>
                  <w:marTop w:val="0"/>
                  <w:marBottom w:val="0"/>
                  <w:divBdr>
                    <w:top w:val="none" w:sz="0" w:space="0" w:color="auto"/>
                    <w:left w:val="none" w:sz="0" w:space="0" w:color="auto"/>
                    <w:bottom w:val="none" w:sz="0" w:space="0" w:color="auto"/>
                    <w:right w:val="none" w:sz="0" w:space="0" w:color="auto"/>
                  </w:divBdr>
                  <w:divsChild>
                    <w:div w:id="462844743">
                      <w:marLeft w:val="0"/>
                      <w:marRight w:val="0"/>
                      <w:marTop w:val="0"/>
                      <w:marBottom w:val="0"/>
                      <w:divBdr>
                        <w:top w:val="none" w:sz="0" w:space="0" w:color="auto"/>
                        <w:left w:val="none" w:sz="0" w:space="0" w:color="auto"/>
                        <w:bottom w:val="none" w:sz="0" w:space="0" w:color="auto"/>
                        <w:right w:val="none" w:sz="0" w:space="0" w:color="auto"/>
                      </w:divBdr>
                      <w:divsChild>
                        <w:div w:id="15184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735187">
      <w:bodyDiv w:val="1"/>
      <w:marLeft w:val="0"/>
      <w:marRight w:val="0"/>
      <w:marTop w:val="0"/>
      <w:marBottom w:val="0"/>
      <w:divBdr>
        <w:top w:val="none" w:sz="0" w:space="0" w:color="auto"/>
        <w:left w:val="none" w:sz="0" w:space="0" w:color="auto"/>
        <w:bottom w:val="none" w:sz="0" w:space="0" w:color="auto"/>
        <w:right w:val="none" w:sz="0" w:space="0" w:color="auto"/>
      </w:divBdr>
    </w:div>
    <w:div w:id="918708245">
      <w:bodyDiv w:val="1"/>
      <w:marLeft w:val="0"/>
      <w:marRight w:val="0"/>
      <w:marTop w:val="0"/>
      <w:marBottom w:val="0"/>
      <w:divBdr>
        <w:top w:val="none" w:sz="0" w:space="0" w:color="auto"/>
        <w:left w:val="none" w:sz="0" w:space="0" w:color="auto"/>
        <w:bottom w:val="none" w:sz="0" w:space="0" w:color="auto"/>
        <w:right w:val="none" w:sz="0" w:space="0" w:color="auto"/>
      </w:divBdr>
    </w:div>
    <w:div w:id="1374883445">
      <w:bodyDiv w:val="1"/>
      <w:marLeft w:val="0"/>
      <w:marRight w:val="0"/>
      <w:marTop w:val="0"/>
      <w:marBottom w:val="0"/>
      <w:divBdr>
        <w:top w:val="none" w:sz="0" w:space="0" w:color="auto"/>
        <w:left w:val="none" w:sz="0" w:space="0" w:color="auto"/>
        <w:bottom w:val="none" w:sz="0" w:space="0" w:color="auto"/>
        <w:right w:val="none" w:sz="0" w:space="0" w:color="auto"/>
      </w:divBdr>
    </w:div>
    <w:div w:id="168848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it.unt.edu/eagleconnect" TargetMode="External"/><Relationship Id="rId26" Type="http://schemas.openxmlformats.org/officeDocument/2006/relationships/hyperlink" Target="mailto:internationaladvising@unt.edu" TargetMode="External"/><Relationship Id="rId39" Type="http://schemas.openxmlformats.org/officeDocument/2006/relationships/hyperlink" Target="file:///C:\Users\jdl0126\AppData\Local\Temp\OneNote\16.0\NT\0\Registrar" TargetMode="External"/><Relationship Id="rId21" Type="http://schemas.openxmlformats.org/officeDocument/2006/relationships/hyperlink" Target="file:///C:\Users\jdl0126\AppData\Local\Temp\OneNote\16.0\NT\0\spot@unt.edu" TargetMode="External"/><Relationship Id="rId34" Type="http://schemas.openxmlformats.org/officeDocument/2006/relationships/hyperlink" Target="https://studentaffairs.unt.edu/student-health-and-wellness-center" TargetMode="External"/><Relationship Id="rId42" Type="http://schemas.openxmlformats.org/officeDocument/2006/relationships/hyperlink" Target="https://studentaffairs.unt.edu/career-center" TargetMode="External"/><Relationship Id="rId47" Type="http://schemas.openxmlformats.org/officeDocument/2006/relationships/hyperlink" Target="https://clear.unt.edu/canvas/student-resources" TargetMode="External"/><Relationship Id="rId50" Type="http://schemas.openxmlformats.org/officeDocument/2006/relationships/hyperlink" Target="http://writingcenter.unt.edu/"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eanofstudents.unt.edu/conduct" TargetMode="External"/><Relationship Id="rId29" Type="http://schemas.openxmlformats.org/officeDocument/2006/relationships/hyperlink" Target="https://clear.unt.edu/online-communication-tips" TargetMode="External"/><Relationship Id="rId11" Type="http://schemas.openxmlformats.org/officeDocument/2006/relationships/hyperlink" Target="https://unt.zoom.us/j/91034829159" TargetMode="External"/><Relationship Id="rId24" Type="http://schemas.openxmlformats.org/officeDocument/2006/relationships/hyperlink" Target="http://www.ecfr.gov/" TargetMode="External"/><Relationship Id="rId32" Type="http://schemas.openxmlformats.org/officeDocument/2006/relationships/hyperlink" Target="https://community.canvaslms.com/docs/DOC-10554-4212710328" TargetMode="External"/><Relationship Id="rId37" Type="http://schemas.openxmlformats.org/officeDocument/2006/relationships/hyperlink" Target="https://studentaffairs.unt.edu/student-health-and-wellness-center/services/psychiatry" TargetMode="External"/><Relationship Id="rId40" Type="http://schemas.openxmlformats.org/officeDocument/2006/relationships/hyperlink" Target="https://financialaid.unt.edu/" TargetMode="External"/><Relationship Id="rId45" Type="http://schemas.openxmlformats.org/officeDocument/2006/relationships/hyperlink" Target="https://edo.unt.edu/pridealliance"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file:///C:\Users\jdl0126\AppData\Local\Temp\OneNote\16.0\NT\0\no-reply@iasystem.org" TargetMode="External"/><Relationship Id="rId31" Type="http://schemas.openxmlformats.org/officeDocument/2006/relationships/hyperlink" Target="mailto:helpdesk@unt.edu" TargetMode="External"/><Relationship Id="rId44" Type="http://schemas.openxmlformats.org/officeDocument/2006/relationships/hyperlink" Target="https://studentaffairs.unt.edu/counseling-and-testing-services" TargetMode="External"/><Relationship Id="rId52" Type="http://schemas.openxmlformats.org/officeDocument/2006/relationships/hyperlink" Target="https://math.unt.edu/mathla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desk@unt.edu" TargetMode="External"/><Relationship Id="rId22" Type="http://schemas.openxmlformats.org/officeDocument/2006/relationships/hyperlink" Target="file:///C:\Users\jdl0126\AppData\Local\Temp\OneNote\16.0\NT\0\SurvivorAdvocate@unt.edu" TargetMode="External"/><Relationship Id="rId27" Type="http://schemas.openxmlformats.org/officeDocument/2006/relationships/hyperlink" Target="https://policy.unt.edu/policy/07-002" TargetMode="External"/><Relationship Id="rId30" Type="http://schemas.openxmlformats.org/officeDocument/2006/relationships/hyperlink" Target="http://www.unt.edu/helpdesk/index.htm" TargetMode="External"/><Relationship Id="rId35" Type="http://schemas.openxmlformats.org/officeDocument/2006/relationships/hyperlink" Target="https://studentaffairs.unt.edu/counseling-and-testing-services" TargetMode="External"/><Relationship Id="rId43" Type="http://schemas.openxmlformats.org/officeDocument/2006/relationships/hyperlink" Target="https://edo.unt.edu/multicultural-center" TargetMode="External"/><Relationship Id="rId48" Type="http://schemas.openxmlformats.org/officeDocument/2006/relationships/hyperlink" Target="https://success.unt.edu/asc" TargetMode="External"/><Relationship Id="rId8" Type="http://schemas.openxmlformats.org/officeDocument/2006/relationships/webSettings" Target="webSettings.xml"/><Relationship Id="rId51" Type="http://schemas.openxmlformats.org/officeDocument/2006/relationships/hyperlink" Target="https://math.unt.edu/mathlab"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my.unt.edu/" TargetMode="External"/><Relationship Id="rId25" Type="http://schemas.openxmlformats.org/officeDocument/2006/relationships/hyperlink" Target="http://www.ecfr.gov/" TargetMode="External"/><Relationship Id="rId33" Type="http://schemas.openxmlformats.org/officeDocument/2006/relationships/hyperlink" Target="https://community.canvaslms.com/docs/DOC-10554-4212710328" TargetMode="External"/><Relationship Id="rId38" Type="http://schemas.openxmlformats.org/officeDocument/2006/relationships/hyperlink" Target="https://studentaffairs.unt.edu/counseling-and-testing-services/services/individual-counseling" TargetMode="External"/><Relationship Id="rId46" Type="http://schemas.openxmlformats.org/officeDocument/2006/relationships/hyperlink" Target="https://deanofstudents.unt.edu/resources/food-pantry" TargetMode="External"/><Relationship Id="rId20" Type="http://schemas.openxmlformats.org/officeDocument/2006/relationships/hyperlink" Target="http://spot.unt.edu/" TargetMode="External"/><Relationship Id="rId41" Type="http://schemas.openxmlformats.org/officeDocument/2006/relationships/hyperlink" Target="https://studentaffairs.unt.edu/student-legal-servic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nt.edu/oda" TargetMode="External"/><Relationship Id="rId23" Type="http://schemas.openxmlformats.org/officeDocument/2006/relationships/hyperlink" Target="file:///C:\Users\jdl0126\AppData\Local\Temp\OneNote\16.0\NT\0\oeo@unt.edu" TargetMode="External"/><Relationship Id="rId28" Type="http://schemas.openxmlformats.org/officeDocument/2006/relationships/hyperlink" Target="https://clear.unt.edu/supported-technologies/canvas/requirements" TargetMode="External"/><Relationship Id="rId36" Type="http://schemas.openxmlformats.org/officeDocument/2006/relationships/hyperlink" Target="https://studentaffairs.unt.edu/care" TargetMode="External"/><Relationship Id="rId49"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48fe87f-5ea9-469a-ae26-b062933e35f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9" ma:contentTypeDescription="Create a new document." ma:contentTypeScope="" ma:versionID="8400353f75888878347495b3b8dc31d7">
  <xsd:schema xmlns:xsd="http://www.w3.org/2001/XMLSchema" xmlns:xs="http://www.w3.org/2001/XMLSchema" xmlns:p="http://schemas.microsoft.com/office/2006/metadata/properties" xmlns:ns1="http://schemas.microsoft.com/sharepoint/v3" xmlns:ns3="3e9427e9-1a1b-4fd2-83c2-8f4bb576ffe7" xmlns:ns4="148fe87f-5ea9-469a-ae26-b062933e35f4" targetNamespace="http://schemas.microsoft.com/office/2006/metadata/properties" ma:root="true" ma:fieldsID="ce338d020bdca109dcdf0933342801eb" ns1:_="" ns3:_="" ns4:_="">
    <xsd:import namespace="http://schemas.microsoft.com/sharepoint/v3"/>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element name="_activity" ma:index="2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2CAA90-B7E0-4337-B970-5761EE676BFA}">
  <ds:schemaRefs>
    <ds:schemaRef ds:uri="http://schemas.microsoft.com/office/2006/metadata/properties"/>
    <ds:schemaRef ds:uri="http://schemas.microsoft.com/office/infopath/2007/PartnerControls"/>
    <ds:schemaRef ds:uri="http://schemas.microsoft.com/sharepoint/v3"/>
    <ds:schemaRef ds:uri="148fe87f-5ea9-469a-ae26-b062933e35f4"/>
  </ds:schemaRefs>
</ds:datastoreItem>
</file>

<file path=customXml/itemProps2.xml><?xml version="1.0" encoding="utf-8"?>
<ds:datastoreItem xmlns:ds="http://schemas.openxmlformats.org/officeDocument/2006/customXml" ds:itemID="{24D73418-6E1E-4D0F-8258-D4797E84891F}">
  <ds:schemaRefs>
    <ds:schemaRef ds:uri="http://schemas.openxmlformats.org/officeDocument/2006/bibliography"/>
  </ds:schemaRefs>
</ds:datastoreItem>
</file>

<file path=customXml/itemProps3.xml><?xml version="1.0" encoding="utf-8"?>
<ds:datastoreItem xmlns:ds="http://schemas.openxmlformats.org/officeDocument/2006/customXml" ds:itemID="{0366AC5A-ED06-4CAD-A417-3A6AF203D4E5}">
  <ds:schemaRefs>
    <ds:schemaRef ds:uri="http://schemas.microsoft.com/sharepoint/v3/contenttype/forms"/>
  </ds:schemaRefs>
</ds:datastoreItem>
</file>

<file path=customXml/itemProps4.xml><?xml version="1.0" encoding="utf-8"?>
<ds:datastoreItem xmlns:ds="http://schemas.openxmlformats.org/officeDocument/2006/customXml" ds:itemID="{E8A656C5-B110-4213-BFA8-5A047F465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2096</TotalTime>
  <Pages>15</Pages>
  <Words>6356</Words>
  <Characters>36230</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Bruder, Kristina</cp:lastModifiedBy>
  <cp:revision>103</cp:revision>
  <cp:lastPrinted>2024-04-25T19:33:00Z</cp:lastPrinted>
  <dcterms:created xsi:type="dcterms:W3CDTF">2025-06-20T19:40:00Z</dcterms:created>
  <dcterms:modified xsi:type="dcterms:W3CDTF">2025-08-06T16:53:00Z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y fmtid="{D5CDD505-2E9C-101B-9397-08002B2CF9AE}" pid="3" name="GrammarlyDocumentId">
    <vt:lpwstr>c7b7a7c97f2a47a788ca8db6074cfea7d801d3398a04830b7db6e73e0aa693e0</vt:lpwstr>
  </property>
</Properties>
</file>