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C44B9" w14:textId="77777777" w:rsidR="00744ED9" w:rsidRDefault="00744ED9" w:rsidP="008E5F82">
      <w:pPr>
        <w:pStyle w:val="Heading1"/>
        <w:spacing w:before="0" w:after="0" w:line="240" w:lineRule="auto"/>
        <w:rPr>
          <w:b/>
          <w:color w:val="000000" w:themeColor="text1"/>
        </w:rPr>
      </w:pPr>
      <w:r>
        <w:rPr>
          <w:b/>
          <w:color w:val="000000" w:themeColor="text1"/>
        </w:rPr>
        <w:t xml:space="preserve">University of North Texas </w:t>
      </w:r>
    </w:p>
    <w:p w14:paraId="0A043648" w14:textId="77777777" w:rsidR="00744ED9" w:rsidRPr="00C32EA2" w:rsidRDefault="00744ED9" w:rsidP="00744ED9">
      <w:pPr>
        <w:autoSpaceDE w:val="0"/>
        <w:autoSpaceDN w:val="0"/>
        <w:adjustRightInd w:val="0"/>
        <w:rPr>
          <w:color w:val="000000"/>
          <w:sz w:val="28"/>
          <w:szCs w:val="28"/>
        </w:rPr>
      </w:pPr>
      <w:r w:rsidRPr="00C32EA2">
        <w:rPr>
          <w:color w:val="000000"/>
          <w:sz w:val="28"/>
          <w:szCs w:val="28"/>
        </w:rPr>
        <w:t>Department of Kinesiology, Health Promotion, and Recreation</w:t>
      </w:r>
    </w:p>
    <w:p w14:paraId="4E01D453" w14:textId="400F90F5" w:rsidR="008E5F82" w:rsidRPr="008F0A4D" w:rsidRDefault="008E5F82" w:rsidP="008E5F82">
      <w:pPr>
        <w:pStyle w:val="Heading1"/>
        <w:spacing w:before="0" w:after="0" w:line="240" w:lineRule="auto"/>
        <w:rPr>
          <w:b/>
          <w:color w:val="000000" w:themeColor="text1"/>
        </w:rPr>
      </w:pPr>
      <w:r w:rsidRPr="008F0A4D">
        <w:rPr>
          <w:b/>
          <w:color w:val="000000" w:themeColor="text1"/>
        </w:rPr>
        <w:t xml:space="preserve">RESM </w:t>
      </w:r>
      <w:r w:rsidR="001E773C">
        <w:rPr>
          <w:b/>
          <w:color w:val="000000" w:themeColor="text1"/>
        </w:rPr>
        <w:t>3050</w:t>
      </w:r>
    </w:p>
    <w:p w14:paraId="6E20AEC1" w14:textId="1FFAD523" w:rsidR="00604E45" w:rsidRPr="008F0A4D" w:rsidRDefault="008E5F82" w:rsidP="008E5F82">
      <w:pPr>
        <w:pStyle w:val="Heading1"/>
        <w:spacing w:before="0" w:after="0" w:line="240" w:lineRule="auto"/>
        <w:rPr>
          <w:b/>
          <w:color w:val="000000" w:themeColor="text1"/>
        </w:rPr>
      </w:pPr>
      <w:r w:rsidRPr="008F0A4D">
        <w:rPr>
          <w:b/>
          <w:color w:val="000000" w:themeColor="text1"/>
        </w:rPr>
        <w:t xml:space="preserve">Event </w:t>
      </w:r>
      <w:r w:rsidR="00744ED9">
        <w:rPr>
          <w:b/>
          <w:color w:val="000000" w:themeColor="text1"/>
        </w:rPr>
        <w:t>Logistics Planning and Delivery</w:t>
      </w:r>
      <w:r w:rsidRPr="008F0A4D">
        <w:rPr>
          <w:b/>
          <w:color w:val="000000" w:themeColor="text1"/>
        </w:rPr>
        <w:t xml:space="preserve"> </w:t>
      </w:r>
    </w:p>
    <w:p w14:paraId="5050E8A2" w14:textId="62309B6E" w:rsidR="002F6AB1" w:rsidRPr="008F0A4D" w:rsidRDefault="00D40C61" w:rsidP="00C14845">
      <w:pPr>
        <w:pStyle w:val="Heading2"/>
        <w:rPr>
          <w:b/>
          <w:color w:val="000000" w:themeColor="text1"/>
        </w:rPr>
      </w:pPr>
      <w:r w:rsidRPr="008F0A4D">
        <w:rPr>
          <w:b/>
          <w:color w:val="000000" w:themeColor="text1"/>
        </w:rPr>
        <w:t>Instructor Contact</w:t>
      </w:r>
    </w:p>
    <w:p w14:paraId="2BA48B8B" w14:textId="3EAD1D32" w:rsidR="005C7253" w:rsidRPr="0028285A" w:rsidRDefault="008E5F82" w:rsidP="00D40C61">
      <w:pPr>
        <w:spacing w:after="0"/>
        <w:rPr>
          <w:b/>
        </w:rPr>
      </w:pPr>
      <w:r>
        <w:rPr>
          <w:b/>
        </w:rPr>
        <w:t xml:space="preserve">Joseph T. Walker (PhD) He/Him </w:t>
      </w:r>
    </w:p>
    <w:p w14:paraId="567DD7CC" w14:textId="6763F505" w:rsidR="008E5F82" w:rsidRDefault="008E5F82" w:rsidP="00D40C61">
      <w:pPr>
        <w:spacing w:after="0"/>
        <w:rPr>
          <w:b/>
        </w:rPr>
      </w:pPr>
      <w:r>
        <w:rPr>
          <w:b/>
        </w:rPr>
        <w:t>Office: COL 24 (940-</w:t>
      </w:r>
      <w:r w:rsidR="001E773C">
        <w:rPr>
          <w:b/>
        </w:rPr>
        <w:t>36</w:t>
      </w:r>
      <w:r>
        <w:rPr>
          <w:b/>
        </w:rPr>
        <w:t>9-7176) joseph.walker@unt.edu</w:t>
      </w:r>
    </w:p>
    <w:p w14:paraId="10990C9C" w14:textId="23A30036" w:rsidR="00D40C61" w:rsidRPr="0028285A" w:rsidRDefault="00D40C61" w:rsidP="00D40C61">
      <w:pPr>
        <w:spacing w:after="0"/>
        <w:rPr>
          <w:b/>
        </w:rPr>
      </w:pPr>
      <w:r w:rsidRPr="0028285A">
        <w:rPr>
          <w:b/>
        </w:rPr>
        <w:t>Office Hours:</w:t>
      </w:r>
      <w:r w:rsidR="008E5F82">
        <w:rPr>
          <w:b/>
        </w:rPr>
        <w:t xml:space="preserve"> </w:t>
      </w:r>
      <w:r w:rsidR="00DA47FA">
        <w:rPr>
          <w:b/>
        </w:rPr>
        <w:t>Tuesday and Thursday 1:30 – 3:30  o</w:t>
      </w:r>
      <w:r w:rsidR="001E773C">
        <w:rPr>
          <w:b/>
        </w:rPr>
        <w:t xml:space="preserve">r by </w:t>
      </w:r>
      <w:r w:rsidR="00744ED9">
        <w:rPr>
          <w:b/>
        </w:rPr>
        <w:t xml:space="preserve"> appointment</w:t>
      </w:r>
      <w:r w:rsidR="001E773C">
        <w:rPr>
          <w:b/>
        </w:rPr>
        <w:t xml:space="preserve"> (for in-person and zoom) </w:t>
      </w:r>
    </w:p>
    <w:p w14:paraId="3C640DB6" w14:textId="77777777" w:rsidR="008E5F82" w:rsidRDefault="008E5F82" w:rsidP="002446DC">
      <w:pPr>
        <w:rPr>
          <w:b/>
        </w:rPr>
      </w:pPr>
    </w:p>
    <w:p w14:paraId="4C181462" w14:textId="2BAE5059" w:rsidR="00D40C61" w:rsidRDefault="008E5F82" w:rsidP="00A05218">
      <w:r w:rsidRPr="00A05218">
        <w:t xml:space="preserve">The majority of your communication with me out-of-class will likely be through e-mail. You can e-mail me directly or through the CANVAS portal. I deliver all of the announcements about the class, updates, changes, and notifications through CANVAS. I try to reply to all e-mails directly within </w:t>
      </w:r>
      <w:r w:rsidR="001E773C">
        <w:t>48</w:t>
      </w:r>
      <w:r w:rsidRPr="00A05218">
        <w:t xml:space="preserve"> hours</w:t>
      </w:r>
      <w:r w:rsidR="001E773C">
        <w:t xml:space="preserve"> on business days (M-F)</w:t>
      </w:r>
      <w:r w:rsidRPr="00A05218">
        <w:t>. However, if I get multiple questions on the same topic for a class assignment</w:t>
      </w:r>
      <w:r w:rsidR="0071028F">
        <w:t>,</w:t>
      </w:r>
      <w:r w:rsidRPr="00A05218">
        <w:t xml:space="preserve"> I may reply using a class announcement in CANVAS. The majority of homework assignments are grade</w:t>
      </w:r>
      <w:r w:rsidR="00495906">
        <w:t>d</w:t>
      </w:r>
      <w:r w:rsidRPr="00A05218">
        <w:t xml:space="preserve"> within one week of the due date, but this timeline may be suspended if multiple students need additional time due to heath or access issues</w:t>
      </w:r>
      <w:r w:rsidR="001E773C">
        <w:t xml:space="preserve">. </w:t>
      </w:r>
      <w:r w:rsidRPr="00A05218">
        <w:t xml:space="preserve"> All homework is turned in on-line through CANVAS and all testing is completed through CANVAS (however, in person testing can be arranged if ODA supported). </w:t>
      </w:r>
      <w:r w:rsidR="00A05218" w:rsidRPr="00A05218">
        <w:t>Please review the CLEAR on-line materials on proper</w:t>
      </w:r>
      <w:r w:rsidR="0095468F" w:rsidRPr="00A05218">
        <w:t xml:space="preserve"> communication policies and netiquette</w:t>
      </w:r>
      <w:r w:rsidR="00A05218" w:rsidRPr="00A05218">
        <w:t xml:space="preserve">. </w:t>
      </w:r>
      <w:r w:rsidR="0095468F" w:rsidRPr="00A05218">
        <w:t xml:space="preserve"> </w:t>
      </w:r>
      <w:hyperlink r:id="rId7" w:history="1">
        <w:r w:rsidR="00A316C7" w:rsidRPr="00A05218">
          <w:rPr>
            <w:rStyle w:val="Hyperlink"/>
          </w:rPr>
          <w:t>Online Communication Tips</w:t>
        </w:r>
      </w:hyperlink>
      <w:r w:rsidR="0095468F" w:rsidRPr="00A05218">
        <w:t xml:space="preserve"> </w:t>
      </w:r>
      <w:r w:rsidR="002446DC" w:rsidRPr="00A05218">
        <w:t>(</w:t>
      </w:r>
      <w:r w:rsidR="002446DC" w:rsidRPr="00A05218">
        <w:rPr>
          <w:rStyle w:val="Hyperlink"/>
          <w:color w:val="auto"/>
          <w:u w:val="none"/>
        </w:rPr>
        <w:t>https://clear.unt.edu/online-communication-tips</w:t>
      </w:r>
      <w:r w:rsidR="002446DC" w:rsidRPr="00A05218">
        <w:t>)</w:t>
      </w:r>
      <w:r w:rsidR="00A05218" w:rsidRPr="00A05218">
        <w:t>.</w:t>
      </w:r>
      <w:r w:rsidR="002446DC" w:rsidRPr="00A05218">
        <w:t xml:space="preserve"> </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4C6E6E09" w14:textId="77777777" w:rsidR="00744ED9" w:rsidRDefault="00D40C61" w:rsidP="00C14845">
      <w:pPr>
        <w:pStyle w:val="Heading2"/>
      </w:pPr>
      <w:r>
        <w:t>Course Description</w:t>
      </w:r>
    </w:p>
    <w:p w14:paraId="438021EA" w14:textId="5903E577" w:rsidR="00744ED9" w:rsidRPr="00BC1939" w:rsidRDefault="00744ED9" w:rsidP="00744ED9">
      <w:pPr>
        <w:autoSpaceDE w:val="0"/>
        <w:autoSpaceDN w:val="0"/>
        <w:adjustRightInd w:val="0"/>
        <w:jc w:val="both"/>
        <w:rPr>
          <w:rFonts w:ascii="Calibri" w:hAnsi="Calibri" w:cs="Calibri"/>
          <w:color w:val="000000"/>
        </w:rPr>
      </w:pPr>
      <w:r w:rsidRPr="00BC1939">
        <w:rPr>
          <w:rFonts w:ascii="Calibri" w:hAnsi="Calibri" w:cs="Calibri"/>
          <w:color w:val="000000"/>
        </w:rPr>
        <w:t>At the conclusion of this class the student should have a general awareness of the process for developing an event or participation product</w:t>
      </w:r>
      <w:r>
        <w:rPr>
          <w:rFonts w:ascii="Calibri" w:hAnsi="Calibri" w:cs="Calibri"/>
          <w:color w:val="000000"/>
        </w:rPr>
        <w:t xml:space="preserve"> experience</w:t>
      </w:r>
      <w:r w:rsidRPr="00BC1939">
        <w:rPr>
          <w:rFonts w:ascii="Calibri" w:hAnsi="Calibri" w:cs="Calibri"/>
          <w:color w:val="000000"/>
        </w:rPr>
        <w:t xml:space="preserve">, how to determine the logistical needs of that product, and the timeline and efforts to deliver the product. </w:t>
      </w:r>
    </w:p>
    <w:p w14:paraId="514ACA5B" w14:textId="0AB6B93C" w:rsidR="00744ED9" w:rsidRPr="00BC1939" w:rsidRDefault="00744ED9" w:rsidP="00744ED9">
      <w:pPr>
        <w:autoSpaceDE w:val="0"/>
        <w:autoSpaceDN w:val="0"/>
        <w:adjustRightInd w:val="0"/>
        <w:jc w:val="both"/>
        <w:rPr>
          <w:rFonts w:ascii="Calibri" w:hAnsi="Calibri" w:cs="Calibri"/>
          <w:color w:val="000000"/>
        </w:rPr>
      </w:pPr>
      <w:r w:rsidRPr="00BC1939">
        <w:rPr>
          <w:rFonts w:ascii="Calibri" w:hAnsi="Calibri" w:cs="Calibri"/>
          <w:color w:val="000000"/>
        </w:rPr>
        <w:t>The student will also investigate the comprehensive scope of products and services an organization provides as part of their operation strategy and explore how these</w:t>
      </w:r>
      <w:r w:rsidR="007D4D49">
        <w:rPr>
          <w:rFonts w:ascii="Calibri" w:hAnsi="Calibri" w:cs="Calibri"/>
          <w:color w:val="000000"/>
        </w:rPr>
        <w:t xml:space="preserve"> </w:t>
      </w:r>
      <w:r w:rsidRPr="00BC1939">
        <w:rPr>
          <w:rFonts w:ascii="Calibri" w:hAnsi="Calibri" w:cs="Calibri"/>
          <w:color w:val="000000"/>
        </w:rPr>
        <w:t xml:space="preserve">influence the customer, the community, and function within the dynamic economic markets. </w:t>
      </w:r>
    </w:p>
    <w:p w14:paraId="30BE4424" w14:textId="3E6539FD" w:rsidR="00D40C61" w:rsidRDefault="00D40C61" w:rsidP="00C14845">
      <w:pPr>
        <w:pStyle w:val="Heading2"/>
      </w:pPr>
      <w:r>
        <w:t>Course Structure</w:t>
      </w:r>
    </w:p>
    <w:p w14:paraId="6158F1EB" w14:textId="18F3F698" w:rsidR="00A05218" w:rsidRDefault="00A05218" w:rsidP="00A05218">
      <w:r>
        <w:t xml:space="preserve">This course </w:t>
      </w:r>
      <w:r w:rsidR="00744ED9">
        <w:t xml:space="preserve">is </w:t>
      </w:r>
      <w:r w:rsidR="0071028F">
        <w:t xml:space="preserve">100% online with all </w:t>
      </w:r>
      <w:r>
        <w:t>materials and learning module content acquired and completed using the CANVAS course modules. All homework is turned in on-line. The course has multiple modules and topics covered in a 1</w:t>
      </w:r>
      <w:r w:rsidR="001E773C">
        <w:t>6</w:t>
      </w:r>
      <w:r w:rsidR="00744ED9">
        <w:t>-</w:t>
      </w:r>
      <w:r>
        <w:t xml:space="preserve">week period. </w:t>
      </w:r>
      <w:r w:rsidR="00DA47FA">
        <w:t xml:space="preserve">Videos are posted in the ANNOUNCEMENTS (not the modules). </w:t>
      </w:r>
    </w:p>
    <w:p w14:paraId="1C269AE1" w14:textId="33401FF5" w:rsidR="00D40C61" w:rsidRDefault="00D40C61" w:rsidP="00C14845">
      <w:pPr>
        <w:pStyle w:val="Heading2"/>
      </w:pPr>
      <w:r>
        <w:lastRenderedPageBreak/>
        <w:t>Course Prerequisites or Other Restrictions</w:t>
      </w:r>
    </w:p>
    <w:p w14:paraId="3E16D292" w14:textId="301A6C42" w:rsidR="00744ED9" w:rsidRPr="00744ED9" w:rsidRDefault="00744ED9" w:rsidP="00744ED9">
      <w:r>
        <w:t>The general knowledge, writing, reading comprehension, and professional communication expected of a</w:t>
      </w:r>
      <w:r w:rsidR="001E773C">
        <w:t xml:space="preserve">n undergraduate and the expectations of a 3000 level course. </w:t>
      </w:r>
      <w:r>
        <w:t xml:space="preserve"> </w:t>
      </w:r>
    </w:p>
    <w:p w14:paraId="5F4213BD" w14:textId="69970AB6" w:rsidR="00D40C61" w:rsidRDefault="00D40C61" w:rsidP="00C14845">
      <w:pPr>
        <w:pStyle w:val="Heading2"/>
      </w:pPr>
      <w:r>
        <w:t>Course Objectives</w:t>
      </w:r>
    </w:p>
    <w:p w14:paraId="199B53C7" w14:textId="77777777" w:rsidR="001E773C" w:rsidRDefault="001E773C" w:rsidP="001E773C">
      <w:pPr>
        <w:spacing w:after="0" w:line="240" w:lineRule="auto"/>
        <w:rPr>
          <w:rFonts w:ascii="Calibri" w:eastAsia="Times New Roman" w:hAnsi="Calibri" w:cs="Calibri"/>
          <w:color w:val="000000"/>
        </w:rPr>
      </w:pPr>
      <w:r w:rsidRPr="0071028F">
        <w:rPr>
          <w:rFonts w:ascii="Calibri" w:eastAsia="Times New Roman" w:hAnsi="Calibri" w:cs="Calibri"/>
          <w:color w:val="000000"/>
        </w:rPr>
        <w:t>Learn the scope of the Job duties and planning strategies of an event coordinator/producer</w:t>
      </w:r>
    </w:p>
    <w:p w14:paraId="189D6FA9" w14:textId="77777777" w:rsidR="001E773C" w:rsidRDefault="001E773C" w:rsidP="001E773C">
      <w:pPr>
        <w:spacing w:after="0" w:line="240" w:lineRule="auto"/>
        <w:rPr>
          <w:rFonts w:ascii="Calibri" w:eastAsia="Times New Roman" w:hAnsi="Calibri" w:cs="Calibri"/>
          <w:color w:val="000000"/>
        </w:rPr>
      </w:pPr>
      <w:r w:rsidRPr="0071028F">
        <w:rPr>
          <w:rFonts w:ascii="Calibri" w:eastAsia="Times New Roman" w:hAnsi="Calibri" w:cs="Calibri"/>
          <w:color w:val="000000"/>
        </w:rPr>
        <w:t>Learn to evaluate operation delivery</w:t>
      </w:r>
    </w:p>
    <w:p w14:paraId="2257AF3A" w14:textId="78B0258C" w:rsidR="001E773C" w:rsidRDefault="001E773C" w:rsidP="001E773C">
      <w:pPr>
        <w:spacing w:after="0" w:line="240" w:lineRule="auto"/>
        <w:rPr>
          <w:rFonts w:ascii="Calibri" w:eastAsia="Times New Roman" w:hAnsi="Calibri" w:cs="Calibri"/>
          <w:color w:val="000000"/>
        </w:rPr>
      </w:pPr>
      <w:r w:rsidRPr="0071028F">
        <w:rPr>
          <w:rFonts w:ascii="Calibri" w:eastAsia="Times New Roman" w:hAnsi="Calibri" w:cs="Calibri"/>
          <w:color w:val="000000"/>
        </w:rPr>
        <w:t xml:space="preserve">Learn to assess the scope and delivery of an event product </w:t>
      </w:r>
    </w:p>
    <w:p w14:paraId="46FE5D46" w14:textId="77777777" w:rsidR="001E773C" w:rsidRDefault="001E773C" w:rsidP="001E773C">
      <w:pPr>
        <w:spacing w:after="0" w:line="240" w:lineRule="auto"/>
        <w:rPr>
          <w:rFonts w:ascii="Calibri" w:eastAsia="Times New Roman" w:hAnsi="Calibri" w:cs="Calibri"/>
          <w:color w:val="000000"/>
        </w:rPr>
      </w:pPr>
      <w:r w:rsidRPr="0071028F">
        <w:rPr>
          <w:rFonts w:ascii="Calibri" w:eastAsia="Times New Roman" w:hAnsi="Calibri" w:cs="Calibri"/>
          <w:color w:val="000000"/>
        </w:rPr>
        <w:t xml:space="preserve">Understand how the industry defines the event experience </w:t>
      </w:r>
    </w:p>
    <w:p w14:paraId="24574F65" w14:textId="448DA62A" w:rsidR="001E773C" w:rsidRDefault="001E773C" w:rsidP="001E773C">
      <w:pPr>
        <w:spacing w:after="0" w:line="240" w:lineRule="auto"/>
        <w:rPr>
          <w:rFonts w:ascii="Calibri" w:eastAsia="Times New Roman" w:hAnsi="Calibri" w:cs="Calibri"/>
          <w:color w:val="000000"/>
        </w:rPr>
      </w:pPr>
      <w:r w:rsidRPr="0071028F">
        <w:rPr>
          <w:rFonts w:ascii="Calibri" w:eastAsia="Times New Roman" w:hAnsi="Calibri" w:cs="Calibri"/>
          <w:color w:val="000000"/>
        </w:rPr>
        <w:t>Develop and Event Experience Model</w:t>
      </w:r>
    </w:p>
    <w:p w14:paraId="54FAED61" w14:textId="77777777" w:rsidR="00244604" w:rsidRDefault="00244604" w:rsidP="00C14845">
      <w:pPr>
        <w:pStyle w:val="Heading2"/>
      </w:pPr>
      <w:r>
        <w:t>Materials</w:t>
      </w:r>
    </w:p>
    <w:p w14:paraId="4C5DA08D" w14:textId="259D3042" w:rsidR="00A05218" w:rsidRPr="00A05218" w:rsidRDefault="00A05218" w:rsidP="00C14845">
      <w:pPr>
        <w:pStyle w:val="Heading2"/>
        <w:rPr>
          <w:b/>
          <w:color w:val="000000" w:themeColor="text1"/>
          <w:sz w:val="22"/>
          <w:szCs w:val="22"/>
        </w:rPr>
      </w:pPr>
      <w:r w:rsidRPr="00A05218">
        <w:rPr>
          <w:b/>
          <w:color w:val="000000" w:themeColor="text1"/>
          <w:sz w:val="22"/>
          <w:szCs w:val="22"/>
        </w:rPr>
        <w:t xml:space="preserve">All materials needed for the class are provided in CANVAS </w:t>
      </w:r>
    </w:p>
    <w:p w14:paraId="39B1DA99" w14:textId="1A5128F3" w:rsidR="00244604" w:rsidRDefault="00271577" w:rsidP="00C14845">
      <w:pPr>
        <w:pStyle w:val="Heading2"/>
      </w:pPr>
      <w:r>
        <w:t>Teaching Philosophy</w:t>
      </w:r>
    </w:p>
    <w:p w14:paraId="0119AA67" w14:textId="43856EEF" w:rsidR="00A05218" w:rsidRPr="00A05218" w:rsidRDefault="00A05218" w:rsidP="00A05218">
      <w:r>
        <w:t xml:space="preserve">I </w:t>
      </w:r>
      <w:r w:rsidR="00B40EC9">
        <w:t xml:space="preserve">provide instruction and demonstration on what to consider and how to organize the resources needed to provide sport and special event products to customers. I provide lectures and readings on the content to help the student understand the scope of the </w:t>
      </w:r>
      <w:r w:rsidR="00AD0B89">
        <w:t xml:space="preserve">topics and homework assignments that are identical to a development and planning strategy used in industry. My goal is to educate the student to what elements matter and how these influence product consumption; as well as train the student to prepare and execute the tasks needs to provide the product. </w:t>
      </w:r>
    </w:p>
    <w:p w14:paraId="0611835C" w14:textId="7AB3EDC7" w:rsidR="00271577" w:rsidRDefault="005C7253" w:rsidP="00C14845">
      <w:pPr>
        <w:pStyle w:val="Heading2"/>
      </w:pPr>
      <w:r>
        <w:t>Course Technology &amp; Skills</w:t>
      </w:r>
    </w:p>
    <w:p w14:paraId="4E3AB946" w14:textId="37C7925E" w:rsidR="002F7630" w:rsidRDefault="0076281B" w:rsidP="002F7630">
      <w:pPr>
        <w:pStyle w:val="ListParagraph"/>
        <w:numPr>
          <w:ilvl w:val="0"/>
          <w:numId w:val="2"/>
        </w:numPr>
      </w:pPr>
      <w:r>
        <w:t xml:space="preserve">Access to a Computer </w:t>
      </w:r>
    </w:p>
    <w:p w14:paraId="388F6F25" w14:textId="24E0EE51" w:rsidR="006F5F75" w:rsidRDefault="006F5F75" w:rsidP="002F7630">
      <w:pPr>
        <w:pStyle w:val="ListParagraph"/>
        <w:numPr>
          <w:ilvl w:val="0"/>
          <w:numId w:val="2"/>
        </w:numPr>
      </w:pPr>
      <w:r>
        <w:t xml:space="preserve">Reliable internet access </w:t>
      </w:r>
    </w:p>
    <w:p w14:paraId="3DE2A020" w14:textId="77777777" w:rsidR="002F7630" w:rsidRDefault="002F7630" w:rsidP="002F7630">
      <w:pPr>
        <w:pStyle w:val="ListParagraph"/>
        <w:numPr>
          <w:ilvl w:val="0"/>
          <w:numId w:val="2"/>
        </w:numPr>
      </w:pPr>
      <w:r>
        <w:t>Speakers</w:t>
      </w:r>
    </w:p>
    <w:p w14:paraId="3A25C278" w14:textId="77777777" w:rsidR="002F7630" w:rsidRDefault="002F7630" w:rsidP="002F7630">
      <w:pPr>
        <w:pStyle w:val="ListParagraph"/>
        <w:numPr>
          <w:ilvl w:val="0"/>
          <w:numId w:val="2"/>
        </w:numPr>
      </w:pPr>
      <w:r>
        <w:t>Microphone</w:t>
      </w:r>
    </w:p>
    <w:p w14:paraId="55A23D13" w14:textId="77777777" w:rsidR="002F7630" w:rsidRDefault="002F7630" w:rsidP="002F7630">
      <w:pPr>
        <w:pStyle w:val="ListParagraph"/>
        <w:numPr>
          <w:ilvl w:val="0"/>
          <w:numId w:val="2"/>
        </w:numPr>
      </w:pPr>
      <w:r>
        <w:t>Plug-ins</w:t>
      </w:r>
    </w:p>
    <w:p w14:paraId="75211D11" w14:textId="77777777" w:rsidR="00E54491" w:rsidRDefault="002F7630" w:rsidP="00E54491">
      <w:pPr>
        <w:pStyle w:val="ListParagraph"/>
        <w:numPr>
          <w:ilvl w:val="0"/>
          <w:numId w:val="2"/>
        </w:numPr>
        <w:spacing w:after="0"/>
      </w:pPr>
      <w:r>
        <w:t>Microsoft Office Suite</w:t>
      </w:r>
    </w:p>
    <w:p w14:paraId="55FF9E88" w14:textId="7F8861B4" w:rsidR="00E07387" w:rsidRDefault="00E54491" w:rsidP="005C756C">
      <w:pPr>
        <w:pStyle w:val="ListParagraph"/>
        <w:numPr>
          <w:ilvl w:val="0"/>
          <w:numId w:val="2"/>
        </w:numPr>
        <w:rPr>
          <w:rStyle w:val="Hyperlink"/>
          <w:color w:val="auto"/>
          <w:u w:val="none"/>
        </w:rPr>
      </w:pPr>
      <w:hyperlink r:id="rId8"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77777777" w:rsidR="002F7630" w:rsidRDefault="002F7630" w:rsidP="00EC6692">
      <w:pPr>
        <w:pStyle w:val="Heading3"/>
      </w:pPr>
      <w:r>
        <w:t>Computer Skills &amp; Digital Literacy</w:t>
      </w:r>
    </w:p>
    <w:p w14:paraId="54DBBF17" w14:textId="77777777" w:rsidR="002F7630" w:rsidRDefault="002F7630" w:rsidP="002F7630">
      <w:r>
        <w:t>Provide a list of course-specific technical skills learners must have to succeed in the course, such as:</w:t>
      </w:r>
    </w:p>
    <w:p w14:paraId="0D3EB3EB" w14:textId="77777777" w:rsidR="002F7630" w:rsidRDefault="002F7630" w:rsidP="002F7630">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5706143E" w14:textId="77777777" w:rsidR="002F7630" w:rsidRDefault="002F7630" w:rsidP="002F7630">
      <w:pPr>
        <w:pStyle w:val="ListParagraph"/>
        <w:numPr>
          <w:ilvl w:val="0"/>
          <w:numId w:val="3"/>
        </w:numPr>
      </w:pPr>
      <w:r>
        <w:t>Downloading and installing software</w:t>
      </w:r>
    </w:p>
    <w:p w14:paraId="1F43745A" w14:textId="0BEE1B6E" w:rsidR="002F7630" w:rsidRDefault="002F7630" w:rsidP="002F7630">
      <w:pPr>
        <w:pStyle w:val="ListParagraph"/>
        <w:numPr>
          <w:ilvl w:val="0"/>
          <w:numId w:val="3"/>
        </w:numPr>
      </w:pPr>
      <w:r>
        <w:t>Using spreadsheet programs</w:t>
      </w:r>
      <w:r w:rsidR="0076281B">
        <w:t xml:space="preserve"> (EXCEL) </w:t>
      </w:r>
    </w:p>
    <w:p w14:paraId="79D374C3" w14:textId="090F9E46" w:rsidR="002F7630" w:rsidRDefault="002F7630" w:rsidP="002F7630">
      <w:pPr>
        <w:pStyle w:val="ListParagraph"/>
        <w:numPr>
          <w:ilvl w:val="0"/>
          <w:numId w:val="3"/>
        </w:numPr>
      </w:pPr>
      <w:r>
        <w:t>Using presentation and graphics programs</w:t>
      </w:r>
      <w:r w:rsidR="0076281B">
        <w:t xml:space="preserve"> (MS Word and Power-Point) </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EEB3E95" w14:textId="77777777" w:rsidR="00D03084" w:rsidRPr="00D03084" w:rsidRDefault="00D03084" w:rsidP="00D03084">
      <w:pPr>
        <w:spacing w:after="0"/>
      </w:pPr>
      <w:r w:rsidRPr="00D03084">
        <w:rPr>
          <w:b/>
        </w:rPr>
        <w:lastRenderedPageBreak/>
        <w:t>UNT IT Help Desk</w:t>
      </w:r>
    </w:p>
    <w:p w14:paraId="21CCC6A1" w14:textId="77777777" w:rsidR="00D03084" w:rsidRPr="00D03084" w:rsidRDefault="00D03084" w:rsidP="00D03084">
      <w:pPr>
        <w:pStyle w:val="BodyText"/>
        <w:ind w:left="0" w:right="6649"/>
        <w:rPr>
          <w:rFonts w:ascii="Calibri" w:hAnsi="Calibri" w:cs="Calibri"/>
          <w:sz w:val="22"/>
          <w:szCs w:val="22"/>
        </w:rPr>
      </w:pPr>
      <w:r w:rsidRPr="00D03084">
        <w:rPr>
          <w:rFonts w:ascii="Calibri" w:hAnsi="Calibri" w:cs="Calibri"/>
          <w:b/>
        </w:rPr>
        <w:t>Email</w:t>
      </w:r>
      <w:r w:rsidRPr="00D03084">
        <w:rPr>
          <w:rFonts w:ascii="Calibri" w:hAnsi="Calibri" w:cs="Calibri"/>
        </w:rPr>
        <w:t xml:space="preserve">: </w:t>
      </w:r>
      <w:hyperlink r:id="rId9" w:history="1">
        <w:r w:rsidRPr="00D03084">
          <w:rPr>
            <w:rStyle w:val="Hyperlink"/>
            <w:rFonts w:ascii="Calibri" w:hAnsi="Calibri" w:cs="Calibri"/>
          </w:rPr>
          <w:t>helpdesk@unt.edu</w:t>
        </w:r>
      </w:hyperlink>
      <w:r w:rsidRPr="00D03084">
        <w:rPr>
          <w:rFonts w:ascii="Calibri" w:hAnsi="Calibri" w:cs="Calibri"/>
        </w:rPr>
        <w:t xml:space="preserve">  </w:t>
      </w:r>
      <w:r w:rsidRPr="00D03084">
        <w:rPr>
          <w:rFonts w:ascii="Calibri" w:hAnsi="Calibri" w:cs="Calibri"/>
        </w:rPr>
        <w:br/>
      </w:r>
      <w:r w:rsidRPr="00D03084">
        <w:rPr>
          <w:rFonts w:ascii="Calibri" w:hAnsi="Calibri" w:cs="Calibri"/>
          <w:b/>
          <w:sz w:val="22"/>
          <w:szCs w:val="22"/>
        </w:rPr>
        <w:t>Live Chat</w:t>
      </w:r>
      <w:r w:rsidRPr="00D03084">
        <w:rPr>
          <w:rFonts w:ascii="Calibri" w:hAnsi="Calibri" w:cs="Calibri"/>
          <w:sz w:val="22"/>
          <w:szCs w:val="22"/>
        </w:rPr>
        <w:t xml:space="preserve">: </w:t>
      </w:r>
      <w:hyperlink r:id="rId10" w:history="1">
        <w:r w:rsidRPr="00D03084">
          <w:rPr>
            <w:rStyle w:val="Hyperlink"/>
            <w:rFonts w:ascii="Calibri" w:hAnsi="Calibri" w:cs="Calibri"/>
            <w:sz w:val="22"/>
            <w:szCs w:val="22"/>
          </w:rPr>
          <w:t>https://it.unt.edu/helpdesk/chatsupport</w:t>
        </w:r>
      </w:hyperlink>
      <w:r w:rsidRPr="00D03084">
        <w:rPr>
          <w:rFonts w:ascii="Calibri" w:hAnsi="Calibri" w:cs="Calibri"/>
          <w:sz w:val="22"/>
          <w:szCs w:val="22"/>
        </w:rPr>
        <w:t xml:space="preserve"> </w:t>
      </w:r>
      <w:r w:rsidRPr="00D03084">
        <w:rPr>
          <w:rFonts w:ascii="Calibri" w:hAnsi="Calibri" w:cs="Calibri"/>
          <w:sz w:val="22"/>
          <w:szCs w:val="22"/>
        </w:rPr>
        <w:br/>
      </w:r>
      <w:r w:rsidRPr="00D03084">
        <w:rPr>
          <w:rFonts w:ascii="Calibri" w:hAnsi="Calibri" w:cs="Calibri"/>
          <w:b/>
          <w:sz w:val="22"/>
          <w:szCs w:val="22"/>
        </w:rPr>
        <w:t>Phone</w:t>
      </w:r>
      <w:r w:rsidRPr="00D03084">
        <w:rPr>
          <w:rFonts w:ascii="Calibri" w:hAnsi="Calibri" w:cs="Calibri"/>
          <w:sz w:val="22"/>
          <w:szCs w:val="22"/>
        </w:rPr>
        <w:t>: 940-565-2324</w:t>
      </w:r>
    </w:p>
    <w:p w14:paraId="47ECC290" w14:textId="77777777" w:rsidR="00D03084" w:rsidRPr="00D03084" w:rsidRDefault="00D03084" w:rsidP="00D03084">
      <w:pPr>
        <w:pStyle w:val="BodyText"/>
        <w:ind w:left="0"/>
        <w:rPr>
          <w:rFonts w:ascii="Calibri" w:hAnsi="Calibri" w:cs="Calibri"/>
          <w:sz w:val="22"/>
          <w:szCs w:val="22"/>
        </w:rPr>
      </w:pPr>
      <w:r w:rsidRPr="00D03084">
        <w:rPr>
          <w:rFonts w:ascii="Calibri" w:hAnsi="Calibri" w:cs="Calibri"/>
          <w:b/>
          <w:sz w:val="22"/>
          <w:szCs w:val="22"/>
        </w:rPr>
        <w:t>In Person</w:t>
      </w:r>
      <w:r w:rsidRPr="00D03084">
        <w:rPr>
          <w:rFonts w:ascii="Calibri" w:hAnsi="Calibri" w:cs="Calibri"/>
          <w:sz w:val="22"/>
          <w:szCs w:val="22"/>
        </w:rPr>
        <w:t>: Sage Hall, Room 330</w:t>
      </w:r>
    </w:p>
    <w:p w14:paraId="60F0F15E" w14:textId="77777777" w:rsidR="00D03084" w:rsidRPr="00E210E2" w:rsidRDefault="00D03084" w:rsidP="00D03084">
      <w:pPr>
        <w:pStyle w:val="BodyText"/>
        <w:ind w:left="0" w:right="147"/>
        <w:rPr>
          <w:rFonts w:ascii="Calibri" w:hAnsi="Calibri" w:cs="Calibri"/>
          <w:bCs/>
          <w:sz w:val="22"/>
          <w:szCs w:val="22"/>
        </w:rPr>
      </w:pPr>
      <w:r w:rsidRPr="00D03084">
        <w:rPr>
          <w:rFonts w:ascii="Calibri" w:hAnsi="Calibri" w:cs="Calibri"/>
          <w:b/>
          <w:sz w:val="22"/>
          <w:szCs w:val="22"/>
        </w:rPr>
        <w:t xml:space="preserve">Hours and Availability: </w:t>
      </w:r>
      <w:r w:rsidRPr="00D03084">
        <w:rPr>
          <w:rFonts w:ascii="Calibri" w:hAnsi="Calibri" w:cs="Calibri"/>
          <w:bCs/>
          <w:sz w:val="22"/>
          <w:szCs w:val="22"/>
        </w:rPr>
        <w:t xml:space="preserve">Visit </w:t>
      </w:r>
      <w:hyperlink r:id="rId11" w:history="1">
        <w:r w:rsidRPr="00D03084">
          <w:rPr>
            <w:rStyle w:val="Hyperlink"/>
            <w:rFonts w:ascii="Calibri" w:hAnsi="Calibri" w:cs="Calibri"/>
            <w:bCs/>
            <w:sz w:val="22"/>
            <w:szCs w:val="22"/>
          </w:rPr>
          <w:t>https://it.unt.edu/helpdesk</w:t>
        </w:r>
      </w:hyperlink>
      <w:r w:rsidRPr="00D03084">
        <w:rPr>
          <w:rFonts w:ascii="Calibri" w:hAnsi="Calibri" w:cs="Calibri"/>
          <w:bCs/>
          <w:sz w:val="22"/>
          <w:szCs w:val="22"/>
        </w:rPr>
        <w:t xml:space="preserve"> for up-to-date hours and availability</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2"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0DC437C" w:rsidR="00EE437C" w:rsidRDefault="00EE437C" w:rsidP="00EE437C">
      <w:pPr>
        <w:rPr>
          <w:rFonts w:cstheme="minorHAnsi"/>
        </w:rPr>
      </w:pPr>
      <w:r>
        <w:rPr>
          <w:rFonts w:cstheme="minorHAnsi"/>
        </w:rPr>
        <w:t>See t</w:t>
      </w:r>
      <w:r w:rsidR="005B63CC">
        <w:rPr>
          <w:rFonts w:cstheme="minorHAnsi"/>
        </w:rPr>
        <w:t xml:space="preserve">hese </w:t>
      </w:r>
      <w:hyperlink r:id="rId13"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3287782A" w14:textId="77777777" w:rsidR="001E773C" w:rsidRDefault="001E773C" w:rsidP="00EE437C">
      <w:pPr>
        <w:rPr>
          <w:rFonts w:cstheme="minorHAnsi"/>
        </w:rPr>
      </w:pPr>
    </w:p>
    <w:p w14:paraId="00D155C0" w14:textId="77777777" w:rsidR="001E773C" w:rsidRDefault="001E773C" w:rsidP="00EE437C">
      <w:pPr>
        <w:rPr>
          <w:rFonts w:cstheme="minorHAnsi"/>
        </w:rPr>
      </w:pPr>
    </w:p>
    <w:p w14:paraId="3A422B60" w14:textId="77777777" w:rsidR="001E773C" w:rsidRDefault="001E773C" w:rsidP="00EE437C">
      <w:pPr>
        <w:rPr>
          <w:rFonts w:cstheme="minorHAnsi"/>
        </w:rPr>
      </w:pPr>
    </w:p>
    <w:p w14:paraId="2C2C0734" w14:textId="77777777" w:rsidR="001E773C" w:rsidRDefault="001E773C" w:rsidP="00EE437C">
      <w:pPr>
        <w:rPr>
          <w:rFonts w:cstheme="minorHAnsi"/>
        </w:rPr>
      </w:pPr>
    </w:p>
    <w:p w14:paraId="6B01E780" w14:textId="77777777" w:rsidR="001E773C" w:rsidRDefault="001E773C" w:rsidP="00EE437C">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815"/>
      </w:tblGrid>
      <w:tr w:rsidR="007D4D49" w:rsidRPr="00441F40" w14:paraId="7F98D2D4" w14:textId="77777777" w:rsidTr="007D4D49">
        <w:trPr>
          <w:trHeight w:val="417"/>
        </w:trPr>
        <w:tc>
          <w:tcPr>
            <w:tcW w:w="535" w:type="dxa"/>
            <w:noWrap/>
            <w:hideMark/>
          </w:tcPr>
          <w:p w14:paraId="4F79DDC4" w14:textId="77777777" w:rsidR="007D4D49" w:rsidRPr="00441F40" w:rsidRDefault="007D4D49" w:rsidP="00CE0C00">
            <w:pPr>
              <w:rPr>
                <w:rFonts w:ascii="Calibri" w:eastAsia="Calibri" w:hAnsi="Calibri"/>
              </w:rPr>
            </w:pPr>
          </w:p>
        </w:tc>
        <w:tc>
          <w:tcPr>
            <w:tcW w:w="8815" w:type="dxa"/>
            <w:noWrap/>
            <w:hideMark/>
          </w:tcPr>
          <w:p w14:paraId="113D815F" w14:textId="313E4A34" w:rsidR="007D4D49" w:rsidRPr="00441F40" w:rsidRDefault="007D4D49" w:rsidP="00CE0C00">
            <w:pPr>
              <w:rPr>
                <w:rFonts w:ascii="Calibri" w:eastAsia="Calibri" w:hAnsi="Calibri" w:cs="Calibri"/>
                <w:b/>
                <w:bCs/>
                <w:color w:val="000000"/>
                <w:sz w:val="32"/>
                <w:szCs w:val="32"/>
              </w:rPr>
            </w:pPr>
            <w:r w:rsidRPr="00441F40">
              <w:rPr>
                <w:rFonts w:ascii="Calibri" w:eastAsia="Calibri" w:hAnsi="Calibri" w:cs="Calibri"/>
                <w:b/>
                <w:bCs/>
                <w:color w:val="000000"/>
                <w:sz w:val="32"/>
                <w:szCs w:val="32"/>
              </w:rPr>
              <w:t xml:space="preserve">RESM </w:t>
            </w:r>
            <w:r w:rsidR="001E773C">
              <w:rPr>
                <w:rFonts w:ascii="Calibri" w:eastAsia="Calibri" w:hAnsi="Calibri" w:cs="Calibri"/>
                <w:b/>
                <w:bCs/>
                <w:color w:val="000000"/>
                <w:sz w:val="32"/>
                <w:szCs w:val="32"/>
              </w:rPr>
              <w:t>3050</w:t>
            </w:r>
            <w:r w:rsidRPr="00441F40">
              <w:rPr>
                <w:rFonts w:ascii="Calibri" w:eastAsia="Calibri" w:hAnsi="Calibri" w:cs="Calibri"/>
                <w:b/>
                <w:bCs/>
                <w:color w:val="000000"/>
                <w:sz w:val="32"/>
                <w:szCs w:val="32"/>
              </w:rPr>
              <w:t xml:space="preserve"> Class Content </w:t>
            </w:r>
          </w:p>
        </w:tc>
      </w:tr>
      <w:tr w:rsidR="0071028F" w:rsidRPr="00441F40" w14:paraId="64102900" w14:textId="77777777" w:rsidTr="0054523B">
        <w:trPr>
          <w:trHeight w:val="298"/>
        </w:trPr>
        <w:tc>
          <w:tcPr>
            <w:tcW w:w="535" w:type="dxa"/>
            <w:noWrap/>
            <w:hideMark/>
          </w:tcPr>
          <w:p w14:paraId="21AF1308"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1</w:t>
            </w:r>
          </w:p>
        </w:tc>
        <w:tc>
          <w:tcPr>
            <w:tcW w:w="8815" w:type="dxa"/>
            <w:tcBorders>
              <w:top w:val="single" w:sz="4" w:space="0" w:color="auto"/>
              <w:left w:val="single" w:sz="4" w:space="0" w:color="auto"/>
              <w:bottom w:val="single" w:sz="4" w:space="0" w:color="auto"/>
              <w:right w:val="single" w:sz="4" w:space="0" w:color="auto"/>
            </w:tcBorders>
            <w:noWrap/>
            <w:vAlign w:val="bottom"/>
          </w:tcPr>
          <w:p w14:paraId="5479E9EE" w14:textId="69F7FFDE"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The Organization / Scope of Products </w:t>
            </w:r>
          </w:p>
        </w:tc>
      </w:tr>
      <w:tr w:rsidR="0071028F" w:rsidRPr="00441F40" w14:paraId="464D6621" w14:textId="77777777" w:rsidTr="0054523B">
        <w:trPr>
          <w:trHeight w:val="327"/>
        </w:trPr>
        <w:tc>
          <w:tcPr>
            <w:tcW w:w="535" w:type="dxa"/>
            <w:noWrap/>
            <w:hideMark/>
          </w:tcPr>
          <w:p w14:paraId="3262EE65"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2</w:t>
            </w:r>
          </w:p>
        </w:tc>
        <w:tc>
          <w:tcPr>
            <w:tcW w:w="8815" w:type="dxa"/>
            <w:tcBorders>
              <w:top w:val="nil"/>
              <w:left w:val="single" w:sz="4" w:space="0" w:color="auto"/>
              <w:bottom w:val="single" w:sz="4" w:space="0" w:color="auto"/>
              <w:right w:val="single" w:sz="4" w:space="0" w:color="auto"/>
            </w:tcBorders>
            <w:noWrap/>
            <w:vAlign w:val="bottom"/>
          </w:tcPr>
          <w:p w14:paraId="18606D4A" w14:textId="0B4F9C7B"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Facility Management</w:t>
            </w:r>
            <w:r w:rsidR="00DA47FA">
              <w:rPr>
                <w:rFonts w:ascii="Calibri" w:hAnsi="Calibri" w:cs="Calibri"/>
                <w:b/>
                <w:bCs/>
                <w:color w:val="000000"/>
              </w:rPr>
              <w:t>/Selection: Scheduling Events in the Space</w:t>
            </w:r>
          </w:p>
        </w:tc>
      </w:tr>
      <w:tr w:rsidR="0071028F" w:rsidRPr="00441F40" w14:paraId="699F0630" w14:textId="77777777" w:rsidTr="0054523B">
        <w:trPr>
          <w:trHeight w:val="298"/>
        </w:trPr>
        <w:tc>
          <w:tcPr>
            <w:tcW w:w="535" w:type="dxa"/>
            <w:noWrap/>
            <w:hideMark/>
          </w:tcPr>
          <w:p w14:paraId="4336B61C"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3</w:t>
            </w:r>
          </w:p>
        </w:tc>
        <w:tc>
          <w:tcPr>
            <w:tcW w:w="8815" w:type="dxa"/>
            <w:tcBorders>
              <w:top w:val="nil"/>
              <w:left w:val="single" w:sz="4" w:space="0" w:color="auto"/>
              <w:bottom w:val="single" w:sz="4" w:space="0" w:color="auto"/>
              <w:right w:val="single" w:sz="4" w:space="0" w:color="auto"/>
            </w:tcBorders>
            <w:noWrap/>
            <w:vAlign w:val="bottom"/>
          </w:tcPr>
          <w:p w14:paraId="24F517CE" w14:textId="63DAD5B4"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Sport Event Production / Logistics </w:t>
            </w:r>
          </w:p>
        </w:tc>
      </w:tr>
      <w:tr w:rsidR="0071028F" w:rsidRPr="00441F40" w14:paraId="608B9D86" w14:textId="77777777" w:rsidTr="0054523B">
        <w:trPr>
          <w:trHeight w:val="298"/>
        </w:trPr>
        <w:tc>
          <w:tcPr>
            <w:tcW w:w="535" w:type="dxa"/>
            <w:noWrap/>
            <w:hideMark/>
          </w:tcPr>
          <w:p w14:paraId="782CFEAF"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4</w:t>
            </w:r>
          </w:p>
        </w:tc>
        <w:tc>
          <w:tcPr>
            <w:tcW w:w="8815" w:type="dxa"/>
            <w:tcBorders>
              <w:top w:val="nil"/>
              <w:left w:val="single" w:sz="4" w:space="0" w:color="auto"/>
              <w:bottom w:val="single" w:sz="4" w:space="0" w:color="auto"/>
              <w:right w:val="single" w:sz="4" w:space="0" w:color="auto"/>
            </w:tcBorders>
            <w:noWrap/>
            <w:vAlign w:val="bottom"/>
          </w:tcPr>
          <w:p w14:paraId="7133853E" w14:textId="5D4546BC"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Gantt Charts / Pert Diagrams </w:t>
            </w:r>
          </w:p>
        </w:tc>
      </w:tr>
      <w:tr w:rsidR="0071028F" w:rsidRPr="00441F40" w14:paraId="79F6A405" w14:textId="77777777" w:rsidTr="0054523B">
        <w:trPr>
          <w:trHeight w:val="298"/>
        </w:trPr>
        <w:tc>
          <w:tcPr>
            <w:tcW w:w="535" w:type="dxa"/>
            <w:noWrap/>
            <w:hideMark/>
          </w:tcPr>
          <w:p w14:paraId="0496C89D"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5</w:t>
            </w:r>
          </w:p>
        </w:tc>
        <w:tc>
          <w:tcPr>
            <w:tcW w:w="8815" w:type="dxa"/>
            <w:tcBorders>
              <w:top w:val="nil"/>
              <w:left w:val="single" w:sz="4" w:space="0" w:color="auto"/>
              <w:bottom w:val="single" w:sz="4" w:space="0" w:color="auto"/>
              <w:right w:val="single" w:sz="4" w:space="0" w:color="auto"/>
            </w:tcBorders>
            <w:noWrap/>
            <w:vAlign w:val="bottom"/>
          </w:tcPr>
          <w:p w14:paraId="279AD553" w14:textId="23746608"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The Big Elements: Creating the </w:t>
            </w:r>
            <w:r w:rsidR="00DA47FA" w:rsidRPr="0071028F">
              <w:rPr>
                <w:rFonts w:ascii="Calibri" w:hAnsi="Calibri" w:cs="Calibri"/>
                <w:b/>
                <w:bCs/>
                <w:color w:val="000000"/>
              </w:rPr>
              <w:t>Experience</w:t>
            </w:r>
            <w:r w:rsidRPr="0071028F">
              <w:rPr>
                <w:rFonts w:ascii="Calibri" w:hAnsi="Calibri" w:cs="Calibri"/>
                <w:b/>
                <w:bCs/>
                <w:color w:val="000000"/>
              </w:rPr>
              <w:t xml:space="preserve"> </w:t>
            </w:r>
          </w:p>
        </w:tc>
      </w:tr>
      <w:tr w:rsidR="0071028F" w:rsidRPr="00441F40" w14:paraId="1AB70769" w14:textId="77777777" w:rsidTr="0054523B">
        <w:trPr>
          <w:trHeight w:val="298"/>
        </w:trPr>
        <w:tc>
          <w:tcPr>
            <w:tcW w:w="535" w:type="dxa"/>
            <w:noWrap/>
            <w:hideMark/>
          </w:tcPr>
          <w:p w14:paraId="2AA5074D"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6</w:t>
            </w:r>
          </w:p>
        </w:tc>
        <w:tc>
          <w:tcPr>
            <w:tcW w:w="8815" w:type="dxa"/>
            <w:tcBorders>
              <w:top w:val="nil"/>
              <w:left w:val="single" w:sz="4" w:space="0" w:color="auto"/>
              <w:bottom w:val="single" w:sz="4" w:space="0" w:color="auto"/>
              <w:right w:val="single" w:sz="4" w:space="0" w:color="auto"/>
            </w:tcBorders>
            <w:noWrap/>
            <w:vAlign w:val="bottom"/>
          </w:tcPr>
          <w:p w14:paraId="1815E320" w14:textId="2DAF4931"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Making Memories</w:t>
            </w:r>
          </w:p>
        </w:tc>
      </w:tr>
      <w:tr w:rsidR="0071028F" w:rsidRPr="00441F40" w14:paraId="67036C09" w14:textId="77777777" w:rsidTr="0054523B">
        <w:trPr>
          <w:trHeight w:val="298"/>
        </w:trPr>
        <w:tc>
          <w:tcPr>
            <w:tcW w:w="535" w:type="dxa"/>
            <w:noWrap/>
            <w:hideMark/>
          </w:tcPr>
          <w:p w14:paraId="600A86C4"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7</w:t>
            </w:r>
          </w:p>
        </w:tc>
        <w:tc>
          <w:tcPr>
            <w:tcW w:w="8815" w:type="dxa"/>
            <w:tcBorders>
              <w:top w:val="nil"/>
              <w:left w:val="single" w:sz="4" w:space="0" w:color="auto"/>
              <w:bottom w:val="single" w:sz="4" w:space="0" w:color="auto"/>
              <w:right w:val="single" w:sz="4" w:space="0" w:color="auto"/>
            </w:tcBorders>
            <w:noWrap/>
            <w:vAlign w:val="bottom"/>
          </w:tcPr>
          <w:p w14:paraId="0EE0F428" w14:textId="3897BAD6"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Partnerships &amp; External Expertise </w:t>
            </w:r>
          </w:p>
        </w:tc>
      </w:tr>
      <w:tr w:rsidR="0071028F" w:rsidRPr="00441F40" w14:paraId="49D3576C" w14:textId="77777777" w:rsidTr="0054523B">
        <w:trPr>
          <w:trHeight w:val="298"/>
        </w:trPr>
        <w:tc>
          <w:tcPr>
            <w:tcW w:w="535" w:type="dxa"/>
            <w:noWrap/>
            <w:hideMark/>
          </w:tcPr>
          <w:p w14:paraId="5BC170F6"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8</w:t>
            </w:r>
          </w:p>
        </w:tc>
        <w:tc>
          <w:tcPr>
            <w:tcW w:w="8815" w:type="dxa"/>
            <w:tcBorders>
              <w:top w:val="nil"/>
              <w:left w:val="single" w:sz="4" w:space="0" w:color="auto"/>
              <w:bottom w:val="single" w:sz="4" w:space="0" w:color="auto"/>
              <w:right w:val="single" w:sz="4" w:space="0" w:color="auto"/>
            </w:tcBorders>
            <w:noWrap/>
            <w:vAlign w:val="bottom"/>
          </w:tcPr>
          <w:p w14:paraId="2717743F" w14:textId="2FE77C02"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Outcomes </w:t>
            </w:r>
          </w:p>
        </w:tc>
      </w:tr>
      <w:tr w:rsidR="0071028F" w:rsidRPr="00441F40" w14:paraId="6B926DA4" w14:textId="77777777" w:rsidTr="0054523B">
        <w:trPr>
          <w:trHeight w:val="298"/>
        </w:trPr>
        <w:tc>
          <w:tcPr>
            <w:tcW w:w="535" w:type="dxa"/>
            <w:noWrap/>
            <w:hideMark/>
          </w:tcPr>
          <w:p w14:paraId="1E689595"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9</w:t>
            </w:r>
          </w:p>
        </w:tc>
        <w:tc>
          <w:tcPr>
            <w:tcW w:w="8815" w:type="dxa"/>
            <w:tcBorders>
              <w:top w:val="nil"/>
              <w:left w:val="single" w:sz="4" w:space="0" w:color="auto"/>
              <w:bottom w:val="single" w:sz="4" w:space="0" w:color="auto"/>
              <w:right w:val="single" w:sz="4" w:space="0" w:color="auto"/>
            </w:tcBorders>
            <w:noWrap/>
            <w:vAlign w:val="bottom"/>
          </w:tcPr>
          <w:p w14:paraId="2D3F2C47" w14:textId="5E8D3184"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External Funding </w:t>
            </w:r>
          </w:p>
        </w:tc>
      </w:tr>
      <w:tr w:rsidR="0071028F" w:rsidRPr="00441F40" w14:paraId="228C799F" w14:textId="77777777" w:rsidTr="0054523B">
        <w:trPr>
          <w:trHeight w:val="298"/>
        </w:trPr>
        <w:tc>
          <w:tcPr>
            <w:tcW w:w="535" w:type="dxa"/>
            <w:noWrap/>
            <w:hideMark/>
          </w:tcPr>
          <w:p w14:paraId="546ABF62"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10</w:t>
            </w:r>
          </w:p>
        </w:tc>
        <w:tc>
          <w:tcPr>
            <w:tcW w:w="8815" w:type="dxa"/>
            <w:tcBorders>
              <w:top w:val="nil"/>
              <w:left w:val="single" w:sz="4" w:space="0" w:color="auto"/>
              <w:bottom w:val="single" w:sz="4" w:space="0" w:color="auto"/>
              <w:right w:val="single" w:sz="4" w:space="0" w:color="auto"/>
            </w:tcBorders>
            <w:noWrap/>
            <w:vAlign w:val="bottom"/>
          </w:tcPr>
          <w:p w14:paraId="1E3CEE3E" w14:textId="69B17828"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Event Metrics: Can you prove it is working </w:t>
            </w:r>
          </w:p>
        </w:tc>
      </w:tr>
      <w:tr w:rsidR="0071028F" w:rsidRPr="00441F40" w14:paraId="5BD5901E" w14:textId="77777777" w:rsidTr="0054523B">
        <w:trPr>
          <w:trHeight w:val="298"/>
        </w:trPr>
        <w:tc>
          <w:tcPr>
            <w:tcW w:w="535" w:type="dxa"/>
            <w:noWrap/>
            <w:hideMark/>
          </w:tcPr>
          <w:p w14:paraId="7C7B9004"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11</w:t>
            </w:r>
          </w:p>
        </w:tc>
        <w:tc>
          <w:tcPr>
            <w:tcW w:w="8815" w:type="dxa"/>
            <w:tcBorders>
              <w:top w:val="nil"/>
              <w:left w:val="single" w:sz="4" w:space="0" w:color="auto"/>
              <w:bottom w:val="single" w:sz="4" w:space="0" w:color="auto"/>
              <w:right w:val="single" w:sz="4" w:space="0" w:color="auto"/>
            </w:tcBorders>
            <w:noWrap/>
            <w:vAlign w:val="bottom"/>
          </w:tcPr>
          <w:p w14:paraId="2B50F50C" w14:textId="5EDBA6D3"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Pitching your </w:t>
            </w:r>
            <w:r w:rsidR="00DA47FA" w:rsidRPr="0071028F">
              <w:rPr>
                <w:rFonts w:ascii="Calibri" w:hAnsi="Calibri" w:cs="Calibri"/>
                <w:b/>
                <w:bCs/>
                <w:color w:val="000000"/>
              </w:rPr>
              <w:t>idea</w:t>
            </w:r>
            <w:r w:rsidRPr="0071028F">
              <w:rPr>
                <w:rFonts w:ascii="Calibri" w:hAnsi="Calibri" w:cs="Calibri"/>
                <w:b/>
                <w:bCs/>
                <w:color w:val="000000"/>
              </w:rPr>
              <w:t xml:space="preserve"> </w:t>
            </w:r>
          </w:p>
        </w:tc>
      </w:tr>
      <w:tr w:rsidR="0071028F" w:rsidRPr="00441F40" w14:paraId="2CB63E27" w14:textId="77777777" w:rsidTr="0054523B">
        <w:trPr>
          <w:trHeight w:val="298"/>
        </w:trPr>
        <w:tc>
          <w:tcPr>
            <w:tcW w:w="535" w:type="dxa"/>
            <w:noWrap/>
            <w:hideMark/>
          </w:tcPr>
          <w:p w14:paraId="46B39546" w14:textId="77777777" w:rsidR="0071028F" w:rsidRPr="00441F40" w:rsidRDefault="0071028F" w:rsidP="0071028F">
            <w:pPr>
              <w:jc w:val="center"/>
              <w:rPr>
                <w:rFonts w:ascii="Calibri" w:eastAsia="Calibri" w:hAnsi="Calibri" w:cs="Calibri"/>
                <w:color w:val="000000"/>
              </w:rPr>
            </w:pPr>
            <w:r w:rsidRPr="00441F40">
              <w:rPr>
                <w:rFonts w:ascii="Calibri" w:eastAsia="Calibri" w:hAnsi="Calibri" w:cs="Calibri"/>
                <w:color w:val="000000"/>
              </w:rPr>
              <w:t>12</w:t>
            </w:r>
          </w:p>
        </w:tc>
        <w:tc>
          <w:tcPr>
            <w:tcW w:w="8815" w:type="dxa"/>
            <w:tcBorders>
              <w:top w:val="nil"/>
              <w:left w:val="single" w:sz="4" w:space="0" w:color="auto"/>
              <w:bottom w:val="single" w:sz="4" w:space="0" w:color="auto"/>
              <w:right w:val="single" w:sz="4" w:space="0" w:color="auto"/>
            </w:tcBorders>
            <w:noWrap/>
            <w:vAlign w:val="bottom"/>
          </w:tcPr>
          <w:p w14:paraId="727279C4" w14:textId="49C71D98" w:rsidR="0071028F" w:rsidRPr="0071028F" w:rsidRDefault="0071028F" w:rsidP="0071028F">
            <w:pPr>
              <w:rPr>
                <w:rFonts w:ascii="Calibri" w:eastAsia="Calibri" w:hAnsi="Calibri" w:cs="Calibri"/>
                <w:b/>
                <w:bCs/>
                <w:color w:val="000000"/>
              </w:rPr>
            </w:pPr>
            <w:r w:rsidRPr="0071028F">
              <w:rPr>
                <w:rFonts w:ascii="Calibri" w:hAnsi="Calibri" w:cs="Calibri"/>
                <w:b/>
                <w:bCs/>
                <w:color w:val="000000"/>
              </w:rPr>
              <w:t xml:space="preserve"> Professional Organizations </w:t>
            </w:r>
          </w:p>
        </w:tc>
      </w:tr>
    </w:tbl>
    <w:p w14:paraId="080294A8" w14:textId="0785FE91" w:rsidR="008F0A4D" w:rsidRDefault="008F0A4D" w:rsidP="00EE437C">
      <w:pPr>
        <w:rPr>
          <w:rFonts w:cstheme="minorHAnsi"/>
        </w:rPr>
      </w:pPr>
    </w:p>
    <w:p w14:paraId="13B2CF16" w14:textId="0B6F538D" w:rsidR="00DA47FA" w:rsidRDefault="00DA47FA" w:rsidP="00EC6692">
      <w:pPr>
        <w:pStyle w:val="Heading2"/>
      </w:pPr>
      <w:r>
        <w:t xml:space="preserve">Assignments </w:t>
      </w:r>
    </w:p>
    <w:p w14:paraId="123463BD" w14:textId="27346462" w:rsidR="00DA47FA" w:rsidRPr="00DA47FA" w:rsidRDefault="00DA47FA" w:rsidP="00DA47FA">
      <w:r>
        <w:t xml:space="preserve">This class requires students to complete a series of written assignments addressing the core topics related to event production and delivery. Students will complete a sequence of presentation homework assignments for each topic area but each of these are to be completed as part of a comprehensive SPECIFIC product experience and operation review. Details are provided in CANVAS and from the instructor videos.  </w:t>
      </w:r>
    </w:p>
    <w:p w14:paraId="0895968B" w14:textId="2B9BD122" w:rsidR="006E25C5" w:rsidRDefault="006E25C5" w:rsidP="00EC6692">
      <w:pPr>
        <w:pStyle w:val="Heading2"/>
      </w:pPr>
      <w:r>
        <w:t>Grading</w:t>
      </w:r>
      <w:r w:rsidR="00A63531">
        <w:tab/>
      </w:r>
    </w:p>
    <w:p w14:paraId="545D44E9" w14:textId="0BD8954A" w:rsidR="008F0A4D" w:rsidRDefault="008F0A4D" w:rsidP="008F0A4D">
      <w:pPr>
        <w:spacing w:after="0" w:line="240" w:lineRule="auto"/>
      </w:pPr>
      <w:r>
        <w:t xml:space="preserve">Your grade is calculated by a percentage of total points accumulated on all work and bonus work assigned or provided as part of the class. This percentage is calculate by dividing total points acquired for the individual student by the total points that were possible for all class work assigned. </w:t>
      </w:r>
    </w:p>
    <w:p w14:paraId="3195C447" w14:textId="77777777" w:rsidR="008F0A4D" w:rsidRDefault="008F0A4D" w:rsidP="008F0A4D">
      <w:pPr>
        <w:spacing w:after="0" w:line="240" w:lineRule="auto"/>
      </w:pPr>
    </w:p>
    <w:p w14:paraId="0EE3E465" w14:textId="01082C3D" w:rsidR="008F0A4D" w:rsidRDefault="008F0A4D" w:rsidP="008F0A4D">
      <w:pPr>
        <w:spacing w:after="0" w:line="240" w:lineRule="auto"/>
      </w:pPr>
      <w:r>
        <w:t xml:space="preserve">Grade Scale (Due to opportunities for bonus points I do not round up for the final grade) </w:t>
      </w:r>
    </w:p>
    <w:p w14:paraId="453452F5" w14:textId="77777777" w:rsidR="008F0A4D" w:rsidRDefault="008F0A4D" w:rsidP="008F0A4D">
      <w:pPr>
        <w:spacing w:after="0" w:line="240" w:lineRule="auto"/>
      </w:pPr>
    </w:p>
    <w:p w14:paraId="7F4486CB" w14:textId="7ECE88A6" w:rsidR="008F0A4D" w:rsidRDefault="008F0A4D" w:rsidP="008F0A4D">
      <w:pPr>
        <w:spacing w:after="0" w:line="240" w:lineRule="auto"/>
      </w:pPr>
      <w:r>
        <w:t xml:space="preserve">A = 90% or higher </w:t>
      </w:r>
    </w:p>
    <w:p w14:paraId="43A5EC94" w14:textId="55C85894" w:rsidR="008F0A4D" w:rsidRDefault="008F0A4D" w:rsidP="008F0A4D">
      <w:pPr>
        <w:spacing w:after="0" w:line="240" w:lineRule="auto"/>
      </w:pPr>
      <w:r>
        <w:t>B = 80% to 89.9%</w:t>
      </w:r>
    </w:p>
    <w:p w14:paraId="1498155C" w14:textId="643341B8" w:rsidR="008F0A4D" w:rsidRDefault="008F0A4D" w:rsidP="008F0A4D">
      <w:pPr>
        <w:spacing w:after="0" w:line="240" w:lineRule="auto"/>
      </w:pPr>
      <w:r>
        <w:t xml:space="preserve">C =70% to 79.9% </w:t>
      </w:r>
    </w:p>
    <w:p w14:paraId="5BA84E03" w14:textId="4BCCD948" w:rsidR="008F0A4D" w:rsidRDefault="008F0A4D" w:rsidP="008F0A4D">
      <w:pPr>
        <w:spacing w:after="0" w:line="240" w:lineRule="auto"/>
      </w:pPr>
      <w:r>
        <w:t xml:space="preserve">D = 60% to 69.9% </w:t>
      </w:r>
    </w:p>
    <w:p w14:paraId="0CB887C2" w14:textId="1EF6BB93" w:rsidR="008F0A4D" w:rsidRDefault="008F0A4D" w:rsidP="008F0A4D">
      <w:pPr>
        <w:spacing w:after="0" w:line="240" w:lineRule="auto"/>
      </w:pPr>
      <w:r>
        <w:t xml:space="preserve">F = 59.9% or lower </w:t>
      </w:r>
    </w:p>
    <w:p w14:paraId="6B51F82C" w14:textId="77777777" w:rsidR="008F0A4D" w:rsidRDefault="008F0A4D" w:rsidP="008F0A4D">
      <w:pPr>
        <w:shd w:val="clear" w:color="auto" w:fill="FFFFFF"/>
        <w:autoSpaceDE w:val="0"/>
        <w:autoSpaceDN w:val="0"/>
        <w:adjustRightInd w:val="0"/>
        <w:spacing w:after="0" w:line="240" w:lineRule="auto"/>
        <w:rPr>
          <w:rFonts w:ascii="Calibri" w:hAnsi="Calibri" w:cs="Calibri"/>
          <w:bCs/>
          <w:color w:val="000000"/>
        </w:rPr>
      </w:pPr>
    </w:p>
    <w:p w14:paraId="2CD3CC6F" w14:textId="736C116D" w:rsidR="008F0A4D" w:rsidRDefault="008F0A4D" w:rsidP="00C7676A">
      <w:r>
        <w:t>D</w:t>
      </w:r>
      <w:r w:rsidR="00C7676A">
        <w:t xml:space="preserve">etails </w:t>
      </w:r>
      <w:r>
        <w:t xml:space="preserve">for the </w:t>
      </w:r>
      <w:r w:rsidR="00C7676A">
        <w:t>point/percentage values for each assignment/type of assignment</w:t>
      </w:r>
      <w:r>
        <w:t xml:space="preserve"> are posted along with grading rubrics when deemed needed. </w:t>
      </w:r>
    </w:p>
    <w:p w14:paraId="24E7235C" w14:textId="2C8E0628" w:rsidR="00C7676A" w:rsidRPr="00501CFC" w:rsidRDefault="007D441B" w:rsidP="00395460">
      <w:pPr>
        <w:pStyle w:val="Heading2"/>
        <w:rPr>
          <w:rStyle w:val="Strong"/>
          <w:b w:val="0"/>
          <w:bCs w:val="0"/>
        </w:rPr>
      </w:pPr>
      <w:r>
        <w:rPr>
          <w:rStyle w:val="Strong"/>
          <w:b w:val="0"/>
          <w:bCs w:val="0"/>
        </w:rPr>
        <w:lastRenderedPageBreak/>
        <w:t>Course Evaluation</w:t>
      </w:r>
    </w:p>
    <w:p w14:paraId="4AB4D443" w14:textId="33D5CD39" w:rsidR="00FC12FE" w:rsidRDefault="00C7676A" w:rsidP="00FC12FE">
      <w:pPr>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p>
    <w:p w14:paraId="0697586D" w14:textId="5248B782" w:rsidR="000F3B26" w:rsidRPr="00FC12FE" w:rsidRDefault="000F3B26" w:rsidP="00FC12FE">
      <w:pPr>
        <w:pStyle w:val="Heading2"/>
        <w:rPr>
          <w:b/>
          <w:shd w:val="clear" w:color="auto" w:fill="FFFFFF"/>
        </w:rPr>
      </w:pPr>
      <w:r>
        <w:t>Course Policies</w:t>
      </w:r>
    </w:p>
    <w:p w14:paraId="26D08A11" w14:textId="77777777" w:rsidR="00FC12FE" w:rsidRDefault="00FC12FE" w:rsidP="00FC12FE">
      <w:pPr>
        <w:pStyle w:val="Heading3"/>
        <w:rPr>
          <w:rFonts w:eastAsia="Times New Roman"/>
        </w:rPr>
      </w:pPr>
      <w:r>
        <w:rPr>
          <w:rFonts w:eastAsia="Times New Roman"/>
        </w:rPr>
        <w:t>Face Coverings</w:t>
      </w:r>
    </w:p>
    <w:p w14:paraId="294D645A" w14:textId="1A77ACA3" w:rsidR="00FC12FE" w:rsidRDefault="00FC12FE" w:rsidP="00FC12FE">
      <w:pPr>
        <w:rPr>
          <w:rFonts w:eastAsia="Times New Roman"/>
        </w:rPr>
      </w:pPr>
      <w:r>
        <w:rPr>
          <w:rFonts w:eastAsia="Times New Roman"/>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78EAF555" w14:textId="77777777" w:rsidR="006F75C4" w:rsidRDefault="006F75C4" w:rsidP="006F75C4">
      <w:pPr>
        <w:pStyle w:val="Heading3"/>
        <w:rPr>
          <w:rFonts w:eastAsia="Times New Roman"/>
        </w:rPr>
      </w:pPr>
      <w:r>
        <w:rPr>
          <w:rFonts w:eastAsia="Times New Roman"/>
        </w:rPr>
        <w:t>Course Materials for Remote Instruction</w:t>
      </w:r>
    </w:p>
    <w:p w14:paraId="68D2A86D" w14:textId="77777777" w:rsidR="006F75C4" w:rsidRDefault="006F75C4" w:rsidP="006F75C4">
      <w:pPr>
        <w:rPr>
          <w:rFonts w:eastAsia="Times New Roman"/>
        </w:rPr>
      </w:pPr>
      <w:r>
        <w:rPr>
          <w:rFonts w:eastAsia="Times New Roman"/>
        </w:rPr>
        <w:t xml:space="preserve">Remote instruction may be necessary if community health conditions change or you need to self-isolate or quarantine due to COVID-19.  Students will need access to a [webcam and microphone – faculty member to include what other basic equipment is needed] to participate in fully remote portions of the class.  Additional required classroom materials for remote learning include: [list specific software, supplies, equipment or system requirements needed for the course].  Information on how to be successful in a remote learning environment can be found at </w:t>
      </w:r>
      <w:hyperlink r:id="rId14" w:history="1">
        <w:r>
          <w:rPr>
            <w:rStyle w:val="Hyperlink"/>
            <w:rFonts w:eastAsia="Times New Roman"/>
            <w:color w:val="0563C1"/>
          </w:rPr>
          <w:t>https://online.unt.edu/learn</w:t>
        </w:r>
      </w:hyperlink>
    </w:p>
    <w:p w14:paraId="052E6810" w14:textId="46B71706" w:rsidR="00FC12FE" w:rsidRDefault="00FC12FE" w:rsidP="00FC12FE">
      <w:pPr>
        <w:pStyle w:val="Heading3"/>
        <w:rPr>
          <w:rFonts w:eastAsia="Times New Roman"/>
        </w:rPr>
      </w:pPr>
      <w:r>
        <w:rPr>
          <w:rFonts w:eastAsia="Times New Roman"/>
        </w:rPr>
        <w:t>Attendance</w:t>
      </w:r>
    </w:p>
    <w:p w14:paraId="694A2291" w14:textId="77777777" w:rsidR="00F45E3D" w:rsidRDefault="00FC12FE" w:rsidP="00FC12FE">
      <w:pPr>
        <w:rPr>
          <w:rFonts w:eastAsia="Times New Roman"/>
        </w:rPr>
      </w:pPr>
      <w:r>
        <w:rPr>
          <w:rFonts w:eastAsia="Times New Roman"/>
        </w:rPr>
        <w:t xml:space="preserve">Students are expected to </w:t>
      </w:r>
      <w:r w:rsidR="0071028F">
        <w:rPr>
          <w:rFonts w:eastAsia="Times New Roman"/>
        </w:rPr>
        <w:t xml:space="preserve">process the CANVAS materials according to the timeline posted for each module. </w:t>
      </w:r>
      <w:r w:rsidR="00F45E3D">
        <w:rPr>
          <w:rFonts w:eastAsia="Times New Roman"/>
        </w:rPr>
        <w:t xml:space="preserve">There are no class meetings, but Dr. Walker will host open meetings to answer questions if needed and individual zoom meetings can be requested. </w:t>
      </w:r>
    </w:p>
    <w:p w14:paraId="63BEB546" w14:textId="5C1D0883" w:rsidR="0076281B" w:rsidRDefault="0076281B" w:rsidP="00FC12FE">
      <w:pPr>
        <w:rPr>
          <w:rFonts w:eastAsia="Times New Roman"/>
        </w:rPr>
      </w:pPr>
      <w:r>
        <w:rPr>
          <w:rFonts w:eastAsia="Times New Roman"/>
        </w:rPr>
        <w:t xml:space="preserve">All needed materials, content, and lectures are available on-line (recorded lectures). </w:t>
      </w:r>
    </w:p>
    <w:p w14:paraId="666E1181" w14:textId="77777777" w:rsidR="00F45E3D" w:rsidRDefault="00FC12FE" w:rsidP="00FC12FE">
      <w:pPr>
        <w:rPr>
          <w:rFonts w:eastAsia="Times New Roman"/>
        </w:rPr>
      </w:pPr>
      <w:r>
        <w:rPr>
          <w:rFonts w:eastAsia="Times New Roman"/>
        </w:rPr>
        <w:t xml:space="preserve"> If you are experiencing any </w:t>
      </w:r>
      <w:hyperlink r:id="rId15" w:history="1">
        <w:r>
          <w:rPr>
            <w:rStyle w:val="Hyperlink"/>
            <w:rFonts w:eastAsia="Times New Roman"/>
            <w:color w:val="0563C1"/>
          </w:rPr>
          <w:t>symptoms of COVID-19</w:t>
        </w:r>
      </w:hyperlink>
      <w:r>
        <w:rPr>
          <w:rFonts w:eastAsia="Times New Roman"/>
        </w:rPr>
        <w:t xml:space="preserve"> (</w:t>
      </w:r>
      <w:hyperlink r:id="rId16" w:history="1">
        <w:r>
          <w:rPr>
            <w:rStyle w:val="Hyperlink"/>
            <w:rFonts w:eastAsia="Times New Roman"/>
            <w:color w:val="0563C1"/>
          </w:rPr>
          <w:t>https://www.cdc.gov/coronavirus/2019-ncov/symptoms-testing/symptoms.html</w:t>
        </w:r>
      </w:hyperlink>
      <w:r>
        <w:rPr>
          <w:rFonts w:eastAsia="Times New Roman"/>
        </w:rPr>
        <w:t xml:space="preserve">) please seek medical attention from the Student Health and Wellness Center (940-565-2333 or </w:t>
      </w:r>
      <w:hyperlink r:id="rId17" w:history="1">
        <w:r>
          <w:rPr>
            <w:rStyle w:val="Hyperlink"/>
            <w:rFonts w:eastAsia="Times New Roman"/>
            <w:color w:val="0563C1"/>
          </w:rPr>
          <w:t>askSHWC@unt.edu</w:t>
        </w:r>
      </w:hyperlink>
      <w:r>
        <w:rPr>
          <w:rFonts w:eastAsia="Times New Roman"/>
        </w:rPr>
        <w:t>) or your health care provider</w:t>
      </w:r>
      <w:r w:rsidR="00F45E3D">
        <w:rPr>
          <w:rFonts w:eastAsia="Times New Roman"/>
        </w:rPr>
        <w:t xml:space="preserve">. </w:t>
      </w:r>
    </w:p>
    <w:p w14:paraId="55E9BCA2" w14:textId="1E974E81" w:rsidR="004448B2" w:rsidRPr="004448B2" w:rsidRDefault="004448B2" w:rsidP="006F75C4">
      <w:pPr>
        <w:pStyle w:val="Heading2"/>
        <w:rPr>
          <w:rFonts w:cs="Arial"/>
          <w:iCs/>
        </w:rPr>
      </w:pPr>
      <w:r w:rsidRPr="00EC6692">
        <w:rPr>
          <w:rStyle w:val="Heading3Char"/>
        </w:rPr>
        <w:t>Class Participation</w:t>
      </w:r>
      <w:r w:rsidRPr="00F058D6">
        <w:rPr>
          <w:b/>
        </w:rPr>
        <w:br/>
      </w:r>
      <w:r w:rsidRPr="00EC6692">
        <w:rPr>
          <w:rStyle w:val="Heading3Char"/>
        </w:rPr>
        <w:t>Late Work</w:t>
      </w:r>
      <w:r w:rsidRPr="00F058D6">
        <w:rPr>
          <w:rFonts w:cs="Arial"/>
          <w:b/>
          <w:iCs/>
        </w:rPr>
        <w:t xml:space="preserve"> </w:t>
      </w:r>
      <w:r w:rsidRPr="00F058D6">
        <w:rPr>
          <w:rFonts w:cs="Arial"/>
          <w:b/>
          <w:iCs/>
        </w:rPr>
        <w:br/>
      </w:r>
      <w:r w:rsidR="0076281B">
        <w:rPr>
          <w:rFonts w:cs="Arial"/>
          <w:iCs/>
        </w:rPr>
        <w:t xml:space="preserve">All work is to be turned in by the due date posted for each assignment. Point deductions occur for later work. Each day is a minimum of 5% deduction starting immediately </w:t>
      </w:r>
      <w:r w:rsidR="0057131F">
        <w:rPr>
          <w:rFonts w:cs="Arial"/>
          <w:iCs/>
        </w:rPr>
        <w:t xml:space="preserve">after the deadline, and a continued 5% for each 24 hour period after that deadline not to exceed 50% of the assignment point value. </w:t>
      </w:r>
    </w:p>
    <w:p w14:paraId="15C6B11D" w14:textId="2F18A209" w:rsidR="004448B2" w:rsidRDefault="00BB6281" w:rsidP="004448B2">
      <w:pPr>
        <w:pStyle w:val="Heading3"/>
      </w:pPr>
      <w:r>
        <w:t xml:space="preserve">Assessment / </w:t>
      </w:r>
      <w:r w:rsidR="004448B2" w:rsidRPr="00F058D6">
        <w:t xml:space="preserve">Examination Policy </w:t>
      </w:r>
    </w:p>
    <w:p w14:paraId="63A605CA" w14:textId="41E88B1F" w:rsidR="006F75C4" w:rsidRPr="006F75C4" w:rsidRDefault="006F75C4" w:rsidP="006F75C4">
      <w:r>
        <w:t xml:space="preserve">Students are required to complete all posted assignments to acquire the points for the overall grade in the class. All needed materials for </w:t>
      </w:r>
      <w:r w:rsidR="00BB6281">
        <w:t xml:space="preserve">assessment </w:t>
      </w:r>
      <w:r>
        <w:t xml:space="preserve">and homework assignments are posted in CANVAS. In class participation is highly recommended but not necessary. Students must complete a </w:t>
      </w:r>
      <w:r w:rsidR="00BB6281">
        <w:t xml:space="preserve">professional engagement </w:t>
      </w:r>
      <w:r>
        <w:t>(participation) activity and assignment either as part of class or externally with an instructor approved activity.</w:t>
      </w:r>
    </w:p>
    <w:p w14:paraId="66DA37FE" w14:textId="3B2A6CC4" w:rsidR="000F3B26" w:rsidRDefault="000F3B26" w:rsidP="000F3B26">
      <w:pPr>
        <w:pStyle w:val="Heading3"/>
      </w:pPr>
      <w:r>
        <w:lastRenderedPageBreak/>
        <w:t>Assignment Policy</w:t>
      </w:r>
    </w:p>
    <w:p w14:paraId="01201A15" w14:textId="511F7E71" w:rsidR="00AF7E1E" w:rsidRDefault="0006211D" w:rsidP="000F3B26">
      <w:r>
        <w:t xml:space="preserve">Assignments are expected to be completed </w:t>
      </w:r>
      <w:r w:rsidR="00535376">
        <w:t xml:space="preserve">and turned in electronically. A document program like Microsoft Word or similar and a Presentation </w:t>
      </w:r>
      <w:r w:rsidR="00051CED">
        <w:t xml:space="preserve">software (Power point) will be used for presentations with graphics. Appropriate professional </w:t>
      </w:r>
      <w:r w:rsidR="007D7114">
        <w:t xml:space="preserve">(tasteful) images and phrasing is expected. All work should be completed with the intention to present it professionally representing yourself, UNT, and </w:t>
      </w:r>
      <w:r w:rsidR="00AF7E1E">
        <w:t xml:space="preserve">a hypothetical professional private organization. </w:t>
      </w:r>
    </w:p>
    <w:p w14:paraId="5CA2F525" w14:textId="2FA7775D" w:rsidR="000F3B26" w:rsidRPr="00EC6692" w:rsidRDefault="00AF7E1E" w:rsidP="000F3B26">
      <w:pPr>
        <w:rPr>
          <w:bCs/>
        </w:rPr>
      </w:pPr>
      <w:r>
        <w:t xml:space="preserve">All needed information on assignments is posted in CANVAS </w:t>
      </w:r>
      <w:r w:rsidR="003E60AD">
        <w:t xml:space="preserve">along with </w:t>
      </w:r>
      <w:r w:rsidR="000F3B26" w:rsidRPr="00EC6692">
        <w:t xml:space="preserve">official due dates for each assignment, assignment instructions, </w:t>
      </w:r>
      <w:r w:rsidR="003E60AD">
        <w:t xml:space="preserve">and </w:t>
      </w:r>
      <w:r w:rsidR="000F3B26" w:rsidRPr="00EC6692">
        <w:t>what file type assignments should be saved as (e.g., .DOC or .RTF), where/how files should be submitted (i.e. Assignment drop box).</w:t>
      </w:r>
      <w:r w:rsidR="000F3B26" w:rsidRPr="00F058D6">
        <w:rPr>
          <w:rFonts w:cs="Arial"/>
          <w:iCs/>
        </w:rPr>
        <w:t xml:space="preserve"> </w:t>
      </w:r>
    </w:p>
    <w:p w14:paraId="72A37F87" w14:textId="121AD065" w:rsidR="000F3B26" w:rsidRPr="00F058D6" w:rsidRDefault="003E60AD" w:rsidP="000F3B26">
      <w:pPr>
        <w:rPr>
          <w:rFonts w:cs="Arial"/>
          <w:iCs/>
        </w:rPr>
      </w:pPr>
      <w:r>
        <w:rPr>
          <w:rFonts w:cs="Arial"/>
          <w:iCs/>
        </w:rPr>
        <w:t xml:space="preserve">In most instances </w:t>
      </w:r>
      <w:r w:rsidR="000F3B26" w:rsidRPr="00F058D6">
        <w:rPr>
          <w:rFonts w:cs="Arial"/>
          <w:iCs/>
        </w:rPr>
        <w:t>Turnitin or similar software for assignment submission</w:t>
      </w:r>
      <w:r>
        <w:rPr>
          <w:rFonts w:cs="Arial"/>
          <w:iCs/>
        </w:rPr>
        <w:t xml:space="preserve"> will be used to validate originality</w:t>
      </w:r>
      <w:r w:rsidR="000F3B26" w:rsidRPr="00F058D6">
        <w:rPr>
          <w:rFonts w:cs="Arial"/>
          <w:iCs/>
        </w:rPr>
        <w:t xml:space="preserve">. </w:t>
      </w:r>
    </w:p>
    <w:p w14:paraId="75DAD2E9" w14:textId="2EA705CC"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8"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p>
    <w:p w14:paraId="68EA62B8" w14:textId="56B6B255" w:rsidR="0057131F" w:rsidRDefault="00F058D6" w:rsidP="0057131F">
      <w:pPr>
        <w:rPr>
          <w:rFonts w:cs="Arial"/>
          <w:iCs/>
        </w:rPr>
      </w:pPr>
      <w:r w:rsidRPr="00EC6692">
        <w:rPr>
          <w:rStyle w:val="Heading3Char"/>
        </w:rPr>
        <w:t>Instructor Responsibilities and Feedback</w:t>
      </w:r>
      <w:r w:rsidRPr="00F058D6">
        <w:rPr>
          <w:rFonts w:cs="Arial"/>
          <w:b/>
          <w:iCs/>
        </w:rPr>
        <w:br/>
      </w:r>
      <w:r w:rsidR="0057131F">
        <w:rPr>
          <w:rFonts w:cs="Arial"/>
          <w:iCs/>
        </w:rPr>
        <w:t xml:space="preserve">It is my </w:t>
      </w:r>
      <w:r w:rsidRPr="00E1607C">
        <w:rPr>
          <w:rFonts w:cs="Arial"/>
          <w:iCs/>
        </w:rPr>
        <w:t>responsibilities in the course</w:t>
      </w:r>
      <w:r w:rsidRPr="00F058D6">
        <w:rPr>
          <w:rFonts w:cs="Arial"/>
          <w:iCs/>
        </w:rPr>
        <w:t xml:space="preserve"> </w:t>
      </w:r>
      <w:r w:rsidR="0057131F">
        <w:rPr>
          <w:rFonts w:cs="Arial"/>
          <w:iCs/>
        </w:rPr>
        <w:t xml:space="preserve">to help you the student </w:t>
      </w:r>
      <w:r w:rsidRPr="00F058D6">
        <w:rPr>
          <w:rFonts w:cs="Arial"/>
          <w:iCs/>
        </w:rPr>
        <w:t xml:space="preserve">grow and learn; </w:t>
      </w:r>
      <w:r w:rsidR="0057131F">
        <w:rPr>
          <w:rFonts w:cs="Arial"/>
          <w:iCs/>
        </w:rPr>
        <w:t xml:space="preserve">by </w:t>
      </w:r>
      <w:r w:rsidRPr="00F058D6">
        <w:rPr>
          <w:rFonts w:cs="Arial"/>
          <w:iCs/>
        </w:rPr>
        <w:t xml:space="preserve">providing clear instructions for projects and assessments, answering questions about assignments, identifying additional resources as necessary, providing grading rubrics, </w:t>
      </w:r>
      <w:r w:rsidR="00F45E3D" w:rsidRPr="00F058D6">
        <w:rPr>
          <w:rFonts w:cs="Arial"/>
          <w:iCs/>
        </w:rPr>
        <w:t>reviewing,</w:t>
      </w:r>
      <w:r w:rsidRPr="00F058D6">
        <w:rPr>
          <w:rFonts w:cs="Arial"/>
          <w:iCs/>
        </w:rPr>
        <w:t xml:space="preserve"> and updating course content</w:t>
      </w:r>
      <w:r w:rsidR="0057131F">
        <w:rPr>
          <w:rFonts w:cs="Arial"/>
          <w:iCs/>
        </w:rPr>
        <w:t xml:space="preserve">. </w:t>
      </w:r>
    </w:p>
    <w:p w14:paraId="41151577" w14:textId="23256430" w:rsidR="0057131F" w:rsidRDefault="00F058D6" w:rsidP="00F058D6">
      <w:r w:rsidRPr="00EC6692">
        <w:rPr>
          <w:rStyle w:val="Heading3Char"/>
        </w:rPr>
        <w:t>Syllabus Change Policy</w:t>
      </w:r>
      <w:r w:rsidRPr="00F058D6">
        <w:rPr>
          <w:b/>
        </w:rPr>
        <w:br/>
      </w:r>
      <w:r w:rsidR="0057131F">
        <w:t xml:space="preserve">The posted syllabus and the current content and assignment due dates are TENATIVE and I hold the right to changes these with sufficient notice. I will provide ample notification of changes allowing for an adequate amount of time for the student to review the needed materials to complete the assignment. </w:t>
      </w:r>
    </w:p>
    <w:p w14:paraId="7E8DBFF6" w14:textId="5574BD0E" w:rsidR="00F058D6" w:rsidRDefault="009476BD" w:rsidP="00EC6692">
      <w:pPr>
        <w:pStyle w:val="Heading2"/>
      </w:pPr>
      <w:r>
        <w:t>UNT Policies</w:t>
      </w:r>
    </w:p>
    <w:p w14:paraId="5893F9A2" w14:textId="77777777" w:rsidR="00DA47FA" w:rsidRDefault="00DA47FA" w:rsidP="00DA47FA">
      <w:r w:rsidRPr="00DA47FA">
        <w:t xml:space="preserve">1. 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 </w:t>
      </w:r>
    </w:p>
    <w:p w14:paraId="10625E54" w14:textId="77777777" w:rsidR="00DA47FA" w:rsidRDefault="00DA47FA" w:rsidP="00DA47FA">
      <w:r w:rsidRPr="00DA47FA">
        <w:t xml:space="preserve">2. ADA Accommodation Statement 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w:t>
      </w:r>
      <w:r w:rsidRPr="00DA47FA">
        <w:lastRenderedPageBreak/>
        <w:t xml:space="preserve">must meet with each faculty member prior to implementation in each class. For additional information see the ODA website at disability.unt.edu. </w:t>
      </w:r>
    </w:p>
    <w:p w14:paraId="419A9915" w14:textId="77777777" w:rsidR="00DA47FA" w:rsidRPr="00DA47FA" w:rsidRDefault="00DA47FA" w:rsidP="00DA47FA">
      <w:pPr>
        <w:rPr>
          <w:b/>
          <w:bCs/>
        </w:rPr>
      </w:pPr>
      <w:r w:rsidRPr="00DA47FA">
        <w:rPr>
          <w:b/>
          <w:bCs/>
        </w:rPr>
        <w:t>3. Course Safety Procedures (for Laboratory Courses)</w:t>
      </w:r>
    </w:p>
    <w:p w14:paraId="10BD070E" w14:textId="06C4A92B" w:rsidR="00DA47FA" w:rsidRDefault="00DA47FA" w:rsidP="00DA47FA">
      <w:r w:rsidRPr="00DA47FA">
        <w:t xml:space="preserve"> While working in laboratory sessions, students enrolled in [</w:t>
      </w:r>
      <w:r>
        <w:t>RESM 3050</w:t>
      </w:r>
      <w:r w:rsidRPr="00DA47FA">
        <w:t xml:space="preserve">] are required to follow proper safety procedures and guidelines in all activities requiring lifting, climbing, walking on slippery surfaces, using equipment and tools, handling chemical solutions and hot and cold products. Students should be aware that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Page 2 of 4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 </w:t>
      </w:r>
    </w:p>
    <w:p w14:paraId="5776E1E3" w14:textId="77777777" w:rsidR="00DA47FA" w:rsidRDefault="00DA47FA" w:rsidP="00DA47FA">
      <w:r w:rsidRPr="00DA47FA">
        <w:t xml:space="preserve">4. </w:t>
      </w:r>
      <w:r w:rsidRPr="00DA47FA">
        <w:rPr>
          <w:b/>
          <w:bCs/>
        </w:rPr>
        <w:t>Emergency Notification &amp; Procedures</w:t>
      </w:r>
      <w:r w:rsidRPr="00DA47FA">
        <w:t xml:space="preserve"> </w:t>
      </w:r>
    </w:p>
    <w:p w14:paraId="7867AE7B" w14:textId="3322C1F0" w:rsidR="00DA47FA" w:rsidRDefault="00DA47FA" w:rsidP="00DA47FA">
      <w:r w:rsidRPr="00DA47FA">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  </w:t>
      </w:r>
    </w:p>
    <w:p w14:paraId="3BA972E9" w14:textId="77777777" w:rsidR="00DA47FA" w:rsidRDefault="00DA47FA" w:rsidP="00DA47FA">
      <w:pPr>
        <w:rPr>
          <w:b/>
          <w:bCs/>
        </w:rPr>
      </w:pPr>
      <w:r w:rsidRPr="00DA47FA">
        <w:rPr>
          <w:b/>
          <w:bCs/>
        </w:rPr>
        <w:t>Retention of Student Records</w:t>
      </w:r>
    </w:p>
    <w:p w14:paraId="111104DF" w14:textId="77777777" w:rsidR="00DA47FA" w:rsidRDefault="00DA47FA" w:rsidP="00DA47FA">
      <w:r w:rsidRPr="00DA47FA">
        <w:t xml:space="preserve"> 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1175E6E7" w14:textId="77777777" w:rsidR="00DA47FA" w:rsidRPr="00DA47FA" w:rsidRDefault="00DA47FA" w:rsidP="00DA47FA">
      <w:pPr>
        <w:rPr>
          <w:b/>
          <w:bCs/>
        </w:rPr>
      </w:pPr>
      <w:r w:rsidRPr="00DA47FA">
        <w:rPr>
          <w:b/>
          <w:bCs/>
        </w:rPr>
        <w:t xml:space="preserve"> Acceptable Student Behavior </w:t>
      </w:r>
    </w:p>
    <w:p w14:paraId="32575DE9" w14:textId="77777777" w:rsidR="00DA47FA" w:rsidRDefault="00DA47FA" w:rsidP="00DA47FA">
      <w:r w:rsidRPr="00DA47FA">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students apply to all instructional forums, including University and electronic classroom, labs, discussion groups, field trips, etc. The Code of Student Conduct can be found at deanofstudents.unt.edu/conduct. </w:t>
      </w:r>
    </w:p>
    <w:p w14:paraId="2A518DFE" w14:textId="2ABDE01E" w:rsidR="00DA47FA" w:rsidRPr="00DA47FA" w:rsidRDefault="00DA47FA" w:rsidP="00DA47FA">
      <w:pPr>
        <w:rPr>
          <w:b/>
          <w:bCs/>
        </w:rPr>
      </w:pPr>
      <w:r w:rsidRPr="00DA47FA">
        <w:lastRenderedPageBreak/>
        <w:t xml:space="preserve"> </w:t>
      </w:r>
      <w:r w:rsidRPr="00DA47FA">
        <w:rPr>
          <w:b/>
          <w:bCs/>
        </w:rPr>
        <w:t>Access to Information</w:t>
      </w:r>
    </w:p>
    <w:p w14:paraId="0EFB8515" w14:textId="0C40BAF9" w:rsidR="00DA47FA" w:rsidRDefault="00DA47FA" w:rsidP="00DA47FA">
      <w:r w:rsidRPr="00DA47FA">
        <w:t xml:space="preserve"> Eagle Connect Students’ access point for business and academic services at UNT is located at: my.unt.edu. All official communication from the University will be delivered to a student’s Eagle Connect account. For more information, please visit the website that Page 3 of 4 explains Eagle Connect and how to forward e-mail: eagleconnect.unt.edu/ </w:t>
      </w:r>
    </w:p>
    <w:p w14:paraId="479ED373" w14:textId="77777777" w:rsidR="00DA47FA" w:rsidRPr="00DA47FA" w:rsidRDefault="00DA47FA" w:rsidP="00DA47FA">
      <w:pPr>
        <w:rPr>
          <w:b/>
          <w:bCs/>
        </w:rPr>
      </w:pPr>
      <w:r w:rsidRPr="00DA47FA">
        <w:rPr>
          <w:b/>
          <w:bCs/>
        </w:rPr>
        <w:t xml:space="preserve">Student Evaluation Administration Dates </w:t>
      </w:r>
    </w:p>
    <w:p w14:paraId="5F09B2B4" w14:textId="77777777" w:rsidR="00DA47FA" w:rsidRDefault="00DA47FA" w:rsidP="00DA47FA">
      <w:r w:rsidRPr="00DA47FA">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spot.unt.edu or email spot@unt.edu. </w:t>
      </w:r>
    </w:p>
    <w:p w14:paraId="5C7B9150" w14:textId="77777777" w:rsidR="00DA47FA" w:rsidRPr="00DA47FA" w:rsidRDefault="00DA47FA" w:rsidP="00DA47FA">
      <w:pPr>
        <w:rPr>
          <w:b/>
          <w:bCs/>
        </w:rPr>
      </w:pPr>
      <w:r w:rsidRPr="00DA47FA">
        <w:t xml:space="preserve"> </w:t>
      </w:r>
      <w:r w:rsidRPr="00DA47FA">
        <w:rPr>
          <w:b/>
          <w:bCs/>
        </w:rPr>
        <w:t xml:space="preserve">Survivor Advocacy </w:t>
      </w:r>
    </w:p>
    <w:p w14:paraId="7D50484B" w14:textId="29E8A12A" w:rsidR="00DA47FA" w:rsidRPr="00DA47FA" w:rsidRDefault="00DA47FA" w:rsidP="00DA47FA">
      <w:r w:rsidRPr="00DA47FA">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940-565-2648. Additionally, alleged sexual misconduct can be non-confidentially reported to the Title IX Coordinator at oeo@unt.edu or at (940) 565 2759. II. References and Cross References UNT Policy 04.008, Records Management and Retention UNT Policy 06.003, Student Academic Integrity UNT Policy 06.035, Academic Freedom &amp; Academic Responsibility UNT Policy 06.039, Student Attendance and Authorized Absences UNT Policy 16.001, Disability Accommodation for Students and Academic Units UNT Policy 16.005, Prohibition Against Sexual Misconduct and Retaliation</w:t>
      </w:r>
    </w:p>
    <w:p w14:paraId="3A5F4174" w14:textId="77777777" w:rsidR="00DA47FA" w:rsidRDefault="00DA47FA" w:rsidP="00CA2745">
      <w:pPr>
        <w:pStyle w:val="Heading3"/>
      </w:pPr>
    </w:p>
    <w:p w14:paraId="485F986D" w14:textId="77777777" w:rsidR="00B24E6F" w:rsidRDefault="00B24E6F" w:rsidP="00B24E6F">
      <w:pPr>
        <w:pStyle w:val="Heading3"/>
      </w:pPr>
      <w:r w:rsidRPr="004724DC">
        <w:t>Prohibition of Discrimination, Harassment, and Retaliation</w:t>
      </w:r>
      <w:r>
        <w:t xml:space="preserve"> (Policy 16.004)</w:t>
      </w:r>
    </w:p>
    <w:p w14:paraId="1667650B" w14:textId="77777777" w:rsidR="00B24E6F" w:rsidRDefault="00B24E6F" w:rsidP="00B24E6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584868B3" w14:textId="755C616E" w:rsidR="00E154E5" w:rsidRDefault="00E154E5" w:rsidP="00CA2745">
      <w:pPr>
        <w:pStyle w:val="Heading3"/>
      </w:pPr>
      <w:r w:rsidRPr="00C02064">
        <w:lastRenderedPageBreak/>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19"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(f)(6)(i)(G).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0"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lastRenderedPageBreak/>
        <w:t xml:space="preserve">See </w:t>
      </w:r>
      <w:hyperlink r:id="rId21"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CEC7D4" w14:textId="77777777" w:rsidR="0057131F" w:rsidRDefault="00E154E5" w:rsidP="0057131F">
      <w:pPr>
        <w:rPr>
          <w:b/>
        </w:rPr>
      </w:pPr>
      <w:r w:rsidRPr="00986ECF">
        <w:rPr>
          <w:b/>
        </w:rPr>
        <w:t>Transmission and Recording of Student Images in Electronically-Delivered Courses</w:t>
      </w:r>
    </w:p>
    <w:p w14:paraId="3CA0FAFA" w14:textId="1747EFFF" w:rsidR="00E154E5" w:rsidRPr="0057131F" w:rsidRDefault="00E154E5" w:rsidP="0057131F">
      <w:pPr>
        <w:rPr>
          <w:b/>
          <w:i/>
          <w:sz w:val="24"/>
          <w:szCs w:val="24"/>
        </w:rPr>
      </w:pPr>
      <w:r w:rsidRPr="0057131F">
        <w:rPr>
          <w:b/>
          <w:i/>
          <w:sz w:val="24"/>
          <w:szCs w:val="24"/>
        </w:rPr>
        <w:t>This course employs lecture capture technology to record class sessions. Students may occasionally appear on video. The lecture recordings will be available to you for study purposes and may also be reused in future course offerings.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2"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3"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4"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25"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26"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27"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28"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29"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0"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45A10F7D" w14:textId="23A7CA7B" w:rsidR="00B9294D" w:rsidRPr="00416953" w:rsidRDefault="00DC43B6" w:rsidP="00DC43B6">
      <w:pPr>
        <w:pStyle w:val="Heading4"/>
      </w:pPr>
      <w:r>
        <w:t>Additional Student Support Services</w:t>
      </w:r>
    </w:p>
    <w:p w14:paraId="4EDC1822" w14:textId="77777777" w:rsidR="00B9294D" w:rsidRDefault="00B9294D" w:rsidP="00B9294D">
      <w:pPr>
        <w:pStyle w:val="ListParagraph"/>
        <w:numPr>
          <w:ilvl w:val="0"/>
          <w:numId w:val="13"/>
        </w:numPr>
      </w:pPr>
      <w:hyperlink r:id="rId31" w:history="1">
        <w:r w:rsidRPr="006F5F75">
          <w:rPr>
            <w:rStyle w:val="Hyperlink"/>
          </w:rPr>
          <w:t>Registrar</w:t>
        </w:r>
      </w:hyperlink>
      <w:r>
        <w:t xml:space="preserve"> (</w:t>
      </w:r>
      <w:r w:rsidRPr="00A079D6">
        <w:rPr>
          <w:rStyle w:val="Hyperlink"/>
          <w:color w:val="auto"/>
          <w:u w:val="none"/>
        </w:rPr>
        <w:t>https://registrar.unt.edu/registration</w:t>
      </w:r>
      <w:r>
        <w:t>)</w:t>
      </w:r>
    </w:p>
    <w:p w14:paraId="6C96B581" w14:textId="77777777" w:rsidR="00B9294D" w:rsidRDefault="00B9294D" w:rsidP="00B9294D">
      <w:pPr>
        <w:pStyle w:val="ListParagraph"/>
        <w:numPr>
          <w:ilvl w:val="0"/>
          <w:numId w:val="13"/>
        </w:numPr>
      </w:pPr>
      <w:hyperlink r:id="rId32"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33"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34" w:history="1">
        <w:r w:rsidRPr="00467300">
          <w:rPr>
            <w:rStyle w:val="Hyperlink"/>
          </w:rPr>
          <w:t>Career Center</w:t>
        </w:r>
      </w:hyperlink>
      <w:r>
        <w:t xml:space="preserve"> (</w:t>
      </w:r>
      <w:r w:rsidRPr="00B400CC">
        <w:rPr>
          <w:rStyle w:val="Hyperlink"/>
          <w:color w:val="auto"/>
          <w:u w:val="none"/>
        </w:rPr>
        <w:t>https://studentaffairs.unt.edu/career-center</w:t>
      </w:r>
      <w:r>
        <w:t>)</w:t>
      </w:r>
    </w:p>
    <w:p w14:paraId="2E7E051F" w14:textId="77777777" w:rsidR="00B9294D" w:rsidRDefault="00B9294D" w:rsidP="00B9294D">
      <w:pPr>
        <w:pStyle w:val="ListParagraph"/>
        <w:numPr>
          <w:ilvl w:val="0"/>
          <w:numId w:val="13"/>
        </w:numPr>
      </w:pPr>
      <w:hyperlink r:id="rId35" w:history="1">
        <w:r w:rsidRPr="005B0444">
          <w:rPr>
            <w:rStyle w:val="Hyperlink"/>
          </w:rPr>
          <w:t>Multicultural Center</w:t>
        </w:r>
      </w:hyperlink>
      <w:r>
        <w:t xml:space="preserve"> (</w:t>
      </w:r>
      <w:r w:rsidRPr="00B400CC">
        <w:rPr>
          <w:rStyle w:val="Hyperlink"/>
          <w:color w:val="auto"/>
          <w:u w:val="none"/>
        </w:rPr>
        <w:t>https://edo.unt.edu/multicultural-center</w:t>
      </w:r>
      <w:r>
        <w:t>)</w:t>
      </w:r>
    </w:p>
    <w:p w14:paraId="33974A2F" w14:textId="77777777" w:rsidR="00B9294D" w:rsidRDefault="00B9294D" w:rsidP="00B9294D">
      <w:pPr>
        <w:pStyle w:val="ListParagraph"/>
        <w:numPr>
          <w:ilvl w:val="0"/>
          <w:numId w:val="13"/>
        </w:numPr>
      </w:pPr>
      <w:hyperlink r:id="rId3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3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3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3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40" w:history="1">
        <w:r w:rsidRPr="00057A98">
          <w:rPr>
            <w:rStyle w:val="Hyperlink"/>
          </w:rPr>
          <w:t>UNT Libraries</w:t>
        </w:r>
      </w:hyperlink>
      <w:r>
        <w:t xml:space="preserve"> (</w:t>
      </w:r>
      <w:r w:rsidRPr="00B400CC">
        <w:rPr>
          <w:rStyle w:val="Hyperlink"/>
          <w:color w:val="auto"/>
          <w:u w:val="none"/>
        </w:rPr>
        <w:t>https://library.unt.edu/</w:t>
      </w:r>
      <w:r>
        <w:t>)</w:t>
      </w:r>
    </w:p>
    <w:p w14:paraId="4D020C44" w14:textId="3C6AD888" w:rsidR="00E20B1D" w:rsidRPr="00A724A3" w:rsidRDefault="00B9294D" w:rsidP="009D2FE9">
      <w:pPr>
        <w:pStyle w:val="ListParagraph"/>
        <w:numPr>
          <w:ilvl w:val="0"/>
          <w:numId w:val="14"/>
        </w:numPr>
        <w:rPr>
          <w:rStyle w:val="Strong"/>
          <w:b w:val="0"/>
        </w:rPr>
      </w:pPr>
      <w:hyperlink r:id="rId41" w:history="1">
        <w:r w:rsidRPr="00057A98">
          <w:rPr>
            <w:rStyle w:val="Hyperlink"/>
          </w:rPr>
          <w:t>Writing Lab</w:t>
        </w:r>
      </w:hyperlink>
      <w:r>
        <w:t xml:space="preserve"> (</w:t>
      </w:r>
      <w:hyperlink r:id="rId42" w:history="1">
        <w:r w:rsidR="00B47E5C" w:rsidRPr="00B0431F">
          <w:rPr>
            <w:rStyle w:val="Hyperlink"/>
          </w:rPr>
          <w:t>http://writingcenter.unt.edu/</w:t>
        </w:r>
      </w:hyperlink>
      <w:r>
        <w:t>)</w:t>
      </w:r>
    </w:p>
    <w:p w14:paraId="0F500880" w14:textId="7355AAC6" w:rsidR="00D40C61" w:rsidRPr="00D40C61" w:rsidRDefault="00D40C61" w:rsidP="00D40C61"/>
    <w:sectPr w:rsidR="00D40C61" w:rsidRPr="00D40C61">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669B" w14:textId="77777777" w:rsidR="006C17EE" w:rsidRDefault="006C17EE" w:rsidP="00F41A70">
      <w:pPr>
        <w:spacing w:after="0" w:line="240" w:lineRule="auto"/>
      </w:pPr>
      <w:r>
        <w:separator/>
      </w:r>
    </w:p>
  </w:endnote>
  <w:endnote w:type="continuationSeparator" w:id="0">
    <w:p w14:paraId="21B070CF" w14:textId="77777777" w:rsidR="006C17EE" w:rsidRDefault="006C17EE"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4A9FBC3F" w:rsidR="008F0A4D" w:rsidRDefault="008F0A4D">
        <w:pPr>
          <w:pStyle w:val="Footer"/>
          <w:jc w:val="right"/>
        </w:pPr>
        <w:r>
          <w:t xml:space="preserve">University of North  </w:t>
        </w:r>
        <w:r>
          <w:fldChar w:fldCharType="begin"/>
        </w:r>
        <w:r>
          <w:instrText xml:space="preserve"> PAGE   \* MERGEFORMAT </w:instrText>
        </w:r>
        <w:r>
          <w:fldChar w:fldCharType="separate"/>
        </w:r>
        <w:r w:rsidR="00AC0BD5">
          <w:rPr>
            <w:noProof/>
          </w:rPr>
          <w:t>1</w:t>
        </w:r>
        <w:r>
          <w:rPr>
            <w:noProof/>
          </w:rPr>
          <w:fldChar w:fldCharType="end"/>
        </w:r>
      </w:p>
    </w:sdtContent>
  </w:sdt>
  <w:p w14:paraId="68F339FF" w14:textId="77777777" w:rsidR="008F0A4D" w:rsidRDefault="008F0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46EEE" w14:textId="77777777" w:rsidR="006C17EE" w:rsidRDefault="006C17EE" w:rsidP="00F41A70">
      <w:pPr>
        <w:spacing w:after="0" w:line="240" w:lineRule="auto"/>
      </w:pPr>
      <w:r>
        <w:separator/>
      </w:r>
    </w:p>
  </w:footnote>
  <w:footnote w:type="continuationSeparator" w:id="0">
    <w:p w14:paraId="02CB80FE" w14:textId="77777777" w:rsidR="006C17EE" w:rsidRDefault="006C17EE"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949655">
    <w:abstractNumId w:val="25"/>
  </w:num>
  <w:num w:numId="2" w16cid:durableId="451093536">
    <w:abstractNumId w:val="22"/>
  </w:num>
  <w:num w:numId="3" w16cid:durableId="855851355">
    <w:abstractNumId w:val="28"/>
  </w:num>
  <w:num w:numId="4" w16cid:durableId="395663622">
    <w:abstractNumId w:val="0"/>
  </w:num>
  <w:num w:numId="5" w16cid:durableId="800070938">
    <w:abstractNumId w:val="17"/>
  </w:num>
  <w:num w:numId="6" w16cid:durableId="1358044352">
    <w:abstractNumId w:val="15"/>
  </w:num>
  <w:num w:numId="7" w16cid:durableId="527721578">
    <w:abstractNumId w:val="14"/>
  </w:num>
  <w:num w:numId="8" w16cid:durableId="1887445510">
    <w:abstractNumId w:val="8"/>
  </w:num>
  <w:num w:numId="9" w16cid:durableId="557280726">
    <w:abstractNumId w:val="4"/>
  </w:num>
  <w:num w:numId="10" w16cid:durableId="772433937">
    <w:abstractNumId w:val="18"/>
  </w:num>
  <w:num w:numId="11" w16cid:durableId="329987558">
    <w:abstractNumId w:val="13"/>
  </w:num>
  <w:num w:numId="12" w16cid:durableId="1220705107">
    <w:abstractNumId w:val="27"/>
  </w:num>
  <w:num w:numId="13" w16cid:durableId="546648348">
    <w:abstractNumId w:val="20"/>
  </w:num>
  <w:num w:numId="14" w16cid:durableId="1160271312">
    <w:abstractNumId w:val="2"/>
  </w:num>
  <w:num w:numId="15" w16cid:durableId="2018187744">
    <w:abstractNumId w:val="1"/>
  </w:num>
  <w:num w:numId="16" w16cid:durableId="501821698">
    <w:abstractNumId w:val="10"/>
  </w:num>
  <w:num w:numId="17" w16cid:durableId="681200785">
    <w:abstractNumId w:val="21"/>
  </w:num>
  <w:num w:numId="18" w16cid:durableId="1247418547">
    <w:abstractNumId w:val="26"/>
  </w:num>
  <w:num w:numId="19" w16cid:durableId="1215235448">
    <w:abstractNumId w:val="7"/>
  </w:num>
  <w:num w:numId="20" w16cid:durableId="1224877275">
    <w:abstractNumId w:val="6"/>
  </w:num>
  <w:num w:numId="21" w16cid:durableId="333993591">
    <w:abstractNumId w:val="12"/>
  </w:num>
  <w:num w:numId="22" w16cid:durableId="1735808144">
    <w:abstractNumId w:val="19"/>
  </w:num>
  <w:num w:numId="23" w16cid:durableId="845292511">
    <w:abstractNumId w:val="11"/>
  </w:num>
  <w:num w:numId="24" w16cid:durableId="456267068">
    <w:abstractNumId w:val="5"/>
  </w:num>
  <w:num w:numId="25" w16cid:durableId="338967793">
    <w:abstractNumId w:val="9"/>
  </w:num>
  <w:num w:numId="26" w16cid:durableId="65685896">
    <w:abstractNumId w:val="24"/>
  </w:num>
  <w:num w:numId="27" w16cid:durableId="1201236644">
    <w:abstractNumId w:val="3"/>
  </w:num>
  <w:num w:numId="28" w16cid:durableId="419301979">
    <w:abstractNumId w:val="23"/>
  </w:num>
  <w:num w:numId="29" w16cid:durableId="563492910">
    <w:abstractNumId w:val="16"/>
  </w:num>
  <w:num w:numId="30" w16cid:durableId="13757379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qwUAAnPxiSwAAAA="/>
  </w:docVars>
  <w:rsids>
    <w:rsidRoot w:val="00D40C61"/>
    <w:rsid w:val="000305FE"/>
    <w:rsid w:val="0004507D"/>
    <w:rsid w:val="00051CED"/>
    <w:rsid w:val="00057A98"/>
    <w:rsid w:val="0006211D"/>
    <w:rsid w:val="000A484F"/>
    <w:rsid w:val="000B516D"/>
    <w:rsid w:val="000C14CA"/>
    <w:rsid w:val="000F3B26"/>
    <w:rsid w:val="00154670"/>
    <w:rsid w:val="00157417"/>
    <w:rsid w:val="00160583"/>
    <w:rsid w:val="001B3D5B"/>
    <w:rsid w:val="001C079B"/>
    <w:rsid w:val="001C3553"/>
    <w:rsid w:val="001C368C"/>
    <w:rsid w:val="001C3DD0"/>
    <w:rsid w:val="001C599D"/>
    <w:rsid w:val="001E773C"/>
    <w:rsid w:val="001F4D2B"/>
    <w:rsid w:val="00224731"/>
    <w:rsid w:val="00244604"/>
    <w:rsid w:val="002446AD"/>
    <w:rsid w:val="002446DC"/>
    <w:rsid w:val="00250E78"/>
    <w:rsid w:val="00271577"/>
    <w:rsid w:val="00273D0C"/>
    <w:rsid w:val="0028285A"/>
    <w:rsid w:val="00291946"/>
    <w:rsid w:val="00292A13"/>
    <w:rsid w:val="00295A4A"/>
    <w:rsid w:val="002B6FE8"/>
    <w:rsid w:val="002D795C"/>
    <w:rsid w:val="002E3F68"/>
    <w:rsid w:val="002F28F2"/>
    <w:rsid w:val="002F6AB1"/>
    <w:rsid w:val="002F7630"/>
    <w:rsid w:val="002F79C4"/>
    <w:rsid w:val="00305956"/>
    <w:rsid w:val="003131C7"/>
    <w:rsid w:val="003132F6"/>
    <w:rsid w:val="0033092B"/>
    <w:rsid w:val="003565BD"/>
    <w:rsid w:val="00373A9D"/>
    <w:rsid w:val="00375554"/>
    <w:rsid w:val="003829E2"/>
    <w:rsid w:val="00395460"/>
    <w:rsid w:val="003A6494"/>
    <w:rsid w:val="003B3704"/>
    <w:rsid w:val="003B7429"/>
    <w:rsid w:val="003C3D07"/>
    <w:rsid w:val="003E60AD"/>
    <w:rsid w:val="003F1E47"/>
    <w:rsid w:val="0040606E"/>
    <w:rsid w:val="00413AD8"/>
    <w:rsid w:val="00416953"/>
    <w:rsid w:val="004349B7"/>
    <w:rsid w:val="004372CE"/>
    <w:rsid w:val="004448B2"/>
    <w:rsid w:val="0044674B"/>
    <w:rsid w:val="00464B47"/>
    <w:rsid w:val="00466C1E"/>
    <w:rsid w:val="00467300"/>
    <w:rsid w:val="00475113"/>
    <w:rsid w:val="00483BE6"/>
    <w:rsid w:val="004931A3"/>
    <w:rsid w:val="00495906"/>
    <w:rsid w:val="004B63C3"/>
    <w:rsid w:val="004C48BC"/>
    <w:rsid w:val="004D40CC"/>
    <w:rsid w:val="004E6648"/>
    <w:rsid w:val="004E7B43"/>
    <w:rsid w:val="0050169A"/>
    <w:rsid w:val="00501CFC"/>
    <w:rsid w:val="005109E3"/>
    <w:rsid w:val="00515192"/>
    <w:rsid w:val="0052132D"/>
    <w:rsid w:val="005313DC"/>
    <w:rsid w:val="00535376"/>
    <w:rsid w:val="00552A45"/>
    <w:rsid w:val="00571154"/>
    <w:rsid w:val="0057131F"/>
    <w:rsid w:val="00583FF6"/>
    <w:rsid w:val="005B0444"/>
    <w:rsid w:val="005B63CC"/>
    <w:rsid w:val="005C7253"/>
    <w:rsid w:val="005C756C"/>
    <w:rsid w:val="005E2E95"/>
    <w:rsid w:val="00604E45"/>
    <w:rsid w:val="00607A22"/>
    <w:rsid w:val="00644E04"/>
    <w:rsid w:val="00660870"/>
    <w:rsid w:val="006710B2"/>
    <w:rsid w:val="006A0DFA"/>
    <w:rsid w:val="006C17EE"/>
    <w:rsid w:val="006C437E"/>
    <w:rsid w:val="006D456A"/>
    <w:rsid w:val="006D55C0"/>
    <w:rsid w:val="006E25C5"/>
    <w:rsid w:val="006E58B1"/>
    <w:rsid w:val="006F33EA"/>
    <w:rsid w:val="006F5F75"/>
    <w:rsid w:val="006F75C4"/>
    <w:rsid w:val="0071028F"/>
    <w:rsid w:val="00741777"/>
    <w:rsid w:val="00744ED9"/>
    <w:rsid w:val="00755AFB"/>
    <w:rsid w:val="00757C85"/>
    <w:rsid w:val="0076281B"/>
    <w:rsid w:val="00787A1D"/>
    <w:rsid w:val="0079737D"/>
    <w:rsid w:val="007A0702"/>
    <w:rsid w:val="007B1815"/>
    <w:rsid w:val="007B7702"/>
    <w:rsid w:val="007C6991"/>
    <w:rsid w:val="007D441B"/>
    <w:rsid w:val="007D4D49"/>
    <w:rsid w:val="007D7114"/>
    <w:rsid w:val="007E7284"/>
    <w:rsid w:val="007F5D85"/>
    <w:rsid w:val="00812C70"/>
    <w:rsid w:val="00826162"/>
    <w:rsid w:val="008313A0"/>
    <w:rsid w:val="008428DF"/>
    <w:rsid w:val="0085011E"/>
    <w:rsid w:val="00853CA2"/>
    <w:rsid w:val="00875F17"/>
    <w:rsid w:val="008A0BD7"/>
    <w:rsid w:val="008A188C"/>
    <w:rsid w:val="008C335F"/>
    <w:rsid w:val="008E5F82"/>
    <w:rsid w:val="008F0A4D"/>
    <w:rsid w:val="008F738A"/>
    <w:rsid w:val="009045F0"/>
    <w:rsid w:val="00912FCE"/>
    <w:rsid w:val="00914B76"/>
    <w:rsid w:val="00923FD6"/>
    <w:rsid w:val="009269E8"/>
    <w:rsid w:val="00930D1E"/>
    <w:rsid w:val="009476BD"/>
    <w:rsid w:val="0095468F"/>
    <w:rsid w:val="00957CF6"/>
    <w:rsid w:val="00960728"/>
    <w:rsid w:val="0097126D"/>
    <w:rsid w:val="00984EF3"/>
    <w:rsid w:val="00997BCE"/>
    <w:rsid w:val="009C6D2B"/>
    <w:rsid w:val="009D0E86"/>
    <w:rsid w:val="00A05218"/>
    <w:rsid w:val="00A079D6"/>
    <w:rsid w:val="00A15F84"/>
    <w:rsid w:val="00A316C7"/>
    <w:rsid w:val="00A51A84"/>
    <w:rsid w:val="00A63531"/>
    <w:rsid w:val="00A65EF1"/>
    <w:rsid w:val="00A724A3"/>
    <w:rsid w:val="00A771FB"/>
    <w:rsid w:val="00A8274C"/>
    <w:rsid w:val="00AA23D6"/>
    <w:rsid w:val="00AA63E6"/>
    <w:rsid w:val="00AB64AF"/>
    <w:rsid w:val="00AC0BD5"/>
    <w:rsid w:val="00AC2D75"/>
    <w:rsid w:val="00AD0B89"/>
    <w:rsid w:val="00AF7E1E"/>
    <w:rsid w:val="00B07CB3"/>
    <w:rsid w:val="00B24E6F"/>
    <w:rsid w:val="00B32B4A"/>
    <w:rsid w:val="00B400CC"/>
    <w:rsid w:val="00B40EC9"/>
    <w:rsid w:val="00B43D9A"/>
    <w:rsid w:val="00B47E5C"/>
    <w:rsid w:val="00B50C17"/>
    <w:rsid w:val="00B5228A"/>
    <w:rsid w:val="00B9294D"/>
    <w:rsid w:val="00B94399"/>
    <w:rsid w:val="00BB6281"/>
    <w:rsid w:val="00BC0019"/>
    <w:rsid w:val="00BD34E3"/>
    <w:rsid w:val="00BF1278"/>
    <w:rsid w:val="00BF3370"/>
    <w:rsid w:val="00C0115D"/>
    <w:rsid w:val="00C03098"/>
    <w:rsid w:val="00C07CFB"/>
    <w:rsid w:val="00C14845"/>
    <w:rsid w:val="00C2409C"/>
    <w:rsid w:val="00C246D2"/>
    <w:rsid w:val="00C252C4"/>
    <w:rsid w:val="00C26284"/>
    <w:rsid w:val="00C401A4"/>
    <w:rsid w:val="00C65463"/>
    <w:rsid w:val="00C73D48"/>
    <w:rsid w:val="00C75A68"/>
    <w:rsid w:val="00C7676A"/>
    <w:rsid w:val="00CA2745"/>
    <w:rsid w:val="00CA3E2B"/>
    <w:rsid w:val="00CA7241"/>
    <w:rsid w:val="00CD40E7"/>
    <w:rsid w:val="00CE57B8"/>
    <w:rsid w:val="00CF60D4"/>
    <w:rsid w:val="00CF75EC"/>
    <w:rsid w:val="00D03084"/>
    <w:rsid w:val="00D0505E"/>
    <w:rsid w:val="00D14752"/>
    <w:rsid w:val="00D30887"/>
    <w:rsid w:val="00D40267"/>
    <w:rsid w:val="00D40C61"/>
    <w:rsid w:val="00D53B34"/>
    <w:rsid w:val="00D55A0B"/>
    <w:rsid w:val="00D722CC"/>
    <w:rsid w:val="00D80334"/>
    <w:rsid w:val="00D85FDE"/>
    <w:rsid w:val="00D94066"/>
    <w:rsid w:val="00DA2870"/>
    <w:rsid w:val="00DA47FA"/>
    <w:rsid w:val="00DB11D5"/>
    <w:rsid w:val="00DC41E6"/>
    <w:rsid w:val="00DC43B6"/>
    <w:rsid w:val="00DC7AB2"/>
    <w:rsid w:val="00DD3AD3"/>
    <w:rsid w:val="00DD44D4"/>
    <w:rsid w:val="00DE6A56"/>
    <w:rsid w:val="00DF734A"/>
    <w:rsid w:val="00E06E54"/>
    <w:rsid w:val="00E07387"/>
    <w:rsid w:val="00E154E5"/>
    <w:rsid w:val="00E1607C"/>
    <w:rsid w:val="00E20B1D"/>
    <w:rsid w:val="00E33F6F"/>
    <w:rsid w:val="00E44577"/>
    <w:rsid w:val="00E50393"/>
    <w:rsid w:val="00E51FEC"/>
    <w:rsid w:val="00E54491"/>
    <w:rsid w:val="00E77C6A"/>
    <w:rsid w:val="00E870C5"/>
    <w:rsid w:val="00E93E3E"/>
    <w:rsid w:val="00EA46CA"/>
    <w:rsid w:val="00EB13B7"/>
    <w:rsid w:val="00EC041B"/>
    <w:rsid w:val="00EC6692"/>
    <w:rsid w:val="00ED571C"/>
    <w:rsid w:val="00EE437C"/>
    <w:rsid w:val="00EF1744"/>
    <w:rsid w:val="00F058D6"/>
    <w:rsid w:val="00F06DC8"/>
    <w:rsid w:val="00F25AA8"/>
    <w:rsid w:val="00F27153"/>
    <w:rsid w:val="00F41A70"/>
    <w:rsid w:val="00F45E3D"/>
    <w:rsid w:val="00F64EB6"/>
    <w:rsid w:val="00F6650C"/>
    <w:rsid w:val="00F7047E"/>
    <w:rsid w:val="00F9656E"/>
    <w:rsid w:val="00F97992"/>
    <w:rsid w:val="00FA7209"/>
    <w:rsid w:val="00FA76F8"/>
    <w:rsid w:val="00FB3375"/>
    <w:rsid w:val="00FC12FE"/>
    <w:rsid w:val="00FE2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8069">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709106715">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94511804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32715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199671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online-communication-tips" TargetMode="External"/><Relationship Id="rId18" Type="http://schemas.openxmlformats.org/officeDocument/2006/relationships/hyperlink" Target="mailto:helpdesk@unt.edu" TargetMode="External"/><Relationship Id="rId26" Type="http://schemas.openxmlformats.org/officeDocument/2006/relationships/hyperlink" Target="https://studentaffairs.unt.edu/counseling-and-testing-services/services/individual-counseling" TargetMode="External"/><Relationship Id="rId39" Type="http://schemas.openxmlformats.org/officeDocument/2006/relationships/hyperlink" Target="https://success.unt.edu/asc" TargetMode="External"/><Relationship Id="rId21" Type="http://schemas.openxmlformats.org/officeDocument/2006/relationships/hyperlink" Target="https://policy.unt.edu/policy/07-002" TargetMode="External"/><Relationship Id="rId34" Type="http://schemas.openxmlformats.org/officeDocument/2006/relationships/hyperlink" Target="https://studentaffairs.unt.edu/career-center" TargetMode="External"/><Relationship Id="rId42" Type="http://schemas.openxmlformats.org/officeDocument/2006/relationships/hyperlink" Target="http://writingcenter.unt.edu/" TargetMode="External"/><Relationship Id="rId7" Type="http://schemas.openxmlformats.org/officeDocument/2006/relationships/hyperlink" Target="https://clear.unt.edu/online-communication-tips" TargetMode="External"/><Relationship Id="rId2" Type="http://schemas.openxmlformats.org/officeDocument/2006/relationships/styles" Target="styles.xml"/><Relationship Id="rId16"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29" Type="http://schemas.openxmlformats.org/officeDocument/2006/relationships/hyperlink" Target="https://sso.unt.edu/idp/profile/SAML2/Redirect/SSO;jsessionid=E4DCA43DF85E3B74B3E496CAB99D8FC6?execution=e1s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unt.edu/helpdesk" TargetMode="External"/><Relationship Id="rId24" Type="http://schemas.openxmlformats.org/officeDocument/2006/relationships/hyperlink" Target="https://studentaffairs.unt.edu/care" TargetMode="External"/><Relationship Id="rId32" Type="http://schemas.openxmlformats.org/officeDocument/2006/relationships/hyperlink" Target="https://financialaid.unt.edu/" TargetMode="External"/><Relationship Id="rId37" Type="http://schemas.openxmlformats.org/officeDocument/2006/relationships/hyperlink" Target="https://deanofstudents.unt.edu/resources/food-pantry" TargetMode="External"/><Relationship Id="rId40" Type="http://schemas.openxmlformats.org/officeDocument/2006/relationships/hyperlink" Target="https://library.unt.edu/"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23" Type="http://schemas.openxmlformats.org/officeDocument/2006/relationships/hyperlink" Target="https://studentaffairs.unt.edu/counseling-and-testing-services" TargetMode="External"/><Relationship Id="rId28" Type="http://schemas.openxmlformats.org/officeDocument/2006/relationships/hyperlink" Target="https://sfs.unt.edu/idcards" TargetMode="External"/><Relationship Id="rId36" Type="http://schemas.openxmlformats.org/officeDocument/2006/relationships/hyperlink" Target="https://studentaffairs.unt.edu/counseling-and-testing-services" TargetMode="External"/><Relationship Id="rId10" Type="http://schemas.openxmlformats.org/officeDocument/2006/relationships/hyperlink" Target="https://it.unt.edu/helpdesk/chatsupport" TargetMode="External"/><Relationship Id="rId19" Type="http://schemas.openxmlformats.org/officeDocument/2006/relationships/hyperlink" Target="http://www.ecfr.gov/" TargetMode="External"/><Relationship Id="rId31" Type="http://schemas.openxmlformats.org/officeDocument/2006/relationships/hyperlink" Target="file:///C:\Users\jdl0126\AppData\Local\Temp\OneNote\16.0\NT\0\Registrar"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https://online.unt.edu/learn" TargetMode="External"/><Relationship Id="rId22" Type="http://schemas.openxmlformats.org/officeDocument/2006/relationships/hyperlink" Target="https://studentaffairs.unt.edu/student-health-and-wellness-center" TargetMode="External"/><Relationship Id="rId27" Type="http://schemas.openxmlformats.org/officeDocument/2006/relationships/hyperlink" Target="https://registrar.unt.edu/transcripts-and-records/update-your-personal-information" TargetMode="External"/><Relationship Id="rId30" Type="http://schemas.openxmlformats.org/officeDocument/2006/relationships/hyperlink" Target="https://studentaffairs.unt.edu/student-legal-services" TargetMode="External"/><Relationship Id="rId35" Type="http://schemas.openxmlformats.org/officeDocument/2006/relationships/hyperlink" Target="https://edo.unt.edu/multicultural-center" TargetMode="External"/><Relationship Id="rId43" Type="http://schemas.openxmlformats.org/officeDocument/2006/relationships/footer" Target="footer1.xml"/><Relationship Id="rId8" Type="http://schemas.openxmlformats.org/officeDocument/2006/relationships/hyperlink" Target="https://clear.unt.edu/supported-technologies/canvas/requirements" TargetMode="External"/><Relationship Id="rId3" Type="http://schemas.openxmlformats.org/officeDocument/2006/relationships/settings" Target="settings.xml"/><Relationship Id="rId12" Type="http://schemas.openxmlformats.org/officeDocument/2006/relationships/hyperlink" Target="https://community.canvaslms.com/docs/DOC-10554-4212710328" TargetMode="External"/><Relationship Id="rId17" Type="http://schemas.openxmlformats.org/officeDocument/2006/relationships/hyperlink" Target="mailto:askSHWC@unt.edu" TargetMode="External"/><Relationship Id="rId25" Type="http://schemas.openxmlformats.org/officeDocument/2006/relationships/hyperlink" Target="https://studentaffairs.unt.edu/student-health-and-wellness-center/services/psychiatry" TargetMode="External"/><Relationship Id="rId33" Type="http://schemas.openxmlformats.org/officeDocument/2006/relationships/hyperlink" Target="https://studentaffairs.unt.edu/student-legal-services" TargetMode="External"/><Relationship Id="rId38" Type="http://schemas.openxmlformats.org/officeDocument/2006/relationships/hyperlink" Target="https://clear.unt.edu/canvas/student-resources" TargetMode="External"/><Relationship Id="rId20" Type="http://schemas.openxmlformats.org/officeDocument/2006/relationships/hyperlink" Target="mailto:internationaladvising@unt.edu" TargetMode="External"/><Relationship Id="rId41"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11</Pages>
  <Words>4525</Words>
  <Characters>25796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Walker, Joseph</cp:lastModifiedBy>
  <cp:revision>4</cp:revision>
  <dcterms:created xsi:type="dcterms:W3CDTF">2026-08-15T19:55:00Z</dcterms:created>
  <dcterms:modified xsi:type="dcterms:W3CDTF">2026-08-15T21:09:00Z</dcterms:modified>
</cp:coreProperties>
</file>