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286E6" w14:textId="77777777" w:rsidR="003A2ED9" w:rsidRDefault="00000000">
      <w:pPr>
        <w:pStyle w:val="Title"/>
        <w:ind w:left="0" w:right="-195"/>
        <w:rPr>
          <w:rFonts w:ascii="Arial" w:eastAsia="Arial" w:hAnsi="Arial" w:cs="Arial"/>
          <w:sz w:val="40"/>
          <w:szCs w:val="40"/>
          <w:u w:val="single"/>
        </w:rPr>
      </w:pPr>
      <w:r>
        <w:rPr>
          <w:rFonts w:ascii="Arial" w:eastAsia="Arial" w:hAnsi="Arial" w:cs="Arial"/>
          <w:sz w:val="40"/>
          <w:szCs w:val="40"/>
          <w:u w:val="single"/>
        </w:rPr>
        <w:t>LTEC 2100.420 – Surviving the Information Age</w:t>
      </w:r>
    </w:p>
    <w:p w14:paraId="3EFDE6F8" w14:textId="77777777" w:rsidR="003A2ED9" w:rsidRDefault="00000000">
      <w:pPr>
        <w:pStyle w:val="Title"/>
        <w:ind w:firstLine="1966"/>
        <w:rPr>
          <w:rFonts w:ascii="Arial" w:eastAsia="Arial" w:hAnsi="Arial" w:cs="Arial"/>
        </w:rPr>
      </w:pPr>
      <w:r>
        <w:rPr>
          <w:rFonts w:ascii="Arial" w:eastAsia="Arial" w:hAnsi="Arial" w:cs="Arial"/>
          <w:noProof/>
        </w:rPr>
        <w:drawing>
          <wp:inline distT="0" distB="0" distL="0" distR="0" wp14:anchorId="1AEF1A81" wp14:editId="61D8950D">
            <wp:extent cx="3006516" cy="1982135"/>
            <wp:effectExtent l="0" t="0" r="0" b="0"/>
            <wp:docPr id="2018679032" name="image1.jpg" descr="THE INFORMATION AGE (1900s-2000s) The internet... | Sutori"/>
            <wp:cNvGraphicFramePr/>
            <a:graphic xmlns:a="http://schemas.openxmlformats.org/drawingml/2006/main">
              <a:graphicData uri="http://schemas.openxmlformats.org/drawingml/2006/picture">
                <pic:pic xmlns:pic="http://schemas.openxmlformats.org/drawingml/2006/picture">
                  <pic:nvPicPr>
                    <pic:cNvPr id="0" name="image1.jpg" descr="THE INFORMATION AGE (1900s-2000s) The internet... | Sutori"/>
                    <pic:cNvPicPr preferRelativeResize="0"/>
                  </pic:nvPicPr>
                  <pic:blipFill>
                    <a:blip r:embed="rId8"/>
                    <a:srcRect/>
                    <a:stretch>
                      <a:fillRect/>
                    </a:stretch>
                  </pic:blipFill>
                  <pic:spPr>
                    <a:xfrm>
                      <a:off x="0" y="0"/>
                      <a:ext cx="3006516" cy="1982135"/>
                    </a:xfrm>
                    <a:prstGeom prst="rect">
                      <a:avLst/>
                    </a:prstGeom>
                    <a:ln/>
                  </pic:spPr>
                </pic:pic>
              </a:graphicData>
            </a:graphic>
          </wp:inline>
        </w:drawing>
      </w:r>
    </w:p>
    <w:p w14:paraId="2D928186" w14:textId="77777777" w:rsidR="003A2ED9" w:rsidRDefault="003A2ED9">
      <w:pPr>
        <w:pBdr>
          <w:top w:val="nil"/>
          <w:left w:val="nil"/>
          <w:bottom w:val="nil"/>
          <w:right w:val="nil"/>
          <w:between w:val="nil"/>
        </w:pBdr>
        <w:spacing w:before="8"/>
        <w:rPr>
          <w:rFonts w:ascii="Arial" w:eastAsia="Arial" w:hAnsi="Arial" w:cs="Arial"/>
          <w:color w:val="000000"/>
          <w:sz w:val="8"/>
          <w:szCs w:val="8"/>
        </w:rPr>
      </w:pPr>
    </w:p>
    <w:p w14:paraId="687FCBD1" w14:textId="77777777" w:rsidR="003A2ED9" w:rsidRDefault="00000000">
      <w:pPr>
        <w:spacing w:before="153"/>
        <w:ind w:left="120"/>
        <w:rPr>
          <w:rFonts w:ascii="Arial" w:eastAsia="Arial" w:hAnsi="Arial" w:cs="Arial"/>
          <w:color w:val="000000"/>
          <w:sz w:val="24"/>
          <w:szCs w:val="24"/>
        </w:rPr>
      </w:pPr>
      <w:r>
        <w:rPr>
          <w:rFonts w:ascii="Arial" w:eastAsia="Arial" w:hAnsi="Arial" w:cs="Arial"/>
          <w:b/>
          <w:color w:val="000000"/>
          <w:sz w:val="24"/>
          <w:szCs w:val="24"/>
        </w:rPr>
        <w:t xml:space="preserve">Instructor: </w:t>
      </w:r>
      <w:r>
        <w:rPr>
          <w:rFonts w:ascii="Arial" w:eastAsia="Arial" w:hAnsi="Arial" w:cs="Arial"/>
          <w:color w:val="000000"/>
          <w:sz w:val="24"/>
          <w:szCs w:val="24"/>
        </w:rPr>
        <w:t>Dr. Joshua Tabor</w:t>
      </w:r>
    </w:p>
    <w:p w14:paraId="09BAFE79" w14:textId="77777777" w:rsidR="003A2ED9" w:rsidRDefault="00000000">
      <w:pPr>
        <w:spacing w:before="2"/>
        <w:ind w:left="120"/>
        <w:rPr>
          <w:rFonts w:ascii="Arial" w:eastAsia="Arial" w:hAnsi="Arial" w:cs="Arial"/>
          <w:color w:val="000000"/>
          <w:sz w:val="24"/>
          <w:szCs w:val="24"/>
        </w:rPr>
      </w:pPr>
      <w:r>
        <w:rPr>
          <w:rFonts w:ascii="Arial" w:eastAsia="Arial" w:hAnsi="Arial" w:cs="Arial"/>
          <w:b/>
          <w:color w:val="000000"/>
          <w:sz w:val="24"/>
          <w:szCs w:val="24"/>
        </w:rPr>
        <w:t xml:space="preserve">Office Location: </w:t>
      </w:r>
      <w:r>
        <w:rPr>
          <w:rFonts w:ascii="Arial" w:eastAsia="Arial" w:hAnsi="Arial" w:cs="Arial"/>
          <w:color w:val="000000"/>
          <w:sz w:val="24"/>
          <w:szCs w:val="24"/>
        </w:rPr>
        <w:t>Virtual</w:t>
      </w:r>
    </w:p>
    <w:p w14:paraId="65C130DC" w14:textId="77777777" w:rsidR="003A2ED9" w:rsidRDefault="00000000">
      <w:pPr>
        <w:spacing w:before="4" w:line="246" w:lineRule="auto"/>
        <w:ind w:left="119" w:right="70"/>
        <w:rPr>
          <w:rFonts w:ascii="Arial" w:eastAsia="Arial" w:hAnsi="Arial" w:cs="Arial"/>
          <w:b/>
          <w:color w:val="000000"/>
          <w:sz w:val="24"/>
          <w:szCs w:val="24"/>
        </w:rPr>
      </w:pPr>
      <w:r>
        <w:rPr>
          <w:rFonts w:ascii="Arial" w:eastAsia="Arial" w:hAnsi="Arial" w:cs="Arial"/>
          <w:b/>
          <w:color w:val="000000"/>
          <w:sz w:val="24"/>
          <w:szCs w:val="24"/>
        </w:rPr>
        <w:t xml:space="preserve">Office Hours: </w:t>
      </w:r>
      <w:r>
        <w:rPr>
          <w:rFonts w:ascii="Arial" w:eastAsia="Arial" w:hAnsi="Arial" w:cs="Arial"/>
          <w:color w:val="000000"/>
          <w:sz w:val="24"/>
          <w:szCs w:val="24"/>
        </w:rPr>
        <w:t xml:space="preserve">Virtual </w:t>
      </w:r>
      <w:r>
        <w:rPr>
          <w:rFonts w:ascii="Arial" w:eastAsia="Arial" w:hAnsi="Arial" w:cs="Arial"/>
          <w:b/>
          <w:color w:val="000000"/>
          <w:sz w:val="24"/>
          <w:szCs w:val="24"/>
        </w:rPr>
        <w:t xml:space="preserve">by appointment </w:t>
      </w:r>
    </w:p>
    <w:p w14:paraId="3F7C5E02" w14:textId="77777777" w:rsidR="003A2ED9" w:rsidRDefault="00000000">
      <w:pPr>
        <w:spacing w:before="4" w:line="246" w:lineRule="auto"/>
        <w:ind w:left="119" w:right="70"/>
        <w:rPr>
          <w:rFonts w:ascii="Arial" w:eastAsia="Arial" w:hAnsi="Arial" w:cs="Arial"/>
          <w:sz w:val="24"/>
          <w:szCs w:val="24"/>
        </w:rPr>
      </w:pPr>
      <w:r>
        <w:rPr>
          <w:rFonts w:ascii="Arial" w:eastAsia="Arial" w:hAnsi="Arial" w:cs="Arial"/>
          <w:b/>
          <w:sz w:val="24"/>
          <w:szCs w:val="24"/>
        </w:rPr>
        <w:t xml:space="preserve">Email: </w:t>
      </w:r>
      <w:hyperlink r:id="rId9">
        <w:r>
          <w:rPr>
            <w:rFonts w:ascii="Arial" w:eastAsia="Arial" w:hAnsi="Arial" w:cs="Arial"/>
            <w:b/>
            <w:color w:val="0000FF"/>
            <w:sz w:val="24"/>
            <w:szCs w:val="24"/>
            <w:u w:val="single"/>
          </w:rPr>
          <w:t>joshua.tabor@unt.edu</w:t>
        </w:r>
      </w:hyperlink>
    </w:p>
    <w:p w14:paraId="212F56C2" w14:textId="77777777" w:rsidR="003A2ED9" w:rsidRDefault="003A2ED9">
      <w:pPr>
        <w:pBdr>
          <w:top w:val="nil"/>
          <w:left w:val="nil"/>
          <w:bottom w:val="nil"/>
          <w:right w:val="nil"/>
          <w:between w:val="nil"/>
        </w:pBdr>
        <w:spacing w:before="9"/>
        <w:rPr>
          <w:rFonts w:ascii="Arial" w:eastAsia="Arial" w:hAnsi="Arial" w:cs="Arial"/>
          <w:color w:val="000000"/>
        </w:rPr>
      </w:pPr>
    </w:p>
    <w:p w14:paraId="302016C3" w14:textId="77777777" w:rsidR="003A2ED9" w:rsidRDefault="00000000">
      <w:pPr>
        <w:pBdr>
          <w:top w:val="nil"/>
          <w:left w:val="nil"/>
          <w:bottom w:val="nil"/>
          <w:right w:val="nil"/>
          <w:between w:val="nil"/>
        </w:pBdr>
        <w:spacing w:before="51"/>
        <w:ind w:left="120"/>
        <w:rPr>
          <w:rFonts w:ascii="Arial" w:eastAsia="Arial" w:hAnsi="Arial" w:cs="Arial"/>
          <w:b/>
          <w:color w:val="000000"/>
          <w:sz w:val="24"/>
          <w:szCs w:val="24"/>
          <w:u w:val="single"/>
        </w:rPr>
      </w:pPr>
      <w:r>
        <w:rPr>
          <w:rFonts w:ascii="Arial" w:eastAsia="Arial" w:hAnsi="Arial" w:cs="Arial"/>
          <w:b/>
          <w:color w:val="1F4E79"/>
          <w:sz w:val="24"/>
          <w:szCs w:val="24"/>
          <w:u w:val="single"/>
        </w:rPr>
        <w:t>Course Communication</w:t>
      </w:r>
    </w:p>
    <w:p w14:paraId="5A15F8DA" w14:textId="77777777" w:rsidR="003A2ED9" w:rsidRDefault="00000000">
      <w:pPr>
        <w:pBdr>
          <w:top w:val="nil"/>
          <w:left w:val="nil"/>
          <w:bottom w:val="nil"/>
          <w:right w:val="nil"/>
          <w:between w:val="nil"/>
        </w:pBdr>
        <w:spacing w:line="259" w:lineRule="auto"/>
        <w:ind w:left="115" w:right="576"/>
        <w:rPr>
          <w:rFonts w:ascii="Arial" w:eastAsia="Arial" w:hAnsi="Arial" w:cs="Arial"/>
          <w:color w:val="000000"/>
          <w:sz w:val="24"/>
          <w:szCs w:val="24"/>
        </w:rPr>
      </w:pPr>
      <w:r>
        <w:rPr>
          <w:rFonts w:ascii="Arial" w:eastAsia="Arial" w:hAnsi="Arial" w:cs="Arial"/>
          <w:color w:val="000000"/>
          <w:sz w:val="24"/>
          <w:szCs w:val="24"/>
        </w:rPr>
        <w:t>Communication will take place through the Canvas Learning Management System. Please send all your questions and requests to me through email in Canvas. You should expect a reply within 48 hours. Feedback on your assignments should usually be expected within 48 hours as well.</w:t>
      </w:r>
    </w:p>
    <w:p w14:paraId="17F89E03" w14:textId="77777777" w:rsidR="003A2ED9" w:rsidRDefault="003A2ED9">
      <w:pPr>
        <w:pBdr>
          <w:top w:val="nil"/>
          <w:left w:val="nil"/>
          <w:bottom w:val="nil"/>
          <w:right w:val="nil"/>
          <w:between w:val="nil"/>
        </w:pBdr>
        <w:spacing w:line="259" w:lineRule="auto"/>
        <w:ind w:left="119" w:right="422"/>
        <w:rPr>
          <w:rFonts w:ascii="Arial" w:eastAsia="Arial" w:hAnsi="Arial" w:cs="Arial"/>
          <w:color w:val="000000"/>
          <w:sz w:val="24"/>
          <w:szCs w:val="24"/>
        </w:rPr>
      </w:pPr>
    </w:p>
    <w:p w14:paraId="37D29243" w14:textId="77777777" w:rsidR="003A2ED9" w:rsidRDefault="00000000">
      <w:pPr>
        <w:pBdr>
          <w:top w:val="nil"/>
          <w:left w:val="nil"/>
          <w:bottom w:val="nil"/>
          <w:right w:val="nil"/>
          <w:between w:val="nil"/>
        </w:pBdr>
        <w:spacing w:line="259" w:lineRule="auto"/>
        <w:ind w:left="119" w:right="422"/>
        <w:rPr>
          <w:rFonts w:ascii="Arial" w:eastAsia="Arial" w:hAnsi="Arial" w:cs="Arial"/>
          <w:color w:val="000000"/>
          <w:sz w:val="24"/>
          <w:szCs w:val="24"/>
        </w:rPr>
      </w:pPr>
      <w:r>
        <w:rPr>
          <w:rFonts w:ascii="Arial" w:eastAsia="Arial" w:hAnsi="Arial" w:cs="Arial"/>
          <w:color w:val="000000"/>
          <w:sz w:val="24"/>
          <w:szCs w:val="24"/>
        </w:rPr>
        <w:t xml:space="preserve">Grades will be posted using the same time frame. You should plan to communicate through </w:t>
      </w:r>
      <w:proofErr w:type="gramStart"/>
      <w:r>
        <w:rPr>
          <w:rFonts w:ascii="Arial" w:eastAsia="Arial" w:hAnsi="Arial" w:cs="Arial"/>
          <w:color w:val="000000"/>
          <w:sz w:val="24"/>
          <w:szCs w:val="24"/>
        </w:rPr>
        <w:t>the discussion</w:t>
      </w:r>
      <w:proofErr w:type="gramEnd"/>
      <w:r>
        <w:rPr>
          <w:rFonts w:ascii="Arial" w:eastAsia="Arial" w:hAnsi="Arial" w:cs="Arial"/>
          <w:color w:val="000000"/>
          <w:sz w:val="24"/>
          <w:szCs w:val="24"/>
        </w:rPr>
        <w:t xml:space="preserve"> boards on Canvas. There you will post your answers to questions along with your replies to your classmates’ posts. You may find the following communication tips useful - </w:t>
      </w:r>
      <w:hyperlink r:id="rId10">
        <w:r>
          <w:rPr>
            <w:rFonts w:ascii="Arial" w:eastAsia="Arial" w:hAnsi="Arial" w:cs="Arial"/>
            <w:color w:val="0461C1"/>
            <w:sz w:val="24"/>
            <w:szCs w:val="24"/>
            <w:u w:val="single"/>
          </w:rPr>
          <w:t>a</w:t>
        </w:r>
      </w:hyperlink>
      <w:r>
        <w:rPr>
          <w:rFonts w:ascii="Arial" w:eastAsia="Arial" w:hAnsi="Arial" w:cs="Arial"/>
          <w:color w:val="0461C1"/>
          <w:sz w:val="24"/>
          <w:szCs w:val="24"/>
        </w:rPr>
        <w:t xml:space="preserve"> </w:t>
      </w:r>
      <w:hyperlink r:id="rId11">
        <w:r>
          <w:rPr>
            <w:rFonts w:ascii="Arial" w:eastAsia="Arial" w:hAnsi="Arial" w:cs="Arial"/>
            <w:color w:val="0461C1"/>
            <w:sz w:val="24"/>
            <w:szCs w:val="24"/>
            <w:u w:val="single"/>
          </w:rPr>
          <w:t>webpage for students that provides Online Communication Tips</w:t>
        </w:r>
      </w:hyperlink>
      <w:r>
        <w:rPr>
          <w:rFonts w:ascii="Arial" w:eastAsia="Arial" w:hAnsi="Arial" w:cs="Arial"/>
          <w:color w:val="000000"/>
          <w:sz w:val="24"/>
          <w:szCs w:val="24"/>
        </w:rPr>
        <w:t>.</w:t>
      </w:r>
    </w:p>
    <w:p w14:paraId="2441DE85" w14:textId="77777777" w:rsidR="003A2ED9" w:rsidRDefault="003A2ED9">
      <w:pPr>
        <w:pBdr>
          <w:top w:val="nil"/>
          <w:left w:val="nil"/>
          <w:bottom w:val="nil"/>
          <w:right w:val="nil"/>
          <w:between w:val="nil"/>
        </w:pBdr>
        <w:spacing w:line="259" w:lineRule="auto"/>
        <w:ind w:left="119" w:right="422"/>
        <w:rPr>
          <w:rFonts w:ascii="Arial" w:eastAsia="Arial" w:hAnsi="Arial" w:cs="Arial"/>
          <w:color w:val="000000"/>
          <w:sz w:val="24"/>
          <w:szCs w:val="24"/>
        </w:rPr>
      </w:pPr>
    </w:p>
    <w:p w14:paraId="0E02676A" w14:textId="77777777" w:rsidR="003A2ED9" w:rsidRDefault="00000000">
      <w:pPr>
        <w:pBdr>
          <w:top w:val="nil"/>
          <w:left w:val="nil"/>
          <w:bottom w:val="nil"/>
          <w:right w:val="nil"/>
          <w:between w:val="nil"/>
        </w:pBdr>
        <w:spacing w:before="157"/>
        <w:ind w:left="120"/>
        <w:rPr>
          <w:rFonts w:ascii="Arial" w:eastAsia="Arial" w:hAnsi="Arial" w:cs="Arial"/>
          <w:b/>
          <w:color w:val="000000"/>
          <w:sz w:val="24"/>
          <w:szCs w:val="24"/>
          <w:u w:val="single"/>
        </w:rPr>
      </w:pPr>
      <w:r>
        <w:rPr>
          <w:rFonts w:ascii="Arial" w:eastAsia="Arial" w:hAnsi="Arial" w:cs="Arial"/>
          <w:b/>
          <w:color w:val="1F4E79"/>
          <w:sz w:val="24"/>
          <w:szCs w:val="24"/>
          <w:u w:val="single"/>
        </w:rPr>
        <w:t>Course Description</w:t>
      </w:r>
    </w:p>
    <w:p w14:paraId="0D4611D9" w14:textId="77777777" w:rsidR="003A2ED9" w:rsidRDefault="00000000">
      <w:pPr>
        <w:pBdr>
          <w:top w:val="nil"/>
          <w:left w:val="nil"/>
          <w:bottom w:val="nil"/>
          <w:right w:val="nil"/>
          <w:between w:val="nil"/>
        </w:pBdr>
        <w:spacing w:line="259" w:lineRule="auto"/>
        <w:ind w:left="115" w:right="418"/>
        <w:rPr>
          <w:rFonts w:ascii="Arial" w:eastAsia="Arial" w:hAnsi="Arial" w:cs="Arial"/>
          <w:color w:val="000000"/>
          <w:sz w:val="24"/>
          <w:szCs w:val="24"/>
        </w:rPr>
      </w:pPr>
      <w:r>
        <w:rPr>
          <w:rFonts w:ascii="Arial" w:eastAsia="Arial" w:hAnsi="Arial" w:cs="Arial"/>
          <w:color w:val="000000"/>
          <w:sz w:val="24"/>
          <w:szCs w:val="24"/>
        </w:rPr>
        <w:t>This course will help you engage in practices that facilitate meaningful learning by developing strategies to improve your ability to learn in both formal and informal spaces. It also focuses on our super connected society and the relationships we establish and maintain using technology. In this course, we will examine communication and collaboration with technology, the global impact and inequity surrounding the use of technology, surveillance and sharing, and the ways we inhabit the digital world. We will discuss social media use, the advantages and disadvantages of cloud computing, characteristics of “good games,” and the issues involved in crowdsourcing, presence and proximity in online social spaces, and copyright.</w:t>
      </w:r>
    </w:p>
    <w:p w14:paraId="5427581F" w14:textId="77777777" w:rsidR="003A2ED9" w:rsidRDefault="003A2ED9">
      <w:pPr>
        <w:pBdr>
          <w:top w:val="nil"/>
          <w:left w:val="nil"/>
          <w:bottom w:val="nil"/>
          <w:right w:val="nil"/>
          <w:between w:val="nil"/>
        </w:pBdr>
        <w:spacing w:before="116"/>
        <w:ind w:left="119"/>
        <w:rPr>
          <w:rFonts w:ascii="Arial" w:eastAsia="Arial" w:hAnsi="Arial" w:cs="Arial"/>
          <w:b/>
          <w:color w:val="1F4E79"/>
          <w:sz w:val="24"/>
          <w:szCs w:val="24"/>
          <w:u w:val="single"/>
        </w:rPr>
      </w:pPr>
    </w:p>
    <w:p w14:paraId="046C7023" w14:textId="77777777" w:rsidR="003A2ED9" w:rsidRDefault="003A2ED9">
      <w:pPr>
        <w:pBdr>
          <w:top w:val="nil"/>
          <w:left w:val="nil"/>
          <w:bottom w:val="nil"/>
          <w:right w:val="nil"/>
          <w:between w:val="nil"/>
        </w:pBdr>
        <w:spacing w:before="116"/>
        <w:ind w:left="119"/>
        <w:rPr>
          <w:rFonts w:ascii="Arial" w:eastAsia="Arial" w:hAnsi="Arial" w:cs="Arial"/>
          <w:b/>
          <w:color w:val="1F4E79"/>
          <w:sz w:val="24"/>
          <w:szCs w:val="24"/>
          <w:u w:val="single"/>
        </w:rPr>
      </w:pPr>
    </w:p>
    <w:p w14:paraId="4F169E25" w14:textId="77777777" w:rsidR="003A2ED9" w:rsidRDefault="003A2ED9">
      <w:pPr>
        <w:pBdr>
          <w:top w:val="nil"/>
          <w:left w:val="nil"/>
          <w:bottom w:val="nil"/>
          <w:right w:val="nil"/>
          <w:between w:val="nil"/>
        </w:pBdr>
        <w:spacing w:before="116"/>
        <w:ind w:left="119"/>
        <w:rPr>
          <w:rFonts w:ascii="Arial" w:eastAsia="Arial" w:hAnsi="Arial" w:cs="Arial"/>
          <w:b/>
          <w:color w:val="1F4E79"/>
          <w:sz w:val="24"/>
          <w:szCs w:val="24"/>
          <w:u w:val="single"/>
        </w:rPr>
      </w:pPr>
    </w:p>
    <w:p w14:paraId="31BDCA75" w14:textId="77777777" w:rsidR="003A2ED9" w:rsidRDefault="00000000">
      <w:pPr>
        <w:pBdr>
          <w:top w:val="nil"/>
          <w:left w:val="nil"/>
          <w:bottom w:val="nil"/>
          <w:right w:val="nil"/>
          <w:between w:val="nil"/>
        </w:pBdr>
        <w:spacing w:before="116"/>
        <w:ind w:left="119"/>
        <w:rPr>
          <w:rFonts w:ascii="Arial" w:eastAsia="Arial" w:hAnsi="Arial" w:cs="Arial"/>
          <w:b/>
          <w:color w:val="000000"/>
          <w:sz w:val="24"/>
          <w:szCs w:val="24"/>
          <w:u w:val="single"/>
        </w:rPr>
      </w:pPr>
      <w:r>
        <w:rPr>
          <w:rFonts w:ascii="Arial" w:eastAsia="Arial" w:hAnsi="Arial" w:cs="Arial"/>
          <w:b/>
          <w:color w:val="1F4E79"/>
          <w:sz w:val="24"/>
          <w:szCs w:val="24"/>
          <w:u w:val="single"/>
        </w:rPr>
        <w:lastRenderedPageBreak/>
        <w:t>Course Structure</w:t>
      </w:r>
    </w:p>
    <w:p w14:paraId="590CBC40" w14:textId="77777777" w:rsidR="003A2ED9" w:rsidRDefault="00000000">
      <w:pPr>
        <w:pBdr>
          <w:top w:val="nil"/>
          <w:left w:val="nil"/>
          <w:bottom w:val="nil"/>
          <w:right w:val="nil"/>
          <w:between w:val="nil"/>
        </w:pBdr>
        <w:spacing w:line="257" w:lineRule="auto"/>
        <w:ind w:left="115" w:right="576"/>
        <w:rPr>
          <w:rFonts w:ascii="Arial" w:eastAsia="Arial" w:hAnsi="Arial" w:cs="Arial"/>
          <w:color w:val="000000"/>
          <w:sz w:val="24"/>
          <w:szCs w:val="24"/>
        </w:rPr>
      </w:pPr>
      <w:r>
        <w:rPr>
          <w:rFonts w:ascii="Arial" w:eastAsia="Arial" w:hAnsi="Arial" w:cs="Arial"/>
          <w:color w:val="000000"/>
          <w:sz w:val="24"/>
          <w:szCs w:val="24"/>
        </w:rPr>
        <w:t xml:space="preserve">This course is 100% online. All work must be submitted through Canvas on or before the due date. </w:t>
      </w:r>
    </w:p>
    <w:p w14:paraId="589EC39B" w14:textId="77777777" w:rsidR="003A2ED9" w:rsidRDefault="003A2ED9">
      <w:pPr>
        <w:pBdr>
          <w:top w:val="nil"/>
          <w:left w:val="nil"/>
          <w:bottom w:val="nil"/>
          <w:right w:val="nil"/>
          <w:between w:val="nil"/>
        </w:pBdr>
        <w:spacing w:line="257" w:lineRule="auto"/>
        <w:ind w:left="115" w:right="576"/>
        <w:rPr>
          <w:rFonts w:ascii="Arial" w:eastAsia="Arial" w:hAnsi="Arial" w:cs="Arial"/>
          <w:color w:val="000000"/>
          <w:sz w:val="24"/>
          <w:szCs w:val="24"/>
        </w:rPr>
      </w:pPr>
    </w:p>
    <w:p w14:paraId="5DC301C6" w14:textId="77777777" w:rsidR="003A2ED9" w:rsidRDefault="00000000">
      <w:pPr>
        <w:pBdr>
          <w:top w:val="nil"/>
          <w:left w:val="nil"/>
          <w:bottom w:val="nil"/>
          <w:right w:val="nil"/>
          <w:between w:val="nil"/>
        </w:pBdr>
        <w:ind w:left="115"/>
        <w:rPr>
          <w:rFonts w:ascii="Arial" w:eastAsia="Arial" w:hAnsi="Arial" w:cs="Arial"/>
          <w:b/>
          <w:color w:val="000000"/>
          <w:sz w:val="24"/>
          <w:szCs w:val="24"/>
          <w:u w:val="single"/>
        </w:rPr>
      </w:pPr>
      <w:r>
        <w:rPr>
          <w:rFonts w:ascii="Arial" w:eastAsia="Arial" w:hAnsi="Arial" w:cs="Arial"/>
          <w:b/>
          <w:color w:val="1F4E79"/>
          <w:sz w:val="24"/>
          <w:szCs w:val="24"/>
          <w:u w:val="single"/>
        </w:rPr>
        <w:t>Course Prerequisites or Other Restrictions</w:t>
      </w:r>
    </w:p>
    <w:p w14:paraId="1D27FB6C" w14:textId="77777777" w:rsidR="003A2ED9" w:rsidRDefault="00000000">
      <w:pPr>
        <w:spacing w:line="259" w:lineRule="auto"/>
        <w:ind w:left="120"/>
        <w:rPr>
          <w:rFonts w:ascii="Arial" w:eastAsia="Arial" w:hAnsi="Arial" w:cs="Arial"/>
          <w:sz w:val="24"/>
          <w:szCs w:val="24"/>
        </w:rPr>
      </w:pPr>
      <w:r>
        <w:rPr>
          <w:rFonts w:ascii="Arial" w:eastAsia="Arial" w:hAnsi="Arial" w:cs="Arial"/>
          <w:sz w:val="24"/>
          <w:szCs w:val="24"/>
        </w:rPr>
        <w:t>Students taking this course should be familiar with the Canvas LMS (</w:t>
      </w:r>
      <w:hyperlink r:id="rId12">
        <w:r>
          <w:rPr>
            <w:rFonts w:ascii="Arial" w:eastAsia="Arial" w:hAnsi="Arial" w:cs="Arial"/>
            <w:color w:val="0461C1"/>
            <w:u w:val="single"/>
          </w:rPr>
          <w:t>https://unt.instructure.com/login/ldap</w:t>
        </w:r>
      </w:hyperlink>
      <w:r>
        <w:rPr>
          <w:rFonts w:ascii="Arial" w:eastAsia="Arial" w:hAnsi="Arial" w:cs="Arial"/>
          <w:sz w:val="24"/>
          <w:szCs w:val="24"/>
        </w:rPr>
        <w:t>, have access to the UNT Library Catalog(</w:t>
      </w:r>
      <w:hyperlink r:id="rId13">
        <w:r>
          <w:rPr>
            <w:rFonts w:ascii="Arial" w:eastAsia="Arial" w:hAnsi="Arial" w:cs="Arial"/>
            <w:color w:val="0461C1"/>
            <w:u w:val="single"/>
          </w:rPr>
          <w:t>https://library.unt.edu/</w:t>
        </w:r>
      </w:hyperlink>
      <w:r>
        <w:rPr>
          <w:rFonts w:ascii="Arial" w:eastAsia="Arial" w:hAnsi="Arial" w:cs="Arial"/>
        </w:rPr>
        <w:t>)</w:t>
      </w:r>
      <w:r>
        <w:rPr>
          <w:rFonts w:ascii="Arial" w:eastAsia="Arial" w:hAnsi="Arial" w:cs="Arial"/>
          <w:sz w:val="24"/>
          <w:szCs w:val="24"/>
        </w:rPr>
        <w:t>, understand search techniques (</w:t>
      </w:r>
      <w:hyperlink r:id="rId14">
        <w:r>
          <w:rPr>
            <w:rFonts w:ascii="Arial" w:eastAsia="Arial" w:hAnsi="Arial" w:cs="Arial"/>
            <w:color w:val="0461C1"/>
            <w:u w:val="single"/>
          </w:rPr>
          <w:t>https://library.unt.edu/news/2020/06-05-</w:t>
        </w:r>
      </w:hyperlink>
      <w:r>
        <w:rPr>
          <w:rFonts w:ascii="Arial" w:eastAsia="Arial" w:hAnsi="Arial" w:cs="Arial"/>
          <w:color w:val="0461C1"/>
        </w:rPr>
        <w:t xml:space="preserve"> </w:t>
      </w:r>
      <w:hyperlink r:id="rId15">
        <w:r>
          <w:rPr>
            <w:rFonts w:ascii="Arial" w:eastAsia="Arial" w:hAnsi="Arial" w:cs="Arial"/>
            <w:color w:val="0461C1"/>
            <w:u w:val="single"/>
          </w:rPr>
          <w:t>discover/</w:t>
        </w:r>
      </w:hyperlink>
      <w:r>
        <w:rPr>
          <w:rFonts w:ascii="Arial" w:eastAsia="Arial" w:hAnsi="Arial" w:cs="Arial"/>
        </w:rPr>
        <w:t>)</w:t>
      </w:r>
      <w:r>
        <w:rPr>
          <w:rFonts w:ascii="Arial" w:eastAsia="Arial" w:hAnsi="Arial" w:cs="Arial"/>
          <w:sz w:val="24"/>
          <w:szCs w:val="24"/>
        </w:rPr>
        <w:t>, and understand writing using the APA style guide (</w:t>
      </w:r>
      <w:hyperlink r:id="rId16">
        <w:r>
          <w:rPr>
            <w:rFonts w:ascii="Arial" w:eastAsia="Arial" w:hAnsi="Arial" w:cs="Arial"/>
            <w:color w:val="0461C1"/>
            <w:u w:val="single"/>
          </w:rPr>
          <w:t>https://writingcenter.unt.edu/sites/writinglab.unt.edu/files/writinglab/APA%20Format.pdf</w:t>
        </w:r>
      </w:hyperlink>
      <w:r>
        <w:rPr>
          <w:rFonts w:ascii="Arial" w:eastAsia="Arial" w:hAnsi="Arial" w:cs="Arial"/>
        </w:rPr>
        <w:t>)</w:t>
      </w:r>
      <w:r>
        <w:rPr>
          <w:rFonts w:ascii="Arial" w:eastAsia="Arial" w:hAnsi="Arial" w:cs="Arial"/>
          <w:sz w:val="24"/>
          <w:szCs w:val="24"/>
        </w:rPr>
        <w:t>.</w:t>
      </w:r>
    </w:p>
    <w:p w14:paraId="21E526B1" w14:textId="77777777" w:rsidR="003A2ED9" w:rsidRDefault="003A2ED9">
      <w:pPr>
        <w:pBdr>
          <w:top w:val="nil"/>
          <w:left w:val="nil"/>
          <w:bottom w:val="nil"/>
          <w:right w:val="nil"/>
          <w:between w:val="nil"/>
        </w:pBdr>
        <w:ind w:left="115"/>
        <w:rPr>
          <w:rFonts w:ascii="Arial" w:eastAsia="Arial" w:hAnsi="Arial" w:cs="Arial"/>
          <w:b/>
          <w:color w:val="1F4E79"/>
          <w:sz w:val="24"/>
          <w:szCs w:val="24"/>
          <w:u w:val="single"/>
        </w:rPr>
      </w:pPr>
    </w:p>
    <w:p w14:paraId="6F0A2093" w14:textId="77777777" w:rsidR="003A2ED9" w:rsidRDefault="00000000">
      <w:pPr>
        <w:pBdr>
          <w:top w:val="nil"/>
          <w:left w:val="nil"/>
          <w:bottom w:val="nil"/>
          <w:right w:val="nil"/>
          <w:between w:val="nil"/>
        </w:pBdr>
        <w:ind w:left="115"/>
        <w:rPr>
          <w:rFonts w:ascii="Arial" w:eastAsia="Arial" w:hAnsi="Arial" w:cs="Arial"/>
          <w:b/>
          <w:color w:val="000000"/>
          <w:sz w:val="24"/>
          <w:szCs w:val="24"/>
          <w:u w:val="single"/>
        </w:rPr>
      </w:pPr>
      <w:r>
        <w:rPr>
          <w:rFonts w:ascii="Arial" w:eastAsia="Arial" w:hAnsi="Arial" w:cs="Arial"/>
          <w:b/>
          <w:color w:val="1F4E79"/>
          <w:sz w:val="24"/>
          <w:szCs w:val="24"/>
          <w:u w:val="single"/>
        </w:rPr>
        <w:t>Course Objectives</w:t>
      </w:r>
    </w:p>
    <w:p w14:paraId="7290A428" w14:textId="77777777" w:rsidR="003A2ED9" w:rsidRDefault="00000000">
      <w:pPr>
        <w:pBdr>
          <w:top w:val="nil"/>
          <w:left w:val="nil"/>
          <w:bottom w:val="nil"/>
          <w:right w:val="nil"/>
          <w:between w:val="nil"/>
        </w:pBdr>
        <w:ind w:left="115" w:right="648"/>
        <w:rPr>
          <w:rFonts w:ascii="Arial" w:eastAsia="Arial" w:hAnsi="Arial" w:cs="Arial"/>
          <w:color w:val="000000"/>
          <w:sz w:val="24"/>
          <w:szCs w:val="24"/>
        </w:rPr>
      </w:pPr>
      <w:r>
        <w:rPr>
          <w:rFonts w:ascii="Arial" w:eastAsia="Arial" w:hAnsi="Arial" w:cs="Arial"/>
          <w:color w:val="000000"/>
          <w:sz w:val="24"/>
          <w:szCs w:val="24"/>
        </w:rPr>
        <w:t xml:space="preserve">Surviving the Information Age (LTEC 2100) was designed to help you examine communication options as well as the benefits and disadvantages of ICT. We examine learning and metacognition, and ways to improve your learning. We also look at the issues involved in being a super connected society by exploring topics like the deep web, wireless and mobile communication, online communities, liking and following in a participatory culture, citizen journalism, friending, dating, and online relationships, the study cycle, visual representations for learning, and emotions and their impact on learning. All course content will be delivered </w:t>
      </w:r>
      <w:proofErr w:type="gramStart"/>
      <w:r>
        <w:rPr>
          <w:rFonts w:ascii="Arial" w:eastAsia="Arial" w:hAnsi="Arial" w:cs="Arial"/>
          <w:color w:val="000000"/>
          <w:sz w:val="24"/>
          <w:szCs w:val="24"/>
        </w:rPr>
        <w:t>in</w:t>
      </w:r>
      <w:proofErr w:type="gramEnd"/>
      <w:r>
        <w:rPr>
          <w:rFonts w:ascii="Arial" w:eastAsia="Arial" w:hAnsi="Arial" w:cs="Arial"/>
          <w:color w:val="000000"/>
          <w:sz w:val="24"/>
          <w:szCs w:val="24"/>
        </w:rPr>
        <w:t xml:space="preserve"> Canvas, and supplemental material will be provided in each module of the course. This includes discussions, chats, and additional resources. Your assignments will be worth 40% of your total grade. Discussion posts will account for 30% of your grade, and article summaries will make up the remaining 30%. All course work is mandatory, and it will help you gain a better understanding of your metacognitive skills, and the issues involved in our techno- social lives.</w:t>
      </w:r>
    </w:p>
    <w:p w14:paraId="31F67D01" w14:textId="77777777" w:rsidR="003A2ED9" w:rsidRDefault="003A2ED9">
      <w:pPr>
        <w:pBdr>
          <w:top w:val="nil"/>
          <w:left w:val="nil"/>
          <w:bottom w:val="nil"/>
          <w:right w:val="nil"/>
          <w:between w:val="nil"/>
        </w:pBdr>
        <w:rPr>
          <w:rFonts w:ascii="Arial" w:eastAsia="Arial" w:hAnsi="Arial" w:cs="Arial"/>
          <w:color w:val="000000"/>
          <w:sz w:val="24"/>
          <w:szCs w:val="24"/>
        </w:rPr>
      </w:pPr>
    </w:p>
    <w:p w14:paraId="58266D8C"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000000"/>
          <w:sz w:val="24"/>
          <w:szCs w:val="24"/>
        </w:rPr>
        <w:t>By the end of this course, you will be able to:</w:t>
      </w:r>
    </w:p>
    <w:p w14:paraId="55457A10" w14:textId="77777777" w:rsidR="003A2ED9" w:rsidRDefault="00000000">
      <w:pPr>
        <w:numPr>
          <w:ilvl w:val="0"/>
          <w:numId w:val="1"/>
        </w:numPr>
        <w:pBdr>
          <w:top w:val="nil"/>
          <w:left w:val="nil"/>
          <w:bottom w:val="nil"/>
          <w:right w:val="nil"/>
          <w:between w:val="nil"/>
        </w:pBdr>
        <w:tabs>
          <w:tab w:val="left" w:pos="840"/>
        </w:tabs>
        <w:spacing w:before="184"/>
        <w:rPr>
          <w:rFonts w:ascii="Arial" w:eastAsia="Arial" w:hAnsi="Arial" w:cs="Arial"/>
          <w:color w:val="000000"/>
          <w:sz w:val="24"/>
          <w:szCs w:val="24"/>
        </w:rPr>
      </w:pPr>
      <w:r>
        <w:rPr>
          <w:rFonts w:ascii="Arial" w:eastAsia="Arial" w:hAnsi="Arial" w:cs="Arial"/>
          <w:color w:val="000000"/>
          <w:sz w:val="24"/>
          <w:szCs w:val="24"/>
        </w:rPr>
        <w:t>Discuss ICT, its benefits and disadvantages,</w:t>
      </w:r>
    </w:p>
    <w:p w14:paraId="6568885C" w14:textId="77777777" w:rsidR="003A2ED9" w:rsidRDefault="00000000">
      <w:pPr>
        <w:numPr>
          <w:ilvl w:val="0"/>
          <w:numId w:val="1"/>
        </w:numPr>
        <w:pBdr>
          <w:top w:val="nil"/>
          <w:left w:val="nil"/>
          <w:bottom w:val="nil"/>
          <w:right w:val="nil"/>
          <w:between w:val="nil"/>
        </w:pBdr>
        <w:tabs>
          <w:tab w:val="left" w:pos="840"/>
        </w:tabs>
        <w:rPr>
          <w:rFonts w:ascii="Arial" w:eastAsia="Arial" w:hAnsi="Arial" w:cs="Arial"/>
          <w:color w:val="000000"/>
          <w:sz w:val="24"/>
          <w:szCs w:val="24"/>
        </w:rPr>
      </w:pPr>
      <w:r>
        <w:rPr>
          <w:rFonts w:ascii="Arial" w:eastAsia="Arial" w:hAnsi="Arial" w:cs="Arial"/>
          <w:color w:val="000000"/>
          <w:sz w:val="24"/>
          <w:szCs w:val="24"/>
        </w:rPr>
        <w:t>Explain the benefits of social bookmarking,</w:t>
      </w:r>
    </w:p>
    <w:p w14:paraId="76441560" w14:textId="77777777" w:rsidR="003A2ED9" w:rsidRDefault="00000000">
      <w:pPr>
        <w:numPr>
          <w:ilvl w:val="0"/>
          <w:numId w:val="1"/>
        </w:numPr>
        <w:pBdr>
          <w:top w:val="nil"/>
          <w:left w:val="nil"/>
          <w:bottom w:val="nil"/>
          <w:right w:val="nil"/>
          <w:between w:val="nil"/>
        </w:pBdr>
        <w:tabs>
          <w:tab w:val="left" w:pos="840"/>
        </w:tabs>
        <w:rPr>
          <w:rFonts w:ascii="Arial" w:eastAsia="Arial" w:hAnsi="Arial" w:cs="Arial"/>
          <w:color w:val="000000"/>
          <w:sz w:val="24"/>
          <w:szCs w:val="24"/>
        </w:rPr>
      </w:pPr>
      <w:r>
        <w:rPr>
          <w:rFonts w:ascii="Arial" w:eastAsia="Arial" w:hAnsi="Arial" w:cs="Arial"/>
          <w:color w:val="000000"/>
          <w:sz w:val="24"/>
          <w:szCs w:val="24"/>
        </w:rPr>
        <w:t>Identify the impact of sharing and surveillance in the digital age,</w:t>
      </w:r>
    </w:p>
    <w:p w14:paraId="2CF4E98E" w14:textId="77777777" w:rsidR="003A2ED9" w:rsidRDefault="00000000">
      <w:pPr>
        <w:numPr>
          <w:ilvl w:val="0"/>
          <w:numId w:val="1"/>
        </w:numPr>
        <w:pBdr>
          <w:top w:val="nil"/>
          <w:left w:val="nil"/>
          <w:bottom w:val="nil"/>
          <w:right w:val="nil"/>
          <w:between w:val="nil"/>
        </w:pBdr>
        <w:tabs>
          <w:tab w:val="left" w:pos="840"/>
        </w:tabs>
        <w:rPr>
          <w:rFonts w:ascii="Arial" w:eastAsia="Arial" w:hAnsi="Arial" w:cs="Arial"/>
          <w:color w:val="000000"/>
          <w:sz w:val="24"/>
          <w:szCs w:val="24"/>
        </w:rPr>
      </w:pPr>
      <w:r>
        <w:rPr>
          <w:rFonts w:ascii="Arial" w:eastAsia="Arial" w:hAnsi="Arial" w:cs="Arial"/>
          <w:color w:val="000000"/>
          <w:sz w:val="24"/>
          <w:szCs w:val="24"/>
        </w:rPr>
        <w:t>Locate and use general academic resources for research, inquiry, and exploration,</w:t>
      </w:r>
    </w:p>
    <w:p w14:paraId="4AB0B2CB" w14:textId="77777777" w:rsidR="003A2ED9" w:rsidRDefault="00000000">
      <w:pPr>
        <w:numPr>
          <w:ilvl w:val="0"/>
          <w:numId w:val="1"/>
        </w:numPr>
        <w:pBdr>
          <w:top w:val="nil"/>
          <w:left w:val="nil"/>
          <w:bottom w:val="nil"/>
          <w:right w:val="nil"/>
          <w:between w:val="nil"/>
        </w:pBdr>
        <w:tabs>
          <w:tab w:val="left" w:pos="840"/>
        </w:tabs>
        <w:rPr>
          <w:rFonts w:ascii="Arial" w:eastAsia="Arial" w:hAnsi="Arial" w:cs="Arial"/>
          <w:color w:val="000000"/>
          <w:sz w:val="24"/>
          <w:szCs w:val="24"/>
        </w:rPr>
      </w:pPr>
      <w:r>
        <w:rPr>
          <w:rFonts w:ascii="Arial" w:eastAsia="Arial" w:hAnsi="Arial" w:cs="Arial"/>
          <w:color w:val="000000"/>
          <w:sz w:val="24"/>
          <w:szCs w:val="24"/>
        </w:rPr>
        <w:t>Explain ubiquitous computing,</w:t>
      </w:r>
    </w:p>
    <w:p w14:paraId="77C7F726" w14:textId="77777777" w:rsidR="003A2ED9" w:rsidRDefault="00000000">
      <w:pPr>
        <w:numPr>
          <w:ilvl w:val="0"/>
          <w:numId w:val="1"/>
        </w:numPr>
        <w:pBdr>
          <w:top w:val="nil"/>
          <w:left w:val="nil"/>
          <w:bottom w:val="nil"/>
          <w:right w:val="nil"/>
          <w:between w:val="nil"/>
        </w:pBdr>
        <w:tabs>
          <w:tab w:val="left" w:pos="840"/>
        </w:tabs>
        <w:rPr>
          <w:rFonts w:ascii="Arial" w:eastAsia="Arial" w:hAnsi="Arial" w:cs="Arial"/>
          <w:color w:val="000000"/>
          <w:sz w:val="24"/>
          <w:szCs w:val="24"/>
        </w:rPr>
      </w:pPr>
      <w:r>
        <w:rPr>
          <w:rFonts w:ascii="Arial" w:eastAsia="Arial" w:hAnsi="Arial" w:cs="Arial"/>
          <w:color w:val="000000"/>
          <w:sz w:val="24"/>
          <w:szCs w:val="24"/>
        </w:rPr>
        <w:t>Describe the reading strategies that facilitate “meaningful” student learning,</w:t>
      </w:r>
    </w:p>
    <w:p w14:paraId="4D61721A" w14:textId="77777777" w:rsidR="003A2ED9" w:rsidRDefault="00000000">
      <w:pPr>
        <w:numPr>
          <w:ilvl w:val="0"/>
          <w:numId w:val="1"/>
        </w:numPr>
        <w:pBdr>
          <w:top w:val="nil"/>
          <w:left w:val="nil"/>
          <w:bottom w:val="nil"/>
          <w:right w:val="nil"/>
          <w:between w:val="nil"/>
        </w:pBdr>
        <w:tabs>
          <w:tab w:val="left" w:pos="840"/>
        </w:tabs>
        <w:rPr>
          <w:rFonts w:ascii="Arial" w:eastAsia="Arial" w:hAnsi="Arial" w:cs="Arial"/>
          <w:color w:val="000000"/>
          <w:sz w:val="24"/>
          <w:szCs w:val="24"/>
        </w:rPr>
      </w:pPr>
      <w:r>
        <w:rPr>
          <w:rFonts w:ascii="Arial" w:eastAsia="Arial" w:hAnsi="Arial" w:cs="Arial"/>
          <w:color w:val="000000"/>
          <w:sz w:val="24"/>
          <w:szCs w:val="24"/>
        </w:rPr>
        <w:t>Distinguish between vertical and horizontal surveillance,</w:t>
      </w:r>
    </w:p>
    <w:p w14:paraId="2E632EAE" w14:textId="77777777" w:rsidR="003A2ED9" w:rsidRDefault="00000000">
      <w:pPr>
        <w:numPr>
          <w:ilvl w:val="0"/>
          <w:numId w:val="1"/>
        </w:numPr>
        <w:pBdr>
          <w:top w:val="nil"/>
          <w:left w:val="nil"/>
          <w:bottom w:val="nil"/>
          <w:right w:val="nil"/>
          <w:between w:val="nil"/>
        </w:pBdr>
        <w:tabs>
          <w:tab w:val="left" w:pos="840"/>
        </w:tabs>
        <w:ind w:left="839" w:right="155" w:hanging="360"/>
        <w:rPr>
          <w:rFonts w:ascii="Arial" w:eastAsia="Arial" w:hAnsi="Arial" w:cs="Arial"/>
          <w:color w:val="000000"/>
          <w:sz w:val="24"/>
          <w:szCs w:val="24"/>
        </w:rPr>
      </w:pPr>
      <w:r>
        <w:rPr>
          <w:rFonts w:ascii="Arial" w:eastAsia="Arial" w:hAnsi="Arial" w:cs="Arial"/>
          <w:color w:val="000000"/>
          <w:sz w:val="24"/>
          <w:szCs w:val="24"/>
        </w:rPr>
        <w:t>Explain the advantages and disadvantages of the following: crowdsourcing, presence and proximity in social and mental spaces, attention economy, virtual worlds, concept mapping, mindset, and digital documentaries,</w:t>
      </w:r>
    </w:p>
    <w:p w14:paraId="2E029DE2" w14:textId="77777777" w:rsidR="003A2ED9" w:rsidRDefault="00000000">
      <w:pPr>
        <w:numPr>
          <w:ilvl w:val="0"/>
          <w:numId w:val="1"/>
        </w:numPr>
        <w:pBdr>
          <w:top w:val="nil"/>
          <w:left w:val="nil"/>
          <w:bottom w:val="nil"/>
          <w:right w:val="nil"/>
          <w:between w:val="nil"/>
        </w:pBdr>
        <w:tabs>
          <w:tab w:val="left" w:pos="840"/>
        </w:tabs>
        <w:spacing w:before="6" w:line="290" w:lineRule="auto"/>
        <w:rPr>
          <w:rFonts w:ascii="Arial" w:eastAsia="Arial" w:hAnsi="Arial" w:cs="Arial"/>
          <w:color w:val="000000"/>
          <w:sz w:val="24"/>
          <w:szCs w:val="24"/>
        </w:rPr>
      </w:pPr>
      <w:r>
        <w:rPr>
          <w:rFonts w:ascii="Arial" w:eastAsia="Arial" w:hAnsi="Arial" w:cs="Arial"/>
          <w:color w:val="000000"/>
          <w:sz w:val="24"/>
          <w:szCs w:val="24"/>
        </w:rPr>
        <w:t>Explain copyright provisions, fair use, and plagiarism in remixing,</w:t>
      </w:r>
    </w:p>
    <w:p w14:paraId="356FA452" w14:textId="77777777" w:rsidR="003A2ED9" w:rsidRDefault="00000000">
      <w:pPr>
        <w:numPr>
          <w:ilvl w:val="0"/>
          <w:numId w:val="1"/>
        </w:numPr>
        <w:pBdr>
          <w:top w:val="nil"/>
          <w:left w:val="nil"/>
          <w:bottom w:val="nil"/>
          <w:right w:val="nil"/>
          <w:between w:val="nil"/>
        </w:pBdr>
        <w:tabs>
          <w:tab w:val="left" w:pos="840"/>
        </w:tabs>
        <w:ind w:hanging="452"/>
        <w:rPr>
          <w:rFonts w:ascii="Arial" w:eastAsia="Arial" w:hAnsi="Arial" w:cs="Arial"/>
          <w:color w:val="000000"/>
          <w:sz w:val="24"/>
          <w:szCs w:val="24"/>
        </w:rPr>
      </w:pPr>
      <w:r>
        <w:rPr>
          <w:rFonts w:ascii="Arial" w:eastAsia="Arial" w:hAnsi="Arial" w:cs="Arial"/>
          <w:color w:val="000000"/>
          <w:sz w:val="24"/>
          <w:szCs w:val="24"/>
        </w:rPr>
        <w:t>Develop a conceptual view of cloud computing and its advantages and disadvantages,</w:t>
      </w:r>
    </w:p>
    <w:p w14:paraId="16FFA0A1" w14:textId="77777777" w:rsidR="003A2ED9" w:rsidRDefault="00000000">
      <w:pPr>
        <w:numPr>
          <w:ilvl w:val="0"/>
          <w:numId w:val="1"/>
        </w:numPr>
        <w:pBdr>
          <w:top w:val="nil"/>
          <w:left w:val="nil"/>
          <w:bottom w:val="nil"/>
          <w:right w:val="nil"/>
          <w:between w:val="nil"/>
        </w:pBdr>
        <w:tabs>
          <w:tab w:val="left" w:pos="840"/>
        </w:tabs>
        <w:ind w:left="839" w:right="113" w:hanging="449"/>
        <w:rPr>
          <w:rFonts w:ascii="Arial" w:eastAsia="Arial" w:hAnsi="Arial" w:cs="Arial"/>
          <w:color w:val="000000"/>
          <w:sz w:val="24"/>
          <w:szCs w:val="24"/>
        </w:rPr>
      </w:pPr>
      <w:r>
        <w:rPr>
          <w:rFonts w:ascii="Arial" w:eastAsia="Arial" w:hAnsi="Arial" w:cs="Arial"/>
          <w:color w:val="000000"/>
          <w:sz w:val="24"/>
          <w:szCs w:val="24"/>
        </w:rPr>
        <w:t>Discuss the difference between racism and discrimination and whether these happen in online spaces, and</w:t>
      </w:r>
    </w:p>
    <w:p w14:paraId="67C1F4DC" w14:textId="77777777" w:rsidR="003A2ED9" w:rsidRDefault="00000000">
      <w:pPr>
        <w:numPr>
          <w:ilvl w:val="0"/>
          <w:numId w:val="1"/>
        </w:numPr>
        <w:pBdr>
          <w:top w:val="nil"/>
          <w:left w:val="nil"/>
          <w:bottom w:val="nil"/>
          <w:right w:val="nil"/>
          <w:between w:val="nil"/>
        </w:pBdr>
        <w:tabs>
          <w:tab w:val="left" w:pos="840"/>
        </w:tabs>
        <w:spacing w:line="293" w:lineRule="auto"/>
        <w:ind w:hanging="452"/>
        <w:rPr>
          <w:rFonts w:ascii="Arial" w:eastAsia="Arial" w:hAnsi="Arial" w:cs="Arial"/>
          <w:color w:val="000000"/>
          <w:sz w:val="24"/>
          <w:szCs w:val="24"/>
        </w:rPr>
      </w:pPr>
      <w:r>
        <w:rPr>
          <w:rFonts w:ascii="Arial" w:eastAsia="Arial" w:hAnsi="Arial" w:cs="Arial"/>
          <w:color w:val="000000"/>
          <w:sz w:val="24"/>
          <w:szCs w:val="24"/>
        </w:rPr>
        <w:t>Explain three things that impact your motivation to learn.</w:t>
      </w:r>
    </w:p>
    <w:p w14:paraId="16DB9ADA" w14:textId="77777777" w:rsidR="003A2ED9" w:rsidRDefault="003A2ED9">
      <w:pPr>
        <w:pBdr>
          <w:top w:val="nil"/>
          <w:left w:val="nil"/>
          <w:bottom w:val="nil"/>
          <w:right w:val="nil"/>
          <w:between w:val="nil"/>
        </w:pBdr>
        <w:spacing w:before="117"/>
        <w:ind w:left="119"/>
        <w:rPr>
          <w:rFonts w:ascii="Arial" w:eastAsia="Arial" w:hAnsi="Arial" w:cs="Arial"/>
          <w:b/>
          <w:color w:val="1F4E79"/>
          <w:sz w:val="24"/>
          <w:szCs w:val="24"/>
          <w:u w:val="single"/>
        </w:rPr>
      </w:pPr>
    </w:p>
    <w:p w14:paraId="01D06B80" w14:textId="77777777" w:rsidR="003A2ED9" w:rsidRDefault="003A2ED9">
      <w:pPr>
        <w:pBdr>
          <w:top w:val="nil"/>
          <w:left w:val="nil"/>
          <w:bottom w:val="nil"/>
          <w:right w:val="nil"/>
          <w:between w:val="nil"/>
        </w:pBdr>
        <w:ind w:left="119"/>
        <w:rPr>
          <w:rFonts w:ascii="Arial" w:eastAsia="Arial" w:hAnsi="Arial" w:cs="Arial"/>
          <w:b/>
          <w:color w:val="1F4E79"/>
          <w:sz w:val="24"/>
          <w:szCs w:val="24"/>
          <w:u w:val="single"/>
        </w:rPr>
      </w:pPr>
    </w:p>
    <w:p w14:paraId="33B8B9DC" w14:textId="77777777" w:rsidR="003A2ED9" w:rsidRDefault="00000000">
      <w:pPr>
        <w:pBdr>
          <w:top w:val="nil"/>
          <w:left w:val="nil"/>
          <w:bottom w:val="nil"/>
          <w:right w:val="nil"/>
          <w:between w:val="nil"/>
        </w:pBdr>
        <w:ind w:left="119"/>
        <w:rPr>
          <w:rFonts w:ascii="Arial" w:eastAsia="Arial" w:hAnsi="Arial" w:cs="Arial"/>
          <w:b/>
          <w:color w:val="000000"/>
          <w:sz w:val="24"/>
          <w:szCs w:val="24"/>
          <w:u w:val="single"/>
        </w:rPr>
      </w:pPr>
      <w:r>
        <w:rPr>
          <w:rFonts w:ascii="Arial" w:eastAsia="Arial" w:hAnsi="Arial" w:cs="Arial"/>
          <w:b/>
          <w:color w:val="1F4E79"/>
          <w:sz w:val="24"/>
          <w:szCs w:val="24"/>
          <w:u w:val="single"/>
        </w:rPr>
        <w:t>Textbooks</w:t>
      </w:r>
    </w:p>
    <w:p w14:paraId="50BEF4C8" w14:textId="77777777" w:rsidR="003A2ED9" w:rsidRDefault="00000000">
      <w:pPr>
        <w:spacing w:line="276" w:lineRule="auto"/>
        <w:ind w:left="119" w:right="576"/>
        <w:rPr>
          <w:rFonts w:ascii="Arial" w:eastAsia="Arial" w:hAnsi="Arial" w:cs="Arial"/>
        </w:rPr>
      </w:pPr>
      <w:r>
        <w:rPr>
          <w:rFonts w:ascii="Arial" w:eastAsia="Arial" w:hAnsi="Arial" w:cs="Arial"/>
        </w:rPr>
        <w:t xml:space="preserve">Chayko, M. (2018). </w:t>
      </w:r>
      <w:proofErr w:type="spellStart"/>
      <w:r>
        <w:rPr>
          <w:rFonts w:ascii="Arial" w:eastAsia="Arial" w:hAnsi="Arial" w:cs="Arial"/>
        </w:rPr>
        <w:t>Superconnected</w:t>
      </w:r>
      <w:proofErr w:type="spellEnd"/>
      <w:r>
        <w:rPr>
          <w:rFonts w:ascii="Arial" w:eastAsia="Arial" w:hAnsi="Arial" w:cs="Arial"/>
        </w:rPr>
        <w:t>: The Internet, digital media, and techno-social life. Thousand Oaks, CA: Sage. ISBN 13: 978 - 1-5063 - 9485 -5</w:t>
      </w:r>
    </w:p>
    <w:p w14:paraId="48C16E8D" w14:textId="77777777" w:rsidR="003A2ED9" w:rsidRDefault="003A2ED9">
      <w:pPr>
        <w:spacing w:line="276" w:lineRule="auto"/>
        <w:ind w:left="119" w:right="576"/>
        <w:rPr>
          <w:rFonts w:ascii="Arial" w:eastAsia="Arial" w:hAnsi="Arial" w:cs="Arial"/>
        </w:rPr>
      </w:pPr>
    </w:p>
    <w:p w14:paraId="3FBB0584" w14:textId="77777777" w:rsidR="003A2ED9" w:rsidRDefault="00000000">
      <w:pPr>
        <w:spacing w:line="276" w:lineRule="auto"/>
        <w:ind w:left="119" w:right="576"/>
        <w:rPr>
          <w:rFonts w:ascii="Arial" w:eastAsia="Arial" w:hAnsi="Arial" w:cs="Arial"/>
        </w:rPr>
      </w:pPr>
      <w:r>
        <w:rPr>
          <w:rFonts w:ascii="Arial" w:eastAsia="Arial" w:hAnsi="Arial" w:cs="Arial"/>
        </w:rPr>
        <w:t>McGuire, S. &amp; Yancy, S. (2018). Teach yourself how to learn: Strategies you can use to ace any course at any level. Sterling, VA: Stylus. ISBN 13: 978 - 1 - 62036 - 756 - 8</w:t>
      </w:r>
    </w:p>
    <w:p w14:paraId="04CF812F" w14:textId="77777777" w:rsidR="003A2ED9" w:rsidRDefault="003A2ED9">
      <w:pPr>
        <w:pBdr>
          <w:top w:val="nil"/>
          <w:left w:val="nil"/>
          <w:bottom w:val="nil"/>
          <w:right w:val="nil"/>
          <w:between w:val="nil"/>
        </w:pBdr>
        <w:rPr>
          <w:rFonts w:ascii="Arial" w:eastAsia="Arial" w:hAnsi="Arial" w:cs="Arial"/>
          <w:color w:val="000000"/>
          <w:sz w:val="16"/>
          <w:szCs w:val="16"/>
        </w:rPr>
      </w:pPr>
    </w:p>
    <w:p w14:paraId="279B8E97" w14:textId="77777777" w:rsidR="003A2ED9" w:rsidRDefault="00000000">
      <w:pPr>
        <w:pBdr>
          <w:top w:val="nil"/>
          <w:left w:val="nil"/>
          <w:bottom w:val="nil"/>
          <w:right w:val="nil"/>
          <w:between w:val="nil"/>
        </w:pBdr>
        <w:ind w:left="120"/>
        <w:rPr>
          <w:rFonts w:ascii="Arial" w:eastAsia="Arial" w:hAnsi="Arial" w:cs="Arial"/>
          <w:b/>
          <w:color w:val="000000"/>
          <w:sz w:val="24"/>
          <w:szCs w:val="24"/>
          <w:u w:val="single"/>
        </w:rPr>
      </w:pPr>
      <w:r>
        <w:rPr>
          <w:rFonts w:ascii="Arial" w:eastAsia="Arial" w:hAnsi="Arial" w:cs="Arial"/>
          <w:b/>
          <w:color w:val="1F4E79"/>
          <w:sz w:val="24"/>
          <w:szCs w:val="24"/>
          <w:u w:val="single"/>
        </w:rPr>
        <w:t>Teaching Philosophy</w:t>
      </w:r>
    </w:p>
    <w:p w14:paraId="15B9F845" w14:textId="77777777" w:rsidR="003A2ED9" w:rsidRDefault="00000000">
      <w:pPr>
        <w:pBdr>
          <w:top w:val="nil"/>
          <w:left w:val="nil"/>
          <w:bottom w:val="nil"/>
          <w:right w:val="nil"/>
          <w:between w:val="nil"/>
        </w:pBdr>
        <w:spacing w:line="259" w:lineRule="auto"/>
        <w:ind w:left="115" w:right="576"/>
        <w:rPr>
          <w:rFonts w:ascii="Arial" w:eastAsia="Arial" w:hAnsi="Arial" w:cs="Arial"/>
          <w:color w:val="000000"/>
          <w:sz w:val="24"/>
          <w:szCs w:val="24"/>
        </w:rPr>
      </w:pPr>
      <w:r>
        <w:rPr>
          <w:rFonts w:ascii="Arial" w:eastAsia="Arial" w:hAnsi="Arial" w:cs="Arial"/>
          <w:color w:val="000000"/>
          <w:sz w:val="24"/>
          <w:szCs w:val="24"/>
        </w:rPr>
        <w:t xml:space="preserve">My approach </w:t>
      </w:r>
      <w:proofErr w:type="gramStart"/>
      <w:r>
        <w:rPr>
          <w:rFonts w:ascii="Arial" w:eastAsia="Arial" w:hAnsi="Arial" w:cs="Arial"/>
          <w:color w:val="000000"/>
          <w:sz w:val="24"/>
          <w:szCs w:val="24"/>
        </w:rPr>
        <w:t>teaching</w:t>
      </w:r>
      <w:proofErr w:type="gramEnd"/>
      <w:r>
        <w:rPr>
          <w:rFonts w:ascii="Arial" w:eastAsia="Arial" w:hAnsi="Arial" w:cs="Arial"/>
          <w:color w:val="000000"/>
          <w:sz w:val="24"/>
          <w:szCs w:val="24"/>
        </w:rPr>
        <w:t xml:space="preserve"> this course is one that is cooperative and collaborative. I will serve as your facilitator as we explore metacognition, the globalization of technology, and our super connected society. I will provide you with learning opportunities through independent research, discussion, selected readings, questions, and course material. You will need to consume the material and produce artifacts to gain knowledge, apply the concepts, and participate in the course activities.</w:t>
      </w:r>
    </w:p>
    <w:p w14:paraId="1A763880" w14:textId="77777777" w:rsidR="003A2ED9" w:rsidRDefault="003A2ED9">
      <w:pPr>
        <w:pBdr>
          <w:top w:val="nil"/>
          <w:left w:val="nil"/>
          <w:bottom w:val="nil"/>
          <w:right w:val="nil"/>
          <w:between w:val="nil"/>
        </w:pBdr>
        <w:ind w:left="115" w:right="-20"/>
        <w:rPr>
          <w:rFonts w:ascii="Arial" w:eastAsia="Arial" w:hAnsi="Arial" w:cs="Arial"/>
          <w:b/>
          <w:color w:val="1F4E79"/>
          <w:sz w:val="24"/>
          <w:szCs w:val="24"/>
          <w:u w:val="single"/>
        </w:rPr>
      </w:pPr>
    </w:p>
    <w:p w14:paraId="44623A47" w14:textId="77777777" w:rsidR="003A2ED9" w:rsidRDefault="00000000">
      <w:pPr>
        <w:pBdr>
          <w:top w:val="nil"/>
          <w:left w:val="nil"/>
          <w:bottom w:val="nil"/>
          <w:right w:val="nil"/>
          <w:between w:val="nil"/>
        </w:pBdr>
        <w:ind w:left="115" w:right="-20"/>
        <w:rPr>
          <w:rFonts w:ascii="Arial" w:eastAsia="Arial" w:hAnsi="Arial" w:cs="Arial"/>
          <w:color w:val="1F4E79"/>
          <w:sz w:val="24"/>
          <w:szCs w:val="24"/>
        </w:rPr>
      </w:pPr>
      <w:r>
        <w:rPr>
          <w:rFonts w:ascii="Arial" w:eastAsia="Arial" w:hAnsi="Arial" w:cs="Arial"/>
          <w:b/>
          <w:color w:val="1F4E79"/>
          <w:sz w:val="28"/>
          <w:szCs w:val="28"/>
          <w:u w:val="single"/>
        </w:rPr>
        <w:t>Technical Requirements &amp; Skills</w:t>
      </w:r>
      <w:r>
        <w:rPr>
          <w:rFonts w:ascii="Arial" w:eastAsia="Arial" w:hAnsi="Arial" w:cs="Arial"/>
          <w:color w:val="1F4E79"/>
          <w:sz w:val="24"/>
          <w:szCs w:val="24"/>
        </w:rPr>
        <w:t xml:space="preserve"> </w:t>
      </w:r>
    </w:p>
    <w:p w14:paraId="07627CFB" w14:textId="77777777" w:rsidR="003A2ED9" w:rsidRDefault="00000000">
      <w:pPr>
        <w:pBdr>
          <w:top w:val="nil"/>
          <w:left w:val="nil"/>
          <w:bottom w:val="nil"/>
          <w:right w:val="nil"/>
          <w:between w:val="nil"/>
        </w:pBdr>
        <w:ind w:left="115" w:right="-20"/>
        <w:rPr>
          <w:rFonts w:ascii="Arial" w:eastAsia="Arial" w:hAnsi="Arial" w:cs="Arial"/>
          <w:color w:val="000000"/>
          <w:sz w:val="24"/>
          <w:szCs w:val="24"/>
        </w:rPr>
      </w:pPr>
      <w:r>
        <w:rPr>
          <w:rFonts w:ascii="Arial" w:eastAsia="Arial" w:hAnsi="Arial" w:cs="Arial"/>
          <w:color w:val="1F4E79"/>
          <w:sz w:val="24"/>
          <w:szCs w:val="24"/>
        </w:rPr>
        <w:t>Minimum Technology Requirements</w:t>
      </w:r>
    </w:p>
    <w:p w14:paraId="68614BB9" w14:textId="77777777" w:rsidR="003A2ED9" w:rsidRDefault="00000000">
      <w:pPr>
        <w:pBdr>
          <w:top w:val="nil"/>
          <w:left w:val="nil"/>
          <w:bottom w:val="nil"/>
          <w:right w:val="nil"/>
          <w:between w:val="nil"/>
        </w:pBdr>
        <w:ind w:left="115"/>
        <w:rPr>
          <w:rFonts w:ascii="Arial" w:eastAsia="Arial" w:hAnsi="Arial" w:cs="Arial"/>
          <w:color w:val="000000"/>
          <w:sz w:val="24"/>
          <w:szCs w:val="24"/>
        </w:rPr>
      </w:pPr>
      <w:r>
        <w:rPr>
          <w:rFonts w:ascii="Arial" w:eastAsia="Arial" w:hAnsi="Arial" w:cs="Arial"/>
          <w:color w:val="000000"/>
          <w:sz w:val="24"/>
          <w:szCs w:val="24"/>
        </w:rPr>
        <w:t>At a minimum, you will need the following items to complete the course:</w:t>
      </w:r>
    </w:p>
    <w:p w14:paraId="77A2EE4A"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Computer</w:t>
      </w:r>
    </w:p>
    <w:p w14:paraId="409C9747"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Reliable Internet access</w:t>
      </w:r>
    </w:p>
    <w:p w14:paraId="52644526"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Speakers</w:t>
      </w:r>
    </w:p>
    <w:p w14:paraId="6BBDB225"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Microphone</w:t>
      </w:r>
    </w:p>
    <w:p w14:paraId="6768327F"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Plug-ins</w:t>
      </w:r>
    </w:p>
    <w:p w14:paraId="2366121F"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Microsoft Office Suite</w:t>
      </w:r>
    </w:p>
    <w:p w14:paraId="1DD1FCE4"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hyperlink r:id="rId17">
        <w:r>
          <w:rPr>
            <w:rFonts w:ascii="Arial" w:eastAsia="Arial" w:hAnsi="Arial" w:cs="Arial"/>
            <w:color w:val="0461C1"/>
            <w:sz w:val="24"/>
            <w:szCs w:val="24"/>
            <w:u w:val="single"/>
          </w:rPr>
          <w:t>Canvas Technical Requirements</w:t>
        </w:r>
      </w:hyperlink>
    </w:p>
    <w:p w14:paraId="1BDF7133"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6606781C"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t>Computer Skills &amp; Digital Literacy</w:t>
      </w:r>
    </w:p>
    <w:p w14:paraId="213AA80F"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000000"/>
          <w:sz w:val="24"/>
          <w:szCs w:val="24"/>
        </w:rPr>
        <w:t>Technically, you will need to do the following to succeed in this course:</w:t>
      </w:r>
    </w:p>
    <w:p w14:paraId="624E11C7"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Use Canvas</w:t>
      </w:r>
    </w:p>
    <w:p w14:paraId="680CE053"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Use email with attachments.</w:t>
      </w:r>
    </w:p>
    <w:p w14:paraId="5106B29B"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Download and install software.</w:t>
      </w:r>
    </w:p>
    <w:p w14:paraId="08FED814"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Use presentation software.</w:t>
      </w:r>
    </w:p>
    <w:p w14:paraId="33B41CBB"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Use graphics software to create your infographic.</w:t>
      </w:r>
    </w:p>
    <w:p w14:paraId="1FBF04E2"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7E2B087F"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53F1EB65"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02E053E4"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72FF0F44"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3DF9A1CF"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2CC16794"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12AF6964"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6E6AE5E3"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16021706"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693A07D6"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724B8198"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55B790CA"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7E3A76DC"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23EEE231"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1F4E79"/>
          <w:sz w:val="24"/>
          <w:szCs w:val="24"/>
        </w:rPr>
        <w:t>Interaction Requirements</w:t>
      </w:r>
    </w:p>
    <w:p w14:paraId="1E68267A" w14:textId="77777777" w:rsidR="003A2ED9" w:rsidRDefault="00000000">
      <w:pPr>
        <w:pBdr>
          <w:top w:val="nil"/>
          <w:left w:val="nil"/>
          <w:bottom w:val="nil"/>
          <w:right w:val="nil"/>
          <w:between w:val="nil"/>
        </w:pBdr>
        <w:spacing w:line="256" w:lineRule="auto"/>
        <w:ind w:left="119"/>
        <w:rPr>
          <w:rFonts w:ascii="Arial" w:eastAsia="Arial" w:hAnsi="Arial" w:cs="Arial"/>
          <w:color w:val="000000"/>
          <w:sz w:val="24"/>
          <w:szCs w:val="24"/>
        </w:rPr>
      </w:pPr>
      <w:r>
        <w:rPr>
          <w:rFonts w:ascii="Arial" w:eastAsia="Arial" w:hAnsi="Arial" w:cs="Arial"/>
          <w:color w:val="000000"/>
          <w:sz w:val="24"/>
          <w:szCs w:val="24"/>
        </w:rPr>
        <w:t>Two-way interaction is necessary. You are expected to interact with each other and with me following these general guidelines:</w:t>
      </w:r>
    </w:p>
    <w:p w14:paraId="1C98E466" w14:textId="77777777" w:rsidR="003A2ED9" w:rsidRDefault="00000000">
      <w:pPr>
        <w:numPr>
          <w:ilvl w:val="0"/>
          <w:numId w:val="4"/>
        </w:numPr>
        <w:pBdr>
          <w:top w:val="nil"/>
          <w:left w:val="nil"/>
          <w:bottom w:val="nil"/>
          <w:right w:val="nil"/>
          <w:between w:val="nil"/>
        </w:pBdr>
        <w:tabs>
          <w:tab w:val="left" w:pos="839"/>
          <w:tab w:val="left" w:pos="840"/>
        </w:tabs>
        <w:spacing w:line="256" w:lineRule="auto"/>
        <w:ind w:left="839" w:right="465" w:hanging="360"/>
        <w:rPr>
          <w:rFonts w:ascii="Arial" w:eastAsia="Arial" w:hAnsi="Arial" w:cs="Arial"/>
          <w:color w:val="000000"/>
          <w:sz w:val="24"/>
          <w:szCs w:val="24"/>
        </w:rPr>
      </w:pPr>
      <w:r>
        <w:rPr>
          <w:rFonts w:ascii="Arial" w:eastAsia="Arial" w:hAnsi="Arial" w:cs="Arial"/>
          <w:color w:val="000000"/>
          <w:sz w:val="24"/>
          <w:szCs w:val="24"/>
        </w:rPr>
        <w:t>Treat your instructor and classmates with respect in all email, discussions, and any other communication.</w:t>
      </w:r>
    </w:p>
    <w:p w14:paraId="307EDADF"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Use clear and concise language.</w:t>
      </w:r>
    </w:p>
    <w:p w14:paraId="0D9F713C" w14:textId="77777777" w:rsidR="003A2ED9" w:rsidRDefault="00000000">
      <w:pPr>
        <w:numPr>
          <w:ilvl w:val="0"/>
          <w:numId w:val="4"/>
        </w:numPr>
        <w:pBdr>
          <w:top w:val="nil"/>
          <w:left w:val="nil"/>
          <w:bottom w:val="nil"/>
          <w:right w:val="nil"/>
          <w:between w:val="nil"/>
        </w:pBdr>
        <w:tabs>
          <w:tab w:val="left" w:pos="839"/>
          <w:tab w:val="left" w:pos="840"/>
        </w:tabs>
        <w:spacing w:line="254" w:lineRule="auto"/>
        <w:ind w:left="839" w:right="1052" w:hanging="360"/>
        <w:rPr>
          <w:rFonts w:ascii="Arial" w:eastAsia="Arial" w:hAnsi="Arial" w:cs="Arial"/>
          <w:color w:val="000000"/>
          <w:sz w:val="24"/>
          <w:szCs w:val="24"/>
        </w:rPr>
      </w:pPr>
      <w:r>
        <w:rPr>
          <w:rFonts w:ascii="Arial" w:eastAsia="Arial" w:hAnsi="Arial" w:cs="Arial"/>
          <w:color w:val="000000"/>
          <w:sz w:val="24"/>
          <w:szCs w:val="24"/>
        </w:rPr>
        <w:t>Remember that all communication should have correct spelling and grammar (this includes discussion boards).</w:t>
      </w:r>
    </w:p>
    <w:p w14:paraId="38C7C491"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Avoid slang and abbreviations (short cuts from text messages).</w:t>
      </w:r>
    </w:p>
    <w:p w14:paraId="62CCCA3D" w14:textId="77777777" w:rsidR="003A2ED9" w:rsidRDefault="00000000">
      <w:pPr>
        <w:numPr>
          <w:ilvl w:val="0"/>
          <w:numId w:val="4"/>
        </w:numPr>
        <w:pBdr>
          <w:top w:val="nil"/>
          <w:left w:val="nil"/>
          <w:bottom w:val="nil"/>
          <w:right w:val="nil"/>
          <w:between w:val="nil"/>
        </w:pBdr>
        <w:tabs>
          <w:tab w:val="left" w:pos="839"/>
          <w:tab w:val="left" w:pos="840"/>
        </w:tabs>
        <w:spacing w:line="254" w:lineRule="auto"/>
        <w:ind w:left="839" w:right="1091" w:hanging="360"/>
        <w:rPr>
          <w:rFonts w:ascii="Arial" w:eastAsia="Arial" w:hAnsi="Arial" w:cs="Arial"/>
          <w:color w:val="000000"/>
          <w:sz w:val="24"/>
          <w:szCs w:val="24"/>
        </w:rPr>
      </w:pPr>
      <w:r>
        <w:rPr>
          <w:rFonts w:ascii="Arial" w:eastAsia="Arial" w:hAnsi="Arial" w:cs="Arial"/>
          <w:color w:val="000000"/>
          <w:sz w:val="24"/>
          <w:szCs w:val="24"/>
        </w:rPr>
        <w:t>Use standard fonts such as Arial, Calibri or Times new Roman and use a size 10- or 12-point font.</w:t>
      </w:r>
    </w:p>
    <w:p w14:paraId="65775EA6"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 xml:space="preserve">Avoid using the caps lock feature; IT CAN BE </w:t>
      </w:r>
      <w:r>
        <w:rPr>
          <w:rFonts w:ascii="Arial" w:eastAsia="Arial" w:hAnsi="Arial" w:cs="Arial"/>
          <w:sz w:val="24"/>
          <w:szCs w:val="24"/>
        </w:rPr>
        <w:t>INTERPRETED</w:t>
      </w:r>
      <w:r>
        <w:rPr>
          <w:rFonts w:ascii="Arial" w:eastAsia="Arial" w:hAnsi="Arial" w:cs="Arial"/>
          <w:color w:val="000000"/>
          <w:sz w:val="24"/>
          <w:szCs w:val="24"/>
        </w:rPr>
        <w:t xml:space="preserve"> AS YELLING.</w:t>
      </w:r>
    </w:p>
    <w:p w14:paraId="2F76F400"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Limit the use of emoticons.</w:t>
      </w:r>
    </w:p>
    <w:p w14:paraId="017B7AD9" w14:textId="77777777" w:rsidR="003A2ED9" w:rsidRDefault="00000000">
      <w:pPr>
        <w:numPr>
          <w:ilvl w:val="0"/>
          <w:numId w:val="4"/>
        </w:numPr>
        <w:pBdr>
          <w:top w:val="nil"/>
          <w:left w:val="nil"/>
          <w:bottom w:val="nil"/>
          <w:right w:val="nil"/>
          <w:between w:val="nil"/>
        </w:pBdr>
        <w:tabs>
          <w:tab w:val="left" w:pos="839"/>
          <w:tab w:val="left" w:pos="840"/>
        </w:tabs>
        <w:spacing w:line="259" w:lineRule="auto"/>
        <w:ind w:left="839" w:right="490" w:hanging="360"/>
        <w:rPr>
          <w:rFonts w:ascii="Arial" w:eastAsia="Arial" w:hAnsi="Arial" w:cs="Arial"/>
          <w:color w:val="000000"/>
          <w:sz w:val="24"/>
          <w:szCs w:val="24"/>
        </w:rPr>
      </w:pPr>
      <w:r>
        <w:rPr>
          <w:rFonts w:ascii="Arial" w:eastAsia="Arial" w:hAnsi="Arial" w:cs="Arial"/>
          <w:color w:val="000000"/>
          <w:sz w:val="24"/>
          <w:szCs w:val="24"/>
        </w:rPr>
        <w:t>Exercise caution when you use humor or sarcasm, because the tone is sometimes lost in an email or discussion post, and your message might be misconstrued and sound offensive.</w:t>
      </w:r>
    </w:p>
    <w:p w14:paraId="792477F2"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 xml:space="preserve">Avoid sharing sensitive personal information (both yours and </w:t>
      </w:r>
      <w:proofErr w:type="gramStart"/>
      <w:r>
        <w:rPr>
          <w:rFonts w:ascii="Arial" w:eastAsia="Arial" w:hAnsi="Arial" w:cs="Arial"/>
          <w:color w:val="000000"/>
          <w:sz w:val="24"/>
          <w:szCs w:val="24"/>
        </w:rPr>
        <w:t>other’s</w:t>
      </w:r>
      <w:proofErr w:type="gramEnd"/>
      <w:r>
        <w:rPr>
          <w:rFonts w:ascii="Arial" w:eastAsia="Arial" w:hAnsi="Arial" w:cs="Arial"/>
          <w:color w:val="000000"/>
          <w:sz w:val="24"/>
          <w:szCs w:val="24"/>
        </w:rPr>
        <w:t>).</w:t>
      </w:r>
    </w:p>
    <w:p w14:paraId="071A8A10" w14:textId="77777777" w:rsidR="003A2ED9" w:rsidRDefault="00000000">
      <w:pPr>
        <w:numPr>
          <w:ilvl w:val="0"/>
          <w:numId w:val="4"/>
        </w:numPr>
        <w:pBdr>
          <w:top w:val="nil"/>
          <w:left w:val="nil"/>
          <w:bottom w:val="nil"/>
          <w:right w:val="nil"/>
          <w:between w:val="nil"/>
        </w:pBdr>
        <w:tabs>
          <w:tab w:val="left" w:pos="839"/>
          <w:tab w:val="left" w:pos="840"/>
        </w:tabs>
        <w:ind w:left="119" w:right="70" w:firstLine="360"/>
        <w:rPr>
          <w:rFonts w:ascii="Arial" w:eastAsia="Arial" w:hAnsi="Arial" w:cs="Arial"/>
          <w:color w:val="000000"/>
          <w:sz w:val="24"/>
          <w:szCs w:val="24"/>
        </w:rPr>
      </w:pPr>
      <w:r>
        <w:rPr>
          <w:rFonts w:ascii="Arial" w:eastAsia="Arial" w:hAnsi="Arial" w:cs="Arial"/>
          <w:color w:val="000000"/>
          <w:sz w:val="24"/>
          <w:szCs w:val="24"/>
        </w:rPr>
        <w:t>Refrain from sending confidential information via e-mail. See these</w:t>
      </w:r>
      <w:r>
        <w:rPr>
          <w:rFonts w:ascii="Arial" w:eastAsia="Arial" w:hAnsi="Arial" w:cs="Arial"/>
          <w:color w:val="0461C1"/>
          <w:sz w:val="24"/>
          <w:szCs w:val="24"/>
        </w:rPr>
        <w:t xml:space="preserve"> </w:t>
      </w:r>
      <w:hyperlink r:id="rId18">
        <w:r>
          <w:rPr>
            <w:rFonts w:ascii="Arial" w:eastAsia="Arial" w:hAnsi="Arial" w:cs="Arial"/>
            <w:color w:val="0461C1"/>
            <w:sz w:val="24"/>
            <w:szCs w:val="24"/>
            <w:u w:val="single"/>
          </w:rPr>
          <w:t>Guidelines</w:t>
        </w:r>
      </w:hyperlink>
      <w:r>
        <w:rPr>
          <w:rFonts w:ascii="Arial" w:eastAsia="Arial" w:hAnsi="Arial" w:cs="Arial"/>
          <w:color w:val="0461C1"/>
          <w:sz w:val="24"/>
          <w:szCs w:val="24"/>
        </w:rPr>
        <w:t xml:space="preserve"> </w:t>
      </w:r>
      <w:r>
        <w:rPr>
          <w:rFonts w:ascii="Arial" w:eastAsia="Arial" w:hAnsi="Arial" w:cs="Arial"/>
          <w:color w:val="000000"/>
          <w:sz w:val="24"/>
          <w:szCs w:val="24"/>
        </w:rPr>
        <w:t>for</w:t>
      </w:r>
    </w:p>
    <w:p w14:paraId="202F2C4E" w14:textId="77777777" w:rsidR="003A2ED9" w:rsidRDefault="00000000">
      <w:pPr>
        <w:pBdr>
          <w:top w:val="nil"/>
          <w:left w:val="nil"/>
          <w:bottom w:val="nil"/>
          <w:right w:val="nil"/>
          <w:between w:val="nil"/>
        </w:pBdr>
        <w:tabs>
          <w:tab w:val="left" w:pos="839"/>
          <w:tab w:val="left" w:pos="840"/>
        </w:tabs>
        <w:ind w:left="479" w:right="70"/>
        <w:rPr>
          <w:rFonts w:ascii="Arial" w:eastAsia="Arial" w:hAnsi="Arial" w:cs="Arial"/>
          <w:color w:val="000000"/>
          <w:sz w:val="24"/>
          <w:szCs w:val="24"/>
        </w:rPr>
      </w:pPr>
      <w:r>
        <w:rPr>
          <w:rFonts w:ascii="Arial" w:eastAsia="Arial" w:hAnsi="Arial" w:cs="Arial"/>
          <w:color w:val="000000"/>
          <w:sz w:val="24"/>
          <w:szCs w:val="24"/>
        </w:rPr>
        <w:tab/>
        <w:t>more information.</w:t>
      </w:r>
    </w:p>
    <w:p w14:paraId="4CC3716B" w14:textId="77777777" w:rsidR="003A2ED9" w:rsidRDefault="003A2ED9">
      <w:pPr>
        <w:pBdr>
          <w:top w:val="nil"/>
          <w:left w:val="nil"/>
          <w:bottom w:val="nil"/>
          <w:right w:val="nil"/>
          <w:between w:val="nil"/>
        </w:pBdr>
        <w:tabs>
          <w:tab w:val="left" w:pos="839"/>
          <w:tab w:val="left" w:pos="840"/>
        </w:tabs>
        <w:ind w:left="479" w:right="70"/>
        <w:rPr>
          <w:rFonts w:ascii="Arial" w:eastAsia="Arial" w:hAnsi="Arial" w:cs="Arial"/>
          <w:color w:val="000000"/>
          <w:sz w:val="24"/>
          <w:szCs w:val="24"/>
        </w:rPr>
      </w:pPr>
    </w:p>
    <w:p w14:paraId="00E301D9"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t>Success in an Online Course</w:t>
      </w:r>
    </w:p>
    <w:p w14:paraId="1FCA8B7F" w14:textId="77777777" w:rsidR="003A2ED9" w:rsidRDefault="00000000">
      <w:pPr>
        <w:pBdr>
          <w:top w:val="nil"/>
          <w:left w:val="nil"/>
          <w:bottom w:val="nil"/>
          <w:right w:val="nil"/>
          <w:between w:val="nil"/>
        </w:pBdr>
        <w:ind w:left="119" w:right="540"/>
        <w:rPr>
          <w:rFonts w:ascii="Arial" w:eastAsia="Arial" w:hAnsi="Arial" w:cs="Arial"/>
          <w:color w:val="000000"/>
          <w:sz w:val="24"/>
          <w:szCs w:val="24"/>
        </w:rPr>
      </w:pPr>
      <w:r>
        <w:rPr>
          <w:rFonts w:ascii="Arial" w:eastAsia="Arial" w:hAnsi="Arial" w:cs="Arial"/>
          <w:color w:val="000000"/>
          <w:sz w:val="24"/>
          <w:szCs w:val="24"/>
        </w:rPr>
        <w:t xml:space="preserve">While the online classroom shares many similarities with the face-to-face classroom, success in online courses requires certain additional skills and expectations. See the tips listed here: </w:t>
      </w:r>
      <w:hyperlink r:id="rId19">
        <w:r>
          <w:rPr>
            <w:rFonts w:ascii="Arial" w:eastAsia="Arial" w:hAnsi="Arial" w:cs="Arial"/>
            <w:color w:val="0461C1"/>
            <w:sz w:val="24"/>
            <w:szCs w:val="24"/>
            <w:u w:val="single"/>
          </w:rPr>
          <w:t>https://clear.unt.edu/teaching-resources/online-teaching/succeed-online</w:t>
        </w:r>
      </w:hyperlink>
      <w:hyperlink r:id="rId20">
        <w:r>
          <w:rPr>
            <w:rFonts w:ascii="Arial" w:eastAsia="Arial" w:hAnsi="Arial" w:cs="Arial"/>
            <w:color w:val="0461C1"/>
            <w:sz w:val="24"/>
            <w:szCs w:val="24"/>
          </w:rPr>
          <w:t xml:space="preserve"> </w:t>
        </w:r>
      </w:hyperlink>
      <w:r>
        <w:rPr>
          <w:rFonts w:ascii="Arial" w:eastAsia="Arial" w:hAnsi="Arial" w:cs="Arial"/>
          <w:color w:val="000000"/>
          <w:sz w:val="24"/>
          <w:szCs w:val="24"/>
        </w:rPr>
        <w:t>.</w:t>
      </w:r>
    </w:p>
    <w:p w14:paraId="38563A51"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5F07F6B9" w14:textId="77777777" w:rsidR="003A2ED9" w:rsidRDefault="00000000">
      <w:pPr>
        <w:pBdr>
          <w:top w:val="nil"/>
          <w:left w:val="nil"/>
          <w:bottom w:val="nil"/>
          <w:right w:val="nil"/>
          <w:between w:val="nil"/>
        </w:pBdr>
        <w:ind w:left="120"/>
        <w:rPr>
          <w:rFonts w:ascii="Arial" w:eastAsia="Arial" w:hAnsi="Arial" w:cs="Arial"/>
          <w:b/>
          <w:color w:val="000000"/>
          <w:sz w:val="24"/>
          <w:szCs w:val="24"/>
          <w:u w:val="single"/>
        </w:rPr>
      </w:pPr>
      <w:r>
        <w:rPr>
          <w:rFonts w:ascii="Arial" w:eastAsia="Arial" w:hAnsi="Arial" w:cs="Arial"/>
          <w:b/>
          <w:color w:val="1F4E79"/>
          <w:sz w:val="24"/>
          <w:szCs w:val="24"/>
          <w:u w:val="single"/>
        </w:rPr>
        <w:t>Getting Help</w:t>
      </w:r>
    </w:p>
    <w:p w14:paraId="4F910FB1"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t>Technical Assistance</w:t>
      </w:r>
    </w:p>
    <w:p w14:paraId="0B13D624" w14:textId="77777777" w:rsidR="003A2ED9" w:rsidRDefault="00000000">
      <w:pPr>
        <w:pBdr>
          <w:top w:val="nil"/>
          <w:left w:val="nil"/>
          <w:bottom w:val="nil"/>
          <w:right w:val="nil"/>
          <w:between w:val="nil"/>
        </w:pBdr>
        <w:ind w:left="119" w:right="576"/>
        <w:rPr>
          <w:rFonts w:ascii="Arial" w:eastAsia="Arial" w:hAnsi="Arial" w:cs="Arial"/>
          <w:color w:val="000000"/>
          <w:sz w:val="24"/>
          <w:szCs w:val="24"/>
        </w:rPr>
      </w:pPr>
      <w:r>
        <w:rPr>
          <w:rFonts w:ascii="Arial" w:eastAsia="Arial" w:hAnsi="Arial" w:cs="Arial"/>
          <w:color w:val="000000"/>
          <w:sz w:val="24"/>
          <w:szCs w:val="24"/>
        </w:rPr>
        <w:t>Part of working in the online environment involves dealing with the inconveniences and the frustration that can arise when technology breaks down or does not perform as expected. Here at UNT we have a Student Help Desk that you can contact for help with Canvas or other technology issues.</w:t>
      </w:r>
    </w:p>
    <w:p w14:paraId="130AD894" w14:textId="77777777" w:rsidR="003A2ED9" w:rsidRDefault="003A2ED9">
      <w:pPr>
        <w:pBdr>
          <w:top w:val="nil"/>
          <w:left w:val="nil"/>
          <w:bottom w:val="nil"/>
          <w:right w:val="nil"/>
          <w:between w:val="nil"/>
        </w:pBdr>
        <w:rPr>
          <w:rFonts w:ascii="Arial" w:eastAsia="Arial" w:hAnsi="Arial" w:cs="Arial"/>
          <w:color w:val="000000"/>
          <w:sz w:val="19"/>
          <w:szCs w:val="19"/>
        </w:rPr>
      </w:pPr>
    </w:p>
    <w:p w14:paraId="222373C5" w14:textId="77777777" w:rsidR="003A2ED9" w:rsidRDefault="00000000">
      <w:pPr>
        <w:ind w:left="120"/>
        <w:rPr>
          <w:rFonts w:ascii="Arial" w:eastAsia="Arial" w:hAnsi="Arial" w:cs="Arial"/>
          <w:sz w:val="24"/>
          <w:szCs w:val="24"/>
        </w:rPr>
      </w:pPr>
      <w:r>
        <w:rPr>
          <w:rFonts w:ascii="Arial" w:eastAsia="Arial" w:hAnsi="Arial" w:cs="Arial"/>
          <w:b/>
          <w:sz w:val="24"/>
          <w:szCs w:val="24"/>
        </w:rPr>
        <w:t>UIT Help Desk</w:t>
      </w:r>
      <w:r>
        <w:rPr>
          <w:rFonts w:ascii="Arial" w:eastAsia="Arial" w:hAnsi="Arial" w:cs="Arial"/>
          <w:sz w:val="24"/>
          <w:szCs w:val="24"/>
        </w:rPr>
        <w:t xml:space="preserve">: </w:t>
      </w:r>
      <w:hyperlink r:id="rId21">
        <w:r>
          <w:rPr>
            <w:rFonts w:ascii="Arial" w:eastAsia="Arial" w:hAnsi="Arial" w:cs="Arial"/>
            <w:color w:val="0461C1"/>
            <w:sz w:val="24"/>
            <w:szCs w:val="24"/>
            <w:u w:val="single"/>
          </w:rPr>
          <w:t>http://www.unt.edu/helpdesk/index.htm</w:t>
        </w:r>
      </w:hyperlink>
    </w:p>
    <w:p w14:paraId="451D036A" w14:textId="77777777" w:rsidR="003A2ED9" w:rsidRDefault="00000000">
      <w:pPr>
        <w:ind w:left="120"/>
        <w:rPr>
          <w:rFonts w:ascii="Arial" w:eastAsia="Arial" w:hAnsi="Arial" w:cs="Arial"/>
          <w:sz w:val="24"/>
          <w:szCs w:val="24"/>
        </w:rPr>
      </w:pPr>
      <w:r>
        <w:rPr>
          <w:rFonts w:ascii="Arial" w:eastAsia="Arial" w:hAnsi="Arial" w:cs="Arial"/>
          <w:b/>
          <w:sz w:val="24"/>
          <w:szCs w:val="24"/>
        </w:rPr>
        <w:t>Email</w:t>
      </w:r>
      <w:r>
        <w:rPr>
          <w:rFonts w:ascii="Arial" w:eastAsia="Arial" w:hAnsi="Arial" w:cs="Arial"/>
          <w:sz w:val="24"/>
          <w:szCs w:val="24"/>
        </w:rPr>
        <w:t xml:space="preserve">: </w:t>
      </w:r>
      <w:hyperlink r:id="rId22">
        <w:r>
          <w:rPr>
            <w:rFonts w:ascii="Arial" w:eastAsia="Arial" w:hAnsi="Arial" w:cs="Arial"/>
            <w:color w:val="0461C1"/>
            <w:sz w:val="24"/>
            <w:szCs w:val="24"/>
            <w:u w:val="single"/>
          </w:rPr>
          <w:t>helpdesk@unt.edu</w:t>
        </w:r>
      </w:hyperlink>
    </w:p>
    <w:p w14:paraId="0518D1DA" w14:textId="77777777" w:rsidR="003A2ED9" w:rsidRDefault="00000000">
      <w:pPr>
        <w:ind w:left="120"/>
        <w:rPr>
          <w:rFonts w:ascii="Arial" w:eastAsia="Arial" w:hAnsi="Arial" w:cs="Arial"/>
          <w:sz w:val="24"/>
          <w:szCs w:val="24"/>
        </w:rPr>
      </w:pPr>
      <w:r>
        <w:rPr>
          <w:rFonts w:ascii="Arial" w:eastAsia="Arial" w:hAnsi="Arial" w:cs="Arial"/>
          <w:b/>
          <w:sz w:val="24"/>
          <w:szCs w:val="24"/>
        </w:rPr>
        <w:t>Phone</w:t>
      </w:r>
      <w:r>
        <w:rPr>
          <w:rFonts w:ascii="Arial" w:eastAsia="Arial" w:hAnsi="Arial" w:cs="Arial"/>
          <w:sz w:val="24"/>
          <w:szCs w:val="24"/>
        </w:rPr>
        <w:t>: 940-565-2324</w:t>
      </w:r>
    </w:p>
    <w:p w14:paraId="24375198" w14:textId="77777777" w:rsidR="003A2ED9" w:rsidRDefault="00000000">
      <w:pPr>
        <w:ind w:left="119" w:right="70"/>
        <w:jc w:val="both"/>
        <w:rPr>
          <w:rFonts w:ascii="Arial" w:eastAsia="Arial" w:hAnsi="Arial" w:cs="Arial"/>
          <w:sz w:val="24"/>
          <w:szCs w:val="24"/>
        </w:rPr>
      </w:pPr>
      <w:r>
        <w:rPr>
          <w:rFonts w:ascii="Arial" w:eastAsia="Arial" w:hAnsi="Arial" w:cs="Arial"/>
          <w:b/>
          <w:sz w:val="24"/>
          <w:szCs w:val="24"/>
        </w:rPr>
        <w:t>In Person</w:t>
      </w:r>
      <w:r>
        <w:rPr>
          <w:rFonts w:ascii="Arial" w:eastAsia="Arial" w:hAnsi="Arial" w:cs="Arial"/>
          <w:sz w:val="24"/>
          <w:szCs w:val="24"/>
        </w:rPr>
        <w:t xml:space="preserve">: Sage Hall, Room130 </w:t>
      </w:r>
    </w:p>
    <w:p w14:paraId="7941ECF0" w14:textId="77777777" w:rsidR="003A2ED9" w:rsidRDefault="00000000">
      <w:pPr>
        <w:ind w:left="119" w:right="70"/>
        <w:jc w:val="both"/>
        <w:rPr>
          <w:rFonts w:ascii="Arial" w:eastAsia="Arial" w:hAnsi="Arial" w:cs="Arial"/>
          <w:sz w:val="24"/>
          <w:szCs w:val="24"/>
        </w:rPr>
      </w:pPr>
      <w:r>
        <w:rPr>
          <w:rFonts w:ascii="Arial" w:eastAsia="Arial" w:hAnsi="Arial" w:cs="Arial"/>
          <w:b/>
          <w:sz w:val="24"/>
          <w:szCs w:val="24"/>
        </w:rPr>
        <w:t>Walk-In Availability</w:t>
      </w:r>
      <w:r>
        <w:rPr>
          <w:rFonts w:ascii="Arial" w:eastAsia="Arial" w:hAnsi="Arial" w:cs="Arial"/>
          <w:sz w:val="24"/>
          <w:szCs w:val="24"/>
        </w:rPr>
        <w:t xml:space="preserve">: 8am-9pm </w:t>
      </w:r>
    </w:p>
    <w:p w14:paraId="712BA048" w14:textId="77777777" w:rsidR="003A2ED9" w:rsidRDefault="00000000">
      <w:pPr>
        <w:ind w:left="119" w:right="70"/>
        <w:jc w:val="both"/>
        <w:rPr>
          <w:rFonts w:ascii="Arial" w:eastAsia="Arial" w:hAnsi="Arial" w:cs="Arial"/>
          <w:sz w:val="24"/>
          <w:szCs w:val="24"/>
        </w:rPr>
      </w:pPr>
      <w:r>
        <w:rPr>
          <w:rFonts w:ascii="Arial" w:eastAsia="Arial" w:hAnsi="Arial" w:cs="Arial"/>
          <w:b/>
          <w:sz w:val="24"/>
          <w:szCs w:val="24"/>
        </w:rPr>
        <w:t>Telephone Availability</w:t>
      </w:r>
      <w:r>
        <w:rPr>
          <w:rFonts w:ascii="Arial" w:eastAsia="Arial" w:hAnsi="Arial" w:cs="Arial"/>
          <w:sz w:val="24"/>
          <w:szCs w:val="24"/>
        </w:rPr>
        <w:t>:</w:t>
      </w:r>
    </w:p>
    <w:p w14:paraId="31B0D5FB" w14:textId="77777777" w:rsidR="003A2ED9" w:rsidRDefault="00000000">
      <w:pPr>
        <w:numPr>
          <w:ilvl w:val="0"/>
          <w:numId w:val="4"/>
        </w:numPr>
        <w:pBdr>
          <w:top w:val="nil"/>
          <w:left w:val="nil"/>
          <w:bottom w:val="nil"/>
          <w:right w:val="nil"/>
          <w:between w:val="nil"/>
        </w:pBdr>
        <w:tabs>
          <w:tab w:val="left" w:pos="839"/>
          <w:tab w:val="left" w:pos="840"/>
        </w:tabs>
        <w:spacing w:line="305" w:lineRule="auto"/>
        <w:rPr>
          <w:rFonts w:ascii="Arial" w:eastAsia="Arial" w:hAnsi="Arial" w:cs="Arial"/>
          <w:color w:val="000000"/>
          <w:sz w:val="24"/>
          <w:szCs w:val="24"/>
        </w:rPr>
      </w:pPr>
      <w:r>
        <w:rPr>
          <w:rFonts w:ascii="Arial" w:eastAsia="Arial" w:hAnsi="Arial" w:cs="Arial"/>
          <w:color w:val="000000"/>
          <w:sz w:val="24"/>
          <w:szCs w:val="24"/>
        </w:rPr>
        <w:t>Sunday: noon-midnight</w:t>
      </w:r>
    </w:p>
    <w:p w14:paraId="680DC058" w14:textId="77777777" w:rsidR="003A2ED9" w:rsidRDefault="00000000">
      <w:pPr>
        <w:numPr>
          <w:ilvl w:val="0"/>
          <w:numId w:val="4"/>
        </w:numPr>
        <w:pBdr>
          <w:top w:val="nil"/>
          <w:left w:val="nil"/>
          <w:bottom w:val="nil"/>
          <w:right w:val="nil"/>
          <w:between w:val="nil"/>
        </w:pBdr>
        <w:tabs>
          <w:tab w:val="left" w:pos="839"/>
          <w:tab w:val="left" w:pos="840"/>
        </w:tabs>
        <w:spacing w:line="305" w:lineRule="auto"/>
        <w:rPr>
          <w:rFonts w:ascii="Arial" w:eastAsia="Arial" w:hAnsi="Arial" w:cs="Arial"/>
          <w:color w:val="000000"/>
          <w:sz w:val="24"/>
          <w:szCs w:val="24"/>
        </w:rPr>
      </w:pPr>
      <w:r>
        <w:rPr>
          <w:rFonts w:ascii="Arial" w:eastAsia="Arial" w:hAnsi="Arial" w:cs="Arial"/>
          <w:color w:val="000000"/>
          <w:sz w:val="24"/>
          <w:szCs w:val="24"/>
        </w:rPr>
        <w:t>Monday-Thursday: 8am-midnight</w:t>
      </w:r>
    </w:p>
    <w:p w14:paraId="7298D8B7" w14:textId="77777777" w:rsidR="003A2ED9" w:rsidRDefault="00000000">
      <w:pPr>
        <w:numPr>
          <w:ilvl w:val="0"/>
          <w:numId w:val="4"/>
        </w:numPr>
        <w:pBdr>
          <w:top w:val="nil"/>
          <w:left w:val="nil"/>
          <w:bottom w:val="nil"/>
          <w:right w:val="nil"/>
          <w:between w:val="nil"/>
        </w:pBdr>
        <w:tabs>
          <w:tab w:val="left" w:pos="839"/>
          <w:tab w:val="left" w:pos="840"/>
        </w:tabs>
        <w:spacing w:line="304" w:lineRule="auto"/>
        <w:rPr>
          <w:rFonts w:ascii="Arial" w:eastAsia="Arial" w:hAnsi="Arial" w:cs="Arial"/>
          <w:color w:val="000000"/>
          <w:sz w:val="24"/>
          <w:szCs w:val="24"/>
        </w:rPr>
      </w:pPr>
      <w:r>
        <w:rPr>
          <w:rFonts w:ascii="Arial" w:eastAsia="Arial" w:hAnsi="Arial" w:cs="Arial"/>
          <w:color w:val="000000"/>
          <w:sz w:val="24"/>
          <w:szCs w:val="24"/>
        </w:rPr>
        <w:t>Friday: 8am-8pm</w:t>
      </w:r>
    </w:p>
    <w:p w14:paraId="6CBEE222" w14:textId="77777777" w:rsidR="003A2ED9" w:rsidRDefault="00000000">
      <w:pPr>
        <w:numPr>
          <w:ilvl w:val="0"/>
          <w:numId w:val="4"/>
        </w:numPr>
        <w:pBdr>
          <w:top w:val="nil"/>
          <w:left w:val="nil"/>
          <w:bottom w:val="nil"/>
          <w:right w:val="nil"/>
          <w:between w:val="nil"/>
        </w:pBdr>
        <w:tabs>
          <w:tab w:val="left" w:pos="839"/>
          <w:tab w:val="left" w:pos="840"/>
        </w:tabs>
        <w:spacing w:line="304" w:lineRule="auto"/>
        <w:rPr>
          <w:rFonts w:ascii="Arial" w:eastAsia="Arial" w:hAnsi="Arial" w:cs="Arial"/>
          <w:color w:val="000000"/>
          <w:sz w:val="24"/>
          <w:szCs w:val="24"/>
        </w:rPr>
      </w:pPr>
      <w:r>
        <w:rPr>
          <w:rFonts w:ascii="Arial" w:eastAsia="Arial" w:hAnsi="Arial" w:cs="Arial"/>
          <w:color w:val="000000"/>
          <w:sz w:val="24"/>
          <w:szCs w:val="24"/>
        </w:rPr>
        <w:t>Saturday: 9am-5pm</w:t>
      </w:r>
    </w:p>
    <w:p w14:paraId="71F623B7" w14:textId="77777777" w:rsidR="003A2ED9" w:rsidRDefault="00000000">
      <w:pPr>
        <w:ind w:left="119"/>
        <w:jc w:val="both"/>
        <w:rPr>
          <w:rFonts w:ascii="Arial" w:eastAsia="Arial" w:hAnsi="Arial" w:cs="Arial"/>
          <w:sz w:val="24"/>
          <w:szCs w:val="24"/>
        </w:rPr>
      </w:pPr>
      <w:r>
        <w:rPr>
          <w:rFonts w:ascii="Arial" w:eastAsia="Arial" w:hAnsi="Arial" w:cs="Arial"/>
          <w:b/>
          <w:sz w:val="24"/>
          <w:szCs w:val="24"/>
        </w:rPr>
        <w:t>Laptop Checkout</w:t>
      </w:r>
      <w:r>
        <w:rPr>
          <w:rFonts w:ascii="Arial" w:eastAsia="Arial" w:hAnsi="Arial" w:cs="Arial"/>
          <w:sz w:val="24"/>
          <w:szCs w:val="24"/>
        </w:rPr>
        <w:t>: 8am-7pm</w:t>
      </w:r>
    </w:p>
    <w:p w14:paraId="6543E10A" w14:textId="77777777" w:rsidR="004E75B8" w:rsidRDefault="004E75B8" w:rsidP="004E75B8">
      <w:pPr>
        <w:pBdr>
          <w:top w:val="nil"/>
          <w:left w:val="nil"/>
          <w:bottom w:val="nil"/>
          <w:right w:val="nil"/>
          <w:between w:val="nil"/>
        </w:pBdr>
        <w:ind w:right="-20"/>
        <w:rPr>
          <w:rFonts w:ascii="Arial" w:eastAsia="Arial" w:hAnsi="Arial" w:cs="Arial"/>
          <w:color w:val="000000"/>
          <w:sz w:val="23"/>
          <w:szCs w:val="23"/>
        </w:rPr>
      </w:pPr>
    </w:p>
    <w:p w14:paraId="4FE82E1A" w14:textId="77777777" w:rsidR="004E75B8" w:rsidRDefault="00000000" w:rsidP="004E75B8">
      <w:pPr>
        <w:pBdr>
          <w:top w:val="nil"/>
          <w:left w:val="nil"/>
          <w:bottom w:val="nil"/>
          <w:right w:val="nil"/>
          <w:between w:val="nil"/>
        </w:pBdr>
        <w:ind w:right="-20"/>
      </w:pPr>
      <w:r>
        <w:rPr>
          <w:rFonts w:ascii="Arial" w:eastAsia="Arial" w:hAnsi="Arial" w:cs="Arial"/>
          <w:color w:val="000000"/>
          <w:sz w:val="24"/>
          <w:szCs w:val="24"/>
        </w:rPr>
        <w:lastRenderedPageBreak/>
        <w:t xml:space="preserve">For additional support, visit </w:t>
      </w:r>
      <w:hyperlink r:id="rId23">
        <w:r>
          <w:rPr>
            <w:rFonts w:ascii="Arial" w:eastAsia="Arial" w:hAnsi="Arial" w:cs="Arial"/>
            <w:color w:val="0461C1"/>
            <w:sz w:val="24"/>
            <w:szCs w:val="24"/>
            <w:u w:val="single"/>
          </w:rPr>
          <w:t>Canvas Technical Help</w:t>
        </w:r>
      </w:hyperlink>
    </w:p>
    <w:p w14:paraId="65AC847C" w14:textId="77777777" w:rsidR="004E75B8" w:rsidRDefault="004E75B8" w:rsidP="004E75B8">
      <w:pPr>
        <w:pBdr>
          <w:top w:val="nil"/>
          <w:left w:val="nil"/>
          <w:bottom w:val="nil"/>
          <w:right w:val="nil"/>
          <w:between w:val="nil"/>
        </w:pBdr>
        <w:ind w:right="-20"/>
      </w:pPr>
    </w:p>
    <w:p w14:paraId="1BC869FD" w14:textId="193D748A" w:rsidR="003A2ED9" w:rsidRDefault="00000000" w:rsidP="004E75B8">
      <w:pPr>
        <w:pBdr>
          <w:top w:val="nil"/>
          <w:left w:val="nil"/>
          <w:bottom w:val="nil"/>
          <w:right w:val="nil"/>
          <w:between w:val="nil"/>
        </w:pBdr>
        <w:ind w:right="-20"/>
        <w:rPr>
          <w:rFonts w:ascii="Arial" w:eastAsia="Arial" w:hAnsi="Arial" w:cs="Arial"/>
          <w:color w:val="000000"/>
          <w:sz w:val="24"/>
          <w:szCs w:val="24"/>
        </w:rPr>
      </w:pPr>
      <w:r>
        <w:rPr>
          <w:rFonts w:ascii="Arial" w:eastAsia="Arial" w:hAnsi="Arial" w:cs="Arial"/>
          <w:color w:val="1F4E79"/>
          <w:sz w:val="24"/>
          <w:szCs w:val="24"/>
        </w:rPr>
        <w:t>Student Support Services</w:t>
      </w:r>
    </w:p>
    <w:p w14:paraId="7296DDA8" w14:textId="77777777" w:rsidR="003A2ED9" w:rsidRDefault="00000000">
      <w:pPr>
        <w:pBdr>
          <w:top w:val="nil"/>
          <w:left w:val="nil"/>
          <w:bottom w:val="nil"/>
          <w:right w:val="nil"/>
          <w:between w:val="nil"/>
        </w:pBdr>
        <w:spacing w:line="259" w:lineRule="auto"/>
        <w:ind w:left="119" w:right="824"/>
        <w:jc w:val="both"/>
        <w:rPr>
          <w:rFonts w:ascii="Arial" w:eastAsia="Arial" w:hAnsi="Arial" w:cs="Arial"/>
          <w:color w:val="000000"/>
          <w:sz w:val="24"/>
          <w:szCs w:val="24"/>
        </w:rPr>
      </w:pPr>
      <w:r>
        <w:rPr>
          <w:rFonts w:ascii="Arial" w:eastAsia="Arial" w:hAnsi="Arial" w:cs="Arial"/>
          <w:color w:val="000000"/>
          <w:sz w:val="24"/>
          <w:szCs w:val="24"/>
        </w:rPr>
        <w:t>UNT provides mental health resources to students to help ensure there are outlets to meet students’ needs, regardless of the nature of an issue or its severity. Listed below are several resources on campus that can support your academic success and mental well-being:</w:t>
      </w:r>
    </w:p>
    <w:p w14:paraId="20C27290" w14:textId="77777777" w:rsidR="003A2ED9" w:rsidRDefault="00000000">
      <w:pPr>
        <w:numPr>
          <w:ilvl w:val="0"/>
          <w:numId w:val="4"/>
        </w:numPr>
        <w:pBdr>
          <w:top w:val="nil"/>
          <w:left w:val="nil"/>
          <w:bottom w:val="nil"/>
          <w:right w:val="nil"/>
          <w:between w:val="nil"/>
        </w:pBdr>
        <w:tabs>
          <w:tab w:val="left" w:pos="839"/>
          <w:tab w:val="left" w:pos="840"/>
        </w:tabs>
        <w:spacing w:line="254" w:lineRule="auto"/>
        <w:ind w:right="854" w:hanging="360"/>
        <w:rPr>
          <w:rFonts w:ascii="Arial" w:eastAsia="Arial" w:hAnsi="Arial" w:cs="Arial"/>
          <w:color w:val="000000"/>
          <w:sz w:val="24"/>
          <w:szCs w:val="24"/>
        </w:rPr>
      </w:pPr>
      <w:hyperlink r:id="rId24">
        <w:r>
          <w:rPr>
            <w:rFonts w:ascii="Arial" w:eastAsia="Arial" w:hAnsi="Arial" w:cs="Arial"/>
            <w:color w:val="0461C1"/>
            <w:sz w:val="24"/>
            <w:szCs w:val="24"/>
            <w:u w:val="single"/>
          </w:rPr>
          <w:t>Student Health and Wellness Center</w:t>
        </w:r>
      </w:hyperlink>
      <w:hyperlink r:id="rId25">
        <w:r>
          <w:rPr>
            <w:rFonts w:ascii="Arial" w:eastAsia="Arial" w:hAnsi="Arial" w:cs="Arial"/>
            <w:color w:val="0461C1"/>
            <w:sz w:val="24"/>
            <w:szCs w:val="24"/>
          </w:rPr>
          <w:t xml:space="preserve"> </w:t>
        </w:r>
      </w:hyperlink>
      <w:r>
        <w:rPr>
          <w:rFonts w:ascii="Arial" w:eastAsia="Arial" w:hAnsi="Arial" w:cs="Arial"/>
          <w:color w:val="000000"/>
          <w:sz w:val="24"/>
          <w:szCs w:val="24"/>
        </w:rPr>
        <w:t>(https://studentaffairs.unt.edu/student-health- and-wellness-center)</w:t>
      </w:r>
    </w:p>
    <w:p w14:paraId="5EB1D3F4" w14:textId="77777777" w:rsidR="003A2ED9" w:rsidRDefault="00000000">
      <w:pPr>
        <w:numPr>
          <w:ilvl w:val="0"/>
          <w:numId w:val="4"/>
        </w:numPr>
        <w:pBdr>
          <w:top w:val="nil"/>
          <w:left w:val="nil"/>
          <w:bottom w:val="nil"/>
          <w:right w:val="nil"/>
          <w:between w:val="nil"/>
        </w:pBdr>
        <w:tabs>
          <w:tab w:val="left" w:pos="839"/>
          <w:tab w:val="left" w:pos="840"/>
        </w:tabs>
        <w:spacing w:line="254" w:lineRule="auto"/>
        <w:ind w:right="516" w:hanging="360"/>
        <w:rPr>
          <w:rFonts w:ascii="Arial" w:eastAsia="Arial" w:hAnsi="Arial" w:cs="Arial"/>
          <w:color w:val="000000"/>
          <w:sz w:val="24"/>
          <w:szCs w:val="24"/>
        </w:rPr>
      </w:pPr>
      <w:hyperlink r:id="rId26">
        <w:r>
          <w:rPr>
            <w:rFonts w:ascii="Arial" w:eastAsia="Arial" w:hAnsi="Arial" w:cs="Arial"/>
            <w:color w:val="0461C1"/>
            <w:sz w:val="24"/>
            <w:szCs w:val="24"/>
            <w:u w:val="single"/>
          </w:rPr>
          <w:t>Counseling and Testing Services</w:t>
        </w:r>
      </w:hyperlink>
      <w:hyperlink r:id="rId27">
        <w:r>
          <w:rPr>
            <w:rFonts w:ascii="Arial" w:eastAsia="Arial" w:hAnsi="Arial" w:cs="Arial"/>
            <w:color w:val="0461C1"/>
            <w:sz w:val="24"/>
            <w:szCs w:val="24"/>
          </w:rPr>
          <w:t xml:space="preserve"> </w:t>
        </w:r>
      </w:hyperlink>
      <w:r>
        <w:rPr>
          <w:rFonts w:ascii="Arial" w:eastAsia="Arial" w:hAnsi="Arial" w:cs="Arial"/>
          <w:color w:val="000000"/>
          <w:sz w:val="24"/>
          <w:szCs w:val="24"/>
        </w:rPr>
        <w:t>(https://studentaffairs.unt.edu/counseling-and-testing- services)</w:t>
      </w:r>
    </w:p>
    <w:p w14:paraId="671D2914"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hyperlink r:id="rId28">
        <w:r>
          <w:rPr>
            <w:rFonts w:ascii="Arial" w:eastAsia="Arial" w:hAnsi="Arial" w:cs="Arial"/>
            <w:color w:val="0461C1"/>
            <w:sz w:val="24"/>
            <w:szCs w:val="24"/>
            <w:u w:val="single"/>
          </w:rPr>
          <w:t>UNT Care Team</w:t>
        </w:r>
      </w:hyperlink>
      <w:hyperlink r:id="rId29">
        <w:r>
          <w:rPr>
            <w:rFonts w:ascii="Arial" w:eastAsia="Arial" w:hAnsi="Arial" w:cs="Arial"/>
            <w:color w:val="0461C1"/>
            <w:sz w:val="24"/>
            <w:szCs w:val="24"/>
          </w:rPr>
          <w:t xml:space="preserve"> </w:t>
        </w:r>
      </w:hyperlink>
      <w:r>
        <w:rPr>
          <w:rFonts w:ascii="Arial" w:eastAsia="Arial" w:hAnsi="Arial" w:cs="Arial"/>
          <w:color w:val="000000"/>
          <w:sz w:val="24"/>
          <w:szCs w:val="24"/>
        </w:rPr>
        <w:t>(https://studentaffairs.unt.edu/care)</w:t>
      </w:r>
    </w:p>
    <w:p w14:paraId="64BDE49E" w14:textId="77777777" w:rsidR="003A2ED9" w:rsidRDefault="00000000">
      <w:pPr>
        <w:numPr>
          <w:ilvl w:val="0"/>
          <w:numId w:val="4"/>
        </w:numPr>
        <w:pBdr>
          <w:top w:val="nil"/>
          <w:left w:val="nil"/>
          <w:bottom w:val="nil"/>
          <w:right w:val="nil"/>
          <w:between w:val="nil"/>
        </w:pBdr>
        <w:tabs>
          <w:tab w:val="left" w:pos="839"/>
          <w:tab w:val="left" w:pos="840"/>
        </w:tabs>
        <w:spacing w:line="254" w:lineRule="auto"/>
        <w:ind w:right="665" w:hanging="360"/>
        <w:rPr>
          <w:rFonts w:ascii="Arial" w:eastAsia="Arial" w:hAnsi="Arial" w:cs="Arial"/>
          <w:color w:val="000000"/>
          <w:sz w:val="24"/>
          <w:szCs w:val="24"/>
        </w:rPr>
      </w:pPr>
      <w:hyperlink r:id="rId30">
        <w:r>
          <w:rPr>
            <w:rFonts w:ascii="Arial" w:eastAsia="Arial" w:hAnsi="Arial" w:cs="Arial"/>
            <w:color w:val="0461C1"/>
            <w:sz w:val="24"/>
            <w:szCs w:val="24"/>
            <w:u w:val="single"/>
          </w:rPr>
          <w:t>UNT Psychiatric Services</w:t>
        </w:r>
      </w:hyperlink>
      <w:hyperlink r:id="rId31">
        <w:r>
          <w:rPr>
            <w:rFonts w:ascii="Arial" w:eastAsia="Arial" w:hAnsi="Arial" w:cs="Arial"/>
            <w:color w:val="0461C1"/>
            <w:sz w:val="24"/>
            <w:szCs w:val="24"/>
          </w:rPr>
          <w:t xml:space="preserve"> </w:t>
        </w:r>
      </w:hyperlink>
      <w:r>
        <w:rPr>
          <w:rFonts w:ascii="Arial" w:eastAsia="Arial" w:hAnsi="Arial" w:cs="Arial"/>
          <w:color w:val="000000"/>
          <w:sz w:val="24"/>
          <w:szCs w:val="24"/>
        </w:rPr>
        <w:t>(https://studentaffairs.unt.edu/student-health-and-wellness- center/services/psychiatry)</w:t>
      </w:r>
    </w:p>
    <w:p w14:paraId="63F86101" w14:textId="77777777" w:rsidR="003A2ED9" w:rsidRDefault="00000000">
      <w:pPr>
        <w:numPr>
          <w:ilvl w:val="0"/>
          <w:numId w:val="4"/>
        </w:numPr>
        <w:pBdr>
          <w:top w:val="nil"/>
          <w:left w:val="nil"/>
          <w:bottom w:val="nil"/>
          <w:right w:val="nil"/>
          <w:between w:val="nil"/>
        </w:pBdr>
        <w:tabs>
          <w:tab w:val="left" w:pos="839"/>
          <w:tab w:val="left" w:pos="840"/>
        </w:tabs>
        <w:spacing w:line="256" w:lineRule="auto"/>
        <w:ind w:right="1524" w:hanging="360"/>
        <w:rPr>
          <w:rFonts w:ascii="Arial" w:eastAsia="Arial" w:hAnsi="Arial" w:cs="Arial"/>
          <w:color w:val="000000"/>
          <w:sz w:val="24"/>
          <w:szCs w:val="24"/>
        </w:rPr>
      </w:pPr>
      <w:hyperlink r:id="rId32">
        <w:r>
          <w:rPr>
            <w:rFonts w:ascii="Arial" w:eastAsia="Arial" w:hAnsi="Arial" w:cs="Arial"/>
            <w:color w:val="0461C1"/>
            <w:sz w:val="24"/>
            <w:szCs w:val="24"/>
            <w:u w:val="single"/>
          </w:rPr>
          <w:t>Individual Counseling</w:t>
        </w:r>
      </w:hyperlink>
      <w:hyperlink r:id="rId33">
        <w:r>
          <w:rPr>
            <w:rFonts w:ascii="Arial" w:eastAsia="Arial" w:hAnsi="Arial" w:cs="Arial"/>
            <w:color w:val="0461C1"/>
            <w:sz w:val="24"/>
            <w:szCs w:val="24"/>
          </w:rPr>
          <w:t xml:space="preserve"> </w:t>
        </w:r>
      </w:hyperlink>
      <w:r>
        <w:rPr>
          <w:rFonts w:ascii="Arial" w:eastAsia="Arial" w:hAnsi="Arial" w:cs="Arial"/>
          <w:color w:val="000000"/>
          <w:sz w:val="24"/>
          <w:szCs w:val="24"/>
        </w:rPr>
        <w:t>(https://studentaffairs.unt.edu/counseling-and-testing- services/services/individual-counseling)</w:t>
      </w:r>
    </w:p>
    <w:p w14:paraId="4AAE5AE0" w14:textId="77777777" w:rsidR="003A2ED9" w:rsidRDefault="00000000">
      <w:pPr>
        <w:pBdr>
          <w:top w:val="nil"/>
          <w:left w:val="nil"/>
          <w:bottom w:val="nil"/>
          <w:right w:val="nil"/>
          <w:between w:val="nil"/>
        </w:pBdr>
        <w:ind w:left="120"/>
        <w:jc w:val="both"/>
        <w:rPr>
          <w:rFonts w:ascii="Arial" w:eastAsia="Arial" w:hAnsi="Arial" w:cs="Arial"/>
          <w:color w:val="000000"/>
          <w:sz w:val="24"/>
          <w:szCs w:val="24"/>
        </w:rPr>
      </w:pPr>
      <w:r>
        <w:rPr>
          <w:rFonts w:ascii="Arial" w:eastAsia="Arial" w:hAnsi="Arial" w:cs="Arial"/>
          <w:color w:val="000000"/>
          <w:sz w:val="24"/>
          <w:szCs w:val="24"/>
        </w:rPr>
        <w:t>Other student support services offered by UNT include:</w:t>
      </w:r>
    </w:p>
    <w:p w14:paraId="1DE1125A"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461C1"/>
          <w:sz w:val="24"/>
          <w:szCs w:val="24"/>
          <w:u w:val="single"/>
        </w:rPr>
        <w:t>Registrar</w:t>
      </w:r>
      <w:r>
        <w:rPr>
          <w:rFonts w:ascii="Arial" w:eastAsia="Arial" w:hAnsi="Arial" w:cs="Arial"/>
          <w:color w:val="0461C1"/>
          <w:sz w:val="24"/>
          <w:szCs w:val="24"/>
        </w:rPr>
        <w:t xml:space="preserve"> </w:t>
      </w:r>
      <w:r>
        <w:rPr>
          <w:rFonts w:ascii="Arial" w:eastAsia="Arial" w:hAnsi="Arial" w:cs="Arial"/>
          <w:color w:val="000000"/>
          <w:sz w:val="24"/>
          <w:szCs w:val="24"/>
        </w:rPr>
        <w:t>(https://registrar.unt.edu/registration)</w:t>
      </w:r>
    </w:p>
    <w:p w14:paraId="5E89CB67"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hyperlink r:id="rId34">
        <w:r>
          <w:rPr>
            <w:rFonts w:ascii="Arial" w:eastAsia="Arial" w:hAnsi="Arial" w:cs="Arial"/>
            <w:color w:val="0461C1"/>
            <w:sz w:val="24"/>
            <w:szCs w:val="24"/>
            <w:u w:val="single"/>
          </w:rPr>
          <w:t>Financial Aid</w:t>
        </w:r>
      </w:hyperlink>
      <w:hyperlink r:id="rId35">
        <w:r>
          <w:rPr>
            <w:rFonts w:ascii="Arial" w:eastAsia="Arial" w:hAnsi="Arial" w:cs="Arial"/>
            <w:color w:val="0461C1"/>
            <w:sz w:val="24"/>
            <w:szCs w:val="24"/>
          </w:rPr>
          <w:t xml:space="preserve"> </w:t>
        </w:r>
      </w:hyperlink>
      <w:r>
        <w:rPr>
          <w:rFonts w:ascii="Arial" w:eastAsia="Arial" w:hAnsi="Arial" w:cs="Arial"/>
          <w:color w:val="000000"/>
          <w:sz w:val="24"/>
          <w:szCs w:val="24"/>
        </w:rPr>
        <w:t>(https://financialaid.unt.edu/)</w:t>
      </w:r>
    </w:p>
    <w:p w14:paraId="674D1DE9"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hyperlink r:id="rId36">
        <w:r>
          <w:rPr>
            <w:rFonts w:ascii="Arial" w:eastAsia="Arial" w:hAnsi="Arial" w:cs="Arial"/>
            <w:color w:val="0461C1"/>
            <w:sz w:val="24"/>
            <w:szCs w:val="24"/>
            <w:u w:val="single"/>
          </w:rPr>
          <w:t>Student Legal Services</w:t>
        </w:r>
      </w:hyperlink>
      <w:hyperlink r:id="rId37">
        <w:r>
          <w:rPr>
            <w:rFonts w:ascii="Arial" w:eastAsia="Arial" w:hAnsi="Arial" w:cs="Arial"/>
            <w:color w:val="0461C1"/>
            <w:sz w:val="24"/>
            <w:szCs w:val="24"/>
          </w:rPr>
          <w:t xml:space="preserve"> </w:t>
        </w:r>
      </w:hyperlink>
      <w:r>
        <w:rPr>
          <w:rFonts w:ascii="Arial" w:eastAsia="Arial" w:hAnsi="Arial" w:cs="Arial"/>
          <w:color w:val="000000"/>
          <w:sz w:val="24"/>
          <w:szCs w:val="24"/>
        </w:rPr>
        <w:t>(https://studentaffairs.unt.edu/student-legal-services)</w:t>
      </w:r>
    </w:p>
    <w:p w14:paraId="14815847"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hyperlink r:id="rId38">
        <w:r>
          <w:rPr>
            <w:rFonts w:ascii="Arial" w:eastAsia="Arial" w:hAnsi="Arial" w:cs="Arial"/>
            <w:color w:val="0461C1"/>
            <w:sz w:val="24"/>
            <w:szCs w:val="24"/>
            <w:u w:val="single"/>
          </w:rPr>
          <w:t>Career Center</w:t>
        </w:r>
      </w:hyperlink>
      <w:r>
        <w:rPr>
          <w:rFonts w:ascii="Arial" w:eastAsia="Arial" w:hAnsi="Arial" w:cs="Arial"/>
          <w:color w:val="0461C1"/>
          <w:sz w:val="24"/>
          <w:szCs w:val="24"/>
        </w:rPr>
        <w:t xml:space="preserve"> </w:t>
      </w:r>
      <w:r>
        <w:rPr>
          <w:rFonts w:ascii="Arial" w:eastAsia="Arial" w:hAnsi="Arial" w:cs="Arial"/>
          <w:color w:val="000000"/>
          <w:sz w:val="24"/>
          <w:szCs w:val="24"/>
        </w:rPr>
        <w:t>(https://studentaffairs.unt.edu/career-center)</w:t>
      </w:r>
    </w:p>
    <w:p w14:paraId="41244D19"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hyperlink r:id="rId39">
        <w:r>
          <w:rPr>
            <w:rFonts w:ascii="Arial" w:eastAsia="Arial" w:hAnsi="Arial" w:cs="Arial"/>
            <w:color w:val="0461C1"/>
            <w:sz w:val="24"/>
            <w:szCs w:val="24"/>
            <w:u w:val="single"/>
          </w:rPr>
          <w:t>Multicultural Center</w:t>
        </w:r>
      </w:hyperlink>
      <w:r>
        <w:rPr>
          <w:rFonts w:ascii="Arial" w:eastAsia="Arial" w:hAnsi="Arial" w:cs="Arial"/>
          <w:color w:val="0461C1"/>
          <w:sz w:val="24"/>
          <w:szCs w:val="24"/>
        </w:rPr>
        <w:t xml:space="preserve"> </w:t>
      </w:r>
      <w:r>
        <w:rPr>
          <w:rFonts w:ascii="Arial" w:eastAsia="Arial" w:hAnsi="Arial" w:cs="Arial"/>
          <w:color w:val="000000"/>
          <w:sz w:val="24"/>
          <w:szCs w:val="24"/>
        </w:rPr>
        <w:t>(https://edo.unt.edu/multicultural-center)</w:t>
      </w:r>
    </w:p>
    <w:p w14:paraId="28AE7F7E" w14:textId="77777777" w:rsidR="003A2ED9" w:rsidRDefault="00000000">
      <w:pPr>
        <w:numPr>
          <w:ilvl w:val="0"/>
          <w:numId w:val="4"/>
        </w:numPr>
        <w:pBdr>
          <w:top w:val="nil"/>
          <w:left w:val="nil"/>
          <w:bottom w:val="nil"/>
          <w:right w:val="nil"/>
          <w:between w:val="nil"/>
        </w:pBdr>
        <w:tabs>
          <w:tab w:val="left" w:pos="839"/>
          <w:tab w:val="left" w:pos="840"/>
        </w:tabs>
        <w:spacing w:line="256" w:lineRule="auto"/>
        <w:ind w:right="516" w:hanging="360"/>
        <w:rPr>
          <w:rFonts w:ascii="Arial" w:eastAsia="Arial" w:hAnsi="Arial" w:cs="Arial"/>
          <w:color w:val="000000"/>
          <w:sz w:val="24"/>
          <w:szCs w:val="24"/>
        </w:rPr>
      </w:pPr>
      <w:hyperlink r:id="rId40">
        <w:r>
          <w:rPr>
            <w:rFonts w:ascii="Arial" w:eastAsia="Arial" w:hAnsi="Arial" w:cs="Arial"/>
            <w:color w:val="0461C1"/>
            <w:sz w:val="24"/>
            <w:szCs w:val="24"/>
            <w:u w:val="single"/>
          </w:rPr>
          <w:t>Counseling and Testing Services</w:t>
        </w:r>
      </w:hyperlink>
      <w:hyperlink r:id="rId41">
        <w:r>
          <w:rPr>
            <w:rFonts w:ascii="Arial" w:eastAsia="Arial" w:hAnsi="Arial" w:cs="Arial"/>
            <w:color w:val="0461C1"/>
            <w:sz w:val="24"/>
            <w:szCs w:val="24"/>
          </w:rPr>
          <w:t xml:space="preserve"> </w:t>
        </w:r>
      </w:hyperlink>
      <w:r>
        <w:rPr>
          <w:rFonts w:ascii="Arial" w:eastAsia="Arial" w:hAnsi="Arial" w:cs="Arial"/>
          <w:color w:val="000000"/>
          <w:sz w:val="24"/>
          <w:szCs w:val="24"/>
        </w:rPr>
        <w:t>(https://studentaffairs.unt.edu/counseling-and-testing- services)</w:t>
      </w:r>
    </w:p>
    <w:p w14:paraId="495DBC38"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hyperlink r:id="rId42">
        <w:r>
          <w:rPr>
            <w:rFonts w:ascii="Arial" w:eastAsia="Arial" w:hAnsi="Arial" w:cs="Arial"/>
            <w:color w:val="0461C1"/>
            <w:sz w:val="24"/>
            <w:szCs w:val="24"/>
            <w:u w:val="single"/>
          </w:rPr>
          <w:t>Pride Alliance</w:t>
        </w:r>
      </w:hyperlink>
      <w:hyperlink r:id="rId43">
        <w:r>
          <w:rPr>
            <w:rFonts w:ascii="Arial" w:eastAsia="Arial" w:hAnsi="Arial" w:cs="Arial"/>
            <w:color w:val="0461C1"/>
            <w:sz w:val="24"/>
            <w:szCs w:val="24"/>
          </w:rPr>
          <w:t xml:space="preserve"> </w:t>
        </w:r>
      </w:hyperlink>
      <w:r>
        <w:rPr>
          <w:rFonts w:ascii="Arial" w:eastAsia="Arial" w:hAnsi="Arial" w:cs="Arial"/>
          <w:color w:val="000000"/>
          <w:sz w:val="24"/>
          <w:szCs w:val="24"/>
        </w:rPr>
        <w:t>(https://edo.unt.edu/pridealliance)</w:t>
      </w:r>
    </w:p>
    <w:p w14:paraId="2C0A9A12"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hyperlink r:id="rId44">
        <w:r>
          <w:rPr>
            <w:rFonts w:ascii="Arial" w:eastAsia="Arial" w:hAnsi="Arial" w:cs="Arial"/>
            <w:color w:val="0461C1"/>
            <w:sz w:val="24"/>
            <w:szCs w:val="24"/>
            <w:u w:val="single"/>
          </w:rPr>
          <w:t>UNT Food Pantry</w:t>
        </w:r>
      </w:hyperlink>
      <w:hyperlink r:id="rId45">
        <w:r>
          <w:rPr>
            <w:rFonts w:ascii="Arial" w:eastAsia="Arial" w:hAnsi="Arial" w:cs="Arial"/>
            <w:color w:val="0461C1"/>
            <w:sz w:val="24"/>
            <w:szCs w:val="24"/>
          </w:rPr>
          <w:t xml:space="preserve"> </w:t>
        </w:r>
      </w:hyperlink>
      <w:r>
        <w:rPr>
          <w:rFonts w:ascii="Arial" w:eastAsia="Arial" w:hAnsi="Arial" w:cs="Arial"/>
          <w:color w:val="000000"/>
          <w:sz w:val="24"/>
          <w:szCs w:val="24"/>
        </w:rPr>
        <w:t>(https://deanofstudents.unt.edu/resources/food-pantry)</w:t>
      </w:r>
    </w:p>
    <w:p w14:paraId="2DC56355"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08806F9A"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t>Academic Support Services</w:t>
      </w:r>
    </w:p>
    <w:p w14:paraId="42461181"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hyperlink r:id="rId46">
        <w:r>
          <w:rPr>
            <w:rFonts w:ascii="Arial" w:eastAsia="Arial" w:hAnsi="Arial" w:cs="Arial"/>
            <w:color w:val="0461C1"/>
            <w:sz w:val="24"/>
            <w:szCs w:val="24"/>
            <w:u w:val="single"/>
          </w:rPr>
          <w:t>Academic Resource Center</w:t>
        </w:r>
      </w:hyperlink>
      <w:hyperlink r:id="rId47">
        <w:r>
          <w:rPr>
            <w:rFonts w:ascii="Arial" w:eastAsia="Arial" w:hAnsi="Arial" w:cs="Arial"/>
            <w:color w:val="0461C1"/>
            <w:sz w:val="24"/>
            <w:szCs w:val="24"/>
          </w:rPr>
          <w:t xml:space="preserve"> </w:t>
        </w:r>
      </w:hyperlink>
      <w:r>
        <w:rPr>
          <w:rFonts w:ascii="Arial" w:eastAsia="Arial" w:hAnsi="Arial" w:cs="Arial"/>
          <w:color w:val="000000"/>
          <w:sz w:val="24"/>
          <w:szCs w:val="24"/>
        </w:rPr>
        <w:t>(https://clear.unt.edu/canvas/student-resources)</w:t>
      </w:r>
    </w:p>
    <w:p w14:paraId="151A624D"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hyperlink r:id="rId48">
        <w:r>
          <w:rPr>
            <w:rFonts w:ascii="Arial" w:eastAsia="Arial" w:hAnsi="Arial" w:cs="Arial"/>
            <w:color w:val="0461C1"/>
            <w:sz w:val="24"/>
            <w:szCs w:val="24"/>
            <w:u w:val="single"/>
          </w:rPr>
          <w:t>Academic Success Center</w:t>
        </w:r>
      </w:hyperlink>
      <w:hyperlink r:id="rId49">
        <w:r>
          <w:rPr>
            <w:rFonts w:ascii="Arial" w:eastAsia="Arial" w:hAnsi="Arial" w:cs="Arial"/>
            <w:color w:val="0461C1"/>
            <w:sz w:val="24"/>
            <w:szCs w:val="24"/>
          </w:rPr>
          <w:t xml:space="preserve"> </w:t>
        </w:r>
      </w:hyperlink>
      <w:r>
        <w:rPr>
          <w:rFonts w:ascii="Arial" w:eastAsia="Arial" w:hAnsi="Arial" w:cs="Arial"/>
          <w:color w:val="000000"/>
          <w:sz w:val="24"/>
          <w:szCs w:val="24"/>
        </w:rPr>
        <w:t>(https://success.unt.edu/asc)</w:t>
      </w:r>
    </w:p>
    <w:p w14:paraId="3039CEAF"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hyperlink r:id="rId50">
        <w:r>
          <w:rPr>
            <w:rFonts w:ascii="Arial" w:eastAsia="Arial" w:hAnsi="Arial" w:cs="Arial"/>
            <w:color w:val="0461C1"/>
            <w:sz w:val="24"/>
            <w:szCs w:val="24"/>
            <w:u w:val="single"/>
          </w:rPr>
          <w:t>UNT Libraries</w:t>
        </w:r>
      </w:hyperlink>
      <w:hyperlink r:id="rId51">
        <w:r>
          <w:rPr>
            <w:rFonts w:ascii="Arial" w:eastAsia="Arial" w:hAnsi="Arial" w:cs="Arial"/>
            <w:color w:val="0461C1"/>
            <w:sz w:val="24"/>
            <w:szCs w:val="24"/>
          </w:rPr>
          <w:t xml:space="preserve"> </w:t>
        </w:r>
      </w:hyperlink>
      <w:r>
        <w:rPr>
          <w:rFonts w:ascii="Arial" w:eastAsia="Arial" w:hAnsi="Arial" w:cs="Arial"/>
          <w:color w:val="000000"/>
          <w:sz w:val="24"/>
          <w:szCs w:val="24"/>
        </w:rPr>
        <w:t>(https://library.unt.edu/)</w:t>
      </w:r>
    </w:p>
    <w:p w14:paraId="34BAD795"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hyperlink r:id="rId52">
        <w:r>
          <w:rPr>
            <w:rFonts w:ascii="Arial" w:eastAsia="Arial" w:hAnsi="Arial" w:cs="Arial"/>
            <w:color w:val="0461C1"/>
            <w:sz w:val="24"/>
            <w:szCs w:val="24"/>
            <w:u w:val="single"/>
          </w:rPr>
          <w:t>Writing Lab</w:t>
        </w:r>
      </w:hyperlink>
      <w:hyperlink r:id="rId53">
        <w:r>
          <w:rPr>
            <w:rFonts w:ascii="Arial" w:eastAsia="Arial" w:hAnsi="Arial" w:cs="Arial"/>
            <w:color w:val="0461C1"/>
            <w:sz w:val="24"/>
            <w:szCs w:val="24"/>
          </w:rPr>
          <w:t xml:space="preserve"> </w:t>
        </w:r>
      </w:hyperlink>
      <w:r>
        <w:rPr>
          <w:rFonts w:ascii="Arial" w:eastAsia="Arial" w:hAnsi="Arial" w:cs="Arial"/>
          <w:color w:val="000000"/>
          <w:sz w:val="24"/>
          <w:szCs w:val="24"/>
        </w:rPr>
        <w:t>(</w:t>
      </w:r>
      <w:hyperlink r:id="rId54">
        <w:r>
          <w:rPr>
            <w:rFonts w:ascii="Arial" w:eastAsia="Arial" w:hAnsi="Arial" w:cs="Arial"/>
            <w:color w:val="000000"/>
            <w:sz w:val="24"/>
            <w:szCs w:val="24"/>
          </w:rPr>
          <w:t>http://writingcenter.unt.edu/)</w:t>
        </w:r>
      </w:hyperlink>
    </w:p>
    <w:p w14:paraId="7EED37F5" w14:textId="77777777" w:rsidR="003A2ED9" w:rsidRDefault="00000000">
      <w:pPr>
        <w:numPr>
          <w:ilvl w:val="0"/>
          <w:numId w:val="4"/>
        </w:numPr>
        <w:pBdr>
          <w:top w:val="nil"/>
          <w:left w:val="nil"/>
          <w:bottom w:val="nil"/>
          <w:right w:val="nil"/>
          <w:between w:val="nil"/>
        </w:pBdr>
        <w:tabs>
          <w:tab w:val="left" w:pos="839"/>
          <w:tab w:val="left" w:pos="840"/>
        </w:tabs>
        <w:rPr>
          <w:rFonts w:ascii="Arial" w:eastAsia="Arial" w:hAnsi="Arial" w:cs="Arial"/>
          <w:color w:val="000000"/>
          <w:sz w:val="24"/>
          <w:szCs w:val="24"/>
        </w:rPr>
      </w:pPr>
      <w:hyperlink r:id="rId55">
        <w:r>
          <w:rPr>
            <w:rFonts w:ascii="Arial" w:eastAsia="Arial" w:hAnsi="Arial" w:cs="Arial"/>
            <w:color w:val="0461C1"/>
            <w:sz w:val="24"/>
            <w:szCs w:val="24"/>
            <w:u w:val="single"/>
          </w:rPr>
          <w:t>MathLab</w:t>
        </w:r>
      </w:hyperlink>
      <w:hyperlink r:id="rId56">
        <w:r>
          <w:rPr>
            <w:rFonts w:ascii="Arial" w:eastAsia="Arial" w:hAnsi="Arial" w:cs="Arial"/>
            <w:color w:val="0461C1"/>
            <w:sz w:val="24"/>
            <w:szCs w:val="24"/>
          </w:rPr>
          <w:t xml:space="preserve"> </w:t>
        </w:r>
      </w:hyperlink>
      <w:r>
        <w:rPr>
          <w:rFonts w:ascii="Arial" w:eastAsia="Arial" w:hAnsi="Arial" w:cs="Arial"/>
          <w:color w:val="000000"/>
          <w:sz w:val="24"/>
          <w:szCs w:val="24"/>
        </w:rPr>
        <w:t>(https://math.unt.edu/mathlab)</w:t>
      </w:r>
    </w:p>
    <w:p w14:paraId="6D88A11F"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2D9A0A7D"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09912A5D"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2112FA2B"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701408ED"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4BA76CF9"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710C767A"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062A275A"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1A345315"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6464069F"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6C5EF23A"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117F8D90"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656695C4"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4E316BFF" w14:textId="77777777" w:rsidR="004E75B8" w:rsidRDefault="004E75B8">
      <w:pPr>
        <w:pBdr>
          <w:top w:val="nil"/>
          <w:left w:val="nil"/>
          <w:bottom w:val="nil"/>
          <w:right w:val="nil"/>
          <w:between w:val="nil"/>
        </w:pBdr>
        <w:ind w:left="120"/>
        <w:rPr>
          <w:rFonts w:ascii="Arial" w:eastAsia="Arial" w:hAnsi="Arial" w:cs="Arial"/>
          <w:color w:val="1F4E79"/>
          <w:sz w:val="24"/>
          <w:szCs w:val="24"/>
        </w:rPr>
      </w:pPr>
    </w:p>
    <w:p w14:paraId="2B8C72D8" w14:textId="26636549"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lastRenderedPageBreak/>
        <w:t>Course Requirements</w:t>
      </w:r>
    </w:p>
    <w:p w14:paraId="461E9EDC" w14:textId="77777777" w:rsidR="003A2ED9" w:rsidRDefault="003A2ED9">
      <w:pPr>
        <w:pBdr>
          <w:top w:val="nil"/>
          <w:left w:val="nil"/>
          <w:bottom w:val="nil"/>
          <w:right w:val="nil"/>
          <w:between w:val="nil"/>
        </w:pBdr>
        <w:rPr>
          <w:rFonts w:ascii="Arial" w:eastAsia="Arial" w:hAnsi="Arial" w:cs="Arial"/>
          <w:color w:val="000000"/>
          <w:sz w:val="12"/>
          <w:szCs w:val="12"/>
        </w:rPr>
      </w:pPr>
    </w:p>
    <w:tbl>
      <w:tblPr>
        <w:tblStyle w:val="a"/>
        <w:tblW w:w="8100" w:type="dxa"/>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0"/>
        <w:gridCol w:w="1770"/>
        <w:gridCol w:w="1950"/>
      </w:tblGrid>
      <w:tr w:rsidR="003A2ED9" w14:paraId="12018ADC" w14:textId="77777777">
        <w:trPr>
          <w:trHeight w:val="878"/>
        </w:trPr>
        <w:tc>
          <w:tcPr>
            <w:tcW w:w="4380" w:type="dxa"/>
          </w:tcPr>
          <w:p w14:paraId="1FC14853" w14:textId="77777777" w:rsidR="003A2ED9" w:rsidRDefault="003A2ED9">
            <w:pPr>
              <w:pBdr>
                <w:top w:val="nil"/>
                <w:left w:val="nil"/>
                <w:bottom w:val="nil"/>
                <w:right w:val="nil"/>
                <w:between w:val="nil"/>
              </w:pBdr>
              <w:rPr>
                <w:rFonts w:ascii="Arial" w:eastAsia="Arial" w:hAnsi="Arial" w:cs="Arial"/>
                <w:color w:val="000000"/>
                <w:sz w:val="23"/>
                <w:szCs w:val="23"/>
              </w:rPr>
            </w:pPr>
          </w:p>
          <w:p w14:paraId="550048EE" w14:textId="77777777" w:rsidR="003A2ED9" w:rsidRDefault="00000000">
            <w:pPr>
              <w:pBdr>
                <w:top w:val="nil"/>
                <w:left w:val="nil"/>
                <w:bottom w:val="nil"/>
                <w:right w:val="nil"/>
                <w:between w:val="nil"/>
              </w:pBdr>
              <w:ind w:left="110"/>
              <w:rPr>
                <w:rFonts w:ascii="Arial" w:eastAsia="Arial" w:hAnsi="Arial" w:cs="Arial"/>
                <w:b/>
                <w:i/>
                <w:color w:val="000000"/>
                <w:sz w:val="24"/>
                <w:szCs w:val="24"/>
              </w:rPr>
            </w:pPr>
            <w:r>
              <w:rPr>
                <w:rFonts w:ascii="Arial" w:eastAsia="Arial" w:hAnsi="Arial" w:cs="Arial"/>
                <w:b/>
                <w:i/>
                <w:color w:val="000000"/>
                <w:sz w:val="24"/>
                <w:szCs w:val="24"/>
              </w:rPr>
              <w:t>Graded Course Activities</w:t>
            </w:r>
          </w:p>
        </w:tc>
        <w:tc>
          <w:tcPr>
            <w:tcW w:w="1770" w:type="dxa"/>
          </w:tcPr>
          <w:p w14:paraId="06FAB5D2" w14:textId="77777777" w:rsidR="003A2ED9" w:rsidRDefault="00000000">
            <w:pPr>
              <w:pBdr>
                <w:top w:val="nil"/>
                <w:left w:val="nil"/>
                <w:bottom w:val="nil"/>
                <w:right w:val="nil"/>
                <w:between w:val="nil"/>
              </w:pBdr>
              <w:ind w:left="115" w:right="603"/>
              <w:rPr>
                <w:rFonts w:ascii="Arial" w:eastAsia="Arial" w:hAnsi="Arial" w:cs="Arial"/>
                <w:b/>
                <w:i/>
                <w:color w:val="000000"/>
                <w:sz w:val="24"/>
                <w:szCs w:val="24"/>
              </w:rPr>
            </w:pPr>
            <w:r>
              <w:rPr>
                <w:rFonts w:ascii="Arial" w:eastAsia="Arial" w:hAnsi="Arial" w:cs="Arial"/>
                <w:b/>
                <w:i/>
                <w:color w:val="000000"/>
                <w:sz w:val="24"/>
                <w:szCs w:val="24"/>
              </w:rPr>
              <w:t>Points Possible</w:t>
            </w:r>
          </w:p>
        </w:tc>
        <w:tc>
          <w:tcPr>
            <w:tcW w:w="1950" w:type="dxa"/>
          </w:tcPr>
          <w:p w14:paraId="5B1DE738" w14:textId="77777777" w:rsidR="003A2ED9" w:rsidRDefault="00000000">
            <w:pPr>
              <w:pBdr>
                <w:top w:val="nil"/>
                <w:left w:val="nil"/>
                <w:bottom w:val="nil"/>
                <w:right w:val="nil"/>
                <w:between w:val="nil"/>
              </w:pBdr>
              <w:spacing w:line="235" w:lineRule="auto"/>
              <w:ind w:left="113" w:right="287"/>
              <w:rPr>
                <w:rFonts w:ascii="Arial" w:eastAsia="Arial" w:hAnsi="Arial" w:cs="Arial"/>
                <w:b/>
                <w:i/>
                <w:color w:val="000000"/>
                <w:sz w:val="24"/>
                <w:szCs w:val="24"/>
              </w:rPr>
            </w:pPr>
            <w:r>
              <w:rPr>
                <w:rFonts w:ascii="Arial" w:eastAsia="Arial" w:hAnsi="Arial" w:cs="Arial"/>
                <w:b/>
                <w:i/>
                <w:color w:val="000000"/>
                <w:sz w:val="24"/>
                <w:szCs w:val="24"/>
              </w:rPr>
              <w:t>Percentage of Final</w:t>
            </w:r>
          </w:p>
          <w:p w14:paraId="253C3672" w14:textId="77777777" w:rsidR="003A2ED9" w:rsidRDefault="00000000">
            <w:pPr>
              <w:pBdr>
                <w:top w:val="nil"/>
                <w:left w:val="nil"/>
                <w:bottom w:val="nil"/>
                <w:right w:val="nil"/>
                <w:between w:val="nil"/>
              </w:pBdr>
              <w:spacing w:line="273" w:lineRule="auto"/>
              <w:ind w:left="113"/>
              <w:rPr>
                <w:rFonts w:ascii="Arial" w:eastAsia="Arial" w:hAnsi="Arial" w:cs="Arial"/>
                <w:b/>
                <w:i/>
                <w:color w:val="000000"/>
                <w:sz w:val="24"/>
                <w:szCs w:val="24"/>
              </w:rPr>
            </w:pPr>
            <w:r>
              <w:rPr>
                <w:rFonts w:ascii="Arial" w:eastAsia="Arial" w:hAnsi="Arial" w:cs="Arial"/>
                <w:b/>
                <w:i/>
                <w:color w:val="000000"/>
                <w:sz w:val="24"/>
                <w:szCs w:val="24"/>
              </w:rPr>
              <w:t>Grade</w:t>
            </w:r>
          </w:p>
        </w:tc>
      </w:tr>
      <w:tr w:rsidR="003A2ED9" w14:paraId="7FF2DBF4" w14:textId="77777777">
        <w:trPr>
          <w:trHeight w:val="292"/>
        </w:trPr>
        <w:tc>
          <w:tcPr>
            <w:tcW w:w="4380" w:type="dxa"/>
          </w:tcPr>
          <w:p w14:paraId="6038CC6C" w14:textId="77777777" w:rsidR="003A2ED9" w:rsidRDefault="00000000">
            <w:pPr>
              <w:pBdr>
                <w:top w:val="nil"/>
                <w:left w:val="nil"/>
                <w:bottom w:val="nil"/>
                <w:right w:val="nil"/>
                <w:between w:val="nil"/>
              </w:pBdr>
              <w:spacing w:line="272" w:lineRule="auto"/>
              <w:ind w:left="110"/>
              <w:rPr>
                <w:rFonts w:ascii="Arial" w:eastAsia="Arial" w:hAnsi="Arial" w:cs="Arial"/>
                <w:i/>
                <w:color w:val="000000"/>
                <w:sz w:val="24"/>
                <w:szCs w:val="24"/>
              </w:rPr>
            </w:pPr>
            <w:r>
              <w:rPr>
                <w:rFonts w:ascii="Arial" w:eastAsia="Arial" w:hAnsi="Arial" w:cs="Arial"/>
                <w:i/>
                <w:color w:val="000000"/>
                <w:sz w:val="24"/>
                <w:szCs w:val="24"/>
              </w:rPr>
              <w:t>Assignment 1 – Chapter Q &amp; A</w:t>
            </w:r>
          </w:p>
        </w:tc>
        <w:tc>
          <w:tcPr>
            <w:tcW w:w="1770" w:type="dxa"/>
          </w:tcPr>
          <w:p w14:paraId="7E073568" w14:textId="77777777" w:rsidR="003A2ED9" w:rsidRDefault="00000000">
            <w:pPr>
              <w:pBdr>
                <w:top w:val="nil"/>
                <w:left w:val="nil"/>
                <w:bottom w:val="nil"/>
                <w:right w:val="nil"/>
                <w:between w:val="nil"/>
              </w:pBdr>
              <w:spacing w:line="272" w:lineRule="auto"/>
              <w:ind w:left="225"/>
              <w:rPr>
                <w:rFonts w:ascii="Arial" w:eastAsia="Arial" w:hAnsi="Arial" w:cs="Arial"/>
                <w:i/>
                <w:color w:val="000000"/>
                <w:sz w:val="24"/>
                <w:szCs w:val="24"/>
              </w:rPr>
            </w:pPr>
            <w:r>
              <w:rPr>
                <w:rFonts w:ascii="Arial" w:eastAsia="Arial" w:hAnsi="Arial" w:cs="Arial"/>
                <w:i/>
                <w:color w:val="000000"/>
                <w:sz w:val="24"/>
                <w:szCs w:val="24"/>
              </w:rPr>
              <w:t>10 points</w:t>
            </w:r>
          </w:p>
        </w:tc>
        <w:tc>
          <w:tcPr>
            <w:tcW w:w="1950" w:type="dxa"/>
          </w:tcPr>
          <w:p w14:paraId="7598BF61" w14:textId="77777777" w:rsidR="003A2ED9" w:rsidRDefault="00000000">
            <w:pPr>
              <w:pBdr>
                <w:top w:val="nil"/>
                <w:left w:val="nil"/>
                <w:bottom w:val="nil"/>
                <w:right w:val="nil"/>
                <w:between w:val="nil"/>
              </w:pBdr>
              <w:spacing w:line="272" w:lineRule="auto"/>
              <w:ind w:left="113"/>
              <w:rPr>
                <w:rFonts w:ascii="Arial" w:eastAsia="Arial" w:hAnsi="Arial" w:cs="Arial"/>
                <w:i/>
                <w:color w:val="000000"/>
                <w:sz w:val="24"/>
                <w:szCs w:val="24"/>
              </w:rPr>
            </w:pPr>
            <w:r>
              <w:rPr>
                <w:rFonts w:ascii="Arial" w:eastAsia="Arial" w:hAnsi="Arial" w:cs="Arial"/>
                <w:i/>
                <w:color w:val="000000"/>
                <w:sz w:val="24"/>
                <w:szCs w:val="24"/>
              </w:rPr>
              <w:t>10%</w:t>
            </w:r>
          </w:p>
        </w:tc>
      </w:tr>
      <w:tr w:rsidR="003A2ED9" w14:paraId="70C27303" w14:textId="77777777">
        <w:trPr>
          <w:trHeight w:val="292"/>
        </w:trPr>
        <w:tc>
          <w:tcPr>
            <w:tcW w:w="4380" w:type="dxa"/>
          </w:tcPr>
          <w:p w14:paraId="22ED1940" w14:textId="77777777" w:rsidR="003A2ED9" w:rsidRDefault="00000000">
            <w:pPr>
              <w:pBdr>
                <w:top w:val="nil"/>
                <w:left w:val="nil"/>
                <w:bottom w:val="nil"/>
                <w:right w:val="nil"/>
                <w:between w:val="nil"/>
              </w:pBdr>
              <w:spacing w:line="272" w:lineRule="auto"/>
              <w:ind w:left="110"/>
              <w:rPr>
                <w:rFonts w:ascii="Arial" w:eastAsia="Arial" w:hAnsi="Arial" w:cs="Arial"/>
                <w:i/>
                <w:color w:val="000000"/>
                <w:sz w:val="24"/>
                <w:szCs w:val="24"/>
              </w:rPr>
            </w:pPr>
            <w:r>
              <w:rPr>
                <w:rFonts w:ascii="Arial" w:eastAsia="Arial" w:hAnsi="Arial" w:cs="Arial"/>
                <w:i/>
                <w:color w:val="000000"/>
                <w:sz w:val="24"/>
                <w:szCs w:val="24"/>
              </w:rPr>
              <w:t>Assignment 2 – Mobile Learning</w:t>
            </w:r>
          </w:p>
        </w:tc>
        <w:tc>
          <w:tcPr>
            <w:tcW w:w="1770" w:type="dxa"/>
          </w:tcPr>
          <w:p w14:paraId="7CEE7E98" w14:textId="77777777" w:rsidR="003A2ED9" w:rsidRDefault="00000000">
            <w:pPr>
              <w:pBdr>
                <w:top w:val="nil"/>
                <w:left w:val="nil"/>
                <w:bottom w:val="nil"/>
                <w:right w:val="nil"/>
                <w:between w:val="nil"/>
              </w:pBdr>
              <w:spacing w:line="272" w:lineRule="auto"/>
              <w:ind w:left="225"/>
              <w:rPr>
                <w:rFonts w:ascii="Arial" w:eastAsia="Arial" w:hAnsi="Arial" w:cs="Arial"/>
                <w:i/>
                <w:color w:val="000000"/>
                <w:sz w:val="24"/>
                <w:szCs w:val="24"/>
              </w:rPr>
            </w:pPr>
            <w:r>
              <w:rPr>
                <w:rFonts w:ascii="Arial" w:eastAsia="Arial" w:hAnsi="Arial" w:cs="Arial"/>
                <w:i/>
                <w:color w:val="000000"/>
                <w:sz w:val="24"/>
                <w:szCs w:val="24"/>
              </w:rPr>
              <w:t>10 points</w:t>
            </w:r>
          </w:p>
        </w:tc>
        <w:tc>
          <w:tcPr>
            <w:tcW w:w="1950" w:type="dxa"/>
          </w:tcPr>
          <w:p w14:paraId="647B7EF5" w14:textId="77777777" w:rsidR="003A2ED9" w:rsidRDefault="00000000">
            <w:pPr>
              <w:pBdr>
                <w:top w:val="nil"/>
                <w:left w:val="nil"/>
                <w:bottom w:val="nil"/>
                <w:right w:val="nil"/>
                <w:between w:val="nil"/>
              </w:pBdr>
              <w:spacing w:line="272" w:lineRule="auto"/>
              <w:ind w:left="113"/>
              <w:rPr>
                <w:rFonts w:ascii="Arial" w:eastAsia="Arial" w:hAnsi="Arial" w:cs="Arial"/>
                <w:i/>
                <w:color w:val="000000"/>
                <w:sz w:val="24"/>
                <w:szCs w:val="24"/>
              </w:rPr>
            </w:pPr>
            <w:r>
              <w:rPr>
                <w:rFonts w:ascii="Arial" w:eastAsia="Arial" w:hAnsi="Arial" w:cs="Arial"/>
                <w:i/>
                <w:color w:val="000000"/>
                <w:sz w:val="24"/>
                <w:szCs w:val="24"/>
              </w:rPr>
              <w:t>10%</w:t>
            </w:r>
          </w:p>
        </w:tc>
      </w:tr>
      <w:tr w:rsidR="003A2ED9" w14:paraId="7FBA236F" w14:textId="77777777">
        <w:trPr>
          <w:trHeight w:val="292"/>
        </w:trPr>
        <w:tc>
          <w:tcPr>
            <w:tcW w:w="4380" w:type="dxa"/>
          </w:tcPr>
          <w:p w14:paraId="6EC33D83" w14:textId="77777777" w:rsidR="003A2ED9" w:rsidRDefault="00000000">
            <w:pPr>
              <w:pBdr>
                <w:top w:val="nil"/>
                <w:left w:val="nil"/>
                <w:bottom w:val="nil"/>
                <w:right w:val="nil"/>
                <w:between w:val="nil"/>
              </w:pBdr>
              <w:spacing w:line="272" w:lineRule="auto"/>
              <w:ind w:left="110"/>
              <w:rPr>
                <w:rFonts w:ascii="Arial" w:eastAsia="Arial" w:hAnsi="Arial" w:cs="Arial"/>
                <w:i/>
                <w:color w:val="000000"/>
                <w:sz w:val="24"/>
                <w:szCs w:val="24"/>
              </w:rPr>
            </w:pPr>
            <w:r>
              <w:rPr>
                <w:rFonts w:ascii="Arial" w:eastAsia="Arial" w:hAnsi="Arial" w:cs="Arial"/>
                <w:i/>
                <w:color w:val="000000"/>
                <w:sz w:val="24"/>
                <w:szCs w:val="24"/>
              </w:rPr>
              <w:t>Assignment 3 – Website Comparison</w:t>
            </w:r>
          </w:p>
        </w:tc>
        <w:tc>
          <w:tcPr>
            <w:tcW w:w="1770" w:type="dxa"/>
          </w:tcPr>
          <w:p w14:paraId="531BBB82" w14:textId="77777777" w:rsidR="003A2ED9" w:rsidRDefault="00000000">
            <w:pPr>
              <w:pBdr>
                <w:top w:val="nil"/>
                <w:left w:val="nil"/>
                <w:bottom w:val="nil"/>
                <w:right w:val="nil"/>
                <w:between w:val="nil"/>
              </w:pBdr>
              <w:spacing w:line="272" w:lineRule="auto"/>
              <w:ind w:left="225"/>
              <w:rPr>
                <w:rFonts w:ascii="Arial" w:eastAsia="Arial" w:hAnsi="Arial" w:cs="Arial"/>
                <w:i/>
                <w:color w:val="000000"/>
                <w:sz w:val="24"/>
                <w:szCs w:val="24"/>
              </w:rPr>
            </w:pPr>
            <w:r>
              <w:rPr>
                <w:rFonts w:ascii="Arial" w:eastAsia="Arial" w:hAnsi="Arial" w:cs="Arial"/>
                <w:i/>
                <w:color w:val="000000"/>
                <w:sz w:val="24"/>
                <w:szCs w:val="24"/>
              </w:rPr>
              <w:t>10 points</w:t>
            </w:r>
          </w:p>
        </w:tc>
        <w:tc>
          <w:tcPr>
            <w:tcW w:w="1950" w:type="dxa"/>
          </w:tcPr>
          <w:p w14:paraId="69F539E0" w14:textId="77777777" w:rsidR="003A2ED9" w:rsidRDefault="00000000">
            <w:pPr>
              <w:pBdr>
                <w:top w:val="nil"/>
                <w:left w:val="nil"/>
                <w:bottom w:val="nil"/>
                <w:right w:val="nil"/>
                <w:between w:val="nil"/>
              </w:pBdr>
              <w:spacing w:line="272" w:lineRule="auto"/>
              <w:ind w:left="113"/>
              <w:rPr>
                <w:rFonts w:ascii="Arial" w:eastAsia="Arial" w:hAnsi="Arial" w:cs="Arial"/>
                <w:i/>
                <w:color w:val="000000"/>
                <w:sz w:val="24"/>
                <w:szCs w:val="24"/>
              </w:rPr>
            </w:pPr>
            <w:r>
              <w:rPr>
                <w:rFonts w:ascii="Arial" w:eastAsia="Arial" w:hAnsi="Arial" w:cs="Arial"/>
                <w:i/>
                <w:color w:val="000000"/>
                <w:sz w:val="24"/>
                <w:szCs w:val="24"/>
              </w:rPr>
              <w:t>10%</w:t>
            </w:r>
          </w:p>
        </w:tc>
      </w:tr>
      <w:tr w:rsidR="003A2ED9" w14:paraId="1FE9535C" w14:textId="77777777">
        <w:trPr>
          <w:trHeight w:val="292"/>
        </w:trPr>
        <w:tc>
          <w:tcPr>
            <w:tcW w:w="4380" w:type="dxa"/>
          </w:tcPr>
          <w:p w14:paraId="22EE4A18" w14:textId="77777777" w:rsidR="003A2ED9" w:rsidRDefault="00000000">
            <w:pPr>
              <w:pBdr>
                <w:top w:val="nil"/>
                <w:left w:val="nil"/>
                <w:bottom w:val="nil"/>
                <w:right w:val="nil"/>
                <w:between w:val="nil"/>
              </w:pBdr>
              <w:spacing w:line="272" w:lineRule="auto"/>
              <w:ind w:left="110"/>
              <w:rPr>
                <w:rFonts w:ascii="Arial" w:eastAsia="Arial" w:hAnsi="Arial" w:cs="Arial"/>
                <w:i/>
                <w:color w:val="000000"/>
                <w:sz w:val="24"/>
                <w:szCs w:val="24"/>
              </w:rPr>
            </w:pPr>
            <w:r>
              <w:rPr>
                <w:rFonts w:ascii="Arial" w:eastAsia="Arial" w:hAnsi="Arial" w:cs="Arial"/>
                <w:i/>
                <w:color w:val="000000"/>
                <w:sz w:val="24"/>
                <w:szCs w:val="24"/>
              </w:rPr>
              <w:t>Assignment 4 – Chapter Q &amp; A</w:t>
            </w:r>
          </w:p>
        </w:tc>
        <w:tc>
          <w:tcPr>
            <w:tcW w:w="1770" w:type="dxa"/>
          </w:tcPr>
          <w:p w14:paraId="2A9D3C6F" w14:textId="77777777" w:rsidR="003A2ED9" w:rsidRDefault="00000000">
            <w:pPr>
              <w:pBdr>
                <w:top w:val="nil"/>
                <w:left w:val="nil"/>
                <w:bottom w:val="nil"/>
                <w:right w:val="nil"/>
                <w:between w:val="nil"/>
              </w:pBdr>
              <w:spacing w:line="272" w:lineRule="auto"/>
              <w:ind w:left="201"/>
              <w:rPr>
                <w:rFonts w:ascii="Arial" w:eastAsia="Arial" w:hAnsi="Arial" w:cs="Arial"/>
                <w:i/>
                <w:color w:val="000000"/>
                <w:sz w:val="24"/>
                <w:szCs w:val="24"/>
              </w:rPr>
            </w:pPr>
            <w:r>
              <w:rPr>
                <w:rFonts w:ascii="Arial" w:eastAsia="Arial" w:hAnsi="Arial" w:cs="Arial"/>
                <w:i/>
                <w:color w:val="000000"/>
                <w:sz w:val="24"/>
                <w:szCs w:val="24"/>
              </w:rPr>
              <w:t>10 points</w:t>
            </w:r>
          </w:p>
        </w:tc>
        <w:tc>
          <w:tcPr>
            <w:tcW w:w="1950" w:type="dxa"/>
          </w:tcPr>
          <w:p w14:paraId="6D242D43" w14:textId="77777777" w:rsidR="003A2ED9" w:rsidRDefault="00000000">
            <w:pPr>
              <w:pBdr>
                <w:top w:val="nil"/>
                <w:left w:val="nil"/>
                <w:bottom w:val="nil"/>
                <w:right w:val="nil"/>
                <w:between w:val="nil"/>
              </w:pBdr>
              <w:spacing w:line="272" w:lineRule="auto"/>
              <w:ind w:left="103"/>
              <w:rPr>
                <w:rFonts w:ascii="Arial" w:eastAsia="Arial" w:hAnsi="Arial" w:cs="Arial"/>
                <w:i/>
                <w:color w:val="000000"/>
                <w:sz w:val="24"/>
                <w:szCs w:val="24"/>
              </w:rPr>
            </w:pPr>
            <w:r>
              <w:rPr>
                <w:rFonts w:ascii="Arial" w:eastAsia="Arial" w:hAnsi="Arial" w:cs="Arial"/>
                <w:i/>
                <w:color w:val="000000"/>
                <w:sz w:val="24"/>
                <w:szCs w:val="24"/>
              </w:rPr>
              <w:t>10%</w:t>
            </w:r>
          </w:p>
        </w:tc>
      </w:tr>
    </w:tbl>
    <w:p w14:paraId="552FB92D" w14:textId="77777777" w:rsidR="003A2ED9" w:rsidRDefault="003A2ED9">
      <w:pPr>
        <w:pBdr>
          <w:top w:val="nil"/>
          <w:left w:val="nil"/>
          <w:bottom w:val="nil"/>
          <w:right w:val="nil"/>
          <w:between w:val="nil"/>
        </w:pBdr>
        <w:spacing w:line="276" w:lineRule="auto"/>
        <w:rPr>
          <w:rFonts w:ascii="Arial" w:eastAsia="Arial" w:hAnsi="Arial" w:cs="Arial"/>
          <w:sz w:val="24"/>
          <w:szCs w:val="24"/>
        </w:rPr>
      </w:pPr>
    </w:p>
    <w:tbl>
      <w:tblPr>
        <w:tblStyle w:val="a0"/>
        <w:tblW w:w="8085" w:type="dxa"/>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5"/>
        <w:gridCol w:w="1755"/>
        <w:gridCol w:w="1875"/>
      </w:tblGrid>
      <w:tr w:rsidR="003A2ED9" w14:paraId="31599445" w14:textId="77777777">
        <w:trPr>
          <w:trHeight w:val="292"/>
        </w:trPr>
        <w:tc>
          <w:tcPr>
            <w:tcW w:w="4455" w:type="dxa"/>
          </w:tcPr>
          <w:p w14:paraId="22DFDB80" w14:textId="77777777" w:rsidR="003A2ED9" w:rsidRDefault="00000000">
            <w:pPr>
              <w:pBdr>
                <w:top w:val="nil"/>
                <w:left w:val="nil"/>
                <w:bottom w:val="nil"/>
                <w:right w:val="nil"/>
                <w:between w:val="nil"/>
              </w:pBdr>
              <w:spacing w:line="272" w:lineRule="auto"/>
              <w:ind w:left="110"/>
              <w:rPr>
                <w:rFonts w:ascii="Arial" w:eastAsia="Arial" w:hAnsi="Arial" w:cs="Arial"/>
                <w:i/>
                <w:color w:val="000000"/>
                <w:sz w:val="24"/>
                <w:szCs w:val="24"/>
              </w:rPr>
            </w:pPr>
            <w:r>
              <w:rPr>
                <w:rFonts w:ascii="Arial" w:eastAsia="Arial" w:hAnsi="Arial" w:cs="Arial"/>
                <w:i/>
                <w:color w:val="000000"/>
                <w:sz w:val="24"/>
                <w:szCs w:val="24"/>
              </w:rPr>
              <w:t>(6) Discussion Posts</w:t>
            </w:r>
          </w:p>
        </w:tc>
        <w:tc>
          <w:tcPr>
            <w:tcW w:w="1755" w:type="dxa"/>
          </w:tcPr>
          <w:p w14:paraId="00F4836A" w14:textId="77777777" w:rsidR="003A2ED9" w:rsidRDefault="00000000">
            <w:pPr>
              <w:pBdr>
                <w:top w:val="nil"/>
                <w:left w:val="nil"/>
                <w:bottom w:val="nil"/>
                <w:right w:val="nil"/>
                <w:between w:val="nil"/>
              </w:pBdr>
              <w:spacing w:line="272" w:lineRule="auto"/>
              <w:ind w:left="218"/>
              <w:rPr>
                <w:rFonts w:ascii="Arial" w:eastAsia="Arial" w:hAnsi="Arial" w:cs="Arial"/>
                <w:i/>
                <w:color w:val="000000"/>
                <w:sz w:val="24"/>
                <w:szCs w:val="24"/>
              </w:rPr>
            </w:pPr>
            <w:r>
              <w:rPr>
                <w:rFonts w:ascii="Arial" w:eastAsia="Arial" w:hAnsi="Arial" w:cs="Arial"/>
                <w:i/>
                <w:color w:val="000000"/>
                <w:sz w:val="24"/>
                <w:szCs w:val="24"/>
              </w:rPr>
              <w:t>30 points</w:t>
            </w:r>
          </w:p>
        </w:tc>
        <w:tc>
          <w:tcPr>
            <w:tcW w:w="1875" w:type="dxa"/>
          </w:tcPr>
          <w:p w14:paraId="3F6218AE" w14:textId="77777777" w:rsidR="003A2ED9" w:rsidRDefault="00000000">
            <w:pPr>
              <w:pBdr>
                <w:top w:val="nil"/>
                <w:left w:val="nil"/>
                <w:bottom w:val="nil"/>
                <w:right w:val="nil"/>
                <w:between w:val="nil"/>
              </w:pBdr>
              <w:spacing w:line="272" w:lineRule="auto"/>
              <w:ind w:left="113"/>
              <w:rPr>
                <w:rFonts w:ascii="Arial" w:eastAsia="Arial" w:hAnsi="Arial" w:cs="Arial"/>
                <w:i/>
                <w:color w:val="000000"/>
                <w:sz w:val="24"/>
                <w:szCs w:val="24"/>
              </w:rPr>
            </w:pPr>
            <w:r>
              <w:rPr>
                <w:rFonts w:ascii="Arial" w:eastAsia="Arial" w:hAnsi="Arial" w:cs="Arial"/>
                <w:i/>
                <w:color w:val="000000"/>
                <w:sz w:val="24"/>
                <w:szCs w:val="24"/>
              </w:rPr>
              <w:t>30%</w:t>
            </w:r>
          </w:p>
        </w:tc>
      </w:tr>
      <w:tr w:rsidR="003A2ED9" w14:paraId="07EBC5AF" w14:textId="77777777">
        <w:trPr>
          <w:trHeight w:val="292"/>
        </w:trPr>
        <w:tc>
          <w:tcPr>
            <w:tcW w:w="4455" w:type="dxa"/>
          </w:tcPr>
          <w:p w14:paraId="5499DDD4" w14:textId="77777777" w:rsidR="003A2ED9" w:rsidRDefault="00000000">
            <w:pPr>
              <w:pBdr>
                <w:top w:val="nil"/>
                <w:left w:val="nil"/>
                <w:bottom w:val="nil"/>
                <w:right w:val="nil"/>
                <w:between w:val="nil"/>
              </w:pBdr>
              <w:spacing w:line="272" w:lineRule="auto"/>
              <w:ind w:left="110"/>
              <w:rPr>
                <w:rFonts w:ascii="Arial" w:eastAsia="Arial" w:hAnsi="Arial" w:cs="Arial"/>
                <w:i/>
                <w:color w:val="000000"/>
                <w:sz w:val="24"/>
                <w:szCs w:val="24"/>
              </w:rPr>
            </w:pPr>
            <w:r>
              <w:rPr>
                <w:rFonts w:ascii="Arial" w:eastAsia="Arial" w:hAnsi="Arial" w:cs="Arial"/>
                <w:i/>
                <w:color w:val="000000"/>
                <w:sz w:val="24"/>
                <w:szCs w:val="24"/>
              </w:rPr>
              <w:t>(3) Article Summaries</w:t>
            </w:r>
          </w:p>
        </w:tc>
        <w:tc>
          <w:tcPr>
            <w:tcW w:w="1755" w:type="dxa"/>
          </w:tcPr>
          <w:p w14:paraId="2DDFE1C9" w14:textId="77777777" w:rsidR="003A2ED9" w:rsidRDefault="00000000">
            <w:pPr>
              <w:pBdr>
                <w:top w:val="nil"/>
                <w:left w:val="nil"/>
                <w:bottom w:val="nil"/>
                <w:right w:val="nil"/>
                <w:between w:val="nil"/>
              </w:pBdr>
              <w:spacing w:line="272" w:lineRule="auto"/>
              <w:ind w:left="206"/>
              <w:rPr>
                <w:rFonts w:ascii="Arial" w:eastAsia="Arial" w:hAnsi="Arial" w:cs="Arial"/>
                <w:i/>
                <w:color w:val="000000"/>
                <w:sz w:val="24"/>
                <w:szCs w:val="24"/>
              </w:rPr>
            </w:pPr>
            <w:r>
              <w:rPr>
                <w:rFonts w:ascii="Arial" w:eastAsia="Arial" w:hAnsi="Arial" w:cs="Arial"/>
                <w:i/>
                <w:color w:val="000000"/>
                <w:sz w:val="24"/>
                <w:szCs w:val="24"/>
              </w:rPr>
              <w:t>30 points</w:t>
            </w:r>
          </w:p>
        </w:tc>
        <w:tc>
          <w:tcPr>
            <w:tcW w:w="1875" w:type="dxa"/>
          </w:tcPr>
          <w:p w14:paraId="00E5B8B6" w14:textId="77777777" w:rsidR="003A2ED9" w:rsidRDefault="00000000">
            <w:pPr>
              <w:pBdr>
                <w:top w:val="nil"/>
                <w:left w:val="nil"/>
                <w:bottom w:val="nil"/>
                <w:right w:val="nil"/>
                <w:between w:val="nil"/>
              </w:pBdr>
              <w:spacing w:line="272" w:lineRule="auto"/>
              <w:ind w:left="113"/>
              <w:rPr>
                <w:rFonts w:ascii="Arial" w:eastAsia="Arial" w:hAnsi="Arial" w:cs="Arial"/>
                <w:i/>
                <w:color w:val="000000"/>
                <w:sz w:val="24"/>
                <w:szCs w:val="24"/>
              </w:rPr>
            </w:pPr>
            <w:r>
              <w:rPr>
                <w:rFonts w:ascii="Arial" w:eastAsia="Arial" w:hAnsi="Arial" w:cs="Arial"/>
                <w:i/>
                <w:color w:val="000000"/>
                <w:sz w:val="24"/>
                <w:szCs w:val="24"/>
              </w:rPr>
              <w:t>30%</w:t>
            </w:r>
          </w:p>
        </w:tc>
      </w:tr>
      <w:tr w:rsidR="003A2ED9" w14:paraId="3982BE47" w14:textId="77777777">
        <w:trPr>
          <w:trHeight w:val="294"/>
        </w:trPr>
        <w:tc>
          <w:tcPr>
            <w:tcW w:w="4455" w:type="dxa"/>
          </w:tcPr>
          <w:p w14:paraId="7B0B7A74" w14:textId="77777777" w:rsidR="003A2ED9" w:rsidRDefault="00000000">
            <w:pPr>
              <w:pBdr>
                <w:top w:val="nil"/>
                <w:left w:val="nil"/>
                <w:bottom w:val="nil"/>
                <w:right w:val="nil"/>
                <w:between w:val="nil"/>
              </w:pBdr>
              <w:spacing w:line="275" w:lineRule="auto"/>
              <w:ind w:left="110"/>
              <w:rPr>
                <w:rFonts w:ascii="Arial" w:eastAsia="Arial" w:hAnsi="Arial" w:cs="Arial"/>
                <w:i/>
                <w:color w:val="000000"/>
                <w:sz w:val="24"/>
                <w:szCs w:val="24"/>
              </w:rPr>
            </w:pPr>
            <w:r>
              <w:rPr>
                <w:rFonts w:ascii="Arial" w:eastAsia="Arial" w:hAnsi="Arial" w:cs="Arial"/>
                <w:i/>
                <w:color w:val="000000"/>
                <w:sz w:val="24"/>
                <w:szCs w:val="24"/>
              </w:rPr>
              <w:t>Total Points Possible</w:t>
            </w:r>
          </w:p>
        </w:tc>
        <w:tc>
          <w:tcPr>
            <w:tcW w:w="1755" w:type="dxa"/>
          </w:tcPr>
          <w:p w14:paraId="02659C1C" w14:textId="77777777" w:rsidR="003A2ED9" w:rsidRDefault="00000000">
            <w:pPr>
              <w:pBdr>
                <w:top w:val="nil"/>
                <w:left w:val="nil"/>
                <w:bottom w:val="nil"/>
                <w:right w:val="nil"/>
                <w:between w:val="nil"/>
              </w:pBdr>
              <w:spacing w:line="275" w:lineRule="auto"/>
              <w:ind w:left="132"/>
              <w:rPr>
                <w:rFonts w:ascii="Arial" w:eastAsia="Arial" w:hAnsi="Arial" w:cs="Arial"/>
                <w:i/>
                <w:color w:val="000000"/>
                <w:sz w:val="24"/>
                <w:szCs w:val="24"/>
              </w:rPr>
            </w:pPr>
            <w:r>
              <w:rPr>
                <w:rFonts w:ascii="Arial" w:eastAsia="Arial" w:hAnsi="Arial" w:cs="Arial"/>
                <w:i/>
                <w:color w:val="000000"/>
                <w:sz w:val="24"/>
                <w:szCs w:val="24"/>
              </w:rPr>
              <w:t>100 points</w:t>
            </w:r>
          </w:p>
        </w:tc>
        <w:tc>
          <w:tcPr>
            <w:tcW w:w="1875" w:type="dxa"/>
          </w:tcPr>
          <w:p w14:paraId="0F227F85" w14:textId="77777777" w:rsidR="003A2ED9" w:rsidRDefault="00000000">
            <w:pPr>
              <w:pBdr>
                <w:top w:val="nil"/>
                <w:left w:val="nil"/>
                <w:bottom w:val="nil"/>
                <w:right w:val="nil"/>
                <w:between w:val="nil"/>
              </w:pBdr>
              <w:spacing w:line="275" w:lineRule="auto"/>
              <w:ind w:left="113"/>
              <w:rPr>
                <w:rFonts w:ascii="Arial" w:eastAsia="Arial" w:hAnsi="Arial" w:cs="Arial"/>
                <w:i/>
                <w:color w:val="000000"/>
                <w:sz w:val="24"/>
                <w:szCs w:val="24"/>
              </w:rPr>
            </w:pPr>
            <w:r>
              <w:rPr>
                <w:rFonts w:ascii="Arial" w:eastAsia="Arial" w:hAnsi="Arial" w:cs="Arial"/>
                <w:i/>
                <w:color w:val="000000"/>
                <w:sz w:val="24"/>
                <w:szCs w:val="24"/>
              </w:rPr>
              <w:t>100%</w:t>
            </w:r>
          </w:p>
        </w:tc>
      </w:tr>
    </w:tbl>
    <w:p w14:paraId="67CA73AC" w14:textId="77777777" w:rsidR="003A2ED9" w:rsidRDefault="003A2ED9">
      <w:pPr>
        <w:pBdr>
          <w:top w:val="nil"/>
          <w:left w:val="nil"/>
          <w:bottom w:val="nil"/>
          <w:right w:val="nil"/>
          <w:between w:val="nil"/>
        </w:pBdr>
        <w:rPr>
          <w:rFonts w:ascii="Arial" w:eastAsia="Arial" w:hAnsi="Arial" w:cs="Arial"/>
          <w:color w:val="000000"/>
          <w:sz w:val="6"/>
          <w:szCs w:val="6"/>
        </w:rPr>
      </w:pPr>
    </w:p>
    <w:p w14:paraId="5CC46B12"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764C665B"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t>Grading</w:t>
      </w:r>
    </w:p>
    <w:p w14:paraId="6BFFA293"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000000"/>
          <w:sz w:val="24"/>
          <w:szCs w:val="24"/>
        </w:rPr>
        <w:t>This is the grading scale for your final grade:</w:t>
      </w:r>
    </w:p>
    <w:p w14:paraId="490CC26F"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000000"/>
          <w:sz w:val="24"/>
          <w:szCs w:val="24"/>
        </w:rPr>
        <w:t>A = 90-100</w:t>
      </w:r>
    </w:p>
    <w:p w14:paraId="098BFEDC"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000000"/>
          <w:sz w:val="24"/>
          <w:szCs w:val="24"/>
        </w:rPr>
        <w:t>B = 80-89</w:t>
      </w:r>
    </w:p>
    <w:p w14:paraId="5ABCEBED"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000000"/>
          <w:sz w:val="24"/>
          <w:szCs w:val="24"/>
        </w:rPr>
        <w:t>C = 70-70</w:t>
      </w:r>
    </w:p>
    <w:p w14:paraId="1CB3D12B"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000000"/>
          <w:sz w:val="24"/>
          <w:szCs w:val="24"/>
        </w:rPr>
        <w:t>D = 60-69</w:t>
      </w:r>
    </w:p>
    <w:p w14:paraId="396C31F1"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000000"/>
          <w:sz w:val="24"/>
          <w:szCs w:val="24"/>
        </w:rPr>
        <w:t>F = 50-0</w:t>
      </w:r>
    </w:p>
    <w:p w14:paraId="06C4C3CB" w14:textId="77777777" w:rsidR="003A2ED9" w:rsidRDefault="003A2ED9">
      <w:pPr>
        <w:pBdr>
          <w:top w:val="nil"/>
          <w:left w:val="nil"/>
          <w:bottom w:val="nil"/>
          <w:right w:val="nil"/>
          <w:between w:val="nil"/>
        </w:pBdr>
        <w:rPr>
          <w:rFonts w:ascii="Arial" w:eastAsia="Arial" w:hAnsi="Arial" w:cs="Arial"/>
          <w:color w:val="000000"/>
          <w:sz w:val="23"/>
          <w:szCs w:val="23"/>
        </w:rPr>
      </w:pPr>
    </w:p>
    <w:p w14:paraId="45980309" w14:textId="77777777" w:rsidR="003A2ED9" w:rsidRDefault="00000000">
      <w:pPr>
        <w:pBdr>
          <w:top w:val="nil"/>
          <w:left w:val="nil"/>
          <w:bottom w:val="nil"/>
          <w:right w:val="nil"/>
          <w:between w:val="nil"/>
        </w:pBdr>
        <w:spacing w:line="259" w:lineRule="auto"/>
        <w:ind w:left="119" w:right="575"/>
        <w:rPr>
          <w:rFonts w:ascii="Arial" w:eastAsia="Arial" w:hAnsi="Arial" w:cs="Arial"/>
          <w:color w:val="000000"/>
          <w:sz w:val="24"/>
          <w:szCs w:val="24"/>
        </w:rPr>
      </w:pPr>
      <w:r>
        <w:rPr>
          <w:rFonts w:ascii="Arial" w:eastAsia="Arial" w:hAnsi="Arial" w:cs="Arial"/>
          <w:color w:val="000000"/>
          <w:sz w:val="24"/>
          <w:szCs w:val="24"/>
        </w:rPr>
        <w:t>Criteria for each assignment can be found under Assignments in Canvas; this information can also be found within each Module.</w:t>
      </w:r>
    </w:p>
    <w:p w14:paraId="73B94443" w14:textId="77777777" w:rsidR="003A2ED9" w:rsidRDefault="003A2ED9">
      <w:pPr>
        <w:pBdr>
          <w:top w:val="nil"/>
          <w:left w:val="nil"/>
          <w:bottom w:val="nil"/>
          <w:right w:val="nil"/>
          <w:between w:val="nil"/>
        </w:pBdr>
        <w:ind w:left="115" w:right="70"/>
        <w:rPr>
          <w:rFonts w:ascii="Arial" w:eastAsia="Arial" w:hAnsi="Arial" w:cs="Arial"/>
          <w:b/>
          <w:color w:val="1F4E79"/>
          <w:sz w:val="24"/>
          <w:szCs w:val="24"/>
          <w:u w:val="single"/>
        </w:rPr>
      </w:pPr>
    </w:p>
    <w:p w14:paraId="257CAFEF" w14:textId="77777777" w:rsidR="003A2ED9" w:rsidRDefault="00000000">
      <w:pPr>
        <w:pBdr>
          <w:top w:val="nil"/>
          <w:left w:val="nil"/>
          <w:bottom w:val="nil"/>
          <w:right w:val="nil"/>
          <w:between w:val="nil"/>
        </w:pBdr>
        <w:ind w:left="115" w:right="70"/>
        <w:rPr>
          <w:rFonts w:ascii="Arial" w:eastAsia="Arial" w:hAnsi="Arial" w:cs="Arial"/>
          <w:color w:val="1F4E79"/>
          <w:sz w:val="24"/>
          <w:szCs w:val="24"/>
        </w:rPr>
      </w:pPr>
      <w:r>
        <w:rPr>
          <w:rFonts w:ascii="Arial" w:eastAsia="Arial" w:hAnsi="Arial" w:cs="Arial"/>
          <w:b/>
          <w:color w:val="1F4E79"/>
          <w:sz w:val="24"/>
          <w:szCs w:val="24"/>
          <w:u w:val="single"/>
        </w:rPr>
        <w:t>Course Policies</w:t>
      </w:r>
      <w:r>
        <w:rPr>
          <w:rFonts w:ascii="Arial" w:eastAsia="Arial" w:hAnsi="Arial" w:cs="Arial"/>
          <w:color w:val="1F4E79"/>
          <w:sz w:val="24"/>
          <w:szCs w:val="24"/>
        </w:rPr>
        <w:t xml:space="preserve"> </w:t>
      </w:r>
    </w:p>
    <w:p w14:paraId="3B762563" w14:textId="77777777" w:rsidR="003A2ED9" w:rsidRDefault="00000000">
      <w:pPr>
        <w:pBdr>
          <w:top w:val="nil"/>
          <w:left w:val="nil"/>
          <w:bottom w:val="nil"/>
          <w:right w:val="nil"/>
          <w:between w:val="nil"/>
        </w:pBdr>
        <w:ind w:left="115" w:right="70"/>
        <w:rPr>
          <w:rFonts w:ascii="Arial" w:eastAsia="Arial" w:hAnsi="Arial" w:cs="Arial"/>
          <w:color w:val="000000"/>
          <w:sz w:val="24"/>
          <w:szCs w:val="24"/>
        </w:rPr>
      </w:pPr>
      <w:r>
        <w:rPr>
          <w:rFonts w:ascii="Arial" w:eastAsia="Arial" w:hAnsi="Arial" w:cs="Arial"/>
          <w:color w:val="1F4E79"/>
          <w:sz w:val="24"/>
          <w:szCs w:val="24"/>
        </w:rPr>
        <w:t>Assignment Policy</w:t>
      </w:r>
    </w:p>
    <w:p w14:paraId="3E851E55" w14:textId="77777777" w:rsidR="003A2ED9" w:rsidRDefault="00000000">
      <w:pPr>
        <w:pBdr>
          <w:top w:val="nil"/>
          <w:left w:val="nil"/>
          <w:bottom w:val="nil"/>
          <w:right w:val="nil"/>
          <w:between w:val="nil"/>
        </w:pBdr>
        <w:ind w:left="115" w:right="576"/>
        <w:rPr>
          <w:rFonts w:ascii="Arial" w:eastAsia="Arial" w:hAnsi="Arial" w:cs="Arial"/>
          <w:color w:val="000000"/>
          <w:sz w:val="24"/>
          <w:szCs w:val="24"/>
        </w:rPr>
      </w:pPr>
      <w:r>
        <w:rPr>
          <w:rFonts w:ascii="Arial" w:eastAsia="Arial" w:hAnsi="Arial" w:cs="Arial"/>
          <w:color w:val="000000"/>
          <w:sz w:val="24"/>
          <w:szCs w:val="24"/>
        </w:rPr>
        <w:t>All assignment due dates are included both within the Modules and under Assignments in Canvas. All official due dates are listed as well as requirements, instructions, and deliverables. All work should be uploaded to Canvas as a .pdf, doc, or docx.</w:t>
      </w:r>
    </w:p>
    <w:p w14:paraId="13E974C7" w14:textId="77777777" w:rsidR="003A2ED9" w:rsidRDefault="003A2ED9">
      <w:pPr>
        <w:pBdr>
          <w:top w:val="nil"/>
          <w:left w:val="nil"/>
          <w:bottom w:val="nil"/>
          <w:right w:val="nil"/>
          <w:between w:val="nil"/>
        </w:pBdr>
        <w:ind w:left="115" w:right="576"/>
        <w:rPr>
          <w:rFonts w:ascii="Arial" w:eastAsia="Arial" w:hAnsi="Arial" w:cs="Arial"/>
          <w:color w:val="000000"/>
          <w:sz w:val="24"/>
          <w:szCs w:val="24"/>
        </w:rPr>
      </w:pPr>
    </w:p>
    <w:p w14:paraId="7E31BE38" w14:textId="77777777" w:rsidR="003A2ED9" w:rsidRDefault="00000000">
      <w:pPr>
        <w:pBdr>
          <w:top w:val="nil"/>
          <w:left w:val="nil"/>
          <w:bottom w:val="nil"/>
          <w:right w:val="nil"/>
          <w:between w:val="nil"/>
        </w:pBdr>
        <w:spacing w:line="259" w:lineRule="auto"/>
        <w:ind w:left="119" w:right="576"/>
        <w:rPr>
          <w:rFonts w:ascii="Arial" w:eastAsia="Arial" w:hAnsi="Arial" w:cs="Arial"/>
          <w:color w:val="000000"/>
          <w:sz w:val="24"/>
          <w:szCs w:val="24"/>
        </w:rPr>
      </w:pPr>
      <w:r>
        <w:rPr>
          <w:rFonts w:ascii="Arial" w:eastAsia="Arial" w:hAnsi="Arial" w:cs="Arial"/>
          <w:b/>
          <w:color w:val="000000"/>
          <w:sz w:val="24"/>
          <w:szCs w:val="24"/>
        </w:rPr>
        <w:t xml:space="preserve">UNT </w:t>
      </w:r>
      <w:r>
        <w:rPr>
          <w:rFonts w:ascii="Arial" w:eastAsia="Arial" w:hAnsi="Arial" w:cs="Arial"/>
          <w:color w:val="000000"/>
          <w:sz w:val="24"/>
          <w:szCs w:val="24"/>
        </w:rPr>
        <w:t xml:space="preserve">is committed to providing a reliable online course system for all users. However, in the event of any unexpected server outage or any unusual technical difficulty which prevents students from completing a time sensitive assessment activity, the instructor will extend the time windows and provide an appropriate accommodation based on the situation. Students should immediately report any problems to the instructor and contact the UNT Student Help Desk: </w:t>
      </w:r>
      <w:hyperlink r:id="rId57">
        <w:r>
          <w:rPr>
            <w:rFonts w:ascii="Arial" w:eastAsia="Arial" w:hAnsi="Arial" w:cs="Arial"/>
            <w:color w:val="0461C1"/>
            <w:sz w:val="24"/>
            <w:szCs w:val="24"/>
            <w:u w:val="single"/>
          </w:rPr>
          <w:t>helpdesk@unt.edu</w:t>
        </w:r>
      </w:hyperlink>
      <w:hyperlink r:id="rId58">
        <w:r>
          <w:rPr>
            <w:rFonts w:ascii="Arial" w:eastAsia="Arial" w:hAnsi="Arial" w:cs="Arial"/>
            <w:color w:val="0461C1"/>
            <w:sz w:val="24"/>
            <w:szCs w:val="24"/>
          </w:rPr>
          <w:t xml:space="preserve"> </w:t>
        </w:r>
      </w:hyperlink>
      <w:r>
        <w:rPr>
          <w:rFonts w:ascii="Arial" w:eastAsia="Arial" w:hAnsi="Arial" w:cs="Arial"/>
          <w:color w:val="000000"/>
          <w:sz w:val="24"/>
          <w:szCs w:val="24"/>
        </w:rPr>
        <w:t xml:space="preserve">or 940.565.2324 and obtain a ticket number. The instructor and the UNT Student Help Desk will work with the </w:t>
      </w:r>
      <w:proofErr w:type="gramStart"/>
      <w:r>
        <w:rPr>
          <w:rFonts w:ascii="Arial" w:eastAsia="Arial" w:hAnsi="Arial" w:cs="Arial"/>
          <w:color w:val="000000"/>
          <w:sz w:val="24"/>
          <w:szCs w:val="24"/>
        </w:rPr>
        <w:t>student</w:t>
      </w:r>
      <w:proofErr w:type="gramEnd"/>
      <w:r>
        <w:rPr>
          <w:rFonts w:ascii="Arial" w:eastAsia="Arial" w:hAnsi="Arial" w:cs="Arial"/>
          <w:color w:val="000000"/>
          <w:sz w:val="24"/>
          <w:szCs w:val="24"/>
        </w:rPr>
        <w:t xml:space="preserve"> to resolve any issues in a timely manner.</w:t>
      </w:r>
    </w:p>
    <w:p w14:paraId="555B78EE" w14:textId="77777777" w:rsidR="003A2ED9" w:rsidRDefault="003A2ED9">
      <w:pPr>
        <w:pBdr>
          <w:top w:val="nil"/>
          <w:left w:val="nil"/>
          <w:bottom w:val="nil"/>
          <w:right w:val="nil"/>
          <w:between w:val="nil"/>
        </w:pBdr>
        <w:spacing w:line="259" w:lineRule="auto"/>
        <w:ind w:left="119" w:right="576"/>
        <w:rPr>
          <w:rFonts w:ascii="Arial" w:eastAsia="Arial" w:hAnsi="Arial" w:cs="Arial"/>
          <w:color w:val="000000"/>
          <w:sz w:val="24"/>
          <w:szCs w:val="24"/>
        </w:rPr>
      </w:pPr>
    </w:p>
    <w:p w14:paraId="313B35C7"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478ADBAC"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351A4128"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4B42760B"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4FB76E05"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lastRenderedPageBreak/>
        <w:t>Instructor Responsibilities and Feedback</w:t>
      </w:r>
    </w:p>
    <w:p w14:paraId="4B04907B" w14:textId="77777777" w:rsidR="003A2ED9" w:rsidRDefault="00000000">
      <w:pPr>
        <w:pBdr>
          <w:top w:val="nil"/>
          <w:left w:val="nil"/>
          <w:bottom w:val="nil"/>
          <w:right w:val="nil"/>
          <w:between w:val="nil"/>
        </w:pBdr>
        <w:spacing w:line="259" w:lineRule="auto"/>
        <w:ind w:left="119" w:right="422"/>
        <w:rPr>
          <w:rFonts w:ascii="Arial" w:eastAsia="Arial" w:hAnsi="Arial" w:cs="Arial"/>
          <w:color w:val="000000"/>
          <w:sz w:val="24"/>
          <w:szCs w:val="24"/>
        </w:rPr>
      </w:pPr>
      <w:r>
        <w:rPr>
          <w:rFonts w:ascii="Arial" w:eastAsia="Arial" w:hAnsi="Arial" w:cs="Arial"/>
          <w:color w:val="000000"/>
          <w:sz w:val="24"/>
          <w:szCs w:val="24"/>
        </w:rPr>
        <w:t>It is my responsibility to expose you to AI Tools, Philosophy, Research, and Practical Implications. I will help you learn more about AI so that you can make informed choices, and I will expose you to research and trends to expand your understanding of the field. You are responsible for spending time each day reading the material, completing the assignments, and turning your work in on time. I will make every effort to read your assignments and provide you with feedback within 48 hours.</w:t>
      </w:r>
    </w:p>
    <w:p w14:paraId="09279049"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4DD6EC94"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1F4E79"/>
          <w:sz w:val="24"/>
          <w:szCs w:val="24"/>
        </w:rPr>
        <w:t>Late Work</w:t>
      </w:r>
    </w:p>
    <w:p w14:paraId="493EBC1D"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000000"/>
          <w:sz w:val="24"/>
          <w:szCs w:val="24"/>
        </w:rPr>
        <w:t>Due to the brevity of the semester, makeup work will not be possible. However, if you believe you have an extenu</w:t>
      </w:r>
      <w:r>
        <w:rPr>
          <w:rFonts w:ascii="Arial" w:eastAsia="Arial" w:hAnsi="Arial" w:cs="Arial"/>
          <w:sz w:val="24"/>
          <w:szCs w:val="24"/>
        </w:rPr>
        <w:t>ating circumstance, please reach out to me and I will evaluate the situation.</w:t>
      </w:r>
    </w:p>
    <w:p w14:paraId="06C36FEB" w14:textId="77777777" w:rsidR="003A2ED9" w:rsidRDefault="003A2ED9">
      <w:pPr>
        <w:pBdr>
          <w:top w:val="nil"/>
          <w:left w:val="nil"/>
          <w:bottom w:val="nil"/>
          <w:right w:val="nil"/>
          <w:between w:val="nil"/>
        </w:pBdr>
        <w:ind w:left="119"/>
        <w:rPr>
          <w:rFonts w:ascii="Arial" w:eastAsia="Arial" w:hAnsi="Arial" w:cs="Arial"/>
          <w:color w:val="000000"/>
          <w:sz w:val="24"/>
          <w:szCs w:val="24"/>
        </w:rPr>
      </w:pPr>
    </w:p>
    <w:p w14:paraId="12A93383"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1F4E79"/>
          <w:sz w:val="24"/>
          <w:szCs w:val="24"/>
        </w:rPr>
        <w:t>Attendance Policy</w:t>
      </w:r>
    </w:p>
    <w:p w14:paraId="0029D15B" w14:textId="77777777" w:rsidR="003A2ED9" w:rsidRDefault="00000000">
      <w:pPr>
        <w:pBdr>
          <w:top w:val="nil"/>
          <w:left w:val="nil"/>
          <w:bottom w:val="nil"/>
          <w:right w:val="nil"/>
          <w:between w:val="nil"/>
        </w:pBdr>
        <w:spacing w:line="259" w:lineRule="auto"/>
        <w:ind w:left="120" w:right="576"/>
        <w:rPr>
          <w:rFonts w:ascii="Arial" w:eastAsia="Arial" w:hAnsi="Arial" w:cs="Arial"/>
          <w:color w:val="000000"/>
          <w:sz w:val="24"/>
          <w:szCs w:val="24"/>
        </w:rPr>
      </w:pPr>
      <w:r>
        <w:rPr>
          <w:rFonts w:ascii="Arial" w:eastAsia="Arial" w:hAnsi="Arial" w:cs="Arial"/>
          <w:color w:val="000000"/>
          <w:sz w:val="24"/>
          <w:szCs w:val="24"/>
        </w:rPr>
        <w:t xml:space="preserve">You must attend the Discussion Forums. If you do not post and respond to two of your classmates, you will not receive a grade. Visit the </w:t>
      </w:r>
      <w:hyperlink r:id="rId59">
        <w:r>
          <w:rPr>
            <w:rFonts w:ascii="Arial" w:eastAsia="Arial" w:hAnsi="Arial" w:cs="Arial"/>
            <w:color w:val="0461C1"/>
            <w:sz w:val="24"/>
            <w:szCs w:val="24"/>
            <w:u w:val="single"/>
          </w:rPr>
          <w:t>University of North Texas’ Attendance Policy</w:t>
        </w:r>
      </w:hyperlink>
      <w:r>
        <w:rPr>
          <w:rFonts w:ascii="Arial" w:eastAsia="Arial" w:hAnsi="Arial" w:cs="Arial"/>
          <w:color w:val="0461C1"/>
          <w:sz w:val="24"/>
          <w:szCs w:val="24"/>
        </w:rPr>
        <w:t xml:space="preserve"> </w:t>
      </w:r>
      <w:r>
        <w:rPr>
          <w:rFonts w:ascii="Arial" w:eastAsia="Arial" w:hAnsi="Arial" w:cs="Arial"/>
          <w:color w:val="000000"/>
          <w:sz w:val="24"/>
          <w:szCs w:val="24"/>
        </w:rPr>
        <w:t>to learn more about attendance.</w:t>
      </w:r>
    </w:p>
    <w:p w14:paraId="5F513C57"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4A84BCDC"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t>Class Participation</w:t>
      </w:r>
    </w:p>
    <w:p w14:paraId="614E1152" w14:textId="77777777" w:rsidR="003A2ED9" w:rsidRDefault="00000000">
      <w:pPr>
        <w:pBdr>
          <w:top w:val="nil"/>
          <w:left w:val="nil"/>
          <w:bottom w:val="nil"/>
          <w:right w:val="nil"/>
          <w:between w:val="nil"/>
        </w:pBdr>
        <w:spacing w:line="259" w:lineRule="auto"/>
        <w:ind w:left="119" w:right="408"/>
        <w:jc w:val="both"/>
        <w:rPr>
          <w:rFonts w:ascii="Arial" w:eastAsia="Arial" w:hAnsi="Arial" w:cs="Arial"/>
          <w:color w:val="000000"/>
          <w:sz w:val="24"/>
          <w:szCs w:val="24"/>
        </w:rPr>
      </w:pPr>
      <w:r>
        <w:rPr>
          <w:rFonts w:ascii="Arial" w:eastAsia="Arial" w:hAnsi="Arial" w:cs="Arial"/>
          <w:color w:val="000000"/>
          <w:sz w:val="24"/>
          <w:szCs w:val="24"/>
        </w:rPr>
        <w:t>You are required to participate in all activities to receive maximum credit. Assignments will be unavailable after their due date, so make sure you access them and get the work completed on or before the due date.</w:t>
      </w:r>
    </w:p>
    <w:p w14:paraId="0AFB68FC"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69F73821"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1F4E79"/>
          <w:sz w:val="24"/>
          <w:szCs w:val="24"/>
        </w:rPr>
        <w:t>Syllabus Change Policy</w:t>
      </w:r>
    </w:p>
    <w:p w14:paraId="4C3126C0" w14:textId="77777777" w:rsidR="003A2ED9" w:rsidRDefault="00000000">
      <w:pPr>
        <w:pBdr>
          <w:top w:val="nil"/>
          <w:left w:val="nil"/>
          <w:bottom w:val="nil"/>
          <w:right w:val="nil"/>
          <w:between w:val="nil"/>
        </w:pBdr>
        <w:spacing w:line="259" w:lineRule="auto"/>
        <w:ind w:left="119" w:right="576"/>
        <w:rPr>
          <w:rFonts w:ascii="Arial" w:eastAsia="Arial" w:hAnsi="Arial" w:cs="Arial"/>
          <w:color w:val="000000"/>
          <w:sz w:val="24"/>
          <w:szCs w:val="24"/>
        </w:rPr>
      </w:pPr>
      <w:r>
        <w:rPr>
          <w:rFonts w:ascii="Arial" w:eastAsia="Arial" w:hAnsi="Arial" w:cs="Arial"/>
          <w:color w:val="000000"/>
          <w:sz w:val="24"/>
          <w:szCs w:val="24"/>
        </w:rPr>
        <w:t>Any changes to the syllabus will appear on the Announcement Board or through email on Canvas. If none are announced, regard the existing syllabus as the road map for the course during this semester.</w:t>
      </w:r>
    </w:p>
    <w:p w14:paraId="14A868A6"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1BC35411" w14:textId="77777777" w:rsidR="003A2ED9" w:rsidRDefault="00000000">
      <w:pPr>
        <w:pBdr>
          <w:top w:val="nil"/>
          <w:left w:val="nil"/>
          <w:bottom w:val="nil"/>
          <w:right w:val="nil"/>
          <w:between w:val="nil"/>
        </w:pBdr>
        <w:ind w:left="119"/>
        <w:rPr>
          <w:rFonts w:ascii="Arial" w:eastAsia="Arial" w:hAnsi="Arial" w:cs="Arial"/>
          <w:b/>
          <w:color w:val="000000"/>
          <w:sz w:val="24"/>
          <w:szCs w:val="24"/>
          <w:u w:val="single"/>
        </w:rPr>
      </w:pPr>
      <w:r>
        <w:rPr>
          <w:rFonts w:ascii="Arial" w:eastAsia="Arial" w:hAnsi="Arial" w:cs="Arial"/>
          <w:b/>
          <w:color w:val="1F4E79"/>
          <w:sz w:val="24"/>
          <w:szCs w:val="24"/>
          <w:u w:val="single"/>
        </w:rPr>
        <w:t>UNT Policies</w:t>
      </w:r>
    </w:p>
    <w:p w14:paraId="2F7CC6A6"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1F4E79"/>
          <w:sz w:val="24"/>
          <w:szCs w:val="24"/>
        </w:rPr>
        <w:t>Academic Integrity Policy</w:t>
      </w:r>
    </w:p>
    <w:p w14:paraId="60DDAA2A" w14:textId="77777777" w:rsidR="003A2ED9" w:rsidRDefault="00000000">
      <w:pPr>
        <w:pBdr>
          <w:top w:val="nil"/>
          <w:left w:val="nil"/>
          <w:bottom w:val="nil"/>
          <w:right w:val="nil"/>
          <w:between w:val="nil"/>
        </w:pBdr>
        <w:spacing w:line="259" w:lineRule="auto"/>
        <w:ind w:left="119" w:right="422"/>
        <w:rPr>
          <w:rFonts w:ascii="Arial" w:eastAsia="Arial" w:hAnsi="Arial" w:cs="Arial"/>
          <w:color w:val="000000"/>
          <w:sz w:val="24"/>
          <w:szCs w:val="24"/>
        </w:rPr>
      </w:pPr>
      <w:r>
        <w:rPr>
          <w:rFonts w:ascii="Arial" w:eastAsia="Arial" w:hAnsi="Arial" w:cs="Arial"/>
          <w:color w:val="000000"/>
          <w:sz w:val="24"/>
          <w:szCs w:val="24"/>
        </w:rPr>
        <w:t>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Such penalties include failure in the course to expulsion from the University.</w:t>
      </w:r>
    </w:p>
    <w:p w14:paraId="32D6019F"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57090DF9"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1F4E79"/>
          <w:sz w:val="24"/>
          <w:szCs w:val="24"/>
        </w:rPr>
        <w:t>ADA Policy</w:t>
      </w:r>
    </w:p>
    <w:p w14:paraId="1169E1CD" w14:textId="77777777" w:rsidR="003A2ED9" w:rsidRDefault="00000000">
      <w:pPr>
        <w:pBdr>
          <w:top w:val="nil"/>
          <w:left w:val="nil"/>
          <w:bottom w:val="nil"/>
          <w:right w:val="nil"/>
          <w:between w:val="nil"/>
        </w:pBdr>
        <w:spacing w:line="259" w:lineRule="auto"/>
        <w:ind w:left="119" w:right="422"/>
        <w:rPr>
          <w:rFonts w:ascii="Arial" w:eastAsia="Arial" w:hAnsi="Arial" w:cs="Arial"/>
          <w:color w:val="000000"/>
          <w:sz w:val="24"/>
          <w:szCs w:val="24"/>
        </w:rPr>
      </w:pPr>
      <w:r>
        <w:rPr>
          <w:rFonts w:ascii="Arial" w:eastAsia="Arial" w:hAnsi="Arial" w:cs="Arial"/>
          <w:color w:val="000000"/>
          <w:sz w:val="24"/>
          <w:szCs w:val="24"/>
        </w:rPr>
        <w:t xml:space="preserve">The University of North Texas makes reasonable academic accommodation for students with disabilities. Students seeking reasonable accommodation must first register with the Office of Disability Access (ODA) to verify their eligibility. If your disability is verified, the ODA will provide you with a reasonable accommodation letter that should be delivered to your instructor to begin a private discussion regarding your specific needs in a course. You may request reasonable </w:t>
      </w:r>
      <w:proofErr w:type="gramStart"/>
      <w:r>
        <w:rPr>
          <w:rFonts w:ascii="Arial" w:eastAsia="Arial" w:hAnsi="Arial" w:cs="Arial"/>
          <w:color w:val="000000"/>
          <w:sz w:val="24"/>
          <w:szCs w:val="24"/>
        </w:rPr>
        <w:t>accommodations</w:t>
      </w:r>
      <w:proofErr w:type="gramEnd"/>
      <w:r>
        <w:rPr>
          <w:rFonts w:ascii="Arial" w:eastAsia="Arial" w:hAnsi="Arial" w:cs="Arial"/>
          <w:color w:val="000000"/>
          <w:sz w:val="24"/>
          <w:szCs w:val="24"/>
        </w:rPr>
        <w:t xml:space="preserve"> at any </w:t>
      </w:r>
      <w:proofErr w:type="gramStart"/>
      <w:r>
        <w:rPr>
          <w:rFonts w:ascii="Arial" w:eastAsia="Arial" w:hAnsi="Arial" w:cs="Arial"/>
          <w:color w:val="000000"/>
          <w:sz w:val="24"/>
          <w:szCs w:val="24"/>
        </w:rPr>
        <w:t>time,</w:t>
      </w:r>
      <w:proofErr w:type="gramEnd"/>
      <w:r>
        <w:rPr>
          <w:rFonts w:ascii="Arial" w:eastAsia="Arial" w:hAnsi="Arial" w:cs="Arial"/>
          <w:color w:val="000000"/>
          <w:sz w:val="24"/>
          <w:szCs w:val="24"/>
        </w:rPr>
        <w:t xml:space="preserve"> however, ODA notices of reasonable accommodation should be provided as early as </w:t>
      </w:r>
      <w:r>
        <w:rPr>
          <w:rFonts w:ascii="Arial" w:eastAsia="Arial" w:hAnsi="Arial" w:cs="Arial"/>
          <w:color w:val="000000"/>
          <w:sz w:val="24"/>
          <w:szCs w:val="24"/>
        </w:rPr>
        <w:lastRenderedPageBreak/>
        <w:t>possible in the semester to avoid any delay in implementation.</w:t>
      </w:r>
    </w:p>
    <w:p w14:paraId="26082EDF" w14:textId="77777777" w:rsidR="003A2ED9" w:rsidRDefault="003A2ED9">
      <w:pPr>
        <w:pBdr>
          <w:top w:val="nil"/>
          <w:left w:val="nil"/>
          <w:bottom w:val="nil"/>
          <w:right w:val="nil"/>
          <w:between w:val="nil"/>
        </w:pBdr>
        <w:spacing w:line="259" w:lineRule="auto"/>
        <w:ind w:left="119" w:right="455"/>
        <w:rPr>
          <w:rFonts w:ascii="Arial" w:eastAsia="Arial" w:hAnsi="Arial" w:cs="Arial"/>
          <w:color w:val="000000"/>
          <w:sz w:val="24"/>
          <w:szCs w:val="24"/>
        </w:rPr>
      </w:pPr>
    </w:p>
    <w:p w14:paraId="22FAD9BC" w14:textId="77777777" w:rsidR="003A2ED9" w:rsidRDefault="00000000">
      <w:pPr>
        <w:pBdr>
          <w:top w:val="nil"/>
          <w:left w:val="nil"/>
          <w:bottom w:val="nil"/>
          <w:right w:val="nil"/>
          <w:between w:val="nil"/>
        </w:pBdr>
        <w:spacing w:line="259" w:lineRule="auto"/>
        <w:ind w:left="119" w:right="455"/>
        <w:rPr>
          <w:rFonts w:ascii="Arial" w:eastAsia="Arial" w:hAnsi="Arial" w:cs="Arial"/>
          <w:color w:val="000000"/>
          <w:sz w:val="24"/>
          <w:szCs w:val="24"/>
        </w:rPr>
      </w:pPr>
      <w:r>
        <w:rPr>
          <w:rFonts w:ascii="Arial" w:eastAsia="Arial" w:hAnsi="Arial" w:cs="Arial"/>
          <w:color w:val="000000"/>
          <w:sz w:val="24"/>
          <w:szCs w:val="24"/>
        </w:rPr>
        <w:t xml:space="preserve">You must obtain a new letter of reasonable accommodation for every semester and must meet with each faculty member prior to implementation in each class. You are strongly encouraged to deliver letters of reasonable accommodation by appointment. Faculty members have the authority to ask students to discuss such letters to protect the privacy of the student. For additional information, refer to the </w:t>
      </w:r>
      <w:hyperlink r:id="rId60">
        <w:r>
          <w:rPr>
            <w:rFonts w:ascii="Arial" w:eastAsia="Arial" w:hAnsi="Arial" w:cs="Arial"/>
            <w:color w:val="0461C1"/>
            <w:sz w:val="24"/>
            <w:szCs w:val="24"/>
            <w:u w:val="single"/>
          </w:rPr>
          <w:t>Office of Disability Access website</w:t>
        </w:r>
      </w:hyperlink>
      <w:r>
        <w:rPr>
          <w:rFonts w:ascii="Arial" w:eastAsia="Arial" w:hAnsi="Arial" w:cs="Arial"/>
          <w:color w:val="000000"/>
          <w:sz w:val="24"/>
          <w:szCs w:val="24"/>
        </w:rPr>
        <w:t>. You may also contact ODA by phone at (940) 565-4323.</w:t>
      </w:r>
    </w:p>
    <w:p w14:paraId="0C7FC808"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t>Emergency Notification &amp; Procedures</w:t>
      </w:r>
    </w:p>
    <w:p w14:paraId="1D29A05E" w14:textId="77777777" w:rsidR="003A2ED9" w:rsidRDefault="00000000">
      <w:pPr>
        <w:pBdr>
          <w:top w:val="nil"/>
          <w:left w:val="nil"/>
          <w:bottom w:val="nil"/>
          <w:right w:val="nil"/>
          <w:between w:val="nil"/>
        </w:pBdr>
        <w:spacing w:line="259" w:lineRule="auto"/>
        <w:ind w:left="119" w:right="575"/>
        <w:rPr>
          <w:rFonts w:ascii="Arial" w:eastAsia="Arial" w:hAnsi="Arial" w:cs="Arial"/>
          <w:color w:val="000000"/>
          <w:sz w:val="24"/>
          <w:szCs w:val="24"/>
        </w:rPr>
      </w:pPr>
      <w:r>
        <w:rPr>
          <w:rFonts w:ascii="Arial" w:eastAsia="Arial" w:hAnsi="Arial" w:cs="Arial"/>
          <w:color w:val="000000"/>
          <w:sz w:val="24"/>
          <w:szCs w:val="24"/>
        </w:rPr>
        <w:t xml:space="preserve">UNT uses a system called Eagle Alert to quickly notify students of critical information in the event of an emergency (i.e., severe weather, campus closing, and health and public safety emergencies like chemical spills, fires, or violence). In the event of a university closure, please refer to </w:t>
      </w:r>
      <w:hyperlink r:id="rId61">
        <w:r>
          <w:rPr>
            <w:rFonts w:ascii="Arial" w:eastAsia="Arial" w:hAnsi="Arial" w:cs="Arial"/>
            <w:color w:val="0461C1"/>
            <w:sz w:val="24"/>
            <w:szCs w:val="24"/>
            <w:u w:val="single"/>
          </w:rPr>
          <w:t>http://unt.edu</w:t>
        </w:r>
      </w:hyperlink>
      <w:r>
        <w:rPr>
          <w:rFonts w:ascii="Arial" w:eastAsia="Arial" w:hAnsi="Arial" w:cs="Arial"/>
          <w:color w:val="0461C1"/>
          <w:sz w:val="24"/>
          <w:szCs w:val="24"/>
        </w:rPr>
        <w:t xml:space="preserve"> </w:t>
      </w:r>
      <w:r>
        <w:rPr>
          <w:rFonts w:ascii="Arial" w:eastAsia="Arial" w:hAnsi="Arial" w:cs="Arial"/>
          <w:color w:val="000000"/>
          <w:sz w:val="24"/>
          <w:szCs w:val="24"/>
        </w:rPr>
        <w:t>for a contingency plan.</w:t>
      </w:r>
    </w:p>
    <w:p w14:paraId="60F9F83C"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70B4F793"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t>Retention of Student Records</w:t>
      </w:r>
    </w:p>
    <w:p w14:paraId="698AC42D" w14:textId="77777777" w:rsidR="003A2ED9" w:rsidRDefault="00000000">
      <w:pPr>
        <w:pBdr>
          <w:top w:val="nil"/>
          <w:left w:val="nil"/>
          <w:bottom w:val="nil"/>
          <w:right w:val="nil"/>
          <w:between w:val="nil"/>
        </w:pBdr>
        <w:spacing w:line="259" w:lineRule="auto"/>
        <w:ind w:left="119" w:right="576"/>
        <w:rPr>
          <w:rFonts w:ascii="Arial" w:eastAsia="Arial" w:hAnsi="Arial" w:cs="Arial"/>
          <w:color w:val="000000"/>
          <w:sz w:val="24"/>
          <w:szCs w:val="24"/>
        </w:rPr>
      </w:pPr>
      <w:r>
        <w:rPr>
          <w:rFonts w:ascii="Arial" w:eastAsia="Arial" w:hAnsi="Arial" w:cs="Arial"/>
          <w:color w:val="000000"/>
          <w:sz w:val="24"/>
          <w:szCs w:val="24"/>
        </w:rPr>
        <w:t>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w:t>
      </w:r>
    </w:p>
    <w:p w14:paraId="0B94E345" w14:textId="77777777" w:rsidR="003A2ED9" w:rsidRDefault="003A2ED9">
      <w:pPr>
        <w:pBdr>
          <w:top w:val="nil"/>
          <w:left w:val="nil"/>
          <w:bottom w:val="nil"/>
          <w:right w:val="nil"/>
          <w:between w:val="nil"/>
        </w:pBdr>
        <w:ind w:left="119"/>
        <w:rPr>
          <w:rFonts w:ascii="Arial" w:eastAsia="Arial" w:hAnsi="Arial" w:cs="Arial"/>
          <w:color w:val="1F4E79"/>
          <w:sz w:val="24"/>
          <w:szCs w:val="24"/>
        </w:rPr>
      </w:pPr>
    </w:p>
    <w:p w14:paraId="69DF7746"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1F4E79"/>
          <w:sz w:val="24"/>
          <w:szCs w:val="24"/>
        </w:rPr>
        <w:t>Acceptable Student Behavior</w:t>
      </w:r>
    </w:p>
    <w:p w14:paraId="3CEFB4E3" w14:textId="77777777" w:rsidR="003A2ED9" w:rsidRDefault="00000000">
      <w:pPr>
        <w:pBdr>
          <w:top w:val="nil"/>
          <w:left w:val="nil"/>
          <w:bottom w:val="nil"/>
          <w:right w:val="nil"/>
          <w:between w:val="nil"/>
        </w:pBdr>
        <w:spacing w:line="259" w:lineRule="auto"/>
        <w:ind w:left="119" w:right="455"/>
        <w:rPr>
          <w:rFonts w:ascii="Arial" w:eastAsia="Arial" w:hAnsi="Arial" w:cs="Arial"/>
          <w:color w:val="000000"/>
          <w:sz w:val="24"/>
          <w:szCs w:val="24"/>
        </w:rPr>
      </w:pPr>
      <w:r>
        <w:rPr>
          <w:rFonts w:ascii="Arial" w:eastAsia="Arial" w:hAnsi="Arial" w:cs="Arial"/>
          <w:color w:val="000000"/>
          <w:sz w:val="24"/>
          <w:szCs w:val="24"/>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course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62">
        <w:r>
          <w:rPr>
            <w:rFonts w:ascii="Arial" w:eastAsia="Arial" w:hAnsi="Arial" w:cs="Arial"/>
            <w:color w:val="0461C1"/>
            <w:sz w:val="24"/>
            <w:szCs w:val="24"/>
            <w:u w:val="single"/>
          </w:rPr>
          <w:t>Code of Student</w:t>
        </w:r>
      </w:hyperlink>
      <w:r>
        <w:rPr>
          <w:rFonts w:ascii="Arial" w:eastAsia="Arial" w:hAnsi="Arial" w:cs="Arial"/>
          <w:color w:val="0461C1"/>
          <w:sz w:val="24"/>
          <w:szCs w:val="24"/>
        </w:rPr>
        <w:t xml:space="preserve"> </w:t>
      </w:r>
      <w:hyperlink r:id="rId63">
        <w:r>
          <w:rPr>
            <w:rFonts w:ascii="Arial" w:eastAsia="Arial" w:hAnsi="Arial" w:cs="Arial"/>
            <w:color w:val="0461C1"/>
            <w:sz w:val="24"/>
            <w:szCs w:val="24"/>
            <w:u w:val="single"/>
          </w:rPr>
          <w:t>Conduct</w:t>
        </w:r>
      </w:hyperlink>
      <w:hyperlink r:id="rId64">
        <w:r>
          <w:rPr>
            <w:rFonts w:ascii="Arial" w:eastAsia="Arial" w:hAnsi="Arial" w:cs="Arial"/>
            <w:color w:val="0461C1"/>
            <w:sz w:val="24"/>
            <w:szCs w:val="24"/>
          </w:rPr>
          <w:t xml:space="preserve"> </w:t>
        </w:r>
      </w:hyperlink>
      <w:r>
        <w:rPr>
          <w:rFonts w:ascii="Arial" w:eastAsia="Arial" w:hAnsi="Arial" w:cs="Arial"/>
          <w:color w:val="000000"/>
          <w:sz w:val="24"/>
          <w:szCs w:val="24"/>
        </w:rPr>
        <w:t>to learn more.</w:t>
      </w:r>
    </w:p>
    <w:p w14:paraId="52FB36FD"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0A796F8A"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t>Access to Information - Eagle Connect</w:t>
      </w:r>
    </w:p>
    <w:p w14:paraId="6FB8BCA0" w14:textId="77777777" w:rsidR="003A2ED9" w:rsidRDefault="00000000">
      <w:pPr>
        <w:pBdr>
          <w:top w:val="nil"/>
          <w:left w:val="nil"/>
          <w:bottom w:val="nil"/>
          <w:right w:val="nil"/>
          <w:between w:val="nil"/>
        </w:pBdr>
        <w:spacing w:line="259" w:lineRule="auto"/>
        <w:ind w:left="119" w:right="422"/>
        <w:rPr>
          <w:rFonts w:ascii="Arial" w:eastAsia="Arial" w:hAnsi="Arial" w:cs="Arial"/>
          <w:color w:val="000000"/>
          <w:sz w:val="24"/>
          <w:szCs w:val="24"/>
        </w:rPr>
      </w:pPr>
      <w:r>
        <w:rPr>
          <w:rFonts w:ascii="Arial" w:eastAsia="Arial" w:hAnsi="Arial" w:cs="Arial"/>
          <w:color w:val="000000"/>
          <w:sz w:val="24"/>
          <w:szCs w:val="24"/>
        </w:rPr>
        <w:t xml:space="preserve">Your access point for business and academic services at UNT is located at: </w:t>
      </w:r>
      <w:hyperlink r:id="rId65">
        <w:r>
          <w:rPr>
            <w:rFonts w:ascii="Arial" w:eastAsia="Arial" w:hAnsi="Arial" w:cs="Arial"/>
            <w:color w:val="0461C1"/>
            <w:sz w:val="24"/>
            <w:szCs w:val="24"/>
            <w:u w:val="single"/>
          </w:rPr>
          <w:t>my.unt.edu</w:t>
        </w:r>
      </w:hyperlink>
      <w:r>
        <w:rPr>
          <w:rFonts w:ascii="Arial" w:eastAsia="Arial" w:hAnsi="Arial" w:cs="Arial"/>
          <w:color w:val="000000"/>
          <w:sz w:val="24"/>
          <w:szCs w:val="24"/>
        </w:rPr>
        <w:t xml:space="preserve">. All official communication from the University will be delivered to your Eagle Connect Account. For more information, please visit the website that explains Eagle Connect and how to forward e- mail </w:t>
      </w:r>
      <w:hyperlink r:id="rId66">
        <w:r>
          <w:rPr>
            <w:rFonts w:ascii="Arial" w:eastAsia="Arial" w:hAnsi="Arial" w:cs="Arial"/>
            <w:color w:val="0461C1"/>
            <w:sz w:val="24"/>
            <w:szCs w:val="24"/>
            <w:u w:val="single"/>
          </w:rPr>
          <w:t>Eagle Connect</w:t>
        </w:r>
      </w:hyperlink>
      <w:r>
        <w:rPr>
          <w:rFonts w:ascii="Arial" w:eastAsia="Arial" w:hAnsi="Arial" w:cs="Arial"/>
          <w:color w:val="000000"/>
          <w:sz w:val="24"/>
          <w:szCs w:val="24"/>
        </w:rPr>
        <w:t>.</w:t>
      </w:r>
    </w:p>
    <w:p w14:paraId="1D292882"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4F03C9BC"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t>Student Evaluation Administration Dates</w:t>
      </w:r>
    </w:p>
    <w:p w14:paraId="5F5F0836" w14:textId="77777777" w:rsidR="003A2ED9" w:rsidRDefault="00000000">
      <w:pPr>
        <w:pBdr>
          <w:top w:val="nil"/>
          <w:left w:val="nil"/>
          <w:bottom w:val="nil"/>
          <w:right w:val="nil"/>
          <w:between w:val="nil"/>
        </w:pBdr>
        <w:spacing w:line="259" w:lineRule="auto"/>
        <w:ind w:left="119"/>
        <w:rPr>
          <w:rFonts w:ascii="Arial" w:eastAsia="Arial" w:hAnsi="Arial" w:cs="Arial"/>
          <w:color w:val="000000"/>
          <w:sz w:val="24"/>
          <w:szCs w:val="24"/>
        </w:rPr>
      </w:pPr>
      <w:r>
        <w:rPr>
          <w:rFonts w:ascii="Arial" w:eastAsia="Arial" w:hAnsi="Arial" w:cs="Arial"/>
          <w:color w:val="000000"/>
          <w:sz w:val="24"/>
          <w:szCs w:val="24"/>
        </w:rPr>
        <w:t xml:space="preserve">Student feedback is an important and essential part of participation in this course. The </w:t>
      </w:r>
      <w:r>
        <w:rPr>
          <w:rFonts w:ascii="Arial" w:eastAsia="Arial" w:hAnsi="Arial" w:cs="Arial"/>
          <w:color w:val="000000"/>
          <w:sz w:val="24"/>
          <w:szCs w:val="24"/>
        </w:rPr>
        <w:lastRenderedPageBreak/>
        <w:t xml:space="preserve">student evaluation of instruction is a requirement for all organized classes at UNT. The survey will be available during the last three weeks of the semester to provide you with an opportunity to confidentially evaluate how this course was taught. You will receive an email from "UNT SPOT Course Evaluations via </w:t>
      </w:r>
      <w:proofErr w:type="spellStart"/>
      <w:r>
        <w:rPr>
          <w:rFonts w:ascii="Arial" w:eastAsia="Arial" w:hAnsi="Arial" w:cs="Arial"/>
          <w:color w:val="000000"/>
          <w:sz w:val="24"/>
          <w:szCs w:val="24"/>
        </w:rPr>
        <w:t>IASystem</w:t>
      </w:r>
      <w:proofErr w:type="spellEnd"/>
      <w:r>
        <w:rPr>
          <w:rFonts w:ascii="Arial" w:eastAsia="Arial" w:hAnsi="Arial" w:cs="Arial"/>
          <w:color w:val="000000"/>
          <w:sz w:val="24"/>
          <w:szCs w:val="24"/>
        </w:rPr>
        <w:t xml:space="preserve"> Notification" (</w:t>
      </w:r>
      <w:r>
        <w:rPr>
          <w:rFonts w:ascii="Arial" w:eastAsia="Arial" w:hAnsi="Arial" w:cs="Arial"/>
          <w:color w:val="0461C1"/>
          <w:sz w:val="24"/>
          <w:szCs w:val="24"/>
          <w:u w:val="single"/>
        </w:rPr>
        <w:t>no-reply@iasystem.org</w:t>
      </w:r>
      <w:r>
        <w:rPr>
          <w:rFonts w:ascii="Arial" w:eastAsia="Arial" w:hAnsi="Arial" w:cs="Arial"/>
          <w:color w:val="000000"/>
          <w:sz w:val="24"/>
          <w:szCs w:val="24"/>
        </w:rPr>
        <w:t>) with the survey link.</w:t>
      </w:r>
    </w:p>
    <w:p w14:paraId="5BCAF46E" w14:textId="77777777" w:rsidR="003A2ED9" w:rsidRDefault="00000000">
      <w:pPr>
        <w:pBdr>
          <w:top w:val="nil"/>
          <w:left w:val="nil"/>
          <w:bottom w:val="nil"/>
          <w:right w:val="nil"/>
          <w:between w:val="nil"/>
        </w:pBdr>
        <w:spacing w:line="259" w:lineRule="auto"/>
        <w:ind w:left="120" w:right="422"/>
        <w:rPr>
          <w:rFonts w:ascii="Arial" w:eastAsia="Arial" w:hAnsi="Arial" w:cs="Arial"/>
          <w:color w:val="000000"/>
          <w:sz w:val="24"/>
          <w:szCs w:val="24"/>
        </w:rPr>
      </w:pPr>
      <w:r>
        <w:rPr>
          <w:rFonts w:ascii="Arial" w:eastAsia="Arial" w:hAnsi="Arial" w:cs="Arial"/>
          <w:color w:val="000000"/>
          <w:sz w:val="24"/>
          <w:szCs w:val="24"/>
        </w:rPr>
        <w:t xml:space="preserve">You should look for the email in your UNT email inbox. Simply click on the link and complete the survey. Once you complete the survey you will receive a confirmation email that the survey has been submitted. For additional information, please visit the </w:t>
      </w:r>
      <w:hyperlink r:id="rId67">
        <w:r>
          <w:rPr>
            <w:rFonts w:ascii="Arial" w:eastAsia="Arial" w:hAnsi="Arial" w:cs="Arial"/>
            <w:color w:val="0461C1"/>
            <w:sz w:val="24"/>
            <w:szCs w:val="24"/>
            <w:u w:val="single"/>
          </w:rPr>
          <w:t>SPOT website</w:t>
        </w:r>
      </w:hyperlink>
      <w:hyperlink r:id="rId68">
        <w:r>
          <w:rPr>
            <w:rFonts w:ascii="Arial" w:eastAsia="Arial" w:hAnsi="Arial" w:cs="Arial"/>
            <w:color w:val="0461C1"/>
            <w:sz w:val="24"/>
            <w:szCs w:val="24"/>
          </w:rPr>
          <w:t xml:space="preserve"> </w:t>
        </w:r>
      </w:hyperlink>
      <w:r>
        <w:rPr>
          <w:rFonts w:ascii="Arial" w:eastAsia="Arial" w:hAnsi="Arial" w:cs="Arial"/>
          <w:color w:val="000000"/>
          <w:sz w:val="24"/>
          <w:szCs w:val="24"/>
        </w:rPr>
        <w:t xml:space="preserve">or email </w:t>
      </w:r>
      <w:hyperlink r:id="rId69">
        <w:r>
          <w:rPr>
            <w:rFonts w:ascii="Arial" w:eastAsia="Arial" w:hAnsi="Arial" w:cs="Arial"/>
            <w:color w:val="0461C1"/>
            <w:sz w:val="24"/>
            <w:szCs w:val="24"/>
            <w:u w:val="single"/>
          </w:rPr>
          <w:t>spot@unt.edu</w:t>
        </w:r>
      </w:hyperlink>
      <w:hyperlink r:id="rId70">
        <w:r>
          <w:rPr>
            <w:rFonts w:ascii="Arial" w:eastAsia="Arial" w:hAnsi="Arial" w:cs="Arial"/>
            <w:color w:val="000000"/>
            <w:sz w:val="24"/>
            <w:szCs w:val="24"/>
          </w:rPr>
          <w:t>.</w:t>
        </w:r>
      </w:hyperlink>
    </w:p>
    <w:p w14:paraId="1410009F"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44F49360"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t>Sexual Assault Prevention</w:t>
      </w:r>
    </w:p>
    <w:p w14:paraId="75C6ABE1" w14:textId="77777777" w:rsidR="003A2ED9" w:rsidRDefault="00000000">
      <w:pPr>
        <w:pBdr>
          <w:top w:val="nil"/>
          <w:left w:val="nil"/>
          <w:bottom w:val="nil"/>
          <w:right w:val="nil"/>
          <w:between w:val="nil"/>
        </w:pBdr>
        <w:spacing w:line="259" w:lineRule="auto"/>
        <w:ind w:left="119" w:right="282"/>
        <w:rPr>
          <w:rFonts w:ascii="Arial" w:eastAsia="Arial" w:hAnsi="Arial" w:cs="Arial"/>
          <w:color w:val="000000"/>
          <w:sz w:val="24"/>
          <w:szCs w:val="24"/>
        </w:rPr>
      </w:pPr>
      <w:r>
        <w:rPr>
          <w:rFonts w:ascii="Arial" w:eastAsia="Arial" w:hAnsi="Arial" w:cs="Arial"/>
          <w:color w:val="000000"/>
          <w:sz w:val="24"/>
          <w:szCs w:val="24"/>
        </w:rPr>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w:t>
      </w:r>
      <w:proofErr w:type="gramStart"/>
      <w:r>
        <w:rPr>
          <w:rFonts w:ascii="Arial" w:eastAsia="Arial" w:hAnsi="Arial" w:cs="Arial"/>
          <w:color w:val="000000"/>
          <w:sz w:val="24"/>
          <w:szCs w:val="24"/>
        </w:rPr>
        <w:t>on the basis of</w:t>
      </w:r>
      <w:proofErr w:type="gramEnd"/>
      <w:r>
        <w:rPr>
          <w:rFonts w:ascii="Arial" w:eastAsia="Arial" w:hAnsi="Arial" w:cs="Arial"/>
          <w:color w:val="000000"/>
          <w:sz w:val="24"/>
          <w:szCs w:val="24"/>
        </w:rPr>
        <w:t xml:space="preserve"> </w:t>
      </w:r>
      <w:proofErr w:type="gramStart"/>
      <w:r>
        <w:rPr>
          <w:rFonts w:ascii="Arial" w:eastAsia="Arial" w:hAnsi="Arial" w:cs="Arial"/>
          <w:color w:val="000000"/>
          <w:sz w:val="24"/>
          <w:szCs w:val="24"/>
        </w:rPr>
        <w:t>sex, and</w:t>
      </w:r>
      <w:proofErr w:type="gramEnd"/>
      <w:r>
        <w:rPr>
          <w:rFonts w:ascii="Arial" w:eastAsia="Arial" w:hAnsi="Arial" w:cs="Arial"/>
          <w:color w:val="000000"/>
          <w:sz w:val="24"/>
          <w:szCs w:val="24"/>
        </w:rPr>
        <w:t xml:space="preserve">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w:t>
      </w:r>
      <w:hyperlink r:id="rId71">
        <w:r>
          <w:rPr>
            <w:rFonts w:ascii="Arial" w:eastAsia="Arial" w:hAnsi="Arial" w:cs="Arial"/>
            <w:color w:val="0461C1"/>
            <w:sz w:val="24"/>
            <w:szCs w:val="24"/>
            <w:u w:val="single"/>
          </w:rPr>
          <w:t>SurvivorAdvocate@unt.edu</w:t>
        </w:r>
      </w:hyperlink>
      <w:hyperlink r:id="rId72">
        <w:r>
          <w:rPr>
            <w:rFonts w:ascii="Arial" w:eastAsia="Arial" w:hAnsi="Arial" w:cs="Arial"/>
            <w:color w:val="0461C1"/>
            <w:sz w:val="24"/>
            <w:szCs w:val="24"/>
          </w:rPr>
          <w:t xml:space="preserve"> </w:t>
        </w:r>
      </w:hyperlink>
      <w:r>
        <w:rPr>
          <w:rFonts w:ascii="Arial" w:eastAsia="Arial" w:hAnsi="Arial" w:cs="Arial"/>
          <w:color w:val="000000"/>
          <w:sz w:val="24"/>
          <w:szCs w:val="24"/>
        </w:rPr>
        <w:t xml:space="preserve">or by calling the Dean of Students Office at 940-565- 2648. Additionally, alleged sexual misconduct can be non-confidentially reported to the Title IX Coordinator at </w:t>
      </w:r>
      <w:hyperlink r:id="rId73">
        <w:r>
          <w:rPr>
            <w:rFonts w:ascii="Arial" w:eastAsia="Arial" w:hAnsi="Arial" w:cs="Arial"/>
            <w:color w:val="0461C1"/>
            <w:sz w:val="24"/>
            <w:szCs w:val="24"/>
            <w:u w:val="single"/>
          </w:rPr>
          <w:t>oeo@unt.edu</w:t>
        </w:r>
      </w:hyperlink>
      <w:hyperlink r:id="rId74">
        <w:r>
          <w:rPr>
            <w:rFonts w:ascii="Arial" w:eastAsia="Arial" w:hAnsi="Arial" w:cs="Arial"/>
            <w:color w:val="0461C1"/>
            <w:sz w:val="24"/>
            <w:szCs w:val="24"/>
          </w:rPr>
          <w:t xml:space="preserve"> </w:t>
        </w:r>
      </w:hyperlink>
      <w:r>
        <w:rPr>
          <w:rFonts w:ascii="Arial" w:eastAsia="Arial" w:hAnsi="Arial" w:cs="Arial"/>
          <w:color w:val="000000"/>
          <w:sz w:val="24"/>
          <w:szCs w:val="24"/>
        </w:rPr>
        <w:t>or at (940) 565 2759.</w:t>
      </w:r>
    </w:p>
    <w:p w14:paraId="61BCC70E"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222D48B7" w14:textId="77777777" w:rsidR="003A2ED9" w:rsidRDefault="00000000">
      <w:pPr>
        <w:pBdr>
          <w:top w:val="nil"/>
          <w:left w:val="nil"/>
          <w:bottom w:val="nil"/>
          <w:right w:val="nil"/>
          <w:between w:val="nil"/>
        </w:pBdr>
        <w:ind w:left="120"/>
        <w:rPr>
          <w:rFonts w:ascii="Arial" w:eastAsia="Arial" w:hAnsi="Arial" w:cs="Arial"/>
          <w:b/>
          <w:color w:val="000000"/>
          <w:sz w:val="28"/>
          <w:szCs w:val="28"/>
          <w:u w:val="single"/>
        </w:rPr>
      </w:pPr>
      <w:r>
        <w:rPr>
          <w:rFonts w:ascii="Arial" w:eastAsia="Arial" w:hAnsi="Arial" w:cs="Arial"/>
          <w:b/>
          <w:color w:val="1F4E79"/>
          <w:sz w:val="28"/>
          <w:szCs w:val="28"/>
          <w:u w:val="single"/>
        </w:rPr>
        <w:t>Important Notice for F-1 Students taking Distance Education Courses</w:t>
      </w:r>
    </w:p>
    <w:p w14:paraId="3E4B6C26" w14:textId="77777777" w:rsidR="003A2ED9" w:rsidRDefault="00000000">
      <w:pPr>
        <w:pStyle w:val="Heading2"/>
        <w:spacing w:before="0"/>
        <w:ind w:firstLine="119"/>
        <w:rPr>
          <w:rFonts w:ascii="Arial" w:eastAsia="Arial" w:hAnsi="Arial" w:cs="Arial"/>
          <w:sz w:val="24"/>
          <w:szCs w:val="24"/>
        </w:rPr>
      </w:pPr>
      <w:bookmarkStart w:id="0" w:name="bookmark=id.gjdgxs" w:colFirst="0" w:colLast="0"/>
      <w:bookmarkEnd w:id="0"/>
      <w:r>
        <w:rPr>
          <w:rFonts w:ascii="Arial" w:eastAsia="Arial" w:hAnsi="Arial" w:cs="Arial"/>
          <w:sz w:val="24"/>
          <w:szCs w:val="24"/>
        </w:rPr>
        <w:t>Federal Regulation</w:t>
      </w:r>
    </w:p>
    <w:p w14:paraId="6E80B535" w14:textId="77777777" w:rsidR="003A2ED9" w:rsidRDefault="00000000">
      <w:pPr>
        <w:pBdr>
          <w:top w:val="nil"/>
          <w:left w:val="nil"/>
          <w:bottom w:val="nil"/>
          <w:right w:val="nil"/>
          <w:between w:val="nil"/>
        </w:pBdr>
        <w:spacing w:line="259" w:lineRule="auto"/>
        <w:ind w:left="119" w:right="576"/>
        <w:rPr>
          <w:rFonts w:ascii="Arial" w:eastAsia="Arial" w:hAnsi="Arial" w:cs="Arial"/>
          <w:color w:val="000000"/>
          <w:sz w:val="24"/>
          <w:szCs w:val="24"/>
        </w:rPr>
      </w:pPr>
      <w:r>
        <w:rPr>
          <w:rFonts w:ascii="Arial" w:eastAsia="Arial" w:hAnsi="Arial" w:cs="Arial"/>
          <w:color w:val="000000"/>
          <w:sz w:val="24"/>
          <w:szCs w:val="24"/>
        </w:rPr>
        <w:t xml:space="preserve">To read detailed Immigration and Customs Enforcement regulations for F-1 students taking online courses, please go to the </w:t>
      </w:r>
      <w:hyperlink r:id="rId75">
        <w:r>
          <w:rPr>
            <w:rFonts w:ascii="Arial" w:eastAsia="Arial" w:hAnsi="Arial" w:cs="Arial"/>
            <w:color w:val="0461C1"/>
            <w:sz w:val="24"/>
            <w:szCs w:val="24"/>
            <w:u w:val="single"/>
          </w:rPr>
          <w:t>Electronic Code of Federal Regulations website</w:t>
        </w:r>
      </w:hyperlink>
      <w:r>
        <w:rPr>
          <w:rFonts w:ascii="Arial" w:eastAsia="Arial" w:hAnsi="Arial" w:cs="Arial"/>
          <w:color w:val="0461C1"/>
          <w:sz w:val="24"/>
          <w:szCs w:val="24"/>
        </w:rPr>
        <w:t xml:space="preserve"> </w:t>
      </w:r>
      <w:r>
        <w:rPr>
          <w:rFonts w:ascii="Arial" w:eastAsia="Arial" w:hAnsi="Arial" w:cs="Arial"/>
          <w:color w:val="000000"/>
          <w:sz w:val="24"/>
          <w:szCs w:val="24"/>
        </w:rPr>
        <w:t>(</w:t>
      </w:r>
      <w:hyperlink r:id="rId76">
        <w:r>
          <w:rPr>
            <w:rFonts w:ascii="Arial" w:eastAsia="Arial" w:hAnsi="Arial" w:cs="Arial"/>
            <w:color w:val="000000"/>
            <w:sz w:val="24"/>
            <w:szCs w:val="24"/>
          </w:rPr>
          <w:t>http://www.ecfr.gov/</w:t>
        </w:r>
      </w:hyperlink>
      <w:r>
        <w:rPr>
          <w:rFonts w:ascii="Arial" w:eastAsia="Arial" w:hAnsi="Arial" w:cs="Arial"/>
          <w:color w:val="000000"/>
          <w:sz w:val="24"/>
          <w:szCs w:val="24"/>
        </w:rPr>
        <w:t>). The specific portion concerning distance education courses is located at Title 8 CFR 214.2 Paragraph (f)(6)(</w:t>
      </w:r>
      <w:proofErr w:type="spellStart"/>
      <w:r>
        <w:rPr>
          <w:rFonts w:ascii="Arial" w:eastAsia="Arial" w:hAnsi="Arial" w:cs="Arial"/>
          <w:color w:val="000000"/>
          <w:sz w:val="24"/>
          <w:szCs w:val="24"/>
        </w:rPr>
        <w:t>i</w:t>
      </w:r>
      <w:proofErr w:type="spellEnd"/>
      <w:r>
        <w:rPr>
          <w:rFonts w:ascii="Arial" w:eastAsia="Arial" w:hAnsi="Arial" w:cs="Arial"/>
          <w:color w:val="000000"/>
          <w:sz w:val="24"/>
          <w:szCs w:val="24"/>
        </w:rPr>
        <w:t>)(G).</w:t>
      </w:r>
    </w:p>
    <w:p w14:paraId="5AB4B66D"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000000"/>
          <w:sz w:val="24"/>
          <w:szCs w:val="24"/>
        </w:rPr>
        <w:t>The paragraph reads:</w:t>
      </w:r>
    </w:p>
    <w:p w14:paraId="61C75D52" w14:textId="77777777" w:rsidR="003A2ED9" w:rsidRDefault="00000000">
      <w:pPr>
        <w:pBdr>
          <w:top w:val="nil"/>
          <w:left w:val="nil"/>
          <w:bottom w:val="nil"/>
          <w:right w:val="nil"/>
          <w:between w:val="nil"/>
        </w:pBdr>
        <w:spacing w:line="259" w:lineRule="auto"/>
        <w:ind w:left="119" w:right="598"/>
        <w:rPr>
          <w:rFonts w:ascii="Arial" w:eastAsia="Arial" w:hAnsi="Arial" w:cs="Arial"/>
          <w:sz w:val="24"/>
          <w:szCs w:val="24"/>
        </w:rPr>
      </w:pPr>
      <w:r>
        <w:rPr>
          <w:rFonts w:ascii="Arial" w:eastAsia="Arial" w:hAnsi="Arial" w:cs="Arial"/>
          <w:color w:val="000000"/>
          <w:sz w:val="24"/>
          <w:szCs w:val="24"/>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Arial" w:eastAsia="Arial" w:hAnsi="Arial" w:cs="Arial"/>
          <w:color w:val="000000"/>
          <w:sz w:val="24"/>
          <w:szCs w:val="24"/>
        </w:rPr>
        <w:t>through the use of</w:t>
      </w:r>
      <w:proofErr w:type="gramEnd"/>
      <w:r>
        <w:rPr>
          <w:rFonts w:ascii="Arial" w:eastAsia="Arial" w:hAnsi="Arial" w:cs="Arial"/>
          <w:color w:val="000000"/>
          <w:sz w:val="24"/>
          <w:szCs w:val="24"/>
        </w:rPr>
        <w:t xml:space="preserve"> television, audio, or computer transmission including open broadcast, closed circuit, cable, </w:t>
      </w:r>
      <w:proofErr w:type="gramStart"/>
      <w:r>
        <w:rPr>
          <w:rFonts w:ascii="Arial" w:eastAsia="Arial" w:hAnsi="Arial" w:cs="Arial"/>
          <w:color w:val="000000"/>
          <w:sz w:val="24"/>
          <w:szCs w:val="24"/>
        </w:rPr>
        <w:t>microwave, or</w:t>
      </w:r>
      <w:proofErr w:type="gramEnd"/>
      <w:r>
        <w:rPr>
          <w:rFonts w:ascii="Arial" w:eastAsia="Arial" w:hAnsi="Arial" w:cs="Arial"/>
          <w:color w:val="000000"/>
          <w:sz w:val="24"/>
          <w:szCs w:val="24"/>
        </w:rPr>
        <w:t xml:space="preserve"> satellite, audio conferencing, or computer conferencing. If the F-1 student's course of study is in a language study program, no on-line or distance education classes may be considered to count toward a student's full course of study requirement.</w:t>
      </w:r>
      <w:bookmarkStart w:id="1" w:name="bookmark=id.30j0zll" w:colFirst="0" w:colLast="0"/>
      <w:bookmarkEnd w:id="1"/>
    </w:p>
    <w:p w14:paraId="3853F7F1" w14:textId="77777777" w:rsidR="003A2ED9" w:rsidRDefault="003A2ED9">
      <w:pPr>
        <w:pStyle w:val="Heading2"/>
        <w:spacing w:before="0"/>
        <w:ind w:firstLine="119"/>
        <w:rPr>
          <w:rFonts w:ascii="Arial" w:eastAsia="Arial" w:hAnsi="Arial" w:cs="Arial"/>
          <w:sz w:val="24"/>
          <w:szCs w:val="24"/>
        </w:rPr>
      </w:pPr>
    </w:p>
    <w:p w14:paraId="085BBAA3" w14:textId="77777777" w:rsidR="003A2ED9" w:rsidRDefault="00000000">
      <w:pPr>
        <w:pStyle w:val="Heading2"/>
        <w:spacing w:before="0"/>
        <w:ind w:firstLine="119"/>
        <w:rPr>
          <w:rFonts w:ascii="Arial" w:eastAsia="Arial" w:hAnsi="Arial" w:cs="Arial"/>
          <w:sz w:val="24"/>
          <w:szCs w:val="24"/>
        </w:rPr>
      </w:pPr>
      <w:r>
        <w:rPr>
          <w:rFonts w:ascii="Arial" w:eastAsia="Arial" w:hAnsi="Arial" w:cs="Arial"/>
          <w:sz w:val="24"/>
          <w:szCs w:val="24"/>
        </w:rPr>
        <w:t>University of North Texas Compliance</w:t>
      </w:r>
    </w:p>
    <w:p w14:paraId="4213A9C6" w14:textId="77777777" w:rsidR="003A2ED9" w:rsidRDefault="00000000">
      <w:pPr>
        <w:pBdr>
          <w:top w:val="nil"/>
          <w:left w:val="nil"/>
          <w:bottom w:val="nil"/>
          <w:right w:val="nil"/>
          <w:between w:val="nil"/>
        </w:pBdr>
        <w:spacing w:line="259" w:lineRule="auto"/>
        <w:ind w:left="119" w:right="575"/>
        <w:rPr>
          <w:rFonts w:ascii="Arial" w:eastAsia="Arial" w:hAnsi="Arial" w:cs="Arial"/>
          <w:color w:val="000000"/>
          <w:sz w:val="24"/>
          <w:szCs w:val="24"/>
        </w:rPr>
      </w:pPr>
      <w:r>
        <w:rPr>
          <w:rFonts w:ascii="Arial" w:eastAsia="Arial" w:hAnsi="Arial" w:cs="Arial"/>
          <w:color w:val="000000"/>
          <w:sz w:val="24"/>
          <w:szCs w:val="24"/>
        </w:rPr>
        <w:t>To comply with immigration regulations, an F-1 visa holder within the United States may need to engage in an on-campus experiential component for this course. This component (which must be approved in advance by the instructor) can include activities such as taking an on- campus exam, participating in an on-campus lecture or lab activity, or other on-campus experience integral to the completion of this course.</w:t>
      </w:r>
    </w:p>
    <w:p w14:paraId="0764F15E"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000000"/>
          <w:sz w:val="24"/>
          <w:szCs w:val="24"/>
        </w:rPr>
        <w:t>If such an on-campus activity is required, it is the student’s responsibility to do the following:</w:t>
      </w:r>
    </w:p>
    <w:p w14:paraId="468C4DDC" w14:textId="77777777" w:rsidR="003A2ED9" w:rsidRDefault="00000000">
      <w:pPr>
        <w:numPr>
          <w:ilvl w:val="0"/>
          <w:numId w:val="3"/>
        </w:numPr>
        <w:pBdr>
          <w:top w:val="nil"/>
          <w:left w:val="nil"/>
          <w:bottom w:val="nil"/>
          <w:right w:val="nil"/>
          <w:between w:val="nil"/>
        </w:pBdr>
        <w:tabs>
          <w:tab w:val="left" w:pos="442"/>
        </w:tabs>
        <w:spacing w:line="256" w:lineRule="auto"/>
        <w:ind w:left="119" w:right="564" w:firstLine="0"/>
        <w:rPr>
          <w:rFonts w:ascii="Arial" w:eastAsia="Arial" w:hAnsi="Arial" w:cs="Arial"/>
          <w:color w:val="000000"/>
          <w:sz w:val="24"/>
          <w:szCs w:val="24"/>
        </w:rPr>
      </w:pPr>
      <w:r>
        <w:rPr>
          <w:rFonts w:ascii="Arial" w:eastAsia="Arial" w:hAnsi="Arial" w:cs="Arial"/>
          <w:color w:val="000000"/>
          <w:sz w:val="24"/>
          <w:szCs w:val="24"/>
        </w:rPr>
        <w:t>Submit a written request to the instructor for an on-campus experiential component within one week of the start of the course.</w:t>
      </w:r>
    </w:p>
    <w:p w14:paraId="0F93B8EE" w14:textId="77777777" w:rsidR="003A2ED9" w:rsidRDefault="00000000">
      <w:pPr>
        <w:numPr>
          <w:ilvl w:val="0"/>
          <w:numId w:val="3"/>
        </w:numPr>
        <w:pBdr>
          <w:top w:val="nil"/>
          <w:left w:val="nil"/>
          <w:bottom w:val="nil"/>
          <w:right w:val="nil"/>
          <w:between w:val="nil"/>
        </w:pBdr>
        <w:tabs>
          <w:tab w:val="left" w:pos="442"/>
        </w:tabs>
        <w:spacing w:line="259" w:lineRule="auto"/>
        <w:ind w:left="119" w:right="841" w:firstLine="0"/>
        <w:rPr>
          <w:rFonts w:ascii="Arial" w:eastAsia="Arial" w:hAnsi="Arial" w:cs="Arial"/>
          <w:color w:val="000000"/>
          <w:sz w:val="24"/>
          <w:szCs w:val="24"/>
        </w:rPr>
      </w:pPr>
      <w:r>
        <w:rPr>
          <w:rFonts w:ascii="Arial" w:eastAsia="Arial" w:hAnsi="Arial" w:cs="Arial"/>
          <w:color w:val="000000"/>
          <w:sz w:val="24"/>
          <w:szCs w:val="24"/>
        </w:rPr>
        <w:t>Ensure that the activity on campus takes place and the instructor documents it in writing with a notice sent to the International Student and Scholar Services Office. ISSS has a form available that you may use for this purpose.</w:t>
      </w:r>
    </w:p>
    <w:p w14:paraId="312A4B4B" w14:textId="77777777" w:rsidR="003A2ED9" w:rsidRDefault="00000000">
      <w:pPr>
        <w:pBdr>
          <w:top w:val="nil"/>
          <w:left w:val="nil"/>
          <w:bottom w:val="nil"/>
          <w:right w:val="nil"/>
          <w:between w:val="nil"/>
        </w:pBdr>
        <w:spacing w:line="259" w:lineRule="auto"/>
        <w:ind w:left="119" w:right="562"/>
        <w:rPr>
          <w:rFonts w:ascii="Arial" w:eastAsia="Arial" w:hAnsi="Arial" w:cs="Arial"/>
          <w:color w:val="000000"/>
          <w:sz w:val="24"/>
          <w:szCs w:val="24"/>
        </w:rPr>
      </w:pPr>
      <w:r>
        <w:rPr>
          <w:rFonts w:ascii="Arial" w:eastAsia="Arial" w:hAnsi="Arial" w:cs="Arial"/>
          <w:color w:val="000000"/>
          <w:sz w:val="24"/>
          <w:szCs w:val="24"/>
        </w:rP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940- 565-2195 or email </w:t>
      </w:r>
      <w:hyperlink r:id="rId77">
        <w:r>
          <w:rPr>
            <w:rFonts w:ascii="Arial" w:eastAsia="Arial" w:hAnsi="Arial" w:cs="Arial"/>
            <w:color w:val="0461C1"/>
            <w:sz w:val="24"/>
            <w:szCs w:val="24"/>
            <w:u w:val="single"/>
          </w:rPr>
          <w:t>internationaladvising@unt.edu</w:t>
        </w:r>
      </w:hyperlink>
      <w:r>
        <w:rPr>
          <w:rFonts w:ascii="Arial" w:eastAsia="Arial" w:hAnsi="Arial" w:cs="Arial"/>
          <w:color w:val="000000"/>
          <w:sz w:val="24"/>
          <w:szCs w:val="24"/>
        </w:rPr>
        <w:t>) to get clarification before the one-week deadline.</w:t>
      </w:r>
    </w:p>
    <w:p w14:paraId="3E974500"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4C3EF926"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t>Student Verification</w:t>
      </w:r>
    </w:p>
    <w:p w14:paraId="26E91314" w14:textId="77777777" w:rsidR="003A2ED9" w:rsidRDefault="00000000">
      <w:pPr>
        <w:pBdr>
          <w:top w:val="nil"/>
          <w:left w:val="nil"/>
          <w:bottom w:val="nil"/>
          <w:right w:val="nil"/>
          <w:between w:val="nil"/>
        </w:pBdr>
        <w:spacing w:line="259" w:lineRule="auto"/>
        <w:ind w:left="119" w:right="422"/>
        <w:rPr>
          <w:rFonts w:ascii="Arial" w:eastAsia="Arial" w:hAnsi="Arial" w:cs="Arial"/>
          <w:color w:val="000000"/>
          <w:sz w:val="24"/>
          <w:szCs w:val="24"/>
        </w:rPr>
      </w:pPr>
      <w:r>
        <w:rPr>
          <w:rFonts w:ascii="Arial" w:eastAsia="Arial" w:hAnsi="Arial" w:cs="Arial"/>
          <w:color w:val="000000"/>
          <w:sz w:val="24"/>
          <w:szCs w:val="24"/>
        </w:rPr>
        <w:t>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w:t>
      </w:r>
    </w:p>
    <w:p w14:paraId="568DABCC" w14:textId="77777777" w:rsidR="003A2ED9" w:rsidRDefault="00000000">
      <w:pPr>
        <w:pBdr>
          <w:top w:val="nil"/>
          <w:left w:val="nil"/>
          <w:bottom w:val="nil"/>
          <w:right w:val="nil"/>
          <w:between w:val="nil"/>
        </w:pBdr>
        <w:spacing w:line="259" w:lineRule="auto"/>
        <w:ind w:left="119" w:right="576"/>
        <w:rPr>
          <w:rFonts w:ascii="Arial" w:eastAsia="Arial" w:hAnsi="Arial" w:cs="Arial"/>
          <w:color w:val="000000"/>
          <w:sz w:val="24"/>
          <w:szCs w:val="24"/>
        </w:rPr>
      </w:pPr>
      <w:r>
        <w:rPr>
          <w:rFonts w:ascii="Arial" w:eastAsia="Arial" w:hAnsi="Arial" w:cs="Arial"/>
          <w:color w:val="000000"/>
          <w:sz w:val="24"/>
          <w:szCs w:val="24"/>
        </w:rPr>
        <w:t xml:space="preserve">See </w:t>
      </w:r>
      <w:hyperlink r:id="rId78">
        <w:r>
          <w:rPr>
            <w:rFonts w:ascii="Arial" w:eastAsia="Arial" w:hAnsi="Arial" w:cs="Arial"/>
            <w:color w:val="0461C1"/>
            <w:sz w:val="24"/>
            <w:szCs w:val="24"/>
            <w:u w:val="single"/>
          </w:rPr>
          <w:t>UNT Policy 07-002 Student Identity Verification, Privacy, and Notification and Distance</w:t>
        </w:r>
      </w:hyperlink>
      <w:r>
        <w:rPr>
          <w:rFonts w:ascii="Arial" w:eastAsia="Arial" w:hAnsi="Arial" w:cs="Arial"/>
          <w:color w:val="0461C1"/>
          <w:sz w:val="24"/>
          <w:szCs w:val="24"/>
        </w:rPr>
        <w:t xml:space="preserve"> </w:t>
      </w:r>
      <w:hyperlink r:id="rId79">
        <w:r>
          <w:rPr>
            <w:rFonts w:ascii="Arial" w:eastAsia="Arial" w:hAnsi="Arial" w:cs="Arial"/>
            <w:color w:val="0461C1"/>
            <w:sz w:val="24"/>
            <w:szCs w:val="24"/>
            <w:u w:val="single"/>
          </w:rPr>
          <w:t>Education Courses</w:t>
        </w:r>
      </w:hyperlink>
      <w:r>
        <w:rPr>
          <w:rFonts w:ascii="Arial" w:eastAsia="Arial" w:hAnsi="Arial" w:cs="Arial"/>
          <w:color w:val="000000"/>
          <w:sz w:val="24"/>
          <w:szCs w:val="24"/>
        </w:rPr>
        <w:t>.</w:t>
      </w:r>
    </w:p>
    <w:p w14:paraId="1404A088" w14:textId="77777777" w:rsidR="003A2ED9" w:rsidRDefault="003A2ED9">
      <w:pPr>
        <w:pBdr>
          <w:top w:val="nil"/>
          <w:left w:val="nil"/>
          <w:bottom w:val="nil"/>
          <w:right w:val="nil"/>
          <w:between w:val="nil"/>
        </w:pBdr>
        <w:ind w:left="120"/>
        <w:rPr>
          <w:rFonts w:ascii="Arial" w:eastAsia="Arial" w:hAnsi="Arial" w:cs="Arial"/>
          <w:color w:val="1F4E79"/>
          <w:sz w:val="24"/>
          <w:szCs w:val="24"/>
        </w:rPr>
      </w:pPr>
    </w:p>
    <w:p w14:paraId="108F38B5" w14:textId="77777777" w:rsidR="003A2ED9" w:rsidRDefault="00000000">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1F4E79"/>
          <w:sz w:val="24"/>
          <w:szCs w:val="24"/>
        </w:rPr>
        <w:t>Use of Student Work</w:t>
      </w:r>
    </w:p>
    <w:p w14:paraId="617F2D2D" w14:textId="77777777" w:rsidR="003A2ED9" w:rsidRDefault="00000000">
      <w:pPr>
        <w:pBdr>
          <w:top w:val="nil"/>
          <w:left w:val="nil"/>
          <w:bottom w:val="nil"/>
          <w:right w:val="nil"/>
          <w:between w:val="nil"/>
        </w:pBdr>
        <w:spacing w:line="259" w:lineRule="auto"/>
        <w:ind w:left="119" w:right="576"/>
        <w:rPr>
          <w:rFonts w:ascii="Arial" w:eastAsia="Arial" w:hAnsi="Arial" w:cs="Arial"/>
          <w:color w:val="000000"/>
          <w:sz w:val="24"/>
          <w:szCs w:val="24"/>
        </w:rPr>
      </w:pPr>
      <w:r>
        <w:rPr>
          <w:rFonts w:ascii="Arial" w:eastAsia="Arial" w:hAnsi="Arial" w:cs="Arial"/>
          <w:color w:val="000000"/>
          <w:sz w:val="24"/>
          <w:szCs w:val="24"/>
        </w:rPr>
        <w:t xml:space="preserve">You </w:t>
      </w:r>
      <w:proofErr w:type="gramStart"/>
      <w:r>
        <w:rPr>
          <w:rFonts w:ascii="Arial" w:eastAsia="Arial" w:hAnsi="Arial" w:cs="Arial"/>
          <w:color w:val="000000"/>
          <w:sz w:val="24"/>
          <w:szCs w:val="24"/>
        </w:rPr>
        <w:t>own</w:t>
      </w:r>
      <w:proofErr w:type="gramEnd"/>
      <w:r>
        <w:rPr>
          <w:rFonts w:ascii="Arial" w:eastAsia="Arial" w:hAnsi="Arial" w:cs="Arial"/>
          <w:color w:val="000000"/>
          <w:sz w:val="24"/>
          <w:szCs w:val="24"/>
        </w:rPr>
        <w:t xml:space="preserve"> the copyright for all work you complete (e.g. software, photographs, reports, presentations, and email postings) in a class, and the University is not entitled to use any of your work without your permission unless </w:t>
      </w:r>
      <w:proofErr w:type="gramStart"/>
      <w:r>
        <w:rPr>
          <w:rFonts w:ascii="Arial" w:eastAsia="Arial" w:hAnsi="Arial" w:cs="Arial"/>
          <w:color w:val="000000"/>
          <w:sz w:val="24"/>
          <w:szCs w:val="24"/>
        </w:rPr>
        <w:t>all of</w:t>
      </w:r>
      <w:proofErr w:type="gramEnd"/>
      <w:r>
        <w:rPr>
          <w:rFonts w:ascii="Arial" w:eastAsia="Arial" w:hAnsi="Arial" w:cs="Arial"/>
          <w:color w:val="000000"/>
          <w:sz w:val="24"/>
          <w:szCs w:val="24"/>
        </w:rPr>
        <w:t xml:space="preserve"> the following criteria are met:</w:t>
      </w:r>
    </w:p>
    <w:p w14:paraId="66F504BE" w14:textId="77777777" w:rsidR="003A2ED9" w:rsidRDefault="00000000">
      <w:pPr>
        <w:numPr>
          <w:ilvl w:val="0"/>
          <w:numId w:val="2"/>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The work is used only once.</w:t>
      </w:r>
    </w:p>
    <w:p w14:paraId="60C3CE5B" w14:textId="77777777" w:rsidR="003A2ED9" w:rsidRDefault="00000000">
      <w:pPr>
        <w:numPr>
          <w:ilvl w:val="0"/>
          <w:numId w:val="2"/>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The work is not used in its entirety.</w:t>
      </w:r>
    </w:p>
    <w:p w14:paraId="52D05106" w14:textId="77777777" w:rsidR="003A2ED9" w:rsidRDefault="00000000">
      <w:pPr>
        <w:numPr>
          <w:ilvl w:val="0"/>
          <w:numId w:val="2"/>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Use of the work does not affect any potential profits from the work.</w:t>
      </w:r>
    </w:p>
    <w:p w14:paraId="1CC13676" w14:textId="77777777" w:rsidR="003A2ED9" w:rsidRDefault="00000000">
      <w:pPr>
        <w:numPr>
          <w:ilvl w:val="0"/>
          <w:numId w:val="2"/>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The student is not identified.</w:t>
      </w:r>
    </w:p>
    <w:p w14:paraId="3B531A32" w14:textId="77777777" w:rsidR="003A2ED9" w:rsidRDefault="00000000">
      <w:pPr>
        <w:numPr>
          <w:ilvl w:val="0"/>
          <w:numId w:val="2"/>
        </w:numPr>
        <w:pBdr>
          <w:top w:val="nil"/>
          <w:left w:val="nil"/>
          <w:bottom w:val="nil"/>
          <w:right w:val="nil"/>
          <w:between w:val="nil"/>
        </w:pBdr>
        <w:tabs>
          <w:tab w:val="left" w:pos="839"/>
          <w:tab w:val="left" w:pos="840"/>
        </w:tabs>
        <w:rPr>
          <w:rFonts w:ascii="Arial" w:eastAsia="Arial" w:hAnsi="Arial" w:cs="Arial"/>
          <w:color w:val="000000"/>
          <w:sz w:val="24"/>
          <w:szCs w:val="24"/>
        </w:rPr>
      </w:pPr>
      <w:r>
        <w:rPr>
          <w:rFonts w:ascii="Arial" w:eastAsia="Arial" w:hAnsi="Arial" w:cs="Arial"/>
          <w:color w:val="000000"/>
          <w:sz w:val="24"/>
          <w:szCs w:val="24"/>
        </w:rPr>
        <w:t>The work is identified as student work.</w:t>
      </w:r>
    </w:p>
    <w:p w14:paraId="7E20B505" w14:textId="77777777" w:rsidR="003A2ED9" w:rsidRDefault="003A2ED9">
      <w:pPr>
        <w:pBdr>
          <w:top w:val="nil"/>
          <w:left w:val="nil"/>
          <w:bottom w:val="nil"/>
          <w:right w:val="nil"/>
          <w:between w:val="nil"/>
        </w:pBdr>
        <w:rPr>
          <w:rFonts w:ascii="Arial" w:eastAsia="Arial" w:hAnsi="Arial" w:cs="Arial"/>
          <w:color w:val="000000"/>
          <w:sz w:val="28"/>
          <w:szCs w:val="28"/>
        </w:rPr>
      </w:pPr>
    </w:p>
    <w:p w14:paraId="47CD7E3F" w14:textId="77777777" w:rsidR="003A2ED9" w:rsidRDefault="00000000">
      <w:pPr>
        <w:pBdr>
          <w:top w:val="nil"/>
          <w:left w:val="nil"/>
          <w:bottom w:val="nil"/>
          <w:right w:val="nil"/>
          <w:between w:val="nil"/>
        </w:pBdr>
        <w:spacing w:line="259" w:lineRule="auto"/>
        <w:ind w:left="119"/>
        <w:rPr>
          <w:rFonts w:ascii="Arial" w:eastAsia="Arial" w:hAnsi="Arial" w:cs="Arial"/>
          <w:color w:val="000000"/>
          <w:sz w:val="24"/>
          <w:szCs w:val="24"/>
        </w:rPr>
      </w:pPr>
      <w:r>
        <w:rPr>
          <w:rFonts w:ascii="Arial" w:eastAsia="Arial" w:hAnsi="Arial" w:cs="Arial"/>
          <w:color w:val="000000"/>
          <w:sz w:val="24"/>
          <w:szCs w:val="24"/>
        </w:rPr>
        <w:t>If the use of the work does not meet all the above criteria, then the University office or department using the work must obtain the student’s written permission.</w:t>
      </w:r>
    </w:p>
    <w:p w14:paraId="3171136D" w14:textId="77777777" w:rsidR="003A2ED9" w:rsidRDefault="00000000">
      <w:pPr>
        <w:pBdr>
          <w:top w:val="nil"/>
          <w:left w:val="nil"/>
          <w:bottom w:val="nil"/>
          <w:right w:val="nil"/>
          <w:between w:val="nil"/>
        </w:pBdr>
        <w:ind w:left="119"/>
        <w:rPr>
          <w:rFonts w:ascii="Arial" w:eastAsia="Arial" w:hAnsi="Arial" w:cs="Arial"/>
          <w:color w:val="000000"/>
          <w:sz w:val="24"/>
          <w:szCs w:val="24"/>
        </w:rPr>
      </w:pPr>
      <w:r>
        <w:rPr>
          <w:rFonts w:ascii="Arial" w:eastAsia="Arial" w:hAnsi="Arial" w:cs="Arial"/>
          <w:color w:val="000000"/>
          <w:sz w:val="24"/>
          <w:szCs w:val="24"/>
        </w:rPr>
        <w:t xml:space="preserve">Download the </w:t>
      </w:r>
      <w:hyperlink r:id="rId80">
        <w:r>
          <w:rPr>
            <w:rFonts w:ascii="Arial" w:eastAsia="Arial" w:hAnsi="Arial" w:cs="Arial"/>
            <w:color w:val="0461C1"/>
            <w:sz w:val="24"/>
            <w:szCs w:val="24"/>
            <w:u w:val="single"/>
          </w:rPr>
          <w:t>UNT System Permission, Waiver and Release Form</w:t>
        </w:r>
      </w:hyperlink>
      <w:r>
        <w:rPr>
          <w:rFonts w:ascii="Arial" w:eastAsia="Arial" w:hAnsi="Arial" w:cs="Arial"/>
          <w:color w:val="000000"/>
          <w:sz w:val="24"/>
          <w:szCs w:val="24"/>
        </w:rPr>
        <w:t>.</w:t>
      </w:r>
    </w:p>
    <w:p w14:paraId="5A02FC96" w14:textId="77777777" w:rsidR="003A2ED9" w:rsidRDefault="003A2ED9">
      <w:pPr>
        <w:pStyle w:val="Heading2"/>
        <w:spacing w:before="0"/>
        <w:ind w:firstLine="119"/>
        <w:rPr>
          <w:rFonts w:ascii="Arial" w:eastAsia="Arial" w:hAnsi="Arial" w:cs="Arial"/>
          <w:sz w:val="24"/>
          <w:szCs w:val="24"/>
        </w:rPr>
      </w:pPr>
    </w:p>
    <w:p w14:paraId="3FA0E4FA" w14:textId="77777777" w:rsidR="003A2ED9" w:rsidRDefault="003A2ED9">
      <w:pPr>
        <w:pStyle w:val="Heading2"/>
        <w:spacing w:before="0"/>
        <w:ind w:firstLine="119"/>
        <w:rPr>
          <w:rFonts w:ascii="Arial" w:eastAsia="Arial" w:hAnsi="Arial" w:cs="Arial"/>
          <w:sz w:val="24"/>
          <w:szCs w:val="24"/>
        </w:rPr>
      </w:pPr>
    </w:p>
    <w:p w14:paraId="1A7D2689" w14:textId="77777777" w:rsidR="003A2ED9" w:rsidRDefault="003A2ED9">
      <w:pPr>
        <w:pStyle w:val="Heading2"/>
        <w:spacing w:before="0"/>
        <w:ind w:firstLine="119"/>
        <w:rPr>
          <w:rFonts w:ascii="Arial" w:eastAsia="Arial" w:hAnsi="Arial" w:cs="Arial"/>
          <w:sz w:val="24"/>
          <w:szCs w:val="24"/>
        </w:rPr>
      </w:pPr>
    </w:p>
    <w:p w14:paraId="4E3C15D5" w14:textId="77777777" w:rsidR="003A2ED9" w:rsidRDefault="00000000">
      <w:pPr>
        <w:pStyle w:val="Heading2"/>
        <w:spacing w:before="0"/>
        <w:ind w:firstLine="119"/>
        <w:rPr>
          <w:rFonts w:ascii="Arial" w:eastAsia="Arial" w:hAnsi="Arial" w:cs="Arial"/>
          <w:sz w:val="24"/>
          <w:szCs w:val="24"/>
        </w:rPr>
      </w:pPr>
      <w:bookmarkStart w:id="2" w:name="bookmark=id.1fob9te" w:colFirst="0" w:colLast="0"/>
      <w:bookmarkEnd w:id="2"/>
      <w:r>
        <w:rPr>
          <w:rFonts w:ascii="Arial" w:eastAsia="Arial" w:hAnsi="Arial" w:cs="Arial"/>
          <w:sz w:val="24"/>
          <w:szCs w:val="24"/>
        </w:rPr>
        <w:t>Transmission and Recording of Student Images in Electronically Delivered Courses</w:t>
      </w:r>
    </w:p>
    <w:p w14:paraId="721E71D4" w14:textId="77777777" w:rsidR="003A2ED9" w:rsidRDefault="00000000">
      <w:pPr>
        <w:numPr>
          <w:ilvl w:val="1"/>
          <w:numId w:val="3"/>
        </w:numPr>
        <w:pBdr>
          <w:top w:val="nil"/>
          <w:left w:val="nil"/>
          <w:bottom w:val="nil"/>
          <w:right w:val="nil"/>
          <w:between w:val="nil"/>
        </w:pBdr>
        <w:tabs>
          <w:tab w:val="left" w:pos="840"/>
        </w:tabs>
        <w:spacing w:line="276" w:lineRule="auto"/>
        <w:ind w:left="839" w:right="525"/>
        <w:jc w:val="both"/>
        <w:rPr>
          <w:rFonts w:ascii="Arial" w:eastAsia="Arial" w:hAnsi="Arial" w:cs="Arial"/>
          <w:color w:val="000000"/>
          <w:sz w:val="24"/>
          <w:szCs w:val="24"/>
        </w:rPr>
      </w:pPr>
      <w:r>
        <w:rPr>
          <w:rFonts w:ascii="Arial" w:eastAsia="Arial" w:hAnsi="Arial" w:cs="Arial"/>
          <w:color w:val="000000"/>
          <w:sz w:val="24"/>
          <w:szCs w:val="24"/>
        </w:rPr>
        <w:t>No permission is needed from a student for his or her image or voice to be transmitted live via videoconference or streaming media, but all students should be informed when courses are to be conducted using either method of delivery.</w:t>
      </w:r>
    </w:p>
    <w:p w14:paraId="1501CFF9" w14:textId="77777777" w:rsidR="003A2ED9" w:rsidRDefault="00000000">
      <w:pPr>
        <w:numPr>
          <w:ilvl w:val="1"/>
          <w:numId w:val="3"/>
        </w:numPr>
        <w:pBdr>
          <w:top w:val="nil"/>
          <w:left w:val="nil"/>
          <w:bottom w:val="nil"/>
          <w:right w:val="nil"/>
          <w:between w:val="nil"/>
        </w:pBdr>
        <w:tabs>
          <w:tab w:val="left" w:pos="840"/>
        </w:tabs>
        <w:spacing w:line="276" w:lineRule="auto"/>
        <w:ind w:left="839" w:right="604"/>
        <w:rPr>
          <w:rFonts w:ascii="Arial" w:eastAsia="Arial" w:hAnsi="Arial" w:cs="Arial"/>
          <w:color w:val="000000"/>
          <w:sz w:val="24"/>
          <w:szCs w:val="24"/>
        </w:rPr>
      </w:pPr>
      <w:r>
        <w:rPr>
          <w:rFonts w:ascii="Arial" w:eastAsia="Arial" w:hAnsi="Arial" w:cs="Arial"/>
          <w:color w:val="000000"/>
          <w:sz w:val="24"/>
          <w:szCs w:val="24"/>
        </w:rPr>
        <w:t>In the event an instructor records student presentations, he or she must obtain permission from the student using a signed release to use the recording for future classes in accordance with the Use of Student-Created Work guidelines above.</w:t>
      </w:r>
    </w:p>
    <w:p w14:paraId="019443F9" w14:textId="77777777" w:rsidR="003A2ED9" w:rsidRDefault="00000000">
      <w:pPr>
        <w:numPr>
          <w:ilvl w:val="1"/>
          <w:numId w:val="3"/>
        </w:numPr>
        <w:pBdr>
          <w:top w:val="nil"/>
          <w:left w:val="nil"/>
          <w:bottom w:val="nil"/>
          <w:right w:val="nil"/>
          <w:between w:val="nil"/>
        </w:pBdr>
        <w:tabs>
          <w:tab w:val="left" w:pos="840"/>
        </w:tabs>
        <w:spacing w:line="276" w:lineRule="auto"/>
        <w:ind w:left="839" w:right="604"/>
        <w:rPr>
          <w:rFonts w:ascii="Arial" w:eastAsia="Arial" w:hAnsi="Arial" w:cs="Arial"/>
          <w:color w:val="000000"/>
          <w:sz w:val="24"/>
          <w:szCs w:val="24"/>
        </w:rPr>
      </w:pPr>
      <w:r>
        <w:rPr>
          <w:rFonts w:ascii="Arial" w:eastAsia="Arial" w:hAnsi="Arial" w:cs="Arial"/>
          <w:color w:val="000000"/>
          <w:sz w:val="24"/>
          <w:szCs w:val="24"/>
        </w:rP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300069FF" w14:textId="77777777" w:rsidR="003A2ED9" w:rsidRDefault="00000000">
      <w:pPr>
        <w:numPr>
          <w:ilvl w:val="1"/>
          <w:numId w:val="3"/>
        </w:numPr>
        <w:pBdr>
          <w:top w:val="nil"/>
          <w:left w:val="nil"/>
          <w:bottom w:val="nil"/>
          <w:right w:val="nil"/>
          <w:between w:val="nil"/>
        </w:pBdr>
        <w:tabs>
          <w:tab w:val="left" w:pos="840"/>
        </w:tabs>
        <w:spacing w:line="276" w:lineRule="auto"/>
        <w:ind w:left="839" w:right="604"/>
        <w:rPr>
          <w:rFonts w:ascii="Arial" w:eastAsia="Arial" w:hAnsi="Arial" w:cs="Arial"/>
          <w:color w:val="000000"/>
          <w:sz w:val="24"/>
          <w:szCs w:val="24"/>
        </w:rPr>
      </w:pPr>
      <w:r>
        <w:rPr>
          <w:rFonts w:ascii="Arial" w:eastAsia="Arial" w:hAnsi="Arial" w:cs="Arial"/>
          <w:color w:val="000000"/>
        </w:rPr>
        <w:t>No notification is needed if only audio and slide capture is used or if the video only records the instructor's image.</w:t>
      </w:r>
    </w:p>
    <w:sectPr w:rsidR="003A2ED9">
      <w:footerReference w:type="default" r:id="rId81"/>
      <w:pgSz w:w="12240" w:h="15840"/>
      <w:pgMar w:top="960" w:right="1040" w:bottom="1640" w:left="1320" w:header="0" w:footer="14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A0089" w14:textId="77777777" w:rsidR="00FB3168" w:rsidRDefault="00FB3168">
      <w:r>
        <w:separator/>
      </w:r>
    </w:p>
  </w:endnote>
  <w:endnote w:type="continuationSeparator" w:id="0">
    <w:p w14:paraId="565B1309" w14:textId="77777777" w:rsidR="00FB3168" w:rsidRDefault="00FB3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1266FBF-62D0-43AC-A2F5-1773BB36A690}"/>
    <w:embedBold r:id="rId2" w:fontKey="{5ECAD70B-1B72-405B-AEC0-E3F1D8CF1915}"/>
  </w:font>
  <w:font w:name="Noto Sans Symbols">
    <w:charset w:val="00"/>
    <w:family w:val="auto"/>
    <w:pitch w:val="default"/>
    <w:embedRegular r:id="rId3" w:fontKey="{568E2922-ACB0-4FBC-B845-7C653EE246AD}"/>
  </w:font>
  <w:font w:name="Cambria">
    <w:panose1 w:val="02040503050406030204"/>
    <w:charset w:val="00"/>
    <w:family w:val="roman"/>
    <w:pitch w:val="variable"/>
    <w:sig w:usb0="E00006FF" w:usb1="420024FF" w:usb2="02000000" w:usb3="00000000" w:csb0="0000019F" w:csb1="00000000"/>
    <w:embedRegular r:id="rId4" w:fontKey="{AA3A7EFB-118D-40AD-8AA5-38C560EE1BA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4462A47B-4A15-4340-BAE7-71E97C78CB35}"/>
  </w:font>
  <w:font w:name="Georgia">
    <w:panose1 w:val="02040502050405020303"/>
    <w:charset w:val="00"/>
    <w:family w:val="auto"/>
    <w:pitch w:val="default"/>
    <w:embedRegular r:id="rId6" w:fontKey="{585BFF00-2820-4947-9769-92CCA33B589E}"/>
    <w:embedItalic r:id="rId7" w:fontKey="{CAA4AA95-5CA2-479B-B101-170D435677D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5F31B" w14:textId="77777777" w:rsidR="003A2ED9"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567624E8" wp14:editId="0D72C6A7">
              <wp:simplePos x="0" y="0"/>
              <wp:positionH relativeFrom="column">
                <wp:posOffset>4292600</wp:posOffset>
              </wp:positionH>
              <wp:positionV relativeFrom="paragraph">
                <wp:posOffset>8978900</wp:posOffset>
              </wp:positionV>
              <wp:extent cx="1761490" cy="175260"/>
              <wp:effectExtent l="0" t="0" r="0" b="0"/>
              <wp:wrapNone/>
              <wp:docPr id="2018679031" name="Rectangle 2018679031"/>
              <wp:cNvGraphicFramePr/>
              <a:graphic xmlns:a="http://schemas.openxmlformats.org/drawingml/2006/main">
                <a:graphicData uri="http://schemas.microsoft.com/office/word/2010/wordprocessingShape">
                  <wps:wsp>
                    <wps:cNvSpPr/>
                    <wps:spPr>
                      <a:xfrm>
                        <a:off x="4470018" y="3697133"/>
                        <a:ext cx="1751965" cy="165735"/>
                      </a:xfrm>
                      <a:prstGeom prst="rect">
                        <a:avLst/>
                      </a:prstGeom>
                      <a:noFill/>
                      <a:ln>
                        <a:noFill/>
                      </a:ln>
                    </wps:spPr>
                    <wps:txbx>
                      <w:txbxContent>
                        <w:p w14:paraId="073BBD81" w14:textId="77777777" w:rsidR="003A2ED9" w:rsidRDefault="00000000">
                          <w:pPr>
                            <w:spacing w:line="245" w:lineRule="auto"/>
                            <w:ind w:left="20" w:firstLine="20"/>
                            <w:textDirection w:val="btLr"/>
                          </w:pPr>
                          <w:r>
                            <w:rPr>
                              <w:color w:val="000000"/>
                            </w:rPr>
                            <w:t xml:space="preserve">University of North Texas </w:t>
                          </w:r>
                          <w:proofErr w:type="gramStart"/>
                          <w:r>
                            <w:rPr>
                              <w:color w:val="000000"/>
                            </w:rPr>
                            <w:t>|  PAGE</w:t>
                          </w:r>
                          <w:proofErr w:type="gramEnd"/>
                          <w:r>
                            <w:rPr>
                              <w:color w:val="000000"/>
                            </w:rPr>
                            <w:t xml:space="preserve"> 10</w:t>
                          </w:r>
                        </w:p>
                      </w:txbxContent>
                    </wps:txbx>
                    <wps:bodyPr spcFirstLastPara="1" wrap="square" lIns="0" tIns="0" rIns="0" bIns="0" anchor="t" anchorCtr="0">
                      <a:noAutofit/>
                    </wps:bodyPr>
                  </wps:wsp>
                </a:graphicData>
              </a:graphic>
            </wp:anchor>
          </w:drawing>
        </mc:Choice>
        <mc:Fallback>
          <w:pict>
            <v:rect w14:anchorId="567624E8" id="Rectangle 2018679031" o:spid="_x0000_s1026" style="position:absolute;margin-left:338pt;margin-top:707pt;width:138.7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" filled="f" stroked="f">
              <v:textbox inset="0,0,0,0">
                <w:txbxContent>
                  <w:p w14:paraId="073BBD81" w14:textId="77777777" w:rsidR="003A2ED9" w:rsidRDefault="00000000">
                    <w:pPr>
                      <w:spacing w:line="245" w:lineRule="auto"/>
                      <w:ind w:left="20" w:firstLine="20"/>
                      <w:textDirection w:val="btLr"/>
                    </w:pPr>
                    <w:r>
                      <w:rPr>
                        <w:color w:val="000000"/>
                      </w:rPr>
                      <w:t xml:space="preserve">University of North Texas </w:t>
                    </w:r>
                    <w:proofErr w:type="gramStart"/>
                    <w:r>
                      <w:rPr>
                        <w:color w:val="000000"/>
                      </w:rPr>
                      <w:t>|  PAGE</w:t>
                    </w:r>
                    <w:proofErr w:type="gramEnd"/>
                    <w:r>
                      <w:rPr>
                        <w:color w:val="000000"/>
                      </w:rPr>
                      <w:t xml:space="preserv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C1B92" w14:textId="77777777" w:rsidR="00FB3168" w:rsidRDefault="00FB3168">
      <w:r>
        <w:separator/>
      </w:r>
    </w:p>
  </w:footnote>
  <w:footnote w:type="continuationSeparator" w:id="0">
    <w:p w14:paraId="32EF99FE" w14:textId="77777777" w:rsidR="00FB3168" w:rsidRDefault="00FB31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858AC"/>
    <w:multiLevelType w:val="multilevel"/>
    <w:tmpl w:val="18863316"/>
    <w:lvl w:ilvl="0">
      <w:start w:val="1"/>
      <w:numFmt w:val="decimal"/>
      <w:lvlText w:val="%1."/>
      <w:lvlJc w:val="left"/>
      <w:pPr>
        <w:ind w:left="840" w:hanging="363"/>
      </w:pPr>
      <w:rPr>
        <w:rFonts w:ascii="Calibri" w:eastAsia="Calibri" w:hAnsi="Calibri" w:cs="Calibri"/>
        <w:sz w:val="24"/>
        <w:szCs w:val="24"/>
      </w:rPr>
    </w:lvl>
    <w:lvl w:ilvl="1">
      <w:numFmt w:val="bullet"/>
      <w:lvlText w:val="•"/>
      <w:lvlJc w:val="left"/>
      <w:pPr>
        <w:ind w:left="1744" w:hanging="362"/>
      </w:pPr>
    </w:lvl>
    <w:lvl w:ilvl="2">
      <w:numFmt w:val="bullet"/>
      <w:lvlText w:val="•"/>
      <w:lvlJc w:val="left"/>
      <w:pPr>
        <w:ind w:left="2648" w:hanging="363"/>
      </w:pPr>
    </w:lvl>
    <w:lvl w:ilvl="3">
      <w:numFmt w:val="bullet"/>
      <w:lvlText w:val="•"/>
      <w:lvlJc w:val="left"/>
      <w:pPr>
        <w:ind w:left="3552" w:hanging="363"/>
      </w:pPr>
    </w:lvl>
    <w:lvl w:ilvl="4">
      <w:numFmt w:val="bullet"/>
      <w:lvlText w:val="•"/>
      <w:lvlJc w:val="left"/>
      <w:pPr>
        <w:ind w:left="4456" w:hanging="363"/>
      </w:pPr>
    </w:lvl>
    <w:lvl w:ilvl="5">
      <w:numFmt w:val="bullet"/>
      <w:lvlText w:val="•"/>
      <w:lvlJc w:val="left"/>
      <w:pPr>
        <w:ind w:left="5360" w:hanging="363"/>
      </w:pPr>
    </w:lvl>
    <w:lvl w:ilvl="6">
      <w:numFmt w:val="bullet"/>
      <w:lvlText w:val="•"/>
      <w:lvlJc w:val="left"/>
      <w:pPr>
        <w:ind w:left="6264" w:hanging="363"/>
      </w:pPr>
    </w:lvl>
    <w:lvl w:ilvl="7">
      <w:numFmt w:val="bullet"/>
      <w:lvlText w:val="•"/>
      <w:lvlJc w:val="left"/>
      <w:pPr>
        <w:ind w:left="7168" w:hanging="363"/>
      </w:pPr>
    </w:lvl>
    <w:lvl w:ilvl="8">
      <w:numFmt w:val="bullet"/>
      <w:lvlText w:val="•"/>
      <w:lvlJc w:val="left"/>
      <w:pPr>
        <w:ind w:left="8072" w:hanging="362"/>
      </w:pPr>
    </w:lvl>
  </w:abstractNum>
  <w:abstractNum w:abstractNumId="1" w15:restartNumberingAfterBreak="0">
    <w:nsid w:val="160D12A0"/>
    <w:multiLevelType w:val="multilevel"/>
    <w:tmpl w:val="7510722A"/>
    <w:lvl w:ilvl="0">
      <w:numFmt w:val="bullet"/>
      <w:lvlText w:val="●"/>
      <w:lvlJc w:val="left"/>
      <w:pPr>
        <w:ind w:left="840" w:hanging="363"/>
      </w:pPr>
      <w:rPr>
        <w:rFonts w:ascii="Noto Sans Symbols" w:eastAsia="Noto Sans Symbols" w:hAnsi="Noto Sans Symbols" w:cs="Noto Sans Symbols"/>
        <w:sz w:val="24"/>
        <w:szCs w:val="24"/>
      </w:rPr>
    </w:lvl>
    <w:lvl w:ilvl="1">
      <w:numFmt w:val="bullet"/>
      <w:lvlText w:val="•"/>
      <w:lvlJc w:val="left"/>
      <w:pPr>
        <w:ind w:left="1744" w:hanging="362"/>
      </w:pPr>
    </w:lvl>
    <w:lvl w:ilvl="2">
      <w:numFmt w:val="bullet"/>
      <w:lvlText w:val="•"/>
      <w:lvlJc w:val="left"/>
      <w:pPr>
        <w:ind w:left="2648" w:hanging="363"/>
      </w:pPr>
    </w:lvl>
    <w:lvl w:ilvl="3">
      <w:numFmt w:val="bullet"/>
      <w:lvlText w:val="•"/>
      <w:lvlJc w:val="left"/>
      <w:pPr>
        <w:ind w:left="3552" w:hanging="363"/>
      </w:pPr>
    </w:lvl>
    <w:lvl w:ilvl="4">
      <w:numFmt w:val="bullet"/>
      <w:lvlText w:val="•"/>
      <w:lvlJc w:val="left"/>
      <w:pPr>
        <w:ind w:left="4456" w:hanging="363"/>
      </w:pPr>
    </w:lvl>
    <w:lvl w:ilvl="5">
      <w:numFmt w:val="bullet"/>
      <w:lvlText w:val="•"/>
      <w:lvlJc w:val="left"/>
      <w:pPr>
        <w:ind w:left="5360" w:hanging="363"/>
      </w:pPr>
    </w:lvl>
    <w:lvl w:ilvl="6">
      <w:numFmt w:val="bullet"/>
      <w:lvlText w:val="•"/>
      <w:lvlJc w:val="left"/>
      <w:pPr>
        <w:ind w:left="6264" w:hanging="363"/>
      </w:pPr>
    </w:lvl>
    <w:lvl w:ilvl="7">
      <w:numFmt w:val="bullet"/>
      <w:lvlText w:val="•"/>
      <w:lvlJc w:val="left"/>
      <w:pPr>
        <w:ind w:left="7168" w:hanging="363"/>
      </w:pPr>
    </w:lvl>
    <w:lvl w:ilvl="8">
      <w:numFmt w:val="bullet"/>
      <w:lvlText w:val="•"/>
      <w:lvlJc w:val="left"/>
      <w:pPr>
        <w:ind w:left="8072" w:hanging="362"/>
      </w:pPr>
    </w:lvl>
  </w:abstractNum>
  <w:abstractNum w:abstractNumId="2" w15:restartNumberingAfterBreak="0">
    <w:nsid w:val="44554106"/>
    <w:multiLevelType w:val="multilevel"/>
    <w:tmpl w:val="A1E2F8FC"/>
    <w:lvl w:ilvl="0">
      <w:numFmt w:val="bullet"/>
      <w:lvlText w:val="●"/>
      <w:lvlJc w:val="left"/>
      <w:pPr>
        <w:ind w:left="840" w:hanging="363"/>
      </w:pPr>
      <w:rPr>
        <w:rFonts w:ascii="Noto Sans Symbols" w:eastAsia="Noto Sans Symbols" w:hAnsi="Noto Sans Symbols" w:cs="Noto Sans Symbols"/>
        <w:sz w:val="24"/>
        <w:szCs w:val="24"/>
      </w:rPr>
    </w:lvl>
    <w:lvl w:ilvl="1">
      <w:numFmt w:val="bullet"/>
      <w:lvlText w:val="•"/>
      <w:lvlJc w:val="left"/>
      <w:pPr>
        <w:ind w:left="1744" w:hanging="362"/>
      </w:pPr>
    </w:lvl>
    <w:lvl w:ilvl="2">
      <w:numFmt w:val="bullet"/>
      <w:lvlText w:val="•"/>
      <w:lvlJc w:val="left"/>
      <w:pPr>
        <w:ind w:left="2648" w:hanging="363"/>
      </w:pPr>
    </w:lvl>
    <w:lvl w:ilvl="3">
      <w:numFmt w:val="bullet"/>
      <w:lvlText w:val="•"/>
      <w:lvlJc w:val="left"/>
      <w:pPr>
        <w:ind w:left="3552" w:hanging="363"/>
      </w:pPr>
    </w:lvl>
    <w:lvl w:ilvl="4">
      <w:numFmt w:val="bullet"/>
      <w:lvlText w:val="•"/>
      <w:lvlJc w:val="left"/>
      <w:pPr>
        <w:ind w:left="4456" w:hanging="363"/>
      </w:pPr>
    </w:lvl>
    <w:lvl w:ilvl="5">
      <w:numFmt w:val="bullet"/>
      <w:lvlText w:val="•"/>
      <w:lvlJc w:val="left"/>
      <w:pPr>
        <w:ind w:left="5360" w:hanging="363"/>
      </w:pPr>
    </w:lvl>
    <w:lvl w:ilvl="6">
      <w:numFmt w:val="bullet"/>
      <w:lvlText w:val="•"/>
      <w:lvlJc w:val="left"/>
      <w:pPr>
        <w:ind w:left="6264" w:hanging="363"/>
      </w:pPr>
    </w:lvl>
    <w:lvl w:ilvl="7">
      <w:numFmt w:val="bullet"/>
      <w:lvlText w:val="•"/>
      <w:lvlJc w:val="left"/>
      <w:pPr>
        <w:ind w:left="7168" w:hanging="363"/>
      </w:pPr>
    </w:lvl>
    <w:lvl w:ilvl="8">
      <w:numFmt w:val="bullet"/>
      <w:lvlText w:val="•"/>
      <w:lvlJc w:val="left"/>
      <w:pPr>
        <w:ind w:left="8072" w:hanging="362"/>
      </w:pPr>
    </w:lvl>
  </w:abstractNum>
  <w:abstractNum w:abstractNumId="3" w15:restartNumberingAfterBreak="0">
    <w:nsid w:val="71A103BA"/>
    <w:multiLevelType w:val="multilevel"/>
    <w:tmpl w:val="6776B380"/>
    <w:lvl w:ilvl="0">
      <w:start w:val="1"/>
      <w:numFmt w:val="decimal"/>
      <w:lvlText w:val="(%1)"/>
      <w:lvlJc w:val="left"/>
      <w:pPr>
        <w:ind w:left="120" w:hanging="322"/>
      </w:pPr>
      <w:rPr>
        <w:rFonts w:ascii="Calibri" w:eastAsia="Calibri" w:hAnsi="Calibri" w:cs="Calibri"/>
        <w:sz w:val="24"/>
        <w:szCs w:val="24"/>
      </w:rPr>
    </w:lvl>
    <w:lvl w:ilvl="1">
      <w:start w:val="1"/>
      <w:numFmt w:val="decimal"/>
      <w:lvlText w:val="%2."/>
      <w:lvlJc w:val="left"/>
      <w:pPr>
        <w:ind w:left="840" w:hanging="360"/>
      </w:pPr>
      <w:rPr>
        <w:rFonts w:ascii="Calibri" w:eastAsia="Calibri" w:hAnsi="Calibri" w:cs="Calibri"/>
        <w:sz w:val="24"/>
        <w:szCs w:val="24"/>
      </w:rPr>
    </w:lvl>
    <w:lvl w:ilvl="2">
      <w:numFmt w:val="bullet"/>
      <w:lvlText w:val="•"/>
      <w:lvlJc w:val="left"/>
      <w:pPr>
        <w:ind w:left="1844" w:hanging="360"/>
      </w:pPr>
    </w:lvl>
    <w:lvl w:ilvl="3">
      <w:numFmt w:val="bullet"/>
      <w:lvlText w:val="•"/>
      <w:lvlJc w:val="left"/>
      <w:pPr>
        <w:ind w:left="2848" w:hanging="360"/>
      </w:pPr>
    </w:lvl>
    <w:lvl w:ilvl="4">
      <w:numFmt w:val="bullet"/>
      <w:lvlText w:val="•"/>
      <w:lvlJc w:val="left"/>
      <w:pPr>
        <w:ind w:left="3853" w:hanging="360"/>
      </w:pPr>
    </w:lvl>
    <w:lvl w:ilvl="5">
      <w:numFmt w:val="bullet"/>
      <w:lvlText w:val="•"/>
      <w:lvlJc w:val="left"/>
      <w:pPr>
        <w:ind w:left="4857" w:hanging="360"/>
      </w:pPr>
    </w:lvl>
    <w:lvl w:ilvl="6">
      <w:numFmt w:val="bullet"/>
      <w:lvlText w:val="•"/>
      <w:lvlJc w:val="left"/>
      <w:pPr>
        <w:ind w:left="5862" w:hanging="360"/>
      </w:pPr>
    </w:lvl>
    <w:lvl w:ilvl="7">
      <w:numFmt w:val="bullet"/>
      <w:lvlText w:val="•"/>
      <w:lvlJc w:val="left"/>
      <w:pPr>
        <w:ind w:left="6866" w:hanging="360"/>
      </w:pPr>
    </w:lvl>
    <w:lvl w:ilvl="8">
      <w:numFmt w:val="bullet"/>
      <w:lvlText w:val="•"/>
      <w:lvlJc w:val="left"/>
      <w:pPr>
        <w:ind w:left="7871" w:hanging="360"/>
      </w:pPr>
    </w:lvl>
  </w:abstractNum>
  <w:num w:numId="1" w16cid:durableId="2024091535">
    <w:abstractNumId w:val="0"/>
  </w:num>
  <w:num w:numId="2" w16cid:durableId="832794514">
    <w:abstractNumId w:val="2"/>
  </w:num>
  <w:num w:numId="3" w16cid:durableId="913010216">
    <w:abstractNumId w:val="3"/>
  </w:num>
  <w:num w:numId="4" w16cid:durableId="786194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ED9"/>
    <w:rsid w:val="003A2ED9"/>
    <w:rsid w:val="004E75B8"/>
    <w:rsid w:val="00903A6C"/>
    <w:rsid w:val="00FB3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F3C24"/>
  <w15:docId w15:val="{D4FC9F0A-5A0B-4167-B38F-57B9DEB96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1"/>
      <w:ind w:left="120"/>
      <w:outlineLvl w:val="0"/>
    </w:pPr>
    <w:rPr>
      <w:b/>
      <w:bCs/>
      <w:sz w:val="24"/>
      <w:szCs w:val="24"/>
    </w:rPr>
  </w:style>
  <w:style w:type="paragraph" w:styleId="Heading2">
    <w:name w:val="heading 2"/>
    <w:basedOn w:val="Normal"/>
    <w:next w:val="Normal"/>
    <w:link w:val="Heading2Char"/>
    <w:uiPriority w:val="9"/>
    <w:unhideWhenUsed/>
    <w:qFormat/>
    <w:rsid w:val="00635FD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31"/>
      <w:ind w:left="1966" w:right="2236"/>
      <w:jc w:val="center"/>
    </w:pPr>
    <w:rPr>
      <w:rFonts w:ascii="Calibri Light" w:eastAsia="Calibri Light" w:hAnsi="Calibri Light" w:cs="Calibri Light"/>
      <w:sz w:val="28"/>
      <w:szCs w:val="28"/>
    </w:rPr>
  </w:style>
  <w:style w:type="paragraph" w:styleId="BodyText">
    <w:name w:val="Body Text"/>
    <w:basedOn w:val="Normal"/>
    <w:uiPriority w:val="1"/>
    <w:qFormat/>
    <w:pPr>
      <w:ind w:left="119"/>
    </w:pPr>
    <w:rPr>
      <w:sz w:val="24"/>
      <w:szCs w:val="24"/>
    </w:rPr>
  </w:style>
  <w:style w:type="paragraph" w:styleId="ListParagraph">
    <w:name w:val="List Paragraph"/>
    <w:basedOn w:val="Normal"/>
    <w:uiPriority w:val="1"/>
    <w:qFormat/>
    <w:pPr>
      <w:ind w:left="840" w:hanging="363"/>
    </w:pPr>
  </w:style>
  <w:style w:type="paragraph" w:customStyle="1" w:styleId="TableParagraph">
    <w:name w:val="Table Paragraph"/>
    <w:basedOn w:val="Normal"/>
    <w:uiPriority w:val="1"/>
    <w:qFormat/>
    <w:pPr>
      <w:spacing w:line="272" w:lineRule="exact"/>
      <w:ind w:left="113"/>
    </w:pPr>
  </w:style>
  <w:style w:type="character" w:styleId="Hyperlink">
    <w:name w:val="Hyperlink"/>
    <w:basedOn w:val="DefaultParagraphFont"/>
    <w:uiPriority w:val="99"/>
    <w:unhideWhenUsed/>
    <w:rsid w:val="00635FDD"/>
    <w:rPr>
      <w:color w:val="0000FF" w:themeColor="hyperlink"/>
      <w:u w:val="single"/>
    </w:rPr>
  </w:style>
  <w:style w:type="character" w:styleId="UnresolvedMention">
    <w:name w:val="Unresolved Mention"/>
    <w:basedOn w:val="DefaultParagraphFont"/>
    <w:uiPriority w:val="99"/>
    <w:semiHidden/>
    <w:unhideWhenUsed/>
    <w:rsid w:val="00635FDD"/>
    <w:rPr>
      <w:color w:val="605E5C"/>
      <w:shd w:val="clear" w:color="auto" w:fill="E1DFDD"/>
    </w:rPr>
  </w:style>
  <w:style w:type="character" w:customStyle="1" w:styleId="Heading2Char">
    <w:name w:val="Heading 2 Char"/>
    <w:basedOn w:val="DefaultParagraphFont"/>
    <w:link w:val="Heading2"/>
    <w:uiPriority w:val="9"/>
    <w:rsid w:val="00635FDD"/>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studentaffairs.unt.edu/counseling-and-testing-services" TargetMode="External"/><Relationship Id="rId21" Type="http://schemas.openxmlformats.org/officeDocument/2006/relationships/hyperlink" Target="http://www.unt.edu/helpdesk/index.htm" TargetMode="External"/><Relationship Id="rId42" Type="http://schemas.openxmlformats.org/officeDocument/2006/relationships/hyperlink" Target="https://edo.unt.edu/pridealliance" TargetMode="External"/><Relationship Id="rId47" Type="http://schemas.openxmlformats.org/officeDocument/2006/relationships/hyperlink" Target="https://clear.unt.edu/canvas/student-resources" TargetMode="External"/><Relationship Id="rId63" Type="http://schemas.openxmlformats.org/officeDocument/2006/relationships/hyperlink" Target="https://deanofstudents.unt.edu/conduct" TargetMode="External"/><Relationship Id="rId68" Type="http://schemas.openxmlformats.org/officeDocument/2006/relationships/hyperlink" Target="http://spot.unt.edu/" TargetMode="External"/><Relationship Id="rId16" Type="http://schemas.openxmlformats.org/officeDocument/2006/relationships/hyperlink" Target="https://writingcenter.unt.edu/sites/writinglab.unt.edu/files/writinglab/APA%20Format.pdf" TargetMode="External"/><Relationship Id="rId11" Type="http://schemas.openxmlformats.org/officeDocument/2006/relationships/hyperlink" Target="https://clear.unt.edu/online-communication-tips" TargetMode="External"/><Relationship Id="rId32" Type="http://schemas.openxmlformats.org/officeDocument/2006/relationships/hyperlink" Target="https://studentaffairs.unt.edu/counseling-and-testing-services/services/individual-counseling" TargetMode="External"/><Relationship Id="rId37" Type="http://schemas.openxmlformats.org/officeDocument/2006/relationships/hyperlink" Target="https://studentaffairs.unt.edu/student-legal-services" TargetMode="External"/><Relationship Id="rId53" Type="http://schemas.openxmlformats.org/officeDocument/2006/relationships/hyperlink" Target="http://writingcenter.unt.edu/" TargetMode="External"/><Relationship Id="rId58" Type="http://schemas.openxmlformats.org/officeDocument/2006/relationships/hyperlink" Target="mailto:helpdesk@unt.edu" TargetMode="External"/><Relationship Id="rId74" Type="http://schemas.openxmlformats.org/officeDocument/2006/relationships/hyperlink" Target="mailto:oeo@unt.edu" TargetMode="External"/><Relationship Id="rId79" Type="http://schemas.openxmlformats.org/officeDocument/2006/relationships/hyperlink" Target="https://policy.unt.edu/policy/07-002" TargetMode="External"/><Relationship Id="rId5" Type="http://schemas.openxmlformats.org/officeDocument/2006/relationships/webSettings" Target="webSettings.xml"/><Relationship Id="rId61" Type="http://schemas.openxmlformats.org/officeDocument/2006/relationships/hyperlink" Target="http://unt.edu/" TargetMode="External"/><Relationship Id="rId82" Type="http://schemas.openxmlformats.org/officeDocument/2006/relationships/fontTable" Target="fontTable.xml"/><Relationship Id="rId19" Type="http://schemas.openxmlformats.org/officeDocument/2006/relationships/hyperlink" Target="https://clear.unt.edu/teaching-resources/online-teaching/succeed-online" TargetMode="External"/><Relationship Id="rId14" Type="http://schemas.openxmlformats.org/officeDocument/2006/relationships/hyperlink" Target="https://library.unt.edu/news/2020/06-05-discover/" TargetMode="External"/><Relationship Id="rId22" Type="http://schemas.openxmlformats.org/officeDocument/2006/relationships/hyperlink" Target="mailto:helpdesk@unt.edu" TargetMode="External"/><Relationship Id="rId27" Type="http://schemas.openxmlformats.org/officeDocument/2006/relationships/hyperlink" Target="https://studentaffairs.unt.edu/counseling-and-testing-services" TargetMode="External"/><Relationship Id="rId30" Type="http://schemas.openxmlformats.org/officeDocument/2006/relationships/hyperlink" Target="https://studentaffairs.unt.edu/student-health-and-wellness-center/services/psychiatry" TargetMode="External"/><Relationship Id="rId35" Type="http://schemas.openxmlformats.org/officeDocument/2006/relationships/hyperlink" Target="https://financialaid.unt.edu/" TargetMode="External"/><Relationship Id="rId43" Type="http://schemas.openxmlformats.org/officeDocument/2006/relationships/hyperlink" Target="https://edo.unt.edu/pridealliance" TargetMode="External"/><Relationship Id="rId48" Type="http://schemas.openxmlformats.org/officeDocument/2006/relationships/hyperlink" Target="https://success.unt.edu/asc" TargetMode="External"/><Relationship Id="rId56" Type="http://schemas.openxmlformats.org/officeDocument/2006/relationships/hyperlink" Target="https://math.unt.edu/mathlab" TargetMode="External"/><Relationship Id="rId64" Type="http://schemas.openxmlformats.org/officeDocument/2006/relationships/hyperlink" Target="https://deanofstudents.unt.edu/conduct" TargetMode="External"/><Relationship Id="rId69" Type="http://schemas.openxmlformats.org/officeDocument/2006/relationships/hyperlink" Target="mailto:spot@unt.edu" TargetMode="External"/><Relationship Id="rId77" Type="http://schemas.openxmlformats.org/officeDocument/2006/relationships/hyperlink" Target="mailto:internationaladvising@unt.edu" TargetMode="External"/><Relationship Id="rId8" Type="http://schemas.openxmlformats.org/officeDocument/2006/relationships/image" Target="media/image1.jpg"/><Relationship Id="rId51" Type="http://schemas.openxmlformats.org/officeDocument/2006/relationships/hyperlink" Target="https://library.unt.edu/" TargetMode="External"/><Relationship Id="rId72" Type="http://schemas.openxmlformats.org/officeDocument/2006/relationships/hyperlink" Target="mailto:SurvivorAdvocate@unt.edu" TargetMode="External"/><Relationship Id="rId80" Type="http://schemas.openxmlformats.org/officeDocument/2006/relationships/hyperlink" Target="https://clear.unt.edu/policies-procedures/policies/use-student-work" TargetMode="External"/><Relationship Id="rId3" Type="http://schemas.openxmlformats.org/officeDocument/2006/relationships/styles" Target="styles.xml"/><Relationship Id="rId12" Type="http://schemas.openxmlformats.org/officeDocument/2006/relationships/hyperlink" Target="https://unt.instructure.com/login/ldap" TargetMode="External"/><Relationship Id="rId17" Type="http://schemas.openxmlformats.org/officeDocument/2006/relationships/hyperlink" Target="https://clear.unt.edu/supported-technologies/canvas/requirements" TargetMode="External"/><Relationship Id="rId25" Type="http://schemas.openxmlformats.org/officeDocument/2006/relationships/hyperlink" Target="https://studentaffairs.unt.edu/student-health-and-wellness-center" TargetMode="External"/><Relationship Id="rId33" Type="http://schemas.openxmlformats.org/officeDocument/2006/relationships/hyperlink" Target="https://studentaffairs.unt.edu/counseling-and-testing-services/services/individual-counseling" TargetMode="External"/><Relationship Id="rId38" Type="http://schemas.openxmlformats.org/officeDocument/2006/relationships/hyperlink" Target="https://studentaffairs.unt.edu/career-center" TargetMode="External"/><Relationship Id="rId46" Type="http://schemas.openxmlformats.org/officeDocument/2006/relationships/hyperlink" Target="https://clear.unt.edu/canvas/student-resources" TargetMode="External"/><Relationship Id="rId59" Type="http://schemas.openxmlformats.org/officeDocument/2006/relationships/hyperlink" Target="http://policy.unt.edu/policy/15-2-5" TargetMode="External"/><Relationship Id="rId67" Type="http://schemas.openxmlformats.org/officeDocument/2006/relationships/hyperlink" Target="http://spot.unt.edu/" TargetMode="External"/><Relationship Id="rId20" Type="http://schemas.openxmlformats.org/officeDocument/2006/relationships/hyperlink" Target="https://clear.unt.edu/teaching-resources/online-teaching/succeed-online" TargetMode="External"/><Relationship Id="rId41" Type="http://schemas.openxmlformats.org/officeDocument/2006/relationships/hyperlink" Target="https://studentaffairs.unt.edu/counseling-and-testing-services" TargetMode="External"/><Relationship Id="rId54" Type="http://schemas.openxmlformats.org/officeDocument/2006/relationships/hyperlink" Target="http://writingcenter.unt.edu/)" TargetMode="External"/><Relationship Id="rId62" Type="http://schemas.openxmlformats.org/officeDocument/2006/relationships/hyperlink" Target="https://deanofstudents.unt.edu/conduct" TargetMode="External"/><Relationship Id="rId70" Type="http://schemas.openxmlformats.org/officeDocument/2006/relationships/hyperlink" Target="mailto:spot@unt.edu" TargetMode="External"/><Relationship Id="rId75" Type="http://schemas.openxmlformats.org/officeDocument/2006/relationships/hyperlink" Target="http://www.ecfr.gov/"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brary.unt.edu/news/2020/06-05-discover/" TargetMode="External"/><Relationship Id="rId23" Type="http://schemas.openxmlformats.org/officeDocument/2006/relationships/hyperlink" Target="https://community.canvaslms.com/docs/DOC-10554-4212710328" TargetMode="External"/><Relationship Id="rId28" Type="http://schemas.openxmlformats.org/officeDocument/2006/relationships/hyperlink" Target="https://studentaffairs.unt.edu/care" TargetMode="External"/><Relationship Id="rId36" Type="http://schemas.openxmlformats.org/officeDocument/2006/relationships/hyperlink" Target="https://studentaffairs.unt.edu/student-legal-services" TargetMode="External"/><Relationship Id="rId49" Type="http://schemas.openxmlformats.org/officeDocument/2006/relationships/hyperlink" Target="https://success.unt.edu/asc" TargetMode="External"/><Relationship Id="rId57" Type="http://schemas.openxmlformats.org/officeDocument/2006/relationships/hyperlink" Target="mailto:helpdesk@unt.edu" TargetMode="External"/><Relationship Id="rId10" Type="http://schemas.openxmlformats.org/officeDocument/2006/relationships/hyperlink" Target="https://clear.unt.edu/online-communication-tips" TargetMode="External"/><Relationship Id="rId31" Type="http://schemas.openxmlformats.org/officeDocument/2006/relationships/hyperlink" Target="https://studentaffairs.unt.edu/student-health-and-wellness-center/services/psychiatry" TargetMode="External"/><Relationship Id="rId44" Type="http://schemas.openxmlformats.org/officeDocument/2006/relationships/hyperlink" Target="https://deanofstudents.unt.edu/resources/food-pantry" TargetMode="External"/><Relationship Id="rId52" Type="http://schemas.openxmlformats.org/officeDocument/2006/relationships/hyperlink" Target="http://writingcenter.unt.edu/" TargetMode="External"/><Relationship Id="rId60" Type="http://schemas.openxmlformats.org/officeDocument/2006/relationships/hyperlink" Target="http://www.unt.edu/oda" TargetMode="External"/><Relationship Id="rId65" Type="http://schemas.openxmlformats.org/officeDocument/2006/relationships/hyperlink" Target="https://my.unt.edu/" TargetMode="External"/><Relationship Id="rId73" Type="http://schemas.openxmlformats.org/officeDocument/2006/relationships/hyperlink" Target="mailto:oeo@unt.edu" TargetMode="External"/><Relationship Id="rId78" Type="http://schemas.openxmlformats.org/officeDocument/2006/relationships/hyperlink" Target="https://policy.unt.edu/policy/07-002"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oshua.tabor@unt.edu" TargetMode="External"/><Relationship Id="rId13" Type="http://schemas.openxmlformats.org/officeDocument/2006/relationships/hyperlink" Target="https://library.unt.edu/" TargetMode="External"/><Relationship Id="rId18" Type="http://schemas.openxmlformats.org/officeDocument/2006/relationships/hyperlink" Target="https://clear.unt.edu/online-communication-tips" TargetMode="External"/><Relationship Id="rId39" Type="http://schemas.openxmlformats.org/officeDocument/2006/relationships/hyperlink" Target="https://edo.unt.edu/multicultural-center" TargetMode="External"/><Relationship Id="rId34" Type="http://schemas.openxmlformats.org/officeDocument/2006/relationships/hyperlink" Target="https://financialaid.unt.edu/" TargetMode="External"/><Relationship Id="rId50" Type="http://schemas.openxmlformats.org/officeDocument/2006/relationships/hyperlink" Target="https://library.unt.edu/" TargetMode="External"/><Relationship Id="rId55" Type="http://schemas.openxmlformats.org/officeDocument/2006/relationships/hyperlink" Target="https://math.unt.edu/mathlab" TargetMode="External"/><Relationship Id="rId76" Type="http://schemas.openxmlformats.org/officeDocument/2006/relationships/hyperlink" Target="http://www.ecfr.gov/" TargetMode="External"/><Relationship Id="rId7" Type="http://schemas.openxmlformats.org/officeDocument/2006/relationships/endnotes" Target="endnotes.xml"/><Relationship Id="rId71" Type="http://schemas.openxmlformats.org/officeDocument/2006/relationships/hyperlink" Target="mailto:SurvivorAdvocate@unt.edu" TargetMode="External"/><Relationship Id="rId2" Type="http://schemas.openxmlformats.org/officeDocument/2006/relationships/numbering" Target="numbering.xml"/><Relationship Id="rId29" Type="http://schemas.openxmlformats.org/officeDocument/2006/relationships/hyperlink" Target="https://studentaffairs.unt.edu/care" TargetMode="External"/><Relationship Id="rId24" Type="http://schemas.openxmlformats.org/officeDocument/2006/relationships/hyperlink" Target="https://studentaffairs.unt.edu/student-health-and-wellness-center" TargetMode="External"/><Relationship Id="rId40" Type="http://schemas.openxmlformats.org/officeDocument/2006/relationships/hyperlink" Target="https://studentaffairs.unt.edu/counseling-and-testing-services" TargetMode="External"/><Relationship Id="rId45" Type="http://schemas.openxmlformats.org/officeDocument/2006/relationships/hyperlink" Target="https://deanofstudents.unt.edu/resources/food-pantry" TargetMode="External"/><Relationship Id="rId66" Type="http://schemas.openxmlformats.org/officeDocument/2006/relationships/hyperlink" Target="https://it.unt.edu/eagleconne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J946RUGVd+wr1zxR+exZJhP7YA==">CgMxLjAyCWlkLmdqZGd4czIKaWQuMzBqMHpsbDIKaWQuMWZvYjl0ZTgAciExRklISTlSSkhSeXBfVEVkWGEzSWxIODNOMUlDSmRoQkc=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4069</Words>
  <Characters>23194</Characters>
  <Application>Microsoft Office Word</Application>
  <DocSecurity>0</DocSecurity>
  <Lines>193</Lines>
  <Paragraphs>54</Paragraphs>
  <ScaleCrop>false</ScaleCrop>
  <Company/>
  <LinksUpToDate>false</LinksUpToDate>
  <CharactersWithSpaces>27209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Marsden, Anna;DECole</dc:creator>
  <cp:lastModifiedBy>Tabor, Joshua</cp:lastModifiedBy>
  <cp:revision>2</cp:revision>
  <dcterms:created xsi:type="dcterms:W3CDTF">2025-09-24T21:02:00Z</dcterms:created>
  <dcterms:modified xsi:type="dcterms:W3CDTF">2025-09-24T21:02:00Z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2022-08-29T00:00:00Z</vt:lpwstr>
  </property>
  <property fmtid="{D5CDD505-2E9C-101B-9397-08002B2CF9AE}" pid="3" name="Creator">
    <vt:lpwstr>Acrobat PDFMaker 22 for Word</vt:lpwstr>
  </property>
  <property fmtid="{D5CDD505-2E9C-101B-9397-08002B2CF9AE}" pid="4" name="LastSaved">
    <vt:lpwstr>2023-08-19T00:00:00Z</vt:lpwstr>
  </property>
</Properties>
</file>