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pPr>
      <w:r w:rsidDel="00000000" w:rsidR="00000000" w:rsidRPr="00000000">
        <w:rPr>
          <w:rFonts w:ascii="Calibri" w:cs="Calibri" w:eastAsia="Calibri" w:hAnsi="Calibri"/>
          <w:color w:val="00833b"/>
          <w:rtl w:val="0"/>
        </w:rPr>
        <w:t xml:space="preserve">LTEC 2600 - Digital Tools in Education</w:t>
      </w:r>
      <w:r w:rsidDel="00000000" w:rsidR="00000000" w:rsidRPr="00000000">
        <w:rPr>
          <w:rtl w:val="0"/>
        </w:rPr>
      </w:r>
    </w:p>
    <w:p w:rsidR="00000000" w:rsidDel="00000000" w:rsidP="00000000" w:rsidRDefault="00000000" w:rsidRPr="00000000" w14:paraId="00000002">
      <w:pPr>
        <w:pStyle w:val="Heading2"/>
        <w:rPr/>
      </w:pPr>
      <w:r w:rsidDel="00000000" w:rsidR="00000000" w:rsidRPr="00000000">
        <w:rPr>
          <w:rtl w:val="0"/>
        </w:rPr>
        <w:t xml:space="preserve">Instructor Information  </w:t>
      </w:r>
    </w:p>
    <w:p w:rsidR="00000000" w:rsidDel="00000000" w:rsidP="00000000" w:rsidRDefault="00000000" w:rsidRPr="00000000" w14:paraId="00000003">
      <w:pPr>
        <w:spacing w:after="0" w:line="240" w:lineRule="auto"/>
        <w:rPr>
          <w:color w:val="000000"/>
        </w:rPr>
      </w:pPr>
      <w:r w:rsidDel="00000000" w:rsidR="00000000" w:rsidRPr="00000000">
        <w:rPr>
          <w:color w:val="000000"/>
          <w:rtl w:val="0"/>
        </w:rPr>
        <w:t xml:space="preserve">Instructor: Dr. Joshua Tabor, he/him, </w:t>
      </w:r>
      <w:hyperlink r:id="rId6">
        <w:r w:rsidDel="00000000" w:rsidR="00000000" w:rsidRPr="00000000">
          <w:rPr>
            <w:color w:val="056ea0"/>
            <w:u w:val="single"/>
            <w:rtl w:val="0"/>
          </w:rPr>
          <w:t xml:space="preserve">joshua.tabor@unt.edu</w:t>
        </w:r>
      </w:hyperlink>
      <w:r w:rsidDel="00000000" w:rsidR="00000000" w:rsidRPr="00000000">
        <w:rPr>
          <w:rtl w:val="0"/>
        </w:rPr>
      </w:r>
    </w:p>
    <w:p w:rsidR="00000000" w:rsidDel="00000000" w:rsidP="00000000" w:rsidRDefault="00000000" w:rsidRPr="00000000" w14:paraId="00000004">
      <w:pPr>
        <w:spacing w:after="0" w:line="240" w:lineRule="auto"/>
        <w:rPr>
          <w:color w:val="739928"/>
          <w:sz w:val="24"/>
          <w:szCs w:val="24"/>
        </w:rPr>
      </w:pPr>
      <w:r w:rsidDel="00000000" w:rsidR="00000000" w:rsidRPr="00000000">
        <w:rPr>
          <w:rtl w:val="0"/>
        </w:rPr>
      </w:r>
    </w:p>
    <w:p w:rsidR="00000000" w:rsidDel="00000000" w:rsidP="00000000" w:rsidRDefault="00000000" w:rsidRPr="00000000" w14:paraId="00000005">
      <w:pPr>
        <w:pStyle w:val="Heading3"/>
        <w:rPr>
          <w:sz w:val="30"/>
          <w:szCs w:val="30"/>
        </w:rPr>
      </w:pPr>
      <w:r w:rsidDel="00000000" w:rsidR="00000000" w:rsidRPr="00000000">
        <w:rPr>
          <w:sz w:val="30"/>
          <w:szCs w:val="30"/>
          <w:rtl w:val="0"/>
        </w:rPr>
        <w:t xml:space="preserve">Course Description, Structure, and Objectives </w:t>
      </w:r>
    </w:p>
    <w:p w:rsidR="00000000" w:rsidDel="00000000" w:rsidP="00000000" w:rsidRDefault="00000000" w:rsidRPr="00000000" w14:paraId="00000006">
      <w:pPr>
        <w:rPr/>
      </w:pPr>
      <w:r w:rsidDel="00000000" w:rsidR="00000000" w:rsidRPr="00000000">
        <w:rPr>
          <w:rtl w:val="0"/>
        </w:rPr>
        <w:t xml:space="preserve">This 16-week 3 credit course aims to prepare pre-service teachers to select and use digital tools to infuse technology into teaching and curricular decisions. The major topics of this course include selecting digital tools, technology limitations, access, and technology integration in face-to-face, blended, and online learning environments.</w:t>
      </w:r>
    </w:p>
    <w:p w:rsidR="00000000" w:rsidDel="00000000" w:rsidP="00000000" w:rsidRDefault="00000000" w:rsidRPr="00000000" w14:paraId="00000007">
      <w:pPr>
        <w:spacing w:line="240" w:lineRule="auto"/>
        <w:rPr>
          <w:color w:val="297d53"/>
          <w:sz w:val="30"/>
          <w:szCs w:val="30"/>
        </w:rPr>
      </w:pPr>
      <w:r w:rsidDel="00000000" w:rsidR="00000000" w:rsidRPr="00000000">
        <w:rPr>
          <w:color w:val="297d53"/>
          <w:sz w:val="30"/>
          <w:szCs w:val="30"/>
          <w:rtl w:val="0"/>
        </w:rPr>
        <w:t xml:space="preserve">Course Goals</w:t>
      </w:r>
    </w:p>
    <w:p w:rsidR="00000000" w:rsidDel="00000000" w:rsidP="00000000" w:rsidRDefault="00000000" w:rsidRPr="00000000" w14:paraId="00000008">
      <w:pPr>
        <w:spacing w:after="280" w:before="280" w:line="240" w:lineRule="auto"/>
        <w:rPr/>
      </w:pPr>
      <w:r w:rsidDel="00000000" w:rsidR="00000000" w:rsidRPr="00000000">
        <w:rPr>
          <w:rtl w:val="0"/>
        </w:rPr>
        <w:t xml:space="preserve">The goal of this course is to prepare pre-service teachers to evaluate when and how to infuse technologies to support students in educational environments. At the end of this course, students will be able to: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Establish Foundational Knowledge of Educational Technology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Introduce students to key concepts, historical developments, and emerging trends in educational technology to build a shared understanding of its role in K–12 teaching and learning.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Foster Professional Collaboration and Inquiry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Cultivate Professional Learning Communities (PLCs) where students collaboratively investigate real-world Problems of Practice (PoPs) and explore technology tools that support instructional innovation.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Promote Responsible and Ethical Technology Use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Empower students to model responsible digital citizenship, navigate ethical considerations, and align their practices with institutional policies and emerging AI guidelines.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Develop Proficiency with Digital Tools for Teaching and Assessment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Engage students in hands-on exploration of digital tools that enhance content delivery, creative expression, formative assessment, and community building in K–12 classrooms.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Apply Technology Integration Models to Lesson Design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Guide students in designing cross-curricular, multimodal lessons using technology integration frameworks (e.g., PICRAT) to support personalized and inclusive instruction.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Advance Equity and Accessibility in Digital Learning Environments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Equip students with strategies to identify and address accessibility barriers, apply Universal Design for Learning (UDL) principles, and manage classroom technology to improve access for all learners.</w:t>
      </w:r>
    </w:p>
    <w:p w:rsidR="00000000" w:rsidDel="00000000" w:rsidP="00000000" w:rsidRDefault="00000000" w:rsidRPr="00000000" w14:paraId="0000001A">
      <w:pPr>
        <w:pStyle w:val="Heading2"/>
        <w:spacing w:line="240" w:lineRule="auto"/>
        <w:rPr/>
      </w:pPr>
      <w:r w:rsidDel="00000000" w:rsidR="00000000" w:rsidRPr="00000000">
        <w:rPr>
          <w:rtl w:val="0"/>
        </w:rPr>
        <w:t xml:space="preserve">Required/Recommended Materials </w:t>
      </w:r>
    </w:p>
    <w:p w:rsidR="00000000" w:rsidDel="00000000" w:rsidP="00000000" w:rsidRDefault="00000000" w:rsidRPr="00000000" w14:paraId="0000001B">
      <w:pPr>
        <w:spacing w:after="280" w:before="280" w:line="240" w:lineRule="auto"/>
        <w:rPr/>
      </w:pPr>
      <w:r w:rsidDel="00000000" w:rsidR="00000000" w:rsidRPr="00000000">
        <w:rPr>
          <w:rtl w:val="0"/>
        </w:rPr>
        <w:t xml:space="preserve">There is no required text students must purchase for this course. Students will be provided with articles, podcasts, and videos by the instructor.</w:t>
      </w:r>
    </w:p>
    <w:p w:rsidR="00000000" w:rsidDel="00000000" w:rsidP="00000000" w:rsidRDefault="00000000" w:rsidRPr="00000000" w14:paraId="0000001C">
      <w:pPr>
        <w:spacing w:after="0" w:line="240" w:lineRule="auto"/>
        <w:rPr/>
      </w:pPr>
      <w:r w:rsidDel="00000000" w:rsidR="00000000" w:rsidRPr="00000000">
        <w:rPr>
          <w:rtl w:val="0"/>
        </w:rPr>
        <w:t xml:space="preserve">This course has digital components.  To fully participate in this class, students will need internet access to reference content on the Canvas Learning Management System and headphones.  If circumstances change, you will be informed of other technical needs to access course content.  Information on how to be successful in a digital learning environment can be found at </w:t>
      </w:r>
      <w:hyperlink r:id="rId7">
        <w:r w:rsidDel="00000000" w:rsidR="00000000" w:rsidRPr="00000000">
          <w:rPr>
            <w:color w:val="056ea0"/>
            <w:u w:val="single"/>
            <w:rtl w:val="0"/>
          </w:rPr>
          <w:t xml:space="preserve">Learn Anywhere</w:t>
        </w:r>
      </w:hyperlink>
      <w:r w:rsidDel="00000000" w:rsidR="00000000" w:rsidRPr="00000000">
        <w:rPr>
          <w:rtl w:val="0"/>
        </w:rPr>
        <w:t xml:space="preserve"> (https://online.unt.edu/learn). </w:t>
        <w:tab/>
      </w:r>
    </w:p>
    <w:p w:rsidR="00000000" w:rsidDel="00000000" w:rsidP="00000000" w:rsidRDefault="00000000" w:rsidRPr="00000000" w14:paraId="0000001D">
      <w:pPr>
        <w:pStyle w:val="Heading2"/>
        <w:rPr/>
      </w:pPr>
      <w:r w:rsidDel="00000000" w:rsidR="00000000" w:rsidRPr="00000000">
        <w:rPr>
          <w:rtl w:val="0"/>
        </w:rPr>
        <w:t xml:space="preserve">How to Succeed in this Course </w:t>
      </w:r>
    </w:p>
    <w:p w:rsidR="00000000" w:rsidDel="00000000" w:rsidP="00000000" w:rsidRDefault="00000000" w:rsidRPr="00000000" w14:paraId="0000001E">
      <w:pPr>
        <w:spacing w:after="0" w:line="240" w:lineRule="auto"/>
        <w:rPr/>
      </w:pPr>
      <w:r w:rsidDel="00000000" w:rsidR="00000000" w:rsidRPr="00000000">
        <w:rPr>
          <w:rtl w:val="0"/>
        </w:rPr>
        <w:t xml:space="preserve">Connect with me through Canvas Message. Attendance and participation in this class is required and a large portion of the course grade. Our time in class will consist of small group and whole class participation. You are a vital part of this learning community, and your contributions are part of the knowledge that we create in our classroom. Even if you are absent, you are still responsible for completing the assignments, as each in-class activity is a graded component of your portfolio project.</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I understand that life gets busy, or that illness and tragedy strike. When these things happen, please communicate with me so I can help support you. You may need to communicate with the dean of students to provide documentation to grant you an excused absence. </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A course “incomplete” grade cannot be granted if you are already failing, so let’s work to avoid this. Per the UNT registrar, “An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w:t>
      </w:r>
    </w:p>
    <w:p w:rsidR="00000000" w:rsidDel="00000000" w:rsidP="00000000" w:rsidRDefault="00000000" w:rsidRPr="00000000" w14:paraId="00000023">
      <w:pPr>
        <w:spacing w:after="0" w:line="240"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rPr>
          <w:color w:val="000000"/>
        </w:rPr>
      </w:pPr>
      <w:r w:rsidDel="00000000" w:rsidR="00000000" w:rsidRPr="00000000">
        <w:rPr>
          <w:color w:val="000000"/>
          <w:rtl w:val="0"/>
        </w:rPr>
        <w:t xml:space="preserve">ADA accommodation statement: </w:t>
      </w:r>
    </w:p>
    <w:p w:rsidR="00000000" w:rsidDel="00000000" w:rsidP="00000000" w:rsidRDefault="00000000" w:rsidRPr="00000000" w14:paraId="00000025">
      <w:pPr>
        <w:spacing w:after="0" w:line="240" w:lineRule="auto"/>
        <w:ind w:left="720" w:firstLine="0"/>
        <w:rPr>
          <w:color w:val="201f1e"/>
          <w:highlight w:val="white"/>
        </w:rPr>
      </w:pPr>
      <w:r w:rsidDel="00000000" w:rsidR="00000000" w:rsidRPr="00000000">
        <w:rPr>
          <w:color w:val="201f1e"/>
          <w:highlight w:val="white"/>
          <w:rtl w:val="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Del="00000000" w:rsidR="00000000" w:rsidRPr="00000000">
        <w:rPr>
          <w:color w:val="201f1e"/>
          <w:sz w:val="24"/>
          <w:szCs w:val="24"/>
          <w:highlight w:val="white"/>
          <w:rtl w:val="0"/>
        </w:rPr>
        <w:t xml:space="preserve"> </w:t>
      </w:r>
      <w:r w:rsidDel="00000000" w:rsidR="00000000" w:rsidRPr="00000000">
        <w:rPr>
          <w:color w:val="201f1e"/>
          <w:highlight w:val="white"/>
          <w:rtl w:val="0"/>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8">
        <w:r w:rsidDel="00000000" w:rsidR="00000000" w:rsidRPr="00000000">
          <w:rPr>
            <w:color w:val="056ea0"/>
            <w:highlight w:val="white"/>
            <w:u w:val="single"/>
            <w:rtl w:val="0"/>
          </w:rPr>
          <w:t xml:space="preserve">Office of Disability Access</w:t>
        </w:r>
      </w:hyperlink>
      <w:r w:rsidDel="00000000" w:rsidR="00000000" w:rsidRPr="00000000">
        <w:rPr>
          <w:color w:val="201f1e"/>
          <w:highlight w:val="white"/>
          <w:rtl w:val="0"/>
        </w:rPr>
        <w:t xml:space="preserve"> website (</w:t>
      </w:r>
      <w:r w:rsidDel="00000000" w:rsidR="00000000" w:rsidRPr="00000000">
        <w:rPr>
          <w:highlight w:val="white"/>
          <w:rtl w:val="0"/>
        </w:rPr>
        <w:t xml:space="preserve">http://www.unt.edu/oda). </w:t>
      </w:r>
      <w:r w:rsidDel="00000000" w:rsidR="00000000" w:rsidRPr="00000000">
        <w:rPr>
          <w:color w:val="201f1e"/>
          <w:highlight w:val="white"/>
          <w:rtl w:val="0"/>
        </w:rPr>
        <w:t xml:space="preserve">You may also contact ODA by phone at (940) 565-4323.</w:t>
      </w:r>
    </w:p>
    <w:p w:rsidR="00000000" w:rsidDel="00000000" w:rsidP="00000000" w:rsidRDefault="00000000" w:rsidRPr="00000000" w14:paraId="00000026">
      <w:pPr>
        <w:spacing w:after="0" w:line="240" w:lineRule="auto"/>
        <w:rPr>
          <w:color w:val="000000"/>
        </w:rPr>
      </w:pPr>
      <w:r w:rsidDel="00000000" w:rsidR="00000000" w:rsidRPr="00000000">
        <w:rPr>
          <w:rtl w:val="0"/>
        </w:rPr>
      </w:r>
    </w:p>
    <w:p w:rsidR="00000000" w:rsidDel="00000000" w:rsidP="00000000" w:rsidRDefault="00000000" w:rsidRPr="00000000" w14:paraId="00000027">
      <w:pPr>
        <w:spacing w:after="0" w:line="240" w:lineRule="auto"/>
        <w:rPr>
          <w:color w:val="000000"/>
        </w:rPr>
      </w:pPr>
      <w:r w:rsidDel="00000000" w:rsidR="00000000" w:rsidRPr="00000000">
        <w:rPr>
          <w:color w:val="000000"/>
          <w:rtl w:val="0"/>
        </w:rPr>
        <w:t xml:space="preserve">If needed, connect with the </w:t>
      </w:r>
      <w:hyperlink r:id="rId9">
        <w:r w:rsidDel="00000000" w:rsidR="00000000" w:rsidRPr="00000000">
          <w:rPr>
            <w:color w:val="056ea0"/>
            <w:u w:val="single"/>
            <w:rtl w:val="0"/>
          </w:rPr>
          <w:t xml:space="preserve">Office of Disability Access</w:t>
        </w:r>
      </w:hyperlink>
      <w:r w:rsidDel="00000000" w:rsidR="00000000" w:rsidRPr="00000000">
        <w:rPr>
          <w:color w:val="000000"/>
          <w:rtl w:val="0"/>
        </w:rPr>
        <w:t xml:space="preserve"> to begin the registration process (</w:t>
      </w:r>
      <w:r w:rsidDel="00000000" w:rsidR="00000000" w:rsidRPr="00000000">
        <w:rPr>
          <w:rtl w:val="0"/>
        </w:rPr>
        <w:t xml:space="preserve">https://studentaffairs.unt.edu/office-disability-access</w:t>
      </w:r>
      <w:r w:rsidDel="00000000" w:rsidR="00000000" w:rsidRPr="00000000">
        <w:rPr>
          <w:color w:val="000000"/>
          <w:rtl w:val="0"/>
        </w:rPr>
        <w:t xml:space="preserve">).</w:t>
      </w:r>
    </w:p>
    <w:p w:rsidR="00000000" w:rsidDel="00000000" w:rsidP="00000000" w:rsidRDefault="00000000" w:rsidRPr="00000000" w14:paraId="00000028">
      <w:pPr>
        <w:pStyle w:val="Heading2"/>
        <w:rPr/>
      </w:pPr>
      <w:r w:rsidDel="00000000" w:rsidR="00000000" w:rsidRPr="00000000">
        <w:rPr>
          <w:rtl w:val="0"/>
        </w:rPr>
        <w:t xml:space="preserve">Supporting Your Success and Creating an Inclusive Learning Environment  </w:t>
      </w:r>
    </w:p>
    <w:p w:rsidR="00000000" w:rsidDel="00000000" w:rsidP="00000000" w:rsidRDefault="00000000" w:rsidRPr="00000000" w14:paraId="00000029">
      <w:pPr>
        <w:spacing w:after="0" w:line="240" w:lineRule="auto"/>
        <w:jc w:val="both"/>
        <w:rPr/>
      </w:pPr>
      <w:r w:rsidDel="00000000" w:rsidR="00000000" w:rsidRPr="00000000">
        <w:rPr>
          <w:rtl w:val="0"/>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rsidR="00000000" w:rsidDel="00000000" w:rsidP="00000000" w:rsidRDefault="00000000" w:rsidRPr="00000000" w14:paraId="0000002A">
      <w:pPr>
        <w:spacing w:after="0" w:line="240" w:lineRule="auto"/>
        <w:jc w:val="both"/>
        <w:rPr/>
      </w:pPr>
      <w:r w:rsidDel="00000000" w:rsidR="00000000" w:rsidRPr="00000000">
        <w:rPr>
          <w:rtl w:val="0"/>
        </w:rPr>
      </w:r>
    </w:p>
    <w:p w:rsidR="00000000" w:rsidDel="00000000" w:rsidP="00000000" w:rsidRDefault="00000000" w:rsidRPr="00000000" w14:paraId="0000002B">
      <w:pPr>
        <w:spacing w:after="0" w:line="240" w:lineRule="auto"/>
        <w:jc w:val="both"/>
        <w:rPr/>
      </w:pPr>
      <w:r w:rsidDel="00000000" w:rsidR="00000000" w:rsidRPr="00000000">
        <w:rPr>
          <w:rtl w:val="0"/>
        </w:rPr>
        <w:t xml:space="preserve">If you need ADA accommodations, please reach out to the </w:t>
      </w:r>
      <w:hyperlink r:id="rId10">
        <w:r w:rsidDel="00000000" w:rsidR="00000000" w:rsidRPr="00000000">
          <w:rPr>
            <w:color w:val="056ea0"/>
            <w:u w:val="single"/>
            <w:rtl w:val="0"/>
          </w:rPr>
          <w:t xml:space="preserve">UNT Office of Disability Access</w:t>
        </w:r>
      </w:hyperlink>
      <w:r w:rsidDel="00000000" w:rsidR="00000000" w:rsidRPr="00000000">
        <w:rPr>
          <w:rtl w:val="0"/>
        </w:rPr>
        <w:t xml:space="preserve">.</w:t>
      </w:r>
    </w:p>
    <w:p w:rsidR="00000000" w:rsidDel="00000000" w:rsidP="00000000" w:rsidRDefault="00000000" w:rsidRPr="00000000" w14:paraId="0000002C">
      <w:pPr>
        <w:pStyle w:val="Heading2"/>
        <w:rPr/>
      </w:pPr>
      <w:r w:rsidDel="00000000" w:rsidR="00000000" w:rsidRPr="00000000">
        <w:rPr>
          <w:rtl w:val="0"/>
        </w:rPr>
        <w:t xml:space="preserve">Assessing Your Work </w:t>
      </w:r>
    </w:p>
    <w:p w:rsidR="00000000" w:rsidDel="00000000" w:rsidP="00000000" w:rsidRDefault="00000000" w:rsidRPr="00000000" w14:paraId="0000002D">
      <w:pPr>
        <w:spacing w:after="0" w:line="240" w:lineRule="auto"/>
        <w:rPr>
          <w:color w:val="000000"/>
        </w:rPr>
      </w:pPr>
      <w:r w:rsidDel="00000000" w:rsidR="00000000" w:rsidRPr="00000000">
        <w:rPr>
          <w:color w:val="000000"/>
          <w:rtl w:val="0"/>
        </w:rPr>
        <w:t xml:space="preserve">The grading scale is:</w:t>
      </w:r>
    </w:p>
    <w:p w:rsidR="00000000" w:rsidDel="00000000" w:rsidP="00000000" w:rsidRDefault="00000000" w:rsidRPr="00000000" w14:paraId="0000002E">
      <w:pPr>
        <w:spacing w:after="0" w:line="240" w:lineRule="auto"/>
        <w:rPr>
          <w:color w:val="000000"/>
        </w:rPr>
      </w:pPr>
      <w:r w:rsidDel="00000000" w:rsidR="00000000" w:rsidRPr="00000000">
        <w:rPr>
          <w:color w:val="000000"/>
          <w:rtl w:val="0"/>
        </w:rPr>
        <w:t xml:space="preserve">A = 90-100%</w:t>
      </w:r>
    </w:p>
    <w:p w:rsidR="00000000" w:rsidDel="00000000" w:rsidP="00000000" w:rsidRDefault="00000000" w:rsidRPr="00000000" w14:paraId="0000002F">
      <w:pPr>
        <w:spacing w:after="0" w:line="240" w:lineRule="auto"/>
        <w:rPr>
          <w:color w:val="000000"/>
        </w:rPr>
      </w:pPr>
      <w:r w:rsidDel="00000000" w:rsidR="00000000" w:rsidRPr="00000000">
        <w:rPr>
          <w:color w:val="000000"/>
          <w:rtl w:val="0"/>
        </w:rPr>
        <w:t xml:space="preserve">B = 80-89.9% </w:t>
      </w:r>
    </w:p>
    <w:p w:rsidR="00000000" w:rsidDel="00000000" w:rsidP="00000000" w:rsidRDefault="00000000" w:rsidRPr="00000000" w14:paraId="00000030">
      <w:pPr>
        <w:spacing w:after="0" w:line="240" w:lineRule="auto"/>
        <w:rPr>
          <w:color w:val="000000"/>
        </w:rPr>
      </w:pPr>
      <w:r w:rsidDel="00000000" w:rsidR="00000000" w:rsidRPr="00000000">
        <w:rPr>
          <w:color w:val="000000"/>
          <w:rtl w:val="0"/>
        </w:rPr>
        <w:t xml:space="preserve">C = 70-79.9% </w:t>
      </w:r>
    </w:p>
    <w:p w:rsidR="00000000" w:rsidDel="00000000" w:rsidP="00000000" w:rsidRDefault="00000000" w:rsidRPr="00000000" w14:paraId="00000031">
      <w:pPr>
        <w:spacing w:after="0" w:line="240" w:lineRule="auto"/>
        <w:rPr>
          <w:color w:val="000000"/>
        </w:rPr>
      </w:pPr>
      <w:r w:rsidDel="00000000" w:rsidR="00000000" w:rsidRPr="00000000">
        <w:rPr>
          <w:color w:val="000000"/>
          <w:rtl w:val="0"/>
        </w:rPr>
        <w:t xml:space="preserve">D = 60-69.9%</w:t>
      </w:r>
    </w:p>
    <w:p w:rsidR="00000000" w:rsidDel="00000000" w:rsidP="00000000" w:rsidRDefault="00000000" w:rsidRPr="00000000" w14:paraId="00000032">
      <w:pPr>
        <w:spacing w:after="0" w:line="240" w:lineRule="auto"/>
        <w:rPr>
          <w:color w:val="000000"/>
        </w:rPr>
      </w:pPr>
      <w:r w:rsidDel="00000000" w:rsidR="00000000" w:rsidRPr="00000000">
        <w:rPr>
          <w:color w:val="000000"/>
          <w:rtl w:val="0"/>
        </w:rPr>
        <w:t xml:space="preserve">F = 59% and below</w:t>
      </w:r>
    </w:p>
    <w:p w:rsidR="00000000" w:rsidDel="00000000" w:rsidP="00000000" w:rsidRDefault="00000000" w:rsidRPr="00000000" w14:paraId="00000033">
      <w:pPr>
        <w:spacing w:after="0" w:line="240" w:lineRule="auto"/>
        <w:rPr>
          <w:color w:val="000000"/>
        </w:rPr>
      </w:pPr>
      <w:r w:rsidDel="00000000" w:rsidR="00000000" w:rsidRPr="00000000">
        <w:rPr>
          <w:color w:val="000000"/>
          <w:rtl w:val="0"/>
        </w:rPr>
        <w:t xml:space="preserve">*Refer to Canvas to view your grade. Every point is equal to 1%, for a total of 100 points.</w:t>
      </w:r>
    </w:p>
    <w:p w:rsidR="00000000" w:rsidDel="00000000" w:rsidP="00000000" w:rsidRDefault="00000000" w:rsidRPr="00000000" w14:paraId="00000034">
      <w:pPr>
        <w:spacing w:after="0" w:line="240" w:lineRule="auto"/>
        <w:rPr>
          <w:color w:val="000000"/>
        </w:rPr>
      </w:pPr>
      <w:r w:rsidDel="00000000" w:rsidR="00000000" w:rsidRPr="00000000">
        <w:rPr>
          <w:color w:val="000000"/>
          <w:rtl w:val="0"/>
        </w:rPr>
        <w:t xml:space="preserve">The attendance and portfolio assignments include a unique grading rubric that details the expectations. It is the responsibility of the student to view and follow the rubric closely to achieve the best score possible.</w:t>
      </w:r>
    </w:p>
    <w:p w:rsidR="00000000" w:rsidDel="00000000" w:rsidP="00000000" w:rsidRDefault="00000000" w:rsidRPr="00000000" w14:paraId="00000035">
      <w:pPr>
        <w:spacing w:after="0" w:line="240" w:lineRule="auto"/>
        <w:rPr>
          <w:color w:val="000000"/>
        </w:rPr>
      </w:pPr>
      <w:r w:rsidDel="00000000" w:rsidR="00000000" w:rsidRPr="00000000">
        <w:rPr>
          <w:rtl w:val="0"/>
        </w:rPr>
      </w:r>
    </w:p>
    <w:p w:rsidR="00000000" w:rsidDel="00000000" w:rsidP="00000000" w:rsidRDefault="00000000" w:rsidRPr="00000000" w14:paraId="00000036">
      <w:pPr>
        <w:spacing w:after="0" w:line="240" w:lineRule="auto"/>
        <w:rPr>
          <w:color w:val="000000"/>
        </w:rPr>
      </w:pPr>
      <w:r w:rsidDel="00000000" w:rsidR="00000000" w:rsidRPr="00000000">
        <w:rPr>
          <w:color w:val="000000"/>
          <w:rtl w:val="0"/>
        </w:rPr>
        <w:t xml:space="preserve">You have a three-day late work submission window on your</w:t>
      </w:r>
      <w:r w:rsidDel="00000000" w:rsidR="00000000" w:rsidRPr="00000000">
        <w:rPr>
          <w:rtl w:val="0"/>
        </w:rPr>
        <w:t xml:space="preserve"> assignments</w:t>
      </w:r>
      <w:r w:rsidDel="00000000" w:rsidR="00000000" w:rsidRPr="00000000">
        <w:rPr>
          <w:color w:val="000000"/>
          <w:rtl w:val="0"/>
        </w:rPr>
        <w:t xml:space="preserve">, losing the ability to achieve a grade-level each day (Day 1: 90%, Day 2: 80%, Day 3: 70%); on the fourth day, late work receives a 0.</w:t>
      </w:r>
    </w:p>
    <w:p w:rsidR="00000000" w:rsidDel="00000000" w:rsidP="00000000" w:rsidRDefault="00000000" w:rsidRPr="00000000" w14:paraId="00000037">
      <w:pPr>
        <w:pStyle w:val="Heading2"/>
        <w:rPr/>
      </w:pPr>
      <w:r w:rsidDel="00000000" w:rsidR="00000000" w:rsidRPr="00000000">
        <w:rPr>
          <w:rtl w:val="0"/>
        </w:rPr>
        <w:t xml:space="preserve">Attendance and Participation  </w:t>
      </w:r>
    </w:p>
    <w:p w:rsidR="00000000" w:rsidDel="00000000" w:rsidP="00000000" w:rsidRDefault="00000000" w:rsidRPr="00000000" w14:paraId="00000038">
      <w:pPr>
        <w:rPr/>
      </w:pPr>
      <w:r w:rsidDel="00000000" w:rsidR="00000000" w:rsidRPr="00000000">
        <w:rPr>
          <w:rFonts w:ascii="Calibri" w:cs="Calibri" w:eastAsia="Calibri" w:hAnsi="Calibri"/>
          <w:rtl w:val="0"/>
        </w:rPr>
        <w:t xml:space="preserve">In this course, attendance and participation is an important component of understanding the course material and mastering the course objectives. Active participation in discussions, asking questions, and critical thinking are expected of students. Refer to the course assignment, Attendance, for further details.</w:t>
      </w:r>
      <w:r w:rsidDel="00000000" w:rsidR="00000000" w:rsidRPr="00000000">
        <w:rPr>
          <w:rtl w:val="0"/>
        </w:rPr>
      </w:r>
    </w:p>
    <w:p w:rsidR="00000000" w:rsidDel="00000000" w:rsidP="00000000" w:rsidRDefault="00000000" w:rsidRPr="00000000" w14:paraId="00000039">
      <w:pPr>
        <w:rPr/>
      </w:pPr>
      <w:r w:rsidDel="00000000" w:rsidR="00000000" w:rsidRPr="00000000">
        <w:rPr>
          <w:rFonts w:ascii="Calibri" w:cs="Calibri" w:eastAsia="Calibri" w:hAnsi="Calibri"/>
          <w:rtl w:val="0"/>
        </w:rPr>
        <w:t xml:space="preserve">Per </w:t>
      </w:r>
      <w:hyperlink r:id="rId11">
        <w:r w:rsidDel="00000000" w:rsidR="00000000" w:rsidRPr="00000000">
          <w:rPr>
            <w:rFonts w:ascii="Calibri" w:cs="Calibri" w:eastAsia="Calibri" w:hAnsi="Calibri"/>
            <w:color w:val="056ea0"/>
            <w:u w:val="single"/>
            <w:rtl w:val="0"/>
          </w:rPr>
          <w:t xml:space="preserve">06.039 Student Attendance and Authorized Absences</w:t>
        </w:r>
      </w:hyperlink>
      <w:r w:rsidDel="00000000" w:rsidR="00000000" w:rsidRPr="00000000">
        <w:rPr>
          <w:rFonts w:ascii="Calibri" w:cs="Calibri" w:eastAsia="Calibri" w:hAnsi="Calibri"/>
          <w:rtl w:val="0"/>
        </w:rPr>
        <w:t xml:space="preserve">, 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sidDel="00000000" w:rsidR="00000000" w:rsidRPr="00000000">
        <w:rPr>
          <w:rtl w:val="0"/>
        </w:rPr>
      </w:r>
    </w:p>
    <w:p w:rsidR="00000000" w:rsidDel="00000000" w:rsidP="00000000" w:rsidRDefault="00000000" w:rsidRPr="00000000" w14:paraId="0000003A">
      <w:pPr>
        <w:pStyle w:val="Heading3"/>
        <w:rPr/>
      </w:pPr>
      <w:r w:rsidDel="00000000" w:rsidR="00000000" w:rsidRPr="00000000">
        <w:rPr>
          <w:rFonts w:ascii="Calibri" w:cs="Calibri" w:eastAsia="Calibri" w:hAnsi="Calibri"/>
          <w:sz w:val="22"/>
          <w:szCs w:val="22"/>
          <w:rtl w:val="0"/>
        </w:rPr>
        <w:t xml:space="preserve">IV. Policy Responsibilities Section D. Excused Absences</w:t>
      </w:r>
      <w:r w:rsidDel="00000000" w:rsidR="00000000" w:rsidRPr="00000000">
        <w:rPr>
          <w:rtl w:val="0"/>
        </w:rPr>
      </w:r>
    </w:p>
    <w:p w:rsidR="00000000" w:rsidDel="00000000" w:rsidP="00000000" w:rsidRDefault="00000000" w:rsidRPr="00000000" w14:paraId="0000003B">
      <w:pPr>
        <w:rPr/>
      </w:pPr>
      <w:r w:rsidDel="00000000" w:rsidR="00000000" w:rsidRPr="00000000">
        <w:rPr>
          <w:rFonts w:ascii="Calibri" w:cs="Calibri" w:eastAsia="Calibri" w:hAnsi="Calibri"/>
          <w:rtl w:val="0"/>
        </w:rPr>
        <w:t xml:space="preserve">An absence may be excused for the following reasons: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religious holy day, including travel for that purpose;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 military service, including travel for that purpose;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participation in an official university function;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illness or other extenuating circumstances;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pregnancy and parenting under Title IX; and</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the University is officially closed.</w:t>
      </w:r>
    </w:p>
    <w:p w:rsidR="00000000" w:rsidDel="00000000" w:rsidP="00000000" w:rsidRDefault="00000000" w:rsidRPr="00000000" w14:paraId="00000042">
      <w:pPr>
        <w:rPr/>
      </w:pPr>
      <w:r w:rsidDel="00000000" w:rsidR="00000000" w:rsidRPr="00000000">
        <w:rPr>
          <w:rFonts w:ascii="Calibri" w:cs="Calibri" w:eastAsia="Calibri" w:hAnsi="Calibri"/>
          <w:rtl w:val="0"/>
        </w:rPr>
        <w:t xml:space="preserve">A student is responsible for requesting an excused absence in writing, </w:t>
      </w:r>
      <w:r w:rsidDel="00000000" w:rsidR="00000000" w:rsidRPr="00000000">
        <w:rPr>
          <w:rFonts w:ascii="Calibri" w:cs="Calibri" w:eastAsia="Calibri" w:hAnsi="Calibri"/>
          <w:b w:val="1"/>
          <w:bCs w:val="1"/>
          <w:rtl w:val="0"/>
        </w:rPr>
        <w:t xml:space="preserve">providing satisfactory evidence</w:t>
      </w:r>
      <w:r w:rsidDel="00000000" w:rsidR="00000000" w:rsidRPr="00000000">
        <w:rPr>
          <w:rFonts w:ascii="Calibri" w:cs="Calibri" w:eastAsia="Calibri" w:hAnsi="Calibri"/>
          <w:rtl w:val="0"/>
        </w:rPr>
        <w:t xml:space="preserve"> to the faculty member to substantiate excused absence and delivering the request personally to the faculty member assigned to the course for which the student will be absent.</w:t>
      </w:r>
      <w:r w:rsidDel="00000000" w:rsidR="00000000" w:rsidRPr="00000000">
        <w:rPr>
          <w:rtl w:val="0"/>
        </w:rPr>
      </w:r>
    </w:p>
    <w:p w:rsidR="00000000" w:rsidDel="00000000" w:rsidP="00000000" w:rsidRDefault="00000000" w:rsidRPr="00000000" w14:paraId="00000043">
      <w:pPr>
        <w:rPr/>
      </w:pPr>
      <w:r w:rsidDel="00000000" w:rsidR="00000000" w:rsidRPr="00000000">
        <w:rPr>
          <w:rFonts w:ascii="Calibri" w:cs="Calibri" w:eastAsia="Calibri" w:hAnsi="Calibri"/>
          <w:rtl w:val="0"/>
        </w:rPr>
        <w:t xml:space="preserve">When an absence is excused, the faculty member will provide a reasonable time after the absence for the student to complete a missed assignment or examination.</w:t>
      </w:r>
      <w:r w:rsidDel="00000000" w:rsidR="00000000" w:rsidRPr="00000000">
        <w:rPr>
          <w:rtl w:val="0"/>
        </w:rPr>
      </w:r>
    </w:p>
    <w:p w:rsidR="00000000" w:rsidDel="00000000" w:rsidP="00000000" w:rsidRDefault="00000000" w:rsidRPr="00000000" w14:paraId="00000044">
      <w:pPr>
        <w:pStyle w:val="Heading2"/>
        <w:rPr/>
      </w:pPr>
      <w:r w:rsidDel="00000000" w:rsidR="00000000" w:rsidRPr="00000000">
        <w:rPr>
          <w:rtl w:val="0"/>
        </w:rPr>
        <w:t xml:space="preserve">Course Requirements/Schedule </w:t>
      </w:r>
    </w:p>
    <w:p w:rsidR="00000000" w:rsidDel="00000000" w:rsidP="00000000" w:rsidRDefault="00000000" w:rsidRPr="00000000" w14:paraId="00000045">
      <w:pPr>
        <w:spacing w:after="0" w:line="240" w:lineRule="auto"/>
        <w:rPr>
          <w:color w:val="000000"/>
        </w:rPr>
      </w:pPr>
      <w:r w:rsidDel="00000000" w:rsidR="00000000" w:rsidRPr="00000000">
        <w:rPr>
          <w:color w:val="000000"/>
          <w:rtl w:val="0"/>
        </w:rPr>
        <w:t xml:space="preserve">This course includes one large project consisting of a digital portfolio resulting from the culmination of your in-class activities added to your website. The portfolio includes module reflections, weekly in-class activities, and your ability to integrate digital tools into instruction through a Problem of Practice (PoP). </w:t>
      </w:r>
    </w:p>
    <w:p w:rsidR="00000000" w:rsidDel="00000000" w:rsidP="00000000" w:rsidRDefault="00000000" w:rsidRPr="00000000" w14:paraId="00000046">
      <w:pPr>
        <w:spacing w:after="0" w:line="240" w:lineRule="auto"/>
        <w:rPr>
          <w:color w:val="000000"/>
        </w:rPr>
      </w:pPr>
      <w:r w:rsidDel="00000000" w:rsidR="00000000" w:rsidRPr="00000000">
        <w:rPr>
          <w:rtl w:val="0"/>
        </w:rPr>
      </w:r>
    </w:p>
    <w:p w:rsidR="00000000" w:rsidDel="00000000" w:rsidP="00000000" w:rsidRDefault="00000000" w:rsidRPr="00000000" w14:paraId="00000047">
      <w:pPr>
        <w:spacing w:after="0" w:line="240" w:lineRule="auto"/>
        <w:rPr>
          <w:b w:val="1"/>
          <w:bCs w:val="1"/>
          <w:color w:val="000000"/>
        </w:rPr>
      </w:pPr>
      <w:r w:rsidDel="00000000" w:rsidR="00000000" w:rsidRPr="00000000">
        <w:rPr>
          <w:b w:val="1"/>
          <w:bCs w:val="1"/>
          <w:color w:val="000000"/>
          <w:rtl w:val="0"/>
        </w:rPr>
        <w:t xml:space="preserve">List of Modules</w:t>
      </w:r>
    </w:p>
    <w:p w:rsidR="00000000" w:rsidDel="00000000" w:rsidP="00000000" w:rsidRDefault="00000000" w:rsidRPr="00000000" w14:paraId="00000048">
      <w:pPr>
        <w:spacing w:after="0" w:line="240" w:lineRule="auto"/>
        <w:rPr>
          <w:color w:val="000000"/>
        </w:rPr>
      </w:pPr>
      <w:r w:rsidDel="00000000" w:rsidR="00000000" w:rsidRPr="00000000">
        <w:rPr>
          <w:color w:val="000000"/>
          <w:rtl w:val="0"/>
        </w:rPr>
        <w:t xml:space="preserve">Introduction to Educational Technology </w:t>
      </w:r>
    </w:p>
    <w:p w:rsidR="00000000" w:rsidDel="00000000" w:rsidP="00000000" w:rsidRDefault="00000000" w:rsidRPr="00000000" w14:paraId="00000049">
      <w:pPr>
        <w:spacing w:after="0" w:line="240" w:lineRule="auto"/>
        <w:rPr/>
      </w:pPr>
      <w:r w:rsidDel="00000000" w:rsidR="00000000" w:rsidRPr="00000000">
        <w:rPr>
          <w:color w:val="000000"/>
          <w:rtl w:val="0"/>
        </w:rPr>
        <w:t xml:space="preserve">Digital Tools in K-12 Schools </w:t>
      </w: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color w:val="000000"/>
          <w:rtl w:val="0"/>
        </w:rPr>
        <w:t xml:space="preserve">Digital Productivity and Cybersecurity </w:t>
      </w: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color w:val="000000"/>
          <w:rtl w:val="0"/>
        </w:rPr>
        <w:t xml:space="preserve">Technology Integration Models and Lesson Design </w:t>
      </w:r>
      <w:r w:rsidDel="00000000" w:rsidR="00000000" w:rsidRPr="00000000">
        <w:rPr>
          <w:rtl w:val="0"/>
        </w:rPr>
      </w:r>
    </w:p>
    <w:p w:rsidR="00000000" w:rsidDel="00000000" w:rsidP="00000000" w:rsidRDefault="00000000" w:rsidRPr="00000000" w14:paraId="0000004C">
      <w:pPr>
        <w:spacing w:after="0" w:line="240" w:lineRule="auto"/>
        <w:rPr>
          <w:color w:val="000000"/>
        </w:rPr>
      </w:pPr>
      <w:r w:rsidDel="00000000" w:rsidR="00000000" w:rsidRPr="00000000">
        <w:rPr>
          <w:color w:val="000000"/>
          <w:rtl w:val="0"/>
        </w:rPr>
        <w:t xml:space="preserve">Educational Technology for All</w:t>
      </w:r>
    </w:p>
    <w:p w:rsidR="00000000" w:rsidDel="00000000" w:rsidP="00000000" w:rsidRDefault="00000000" w:rsidRPr="00000000" w14:paraId="0000004D">
      <w:pPr>
        <w:spacing w:after="0" w:line="240" w:lineRule="auto"/>
        <w:rPr>
          <w:color w:val="000000"/>
        </w:rPr>
      </w:pPr>
      <w:r w:rsidDel="00000000" w:rsidR="00000000" w:rsidRPr="00000000">
        <w:rPr>
          <w:rtl w:val="0"/>
        </w:rPr>
      </w:r>
    </w:p>
    <w:tbl>
      <w:tblPr>
        <w:tblStyle w:val="Table1"/>
        <w:tblW w:w="934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275"/>
        <w:gridCol w:w="6420"/>
        <w:gridCol w:w="1650"/>
        <w:tblGridChange w:id="0">
          <w:tblGrid>
            <w:gridCol w:w="1275"/>
            <w:gridCol w:w="6420"/>
            <w:gridCol w:w="165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Module</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In-Class Assignments</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Percentage</w:t>
            </w:r>
            <w:r w:rsidDel="00000000" w:rsidR="00000000" w:rsidRPr="00000000">
              <w:rPr>
                <w:rFonts w:ascii="Calibri" w:cs="Calibri" w:eastAsia="Calibri" w:hAnsi="Calibri"/>
                <w:rtl w:val="0"/>
              </w:rPr>
              <w:t xml:space="preserve"> </w:t>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Module 1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Syllabus Quiz </w:t>
            </w:r>
          </w:p>
        </w:tc>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5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PD Portfolio Google Site Setup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Historical presentation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Productive Teacher Tools Exploration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Reflective Journal 1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Module 2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Personal Code of Ethics Infographic </w:t>
            </w:r>
          </w:p>
        </w:tc>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AI Do’s and Don’ts Anchor Chart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Personal AI Policy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Parent Communication Project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Reflective Journal 2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Module 3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Digital Tools Matrix </w:t>
            </w:r>
          </w:p>
        </w:tc>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SWOT Analysis of a Digital Tool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PoP Table with Explanation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Formative Assessment Dashboard Analytics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Reflective Journal 3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Module 4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simSchool Simulation </w:t>
            </w:r>
          </w:p>
        </w:tc>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Classroom Management Jigsaw Slides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Fonts w:ascii="Calibri" w:cs="Calibri" w:eastAsia="Calibri" w:hAnsi="Calibri"/>
                <w:color w:val="1f1f1f"/>
                <w:rtl w:val="0"/>
              </w:rPr>
              <w:t xml:space="preserve">Classroom Routines Design with Technology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Lesson plan analysis and redesign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Adaptive Platform Review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Tech-integrated Choice Board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Reflective Journal 4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Module 5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Card Sorting Activity Photo </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10 </w:t>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Magic School AI Mini Lesson </w:t>
            </w: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Final Culminating PD Portfolio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Reflective Journal 5</w:t>
            </w:r>
            <w:r w:rsidDel="00000000" w:rsidR="00000000" w:rsidRPr="00000000">
              <w:rPr>
                <w:rFonts w:ascii="Calibri" w:cs="Calibri" w:eastAsia="Calibri" w:hAnsi="Calibri"/>
                <w:rtl w:val="0"/>
              </w:rPr>
              <w:t xml:space="preserve">  </w:t>
            </w:r>
          </w:p>
        </w:tc>
        <w:tc>
          <w:tcPr>
            <w:vMerge w:val="continue"/>
            <w:tcBorders>
              <w:top w:color="000000" w:space="0" w:sz="6" w:val="single"/>
              <w:left w:color="000000" w:space="0" w:sz="6" w:val="single"/>
              <w:bottom w:color="000000" w:space="0" w:sz="6" w:val="single"/>
              <w:right w:color="000000" w:space="0" w:sz="6" w:val="single"/>
            </w:tcBorders>
            <w:vAlign w:val="bottom"/>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Attendance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50 </w:t>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2">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Total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4">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100</w:t>
            </w:r>
          </w:p>
        </w:tc>
      </w:tr>
    </w:tbl>
    <w:p w:rsidR="00000000" w:rsidDel="00000000" w:rsidP="00000000" w:rsidRDefault="00000000" w:rsidRPr="00000000" w14:paraId="000000A5">
      <w:pPr>
        <w:spacing w:after="0" w:line="240" w:lineRule="auto"/>
        <w:rPr>
          <w:color w:val="000000"/>
        </w:rPr>
      </w:pPr>
      <w:r w:rsidDel="00000000" w:rsidR="00000000" w:rsidRPr="00000000">
        <w:rPr>
          <w:rtl w:val="0"/>
        </w:rPr>
      </w:r>
    </w:p>
    <w:p w:rsidR="00000000" w:rsidDel="00000000" w:rsidP="00000000" w:rsidRDefault="00000000" w:rsidRPr="00000000" w14:paraId="000000A6">
      <w:pPr>
        <w:spacing w:after="0" w:line="240" w:lineRule="auto"/>
        <w:rPr>
          <w:color w:val="000000"/>
        </w:rPr>
      </w:pPr>
      <w:r w:rsidDel="00000000" w:rsidR="00000000" w:rsidRPr="00000000">
        <w:rPr>
          <w:color w:val="000000"/>
          <w:rtl w:val="0"/>
        </w:rPr>
        <w:t xml:space="preserve">NOTE: This syllabus is provided for informational purposes regarding the anticipated course content and schedule of this course.  It is based upon the most recent information available on the date of its issuance; it is as accurate and complete as possible. I reserve the right to make any changes I deem necessary and/or appropriate.</w:t>
      </w:r>
    </w:p>
    <w:p w:rsidR="00000000" w:rsidDel="00000000" w:rsidP="00000000" w:rsidRDefault="00000000" w:rsidRPr="00000000" w14:paraId="000000A7">
      <w:pPr>
        <w:spacing w:after="0" w:line="240" w:lineRule="auto"/>
        <w:rPr>
          <w:color w:val="000000"/>
        </w:rPr>
      </w:pPr>
      <w:r w:rsidDel="00000000" w:rsidR="00000000" w:rsidRPr="00000000">
        <w:rPr>
          <w:rtl w:val="0"/>
        </w:rPr>
      </w:r>
    </w:p>
    <w:p w:rsidR="00000000" w:rsidDel="00000000" w:rsidP="00000000" w:rsidRDefault="00000000" w:rsidRPr="00000000" w14:paraId="000000A8">
      <w:pPr>
        <w:rPr>
          <w:color w:val="297c52"/>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297c52"/>
          <w:sz w:val="30"/>
          <w:szCs w:val="30"/>
          <w:u w:val="none"/>
          <w:shd w:fill="auto" w:val="clear"/>
          <w:vertAlign w:val="baseline"/>
        </w:rPr>
      </w:pPr>
      <w:r w:rsidDel="00000000" w:rsidR="00000000" w:rsidRPr="00000000">
        <w:rPr>
          <w:rFonts w:ascii="Calibri" w:cs="Calibri" w:eastAsia="Calibri" w:hAnsi="Calibri"/>
          <w:b w:val="0"/>
          <w:bCs w:val="0"/>
          <w:i w:val="0"/>
          <w:iCs w:val="0"/>
          <w:smallCaps w:val="0"/>
          <w:strike w:val="0"/>
          <w:color w:val="297c52"/>
          <w:sz w:val="30"/>
          <w:szCs w:val="30"/>
          <w:u w:val="none"/>
          <w:shd w:fill="auto" w:val="clear"/>
          <w:vertAlign w:val="baseline"/>
          <w:rtl w:val="0"/>
        </w:rPr>
        <w:t xml:space="preserve">Instructor’s Artificial Intelligence (AI) Policy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policy outlines how preservice teachers may integrate and use artificial intelligence (AI) tools within the Digital Tools in Education course. Because participants in this course are preparing for teacher certification, the policy also addresses the ethical and professional responsibilities involved in modeling AI use for future K–12 classrooms.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Definition of AI Tools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the purposes of this course,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 tools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include (but are not limited to):</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Generative AI tools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text, images, or other media (e.g., ChatGPT, DALL·E).</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AI-based analytics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or recommendation engines (e.g., platforms that assess student work or suggest interventions).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Adaptive learning platforms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use AI algorithms to personalize instruction.</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Assistive technologies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that provide automated feedback, suggestion prompts, or scaffolding for teaching and lesson planning.</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 Acceptable Use</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Professional Skill Development:</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may use AI tools to support lesson planning, resource curation, and instructional design, provided they also demonstrate an understanding of pedagogical principles and alignment with learning standards.</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may use AI or automated features for brainstorming and inspiration but must verify accuracy and relevance to course objectives and/or K–12 learning goals.</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Support for Assignments:</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may leverage AI tools for initial research, generating ideas, or refining presentation materials. However, the final products must reflect original thinking and demonstrate a grasp of foundational course concepts.</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any group project or collaborative assignment, students should communicate transparently about which tools were used and how they contributed to the final outcome.</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Modeling Effective Classroom Integration:</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Because this course prepares students for real-world teaching scenarios, any AI integration should be scrutinized for data privacy, accessibility, equity, and instructional value.</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should be prepared to discuss potential benefits and drawbacks of AI tools, modeling critical evaluation skills for their future classrooms.</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 Restrictions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Over-Reliance on AI-Generated Content:</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Assignments must not simply reproduce AI-generated lesson plans, assessments, or written content without thoughtful adaptation and personalization.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expected to showcase their competency in instructional design, technology integration, and pedagogical strategies independent of AI.</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Ethical and Legal Considerations:</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must respect copyright laws when using AI-generated or AI-curated materials. This includes verifying usage rights for images, audio, or text produced by generative AI.</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Avoid using AI outputs that contain sensitive, biased, or inappropriate content; such materials are not acceptable for professional classroom use.</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Integrity:</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Plagiarism—whether from AI-generated text or any other source—is strictly prohibited. Any quoted or AI-generated content must be properly cited and clearly referenced.</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must comply with UNT’s honor code regarding honesty in their work, including disclosure of AI tools used.</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 Accountability and Documentation</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Transparency in Use of AI:</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assignment that involves AI tools should include a brief statement describing the tool(s) used, how they were used, and to what extent they influenced the final product.</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Example: “I used ChatGPT to generate initial ideas for differentiated lesson approaches, then revised these ideas based on state standards and student needs.”</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Refinement and Verification:</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responsible for reviewing AI-generated suggestions, verifying their accuracy, and ensuring they meet professional and ethical standards.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outputs often require human oversight to validate content correctness, cultural responsiveness, and alignment with educational standards.</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 Professional and Pedagogical Implications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Modeling for Future Classrooms: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Preservice teachers should consider how their use of AI will shape their teaching philosophy, classroom management, and student engagement practices.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appropriate, assignments may explore ways to introduce or scaffold AI use for K–12 students, including discussions of digital citizenship, copyright, and responsible technology use.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Reflection and Critique:</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encouraged to critically evaluate the impact of AI on teaching and learning. Written reflections or discussions may include commentary on equity, bias, access, and the evolving role of teachers in AI-enhanced environments.</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 Grading Implications</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Demonstration of Understanding: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Assignments will be assessed on the student’s mastery of course objectives—lesson design, pedagogical integration of digital tools, and understanding of professional standards. Overreliance on AI that bypasses these learning outcomes may result in reduced grades or a request to revise and resubmit.</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Disclosure: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Failure to disclose AI tool usage when it was, in fact, used may be treated as an academic integrity violation, aligned with UNT’s code of conduct.</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 Violations and Consequences</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Integrity Violations: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Plagiarized, misrepresented, or undisclosed AI-based content may be subject to disciplinary measures as outlined by UNT’s academic honesty policies (e.g., warnings, re-submission, or further disciplinary action).</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Reassessment Requirement: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If an assignment is found to breach the AI policy, the instructor may require students to demonstrate mastery of the course objectives through an alternative or fully original submission without AI assistance.</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8. Future Updates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AI is an evolving field. The course instructor reserves the right to update or clarify this policy as new technologies and ethical considerations emerge. Students will be notified promptly via course announcements and email if any significant changes occur.</w:t>
      </w:r>
    </w:p>
    <w:p w:rsidR="00000000" w:rsidDel="00000000" w:rsidP="00000000" w:rsidRDefault="00000000" w:rsidRPr="00000000" w14:paraId="000000E3">
      <w:pPr>
        <w:spacing w:after="0" w:line="240" w:lineRule="auto"/>
        <w:rPr>
          <w:color w:val="000000"/>
        </w:rPr>
      </w:pPr>
      <w:r w:rsidDel="00000000" w:rsidR="00000000" w:rsidRPr="00000000">
        <w:rPr>
          <w:rtl w:val="0"/>
        </w:rPr>
      </w:r>
    </w:p>
    <w:p w:rsidR="00000000" w:rsidDel="00000000" w:rsidP="00000000" w:rsidRDefault="00000000" w:rsidRPr="00000000" w14:paraId="000000E4">
      <w:pPr>
        <w:spacing w:after="0" w:line="240" w:lineRule="auto"/>
        <w:rPr>
          <w:color w:val="297d53"/>
          <w:sz w:val="30"/>
          <w:szCs w:val="30"/>
        </w:rPr>
      </w:pPr>
      <w:r w:rsidDel="00000000" w:rsidR="00000000" w:rsidRPr="00000000">
        <w:rPr>
          <w:color w:val="297d53"/>
          <w:sz w:val="30"/>
          <w:szCs w:val="30"/>
          <w:rtl w:val="0"/>
        </w:rPr>
        <w:t xml:space="preserve">Department Statements</w:t>
      </w:r>
    </w:p>
    <w:p w:rsidR="00000000" w:rsidDel="00000000" w:rsidP="00000000" w:rsidRDefault="00000000" w:rsidRPr="00000000" w14:paraId="000000E5">
      <w:pPr>
        <w:spacing w:after="0" w:line="240" w:lineRule="auto"/>
        <w:rPr>
          <w:color w:val="000000"/>
        </w:rPr>
      </w:pPr>
      <w:r w:rsidDel="00000000" w:rsidR="00000000" w:rsidRPr="00000000">
        <w:rPr>
          <w:color w:val="000000"/>
          <w:rtl w:val="0"/>
        </w:rPr>
        <w:t xml:space="preserve">The Department of Learning Technologies’ focus is to enhance learning and performance through innovative research, teaching, and service focused on, but not limited to: learning technology, information, language, and computing technologies to advance learning, training, cognitive development, and human performance.</w:t>
      </w:r>
    </w:p>
    <w:p w:rsidR="00000000" w:rsidDel="00000000" w:rsidP="00000000" w:rsidRDefault="00000000" w:rsidRPr="00000000" w14:paraId="000000E6">
      <w:pPr>
        <w:spacing w:after="0" w:line="240" w:lineRule="auto"/>
        <w:rPr>
          <w:color w:val="000000"/>
        </w:rPr>
      </w:pPr>
      <w:r w:rsidDel="00000000" w:rsidR="00000000" w:rsidRPr="00000000">
        <w:rPr>
          <w:rtl w:val="0"/>
        </w:rPr>
      </w:r>
    </w:p>
    <w:p w:rsidR="00000000" w:rsidDel="00000000" w:rsidP="00000000" w:rsidRDefault="00000000" w:rsidRPr="00000000" w14:paraId="000000E7">
      <w:pPr>
        <w:spacing w:after="0" w:line="240" w:lineRule="auto"/>
        <w:rPr>
          <w:color w:val="000000"/>
        </w:rPr>
      </w:pPr>
      <w:r w:rsidDel="00000000" w:rsidR="00000000" w:rsidRPr="00000000">
        <w:rPr>
          <w:color w:val="000000"/>
          <w:rtl w:val="0"/>
        </w:rPr>
        <w:t xml:space="preserve">The Department of Teacher Education and Administration seeks to improve educational practice through the generation of knowledge and to prepare education professionals who serve all students in an effective, inclusive and equitable manner. Its focus is on the preparation of highly competent educators, researchers and administrators who employ current theory and research as they fill these important roles. </w:t>
      </w:r>
    </w:p>
    <w:p w:rsidR="00000000" w:rsidDel="00000000" w:rsidP="00000000" w:rsidRDefault="00000000" w:rsidRPr="00000000" w14:paraId="000000E8">
      <w:pPr>
        <w:spacing w:after="0" w:line="240" w:lineRule="auto"/>
        <w:rPr>
          <w:color w:val="000000"/>
        </w:rPr>
      </w:pPr>
      <w:r w:rsidDel="00000000" w:rsidR="00000000" w:rsidRPr="00000000">
        <w:rPr>
          <w:rtl w:val="0"/>
        </w:rPr>
      </w:r>
    </w:p>
    <w:p w:rsidR="00000000" w:rsidDel="00000000" w:rsidP="00000000" w:rsidRDefault="00000000" w:rsidRPr="00000000" w14:paraId="000000E9">
      <w:pPr>
        <w:spacing w:after="0" w:line="240" w:lineRule="auto"/>
        <w:rPr>
          <w:color w:val="297d53"/>
          <w:sz w:val="30"/>
          <w:szCs w:val="30"/>
        </w:rPr>
      </w:pPr>
      <w:r w:rsidDel="00000000" w:rsidR="00000000" w:rsidRPr="00000000">
        <w:rPr>
          <w:color w:val="297d53"/>
          <w:sz w:val="30"/>
          <w:szCs w:val="30"/>
          <w:rtl w:val="0"/>
        </w:rPr>
        <w:t xml:space="preserve">UNT’s Standard Syllabus Statements</w:t>
      </w:r>
    </w:p>
    <w:p w:rsidR="00000000" w:rsidDel="00000000" w:rsidP="00000000" w:rsidRDefault="00000000" w:rsidRPr="00000000" w14:paraId="000000EA">
      <w:pPr>
        <w:spacing w:after="0" w:line="240" w:lineRule="auto"/>
        <w:rPr>
          <w:color w:val="000000"/>
        </w:rPr>
      </w:pPr>
      <w:r w:rsidDel="00000000" w:rsidR="00000000" w:rsidRPr="00000000">
        <w:rPr>
          <w:b w:val="1"/>
          <w:bCs w:val="1"/>
          <w:color w:val="000000"/>
          <w:rtl w:val="0"/>
        </w:rPr>
        <w:t xml:space="preserve">Academic Integrity Standards and Consequences.</w:t>
      </w:r>
      <w:r w:rsidDel="00000000" w:rsidR="00000000" w:rsidRPr="00000000">
        <w:rPr>
          <w:color w:val="000000"/>
          <w:rtl w:val="0"/>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Refer to the academic integrity policy, </w:t>
      </w:r>
      <w:hyperlink r:id="rId12">
        <w:r w:rsidDel="00000000" w:rsidR="00000000" w:rsidRPr="00000000">
          <w:rPr>
            <w:color w:val="056ea0"/>
            <w:u w:val="single"/>
            <w:rtl w:val="0"/>
          </w:rPr>
          <w:t xml:space="preserve">Academic Integrity Policy (PDF)</w:t>
        </w:r>
      </w:hyperlink>
      <w:r w:rsidDel="00000000" w:rsidR="00000000" w:rsidRPr="00000000">
        <w:rPr>
          <w:color w:val="000000"/>
          <w:rtl w:val="0"/>
        </w:rPr>
        <w:t xml:space="preserve"> (</w:t>
      </w:r>
      <w:hyperlink r:id="rId13">
        <w:r w:rsidDel="00000000" w:rsidR="00000000" w:rsidRPr="00000000">
          <w:rPr>
            <w:color w:val="056ea0"/>
            <w:u w:val="single"/>
            <w:rtl w:val="0"/>
          </w:rPr>
          <w:t xml:space="preserve">https://policy.unt.edu/sites/default/files/06.049_Standard%20Syllabus%20Policy%20Statements_supplement.pdf</w:t>
        </w:r>
      </w:hyperlink>
      <w:r w:rsidDel="00000000" w:rsidR="00000000" w:rsidRPr="00000000">
        <w:rPr>
          <w:color w:val="000000"/>
          <w:rtl w:val="0"/>
        </w:rPr>
        <w:t xml:space="preserve">).</w:t>
      </w:r>
    </w:p>
    <w:p w:rsidR="00000000" w:rsidDel="00000000" w:rsidP="00000000" w:rsidRDefault="00000000" w:rsidRPr="00000000" w14:paraId="000000EB">
      <w:pPr>
        <w:spacing w:after="0" w:line="240" w:lineRule="auto"/>
        <w:rPr>
          <w:color w:val="000000"/>
        </w:rPr>
      </w:pPr>
      <w:r w:rsidDel="00000000" w:rsidR="00000000" w:rsidRPr="00000000">
        <w:rPr>
          <w:rtl w:val="0"/>
        </w:rPr>
      </w:r>
    </w:p>
    <w:p w:rsidR="00000000" w:rsidDel="00000000" w:rsidP="00000000" w:rsidRDefault="00000000" w:rsidRPr="00000000" w14:paraId="000000EC">
      <w:pPr>
        <w:spacing w:after="0" w:line="240" w:lineRule="auto"/>
        <w:rPr>
          <w:color w:val="000000"/>
        </w:rPr>
      </w:pPr>
      <w:r w:rsidDel="00000000" w:rsidR="00000000" w:rsidRPr="00000000">
        <w:rPr>
          <w:b w:val="1"/>
          <w:bCs w:val="1"/>
          <w:color w:val="000000"/>
          <w:rtl w:val="0"/>
        </w:rPr>
        <w:t xml:space="preserve">ADA Accommodation Statement.</w:t>
      </w:r>
      <w:r w:rsidDel="00000000" w:rsidR="00000000" w:rsidRPr="00000000">
        <w:rPr>
          <w:color w:val="000000"/>
          <w:rtl w:val="0"/>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(UNT Policy 16.001)</w:t>
      </w:r>
    </w:p>
    <w:p w:rsidR="00000000" w:rsidDel="00000000" w:rsidP="00000000" w:rsidRDefault="00000000" w:rsidRPr="00000000" w14:paraId="000000ED">
      <w:pPr>
        <w:spacing w:after="0" w:line="240" w:lineRule="auto"/>
        <w:rPr>
          <w:color w:val="000000"/>
        </w:rPr>
      </w:pPr>
      <w:r w:rsidDel="00000000" w:rsidR="00000000" w:rsidRPr="00000000">
        <w:rPr>
          <w:rtl w:val="0"/>
        </w:rPr>
      </w:r>
    </w:p>
    <w:p w:rsidR="00000000" w:rsidDel="00000000" w:rsidP="00000000" w:rsidRDefault="00000000" w:rsidRPr="00000000" w14:paraId="000000EE">
      <w:pPr>
        <w:spacing w:after="0" w:line="240" w:lineRule="auto"/>
        <w:rPr>
          <w:color w:val="000000"/>
        </w:rPr>
      </w:pPr>
      <w:r w:rsidDel="00000000" w:rsidR="00000000" w:rsidRPr="00000000">
        <w:rPr>
          <w:b w:val="1"/>
          <w:bCs w:val="1"/>
          <w:color w:val="000000"/>
          <w:rtl w:val="0"/>
        </w:rPr>
        <w:t xml:space="preserve">Emergency Notification &amp; Procedures. </w:t>
      </w:r>
      <w:r w:rsidDel="00000000" w:rsidR="00000000" w:rsidRPr="00000000">
        <w:rPr>
          <w:color w:val="000000"/>
          <w:rtl w:val="0"/>
        </w:rPr>
        <w:t xml:space="preserve">UNT uses a system called Eagle Alert to quickly notify students with critical information in the event of an emergency (i.e., severe weather, campus closing, and health and public safety emergencies like chemical spills, fires, or violence). You will be notified by Eagle Alert if there is a campus closing that will impact a class and the calendar is subject to change, per the </w:t>
      </w:r>
      <w:hyperlink r:id="rId14">
        <w:r w:rsidDel="00000000" w:rsidR="00000000" w:rsidRPr="00000000">
          <w:rPr>
            <w:color w:val="056ea0"/>
            <w:u w:val="single"/>
            <w:rtl w:val="0"/>
          </w:rPr>
          <w:t xml:space="preserve">Emergency Notifications and Procedures Policy (PDF)</w:t>
        </w:r>
      </w:hyperlink>
      <w:r w:rsidDel="00000000" w:rsidR="00000000" w:rsidRPr="00000000">
        <w:rPr>
          <w:color w:val="000000"/>
          <w:rtl w:val="0"/>
        </w:rPr>
        <w:t xml:space="preserve"> (</w:t>
      </w:r>
      <w:r w:rsidDel="00000000" w:rsidR="00000000" w:rsidRPr="00000000">
        <w:rPr>
          <w:rtl w:val="0"/>
        </w:rPr>
        <w:t xml:space="preserve">https://policy.unt.edu/sites/default/files/06.049_Standard%20Syllabus%20Policy%20Statements_supplement.pdf</w:t>
      </w:r>
      <w:r w:rsidDel="00000000" w:rsidR="00000000" w:rsidRPr="00000000">
        <w:rPr>
          <w:color w:val="000000"/>
          <w:rtl w:val="0"/>
        </w:rPr>
        <w:t xml:space="preserve">). </w:t>
      </w:r>
    </w:p>
    <w:p w:rsidR="00000000" w:rsidDel="00000000" w:rsidP="00000000" w:rsidRDefault="00000000" w:rsidRPr="00000000" w14:paraId="000000EF">
      <w:pPr>
        <w:spacing w:after="0" w:line="240" w:lineRule="auto"/>
        <w:rPr>
          <w:color w:val="000000"/>
        </w:rPr>
      </w:pPr>
      <w:r w:rsidDel="00000000" w:rsidR="00000000" w:rsidRPr="00000000">
        <w:rPr>
          <w:rtl w:val="0"/>
        </w:rPr>
      </w:r>
    </w:p>
    <w:p w:rsidR="00000000" w:rsidDel="00000000" w:rsidP="00000000" w:rsidRDefault="00000000" w:rsidRPr="00000000" w14:paraId="000000F0">
      <w:pPr>
        <w:spacing w:after="0" w:line="240" w:lineRule="auto"/>
        <w:rPr>
          <w:color w:val="000000"/>
        </w:rPr>
      </w:pPr>
      <w:r w:rsidDel="00000000" w:rsidR="00000000" w:rsidRPr="00000000">
        <w:rPr>
          <w:b w:val="1"/>
          <w:bCs w:val="1"/>
          <w:color w:val="000000"/>
          <w:rtl w:val="0"/>
        </w:rPr>
        <w:t xml:space="preserve">Student Evaluation Administration Dates.</w:t>
      </w:r>
      <w:r w:rsidDel="00000000" w:rsidR="00000000" w:rsidRPr="00000000">
        <w:rPr>
          <w:color w:val="000000"/>
          <w:rtl w:val="0"/>
        </w:rPr>
        <w:t xml:space="preserve"> Student feedback is important and an essential part of participation in this course. The student evaluation of instruction is a requirement for all organized classes at UNT. Students will receive an email from "UNT SPOT Course Evaluations via IASystem Notification" (no-reply@iasystem.org) with the survey link. Simply click on the link and complete the survey. Once students complete the survey, they will receive a confirmation email that the survey has been submitted. For additional information, please visit the SPOT website at www.spot.unt.edu or email spot@unt.edu. </w:t>
      </w:r>
    </w:p>
    <w:p w:rsidR="00000000" w:rsidDel="00000000" w:rsidP="00000000" w:rsidRDefault="00000000" w:rsidRPr="00000000" w14:paraId="000000F1">
      <w:pPr>
        <w:spacing w:after="0" w:line="240" w:lineRule="auto"/>
        <w:rPr>
          <w:color w:val="000000"/>
        </w:rPr>
      </w:pPr>
      <w:r w:rsidDel="00000000" w:rsidR="00000000" w:rsidRPr="00000000">
        <w:rPr>
          <w:rtl w:val="0"/>
        </w:rPr>
      </w:r>
    </w:p>
    <w:p w:rsidR="00000000" w:rsidDel="00000000" w:rsidP="00000000" w:rsidRDefault="00000000" w:rsidRPr="00000000" w14:paraId="000000F2">
      <w:pPr>
        <w:spacing w:after="0" w:line="240" w:lineRule="auto"/>
        <w:rPr>
          <w:color w:val="000000"/>
        </w:rPr>
      </w:pPr>
      <w:r w:rsidDel="00000000" w:rsidR="00000000" w:rsidRPr="00000000">
        <w:rPr>
          <w:b w:val="1"/>
          <w:bCs w:val="1"/>
          <w:color w:val="000000"/>
          <w:rtl w:val="0"/>
        </w:rPr>
        <w:t xml:space="preserve">Sexual Assault Prevention.</w:t>
      </w:r>
      <w:r w:rsidDel="00000000" w:rsidR="00000000" w:rsidRPr="00000000">
        <w:rPr>
          <w:color w:val="000000"/>
          <w:rtl w:val="0"/>
        </w:rPr>
        <w:t xml:space="preserve"> 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SurvivorAdvocate@unt.edu or by calling the Dean of Students Office at 940-565- 2648. </w:t>
      </w:r>
    </w:p>
    <w:p w:rsidR="00000000" w:rsidDel="00000000" w:rsidP="00000000" w:rsidRDefault="00000000" w:rsidRPr="00000000" w14:paraId="000000F3">
      <w:pPr>
        <w:spacing w:after="0" w:line="240" w:lineRule="auto"/>
        <w:rPr>
          <w:color w:val="000000"/>
        </w:rPr>
      </w:pPr>
      <w:r w:rsidDel="00000000" w:rsidR="00000000" w:rsidRPr="00000000">
        <w:rPr>
          <w:rtl w:val="0"/>
        </w:rPr>
      </w:r>
    </w:p>
    <w:p w:rsidR="00000000" w:rsidDel="00000000" w:rsidP="00000000" w:rsidRDefault="00000000" w:rsidRPr="00000000" w14:paraId="000000F4">
      <w:pPr>
        <w:spacing w:after="0" w:line="240" w:lineRule="auto"/>
        <w:rPr>
          <w:color w:val="000000"/>
        </w:rPr>
      </w:pPr>
      <w:r w:rsidDel="00000000" w:rsidR="00000000" w:rsidRPr="00000000">
        <w:rPr>
          <w:b w:val="1"/>
          <w:bCs w:val="1"/>
          <w:color w:val="000000"/>
          <w:rtl w:val="0"/>
        </w:rPr>
        <w:t xml:space="preserve">Acceptable Student Behavior.</w:t>
      </w:r>
      <w:r w:rsidDel="00000000" w:rsidR="00000000" w:rsidRPr="00000000">
        <w:rPr>
          <w:color w:val="000000"/>
          <w:rtl w:val="0"/>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deanofstudents.unt.edu/conduct.</w:t>
      </w:r>
    </w:p>
    <w:sectPr>
      <w:headerReference r:id="rId15" w:type="default"/>
      <w:footerReference r:id="rId16"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Revised 8.11.25</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2"/>
      <w:tblW w:w="10080.0" w:type="dxa"/>
      <w:jc w:val="left"/>
      <w:tblLayout w:type="fixed"/>
      <w:tblLook w:val="0600"/>
    </w:tblPr>
    <w:tblGrid>
      <w:gridCol w:w="3360"/>
      <w:gridCol w:w="3360"/>
      <w:gridCol w:w="3360"/>
      <w:tblGridChange w:id="0">
        <w:tblGrid>
          <w:gridCol w:w="3360"/>
          <w:gridCol w:w="3360"/>
          <w:gridCol w:w="3360"/>
        </w:tblGrid>
      </w:tblGridChange>
    </w:tblGrid>
    <w:tr>
      <w:trPr>
        <w:cantSplit w:val="0"/>
        <w:trHeight w:val="300" w:hRule="atLeast"/>
        <w:tblHeader w:val="0"/>
      </w:trPr>
      <w:tc>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360" w:lineRule="auto"/>
    </w:pPr>
    <w:rPr>
      <w:b w:val="1"/>
      <w:bCs w:val="1"/>
      <w:color w:val="297d53"/>
      <w:sz w:val="36"/>
      <w:szCs w:val="36"/>
    </w:rPr>
  </w:style>
  <w:style w:type="paragraph" w:styleId="Heading2">
    <w:name w:val="heading 2"/>
    <w:basedOn w:val="Normal"/>
    <w:next w:val="Normal"/>
    <w:pPr>
      <w:keepNext w:val="1"/>
      <w:keepLines w:val="1"/>
      <w:spacing w:after="120" w:before="120" w:lineRule="auto"/>
    </w:pPr>
    <w:rPr>
      <w:color w:val="297d53"/>
      <w:sz w:val="30"/>
      <w:szCs w:val="30"/>
    </w:rPr>
  </w:style>
  <w:style w:type="paragraph" w:styleId="Heading3">
    <w:name w:val="heading 3"/>
    <w:basedOn w:val="Normal"/>
    <w:next w:val="Normal"/>
    <w:pPr>
      <w:keepNext w:val="1"/>
      <w:keepLines w:val="1"/>
      <w:spacing w:after="0" w:lineRule="auto"/>
    </w:pPr>
    <w:rPr>
      <w:color w:val="297d53"/>
      <w:sz w:val="26"/>
      <w:szCs w:val="26"/>
    </w:rPr>
  </w:style>
  <w:style w:type="paragraph" w:styleId="Heading4">
    <w:name w:val="heading 4"/>
    <w:basedOn w:val="Normal"/>
    <w:next w:val="Normal"/>
    <w:pPr>
      <w:keepNext w:val="1"/>
      <w:keepLines w:val="1"/>
      <w:spacing w:after="0" w:before="40" w:lineRule="auto"/>
    </w:pPr>
    <w:rPr>
      <w:i w:val="1"/>
      <w:iCs w:val="1"/>
      <w:color w:val="297d53"/>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licy.unt.edu/sites/default/files/06.039%20Student%20Attendance%20and%20Authorized%20Absences.pdf" TargetMode="External"/><Relationship Id="rId10" Type="http://schemas.openxmlformats.org/officeDocument/2006/relationships/hyperlink" Target="https://studentaffairs.unt.edu/office-disability-access/index.html" TargetMode="External"/><Relationship Id="rId13" Type="http://schemas.openxmlformats.org/officeDocument/2006/relationships/hyperlink" Target="https://policy.unt.edu/sites/default/files/06.049_Standard%20Syllabus%20Policy%20Statements_supplement.pdf" TargetMode="External"/><Relationship Id="rId12" Type="http://schemas.openxmlformats.org/officeDocument/2006/relationships/hyperlink" Target="https://policy.unt.edu/sites/default/files/06.049_Standard%20Syllabus%20Policy%20Statements_supplemen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udentaffairs.unt.edu/office-disability-access" TargetMode="External"/><Relationship Id="rId15" Type="http://schemas.openxmlformats.org/officeDocument/2006/relationships/header" Target="header1.xml"/><Relationship Id="rId14" Type="http://schemas.openxmlformats.org/officeDocument/2006/relationships/hyperlink" Target="https://policy.unt.edu/sites/default/files/06.049_Standard%20Syllabus%20Policy%20Statements_supplement.pdf"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joshua.tabor@unt.edu" TargetMode="External"/><Relationship Id="rId7" Type="http://schemas.openxmlformats.org/officeDocument/2006/relationships/hyperlink" Target="https://online.unt.edu/learn" TargetMode="External"/><Relationship Id="rId8" Type="http://schemas.openxmlformats.org/officeDocument/2006/relationships/hyperlink" Target="https://studentaffairs.unt.edu/office-disability-acc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