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color w:val="000000"/>
        </w:rPr>
        <w:t xml:space="preserve">2025 Spring MATH 1650.110/Precalculus</w:t>
      </w:r>
    </w:p>
    <w:p>
      <w:pPr>
        <w:jc w:val="center"/>
      </w:pPr>
      <w:r>
        <w:rPr>
          <w:rFonts w:ascii="Times" w:hAnsi="Times" w:cs="Times"/>
          <w:sz w:val="24"/>
          <w:sz-cs w:val="24"/>
        </w:rPr>
        <w:t xml:space="preserve">MWF 9-9:50 in Cury 203</w:t>
      </w:r>
    </w:p>
    <w:p>
      <w:pPr/>
      <w:r>
        <w:rPr>
          <w:rFonts w:ascii="Times" w:hAnsi="Times" w:cs="Times"/>
          <w:sz w:val="24"/>
          <w:sz-cs w:val="24"/>
          <w:color w:val="0070C0"/>
        </w:rPr>
        <w:t xml:space="preserve">Instructor Contact</w:t>
      </w:r>
    </w:p>
    <w:p>
      <w:pPr/>
      <w:r>
        <w:rPr>
          <w:rFonts w:ascii="Times" w:hAnsi="Times" w:cs="Times"/>
          <w:sz w:val="24"/>
          <w:sz-cs w:val="24"/>
          <w:b/>
          <w:color w:val="000000"/>
        </w:rPr>
        <w:t xml:space="preserve">Name</w:t>
      </w:r>
      <w:r>
        <w:rPr>
          <w:rFonts w:ascii="Times" w:hAnsi="Times" w:cs="Times"/>
          <w:sz w:val="24"/>
          <w:sz-cs w:val="24"/>
          <w:color w:val="000000"/>
        </w:rPr>
        <w:t xml:space="preserve">:Jonathan Cohen</w:t>
      </w:r>
    </w:p>
    <w:p>
      <w:pPr/>
      <w:r>
        <w:rPr>
          <w:rFonts w:ascii="Times" w:hAnsi="Times" w:cs="Times"/>
          <w:sz w:val="24"/>
          <w:sz-cs w:val="24"/>
          <w:b/>
          <w:color w:val="000000"/>
        </w:rPr>
        <w:t xml:space="preserve">Office Location</w:t>
      </w:r>
      <w:r>
        <w:rPr>
          <w:rFonts w:ascii="Times" w:hAnsi="Times" w:cs="Times"/>
          <w:sz w:val="24"/>
          <w:sz-cs w:val="24"/>
          <w:color w:val="000000"/>
        </w:rPr>
        <w:t xml:space="preserve">:GAB423A</w:t>
      </w:r>
    </w:p>
    <w:p>
      <w:pPr/>
      <w:r>
        <w:rPr>
          <w:rFonts w:ascii="Times" w:hAnsi="Times" w:cs="Times"/>
          <w:sz w:val="24"/>
          <w:sz-cs w:val="24"/>
          <w:b/>
          <w:color w:val="000000"/>
        </w:rPr>
        <w:t xml:space="preserve">Office Hours</w:t>
      </w:r>
      <w:r>
        <w:rPr>
          <w:rFonts w:ascii="Times" w:hAnsi="Times" w:cs="Times"/>
          <w:sz w:val="24"/>
          <w:sz-cs w:val="24"/>
          <w:color w:val="000000"/>
        </w:rPr>
        <w:t xml:space="preserve">:Mondays, Tuesdays, Wednesdays, 12:50-2:00 PM</w:t>
      </w:r>
    </w:p>
    <w:p>
      <w:pPr/>
      <w:r>
        <w:rPr>
          <w:rFonts w:ascii="Times" w:hAnsi="Times" w:cs="Times"/>
          <w:sz w:val="24"/>
          <w:sz-cs w:val="24"/>
          <w:b/>
          <w:color w:val="000000"/>
        </w:rPr>
        <w:t xml:space="preserve">Communication</w:t>
      </w:r>
      <w:r>
        <w:rPr>
          <w:rFonts w:ascii="Times" w:hAnsi="Times" w:cs="Times"/>
          <w:sz w:val="24"/>
          <w:sz-cs w:val="24"/>
          <w:color w:val="000000"/>
        </w:rPr>
        <w:t xml:space="preserve">: Use the Canvas Inbox. If you email me, I only respond to UNT student email addresses.</w:t>
      </w:r>
    </w:p>
    <w:p>
      <w:pPr/>
      <w:r>
        <w:rPr>
          <w:rFonts w:ascii="Times" w:hAnsi="Times" w:cs="Times"/>
          <w:sz w:val="24"/>
          <w:sz-cs w:val="24"/>
          <w:color w:val="000000"/>
        </w:rPr>
        <w:t xml:space="preserve">Your communication with me and your classmates is expected to be in line with </w:t>
      </w:r>
      <w:r>
        <w:rPr>
          <w:rFonts w:ascii="Times" w:hAnsi="Times" w:cs="Times"/>
          <w:sz w:val="24"/>
          <w:sz-cs w:val="24"/>
        </w:rPr>
        <w:t xml:space="preserve">UNT’s General Online Communication Guidelines</w:t>
      </w:r>
      <w:r>
        <w:rPr>
          <w:rFonts w:ascii="Times" w:hAnsi="Times" w:cs="Times"/>
          <w:sz w:val="24"/>
          <w:sz-cs w:val="24"/>
          <w:color w:val="000000"/>
        </w:rPr>
        <w:t xml:space="preserve">. </w:t>
      </w:r>
    </w:p>
    <w:p>
      <w:pPr/>
      <w:r>
        <w:rPr>
          <w:rFonts w:ascii="Times" w:hAnsi="Times" w:cs="Times"/>
          <w:sz w:val="24"/>
          <w:sz-cs w:val="24"/>
          <w:b/>
          <w:color w:val="000000"/>
        </w:rPr>
        <w:t xml:space="preserve">Communication Expectations</w:t>
      </w:r>
      <w:r>
        <w:rPr>
          <w:rFonts w:ascii="Times" w:hAnsi="Times" w:cs="Times"/>
          <w:sz w:val="24"/>
          <w:sz-cs w:val="24"/>
          <w:color w:val="000000"/>
        </w:rPr>
        <w:t xml:space="preserve">: I typically respond within one (1) business day, during business hours.</w:t>
      </w:r>
    </w:p>
    <w:p>
      <w:pPr/>
      <w:r>
        <w:rPr>
          <w:rFonts w:ascii="Times" w:hAnsi="Times" w:cs="Times"/>
          <w:sz w:val="24"/>
          <w:sz-cs w:val="24"/>
          <w:color w:val="0070C0"/>
        </w:rPr>
        <w:t xml:space="preserve">Course Description</w:t>
      </w:r>
    </w:p>
    <w:p>
      <w:pPr/>
      <w:r>
        <w:rPr>
          <w:rFonts w:ascii="Times" w:hAnsi="Times" w:cs="Times"/>
          <w:sz w:val="24"/>
          <w:sz-cs w:val="24"/>
        </w:rPr>
        <w:t xml:space="preserve">5 hours. Preparatory course for calculus: trigonometric functions, their graphs and applications; sequences and series; exponential and logarithmic functions and their graphs; graphs of polynomial and rational functions, general discussion of functions and their properties.</w:t>
      </w:r>
    </w:p>
    <w:p>
      <w:pPr/>
      <w:r>
        <w:rPr>
          <w:rFonts w:ascii="Times" w:hAnsi="Times" w:cs="Times"/>
          <w:sz w:val="24"/>
          <w:sz-cs w:val="24"/>
          <w:color w:val="0070C0"/>
        </w:rPr>
        <w:t xml:space="preserve">Required Text/Access to WebAssign</w:t>
      </w:r>
    </w:p>
    <w:p>
      <w:pPr/>
      <w:r>
        <w:rPr>
          <w:rFonts w:ascii="Times New Roman" w:hAnsi="Times New Roman" w:cs="Times New Roman"/>
          <w:sz w:val="24"/>
          <w:sz-cs w:val="24"/>
        </w:rPr>
        <w:t xml:space="preserve">Cengage WebAssign: WebAssign is online course delivery platform accessed directly through Canvas. WebAssign access includes all online homework assignments, the textbook, and additional learning resources. Use the link in Canvas to register immediately. You must register in WebAssign by the 2</w:t>
      </w:r>
      <w:r>
        <w:rPr>
          <w:rFonts w:ascii="Times New Roman" w:hAnsi="Times New Roman" w:cs="Times New Roman"/>
          <w:sz w:val="24"/>
          <w:sz-cs w:val="24"/>
          <w:vertAlign w:val="superscript"/>
        </w:rPr>
        <w:t xml:space="preserve">nd</w:t>
      </w:r>
      <w:r>
        <w:rPr>
          <w:rFonts w:ascii="Times New Roman" w:hAnsi="Times New Roman" w:cs="Times New Roman"/>
          <w:sz w:val="24"/>
          <w:sz-cs w:val="24"/>
        </w:rPr>
        <w:t xml:space="preserve"> class day of the semester. </w:t>
      </w:r>
    </w:p>
    <w:p>
      <w:pPr/>
      <w:r>
        <w:rPr>
          <w:rFonts w:ascii="Times New Roman" w:hAnsi="Times New Roman" w:cs="Times New Roman"/>
          <w:sz w:val="24"/>
          <w:sz-cs w:val="24"/>
        </w:rPr>
        <w:t xml:space="preserve"/>
      </w:r>
    </w:p>
    <w:p>
      <w:pPr/>
      <w:r>
        <w:rPr>
          <w:rFonts w:ascii="Times" w:hAnsi="Times" w:cs="Times"/>
          <w:sz w:val="24"/>
          <w:sz-cs w:val="24"/>
          <w:color w:val="000000"/>
        </w:rPr>
        <w:t xml:space="preserve">The textbook is Stewart, James, Lothar, Redlin, Saleem, Watson Precalculus – Mathematic for Calculus, 8th Edition, Cengage </w:t>
      </w:r>
      <w:r>
        <w:rPr>
          <w:rFonts w:ascii="Times" w:hAnsi="Times" w:cs="Times"/>
          <w:sz w:val="24"/>
          <w:sz-cs w:val="24"/>
        </w:rPr>
        <w:t xml:space="preserve">Learning (2016). It is available online through WebAssign platform.</w:t>
      </w:r>
    </w:p>
    <w:p>
      <w:pPr/>
      <w:r>
        <w:rPr>
          <w:rFonts w:ascii="Times" w:hAnsi="Times" w:cs="Times"/>
          <w:sz w:val="24"/>
          <w:sz-cs w:val="24"/>
        </w:rPr>
        <w:t xml:space="preserve"/>
      </w:r>
    </w:p>
    <w:p>
      <w:pPr/>
      <w:r>
        <w:rPr>
          <w:rFonts w:ascii="Times New Roman" w:hAnsi="Times New Roman" w:cs="Times New Roman"/>
          <w:sz w:val="24"/>
          <w:sz-cs w:val="24"/>
        </w:rPr>
        <w:t xml:space="preserve">WebAssign grants a no-cost trial 14-day access. You must purchase your access before the temporary access expires. If you do not make the purchase before trial period ends, you may lose credit for all work previously completed. </w:t>
      </w:r>
    </w:p>
    <w:p>
      <w:pPr/>
      <w:r>
        <w:rPr>
          <w:rFonts w:ascii="Times" w:hAnsi="Times" w:cs="Times"/>
          <w:sz w:val="24"/>
          <w:sz-cs w:val="24"/>
          <w:color w:val="0070C0"/>
        </w:rPr>
        <w:t xml:space="preserve">Grading</w:t>
      </w:r>
    </w:p>
    <w:p>
      <w:pPr/>
      <w:r>
        <w:rPr>
          <w:rFonts w:ascii="Times" w:hAnsi="Times" w:cs="Times"/>
          <w:sz w:val="24"/>
          <w:sz-cs w:val="24"/>
        </w:rPr>
        <w:t xml:space="preserve">Homework (WebAssign) – 10%</w:t>
      </w:r>
    </w:p>
    <w:p>
      <w:pPr/>
      <w:r>
        <w:rPr>
          <w:rFonts w:ascii="Times" w:hAnsi="Times" w:cs="Times"/>
          <w:sz w:val="24"/>
          <w:sz-cs w:val="24"/>
        </w:rPr>
        <w:t xml:space="preserve">Quizzes – 15%</w:t>
      </w:r>
    </w:p>
    <w:p>
      <w:pPr/>
      <w:r>
        <w:rPr>
          <w:rFonts w:ascii="Times" w:hAnsi="Times" w:cs="Times"/>
          <w:sz w:val="24"/>
          <w:sz-cs w:val="24"/>
        </w:rPr>
        <w:t xml:space="preserve">Midterm Exams – 60%</w:t>
      </w:r>
    </w:p>
    <w:p>
      <w:pPr/>
      <w:r>
        <w:rPr>
          <w:rFonts w:ascii="Times" w:hAnsi="Times" w:cs="Times"/>
          <w:sz w:val="24"/>
          <w:sz-cs w:val="24"/>
        </w:rPr>
        <w:t xml:space="preserve">Final Exam – 15%</w:t>
      </w:r>
    </w:p>
    <w:p>
      <w:pPr/>
      <w:r>
        <w:rPr>
          <w:rFonts w:ascii="Times" w:hAnsi="Times" w:cs="Times"/>
          <w:sz w:val="24"/>
          <w:sz-cs w:val="24"/>
        </w:rPr>
        <w:t xml:space="preserve"/>
      </w:r>
    </w:p>
    <w:p>
      <w:pPr>
        <w:ind w:left="720" w:first-line="-720"/>
      </w:pPr>
      <w:r>
        <w:rPr>
          <w:rFonts w:ascii="Times" w:hAnsi="Times" w:cs="Times"/>
          <w:sz w:val="24"/>
          <w:sz-cs w:val="24"/>
        </w:rPr>
        <w:t xml:space="preserve"/>
        <w:tab/>
        <w:t xml:space="preserve">•</w:t>
        <w:tab/>
        <w:t xml:space="preserve">A: 90-100% (Outstanding, excellent work. The student performs well above the minimum criteria.)</w:t>
      </w:r>
    </w:p>
    <w:p>
      <w:pPr>
        <w:ind w:left="720" w:first-line="-720"/>
      </w:pPr>
      <w:r>
        <w:rPr>
          <w:rFonts w:ascii="Times" w:hAnsi="Times" w:cs="Times"/>
          <w:sz w:val="24"/>
          <w:sz-cs w:val="24"/>
        </w:rPr>
        <w:t xml:space="preserve"/>
        <w:tab/>
        <w:t xml:space="preserve">•</w:t>
        <w:tab/>
        <w:t xml:space="preserve">B: 80-89% (Good, impressive work. The student performs above the minimum criteria.)</w:t>
      </w:r>
    </w:p>
    <w:p>
      <w:pPr>
        <w:ind w:left="720" w:first-line="-720"/>
      </w:pPr>
      <w:r>
        <w:rPr>
          <w:rFonts w:ascii="Times" w:hAnsi="Times" w:cs="Times"/>
          <w:sz w:val="24"/>
          <w:sz-cs w:val="24"/>
        </w:rPr>
        <w:t xml:space="preserve"/>
        <w:tab/>
        <w:t xml:space="preserve">•</w:t>
        <w:tab/>
        <w:t xml:space="preserve">C: 70-79% (Solid, college-level work. The student meets the criteria of the assignment.)</w:t>
      </w:r>
    </w:p>
    <w:p>
      <w:pPr>
        <w:ind w:left="720" w:first-line="-720"/>
      </w:pPr>
      <w:r>
        <w:rPr>
          <w:rFonts w:ascii="Times" w:hAnsi="Times" w:cs="Times"/>
          <w:sz w:val="24"/>
          <w:sz-cs w:val="24"/>
        </w:rPr>
        <w:t xml:space="preserve"/>
        <w:tab/>
        <w:t xml:space="preserve">•</w:t>
        <w:tab/>
        <w:t xml:space="preserve">D: 60-69% (Below average work. The student fails to meet the minimum criteria.)</w:t>
      </w:r>
    </w:p>
    <w:p>
      <w:pPr>
        <w:ind w:left="720" w:first-line="-720"/>
      </w:pPr>
      <w:r>
        <w:rPr>
          <w:rFonts w:ascii="Times" w:hAnsi="Times" w:cs="Times"/>
          <w:sz w:val="24"/>
          <w:sz-cs w:val="24"/>
        </w:rPr>
        <w:t xml:space="preserve"/>
        <w:tab/>
        <w:t xml:space="preserve">•</w:t>
        <w:tab/>
        <w:t xml:space="preserve">F: 59 and below (Sub-par work. The student fails to complete the assignment.)</w:t>
      </w:r>
    </w:p>
    <w:p>
      <w:pPr>
        <w:ind w:left="720"/>
      </w:pPr>
      <w:r>
        <w:rPr>
          <w:rFonts w:ascii="Times" w:hAnsi="Times" w:cs="Times"/>
          <w:sz w:val="24"/>
          <w:sz-cs w:val="24"/>
        </w:rPr>
        <w:t xml:space="preserve"/>
      </w:r>
    </w:p>
    <w:p>
      <w:pPr/>
      <w:r>
        <w:rPr>
          <w:rFonts w:ascii="Times New Roman" w:hAnsi="Times New Roman" w:cs="Times New Roman"/>
          <w:sz w:val="24"/>
          <w:sz-cs w:val="24"/>
          <w:b/>
        </w:rPr>
        <w:t xml:space="preserve">Your exam grades, quiz grades, and written assignment grades will be posted in Canvas; your WebAssign grades will be posted in the WebAssign gradebook.</w:t>
      </w:r>
    </w:p>
    <w:p>
      <w:pPr/>
      <w:r>
        <w:rPr>
          <w:rFonts w:ascii="Times" w:hAnsi="Times" w:cs="Times"/>
          <w:sz w:val="28"/>
          <w:sz-cs w:val="28"/>
          <w:b/>
        </w:rPr>
        <w:t xml:space="preserve">Late work will not be accepted in this course regardless of the reason</w:t>
      </w:r>
      <w:r>
        <w:rPr>
          <w:rFonts w:ascii="Times" w:hAnsi="Times" w:cs="Times"/>
          <w:sz w:val="24"/>
          <w:sz-cs w:val="24"/>
          <w:b/>
        </w:rPr>
        <w:t xml:space="preserve">.</w:t>
      </w:r>
    </w:p>
    <w:p>
      <w:pPr/>
      <w:r>
        <w:rPr>
          <w:rFonts w:ascii="Times" w:hAnsi="Times" w:cs="Times"/>
          <w:sz w:val="24"/>
          <w:sz-cs w:val="24"/>
          <w:color w:val="0070C0"/>
        </w:rPr>
        <w:t xml:space="preserve">Course Prerequisites or Other Restrictions</w:t>
      </w:r>
    </w:p>
    <w:p>
      <w:pPr>
        <w:ind w:left="720" w:first-line="-720"/>
        <w:spacing w:before="100" w:after="100"/>
      </w:pPr>
      <w:r>
        <w:rPr>
          <w:rFonts w:ascii="Times New Roman" w:hAnsi="Times New Roman" w:cs="Times New Roman"/>
          <w:sz w:val="24"/>
          <w:sz-cs w:val="24"/>
        </w:rPr>
        <w:t xml:space="preserve"/>
        <w:tab/>
        <w:t xml:space="preserve">•</w:t>
        <w:tab/>
        <w:t xml:space="preserve">Officially, the prerequisite is a grade of C or higher in MATH1100.</w:t>
      </w:r>
    </w:p>
    <w:p>
      <w:pPr>
        <w:ind w:left="720" w:first-line="-720"/>
        <w:spacing w:before="100" w:after="100"/>
      </w:pPr>
      <w:r>
        <w:rPr>
          <w:rFonts w:ascii="Times New Roman" w:hAnsi="Times New Roman" w:cs="Times New Roman"/>
          <w:sz w:val="24"/>
          <w:sz-cs w:val="24"/>
        </w:rPr>
        <w:t xml:space="preserve"/>
        <w:tab/>
        <w:t xml:space="preserve">•</w:t>
        <w:tab/>
        <w:t xml:space="preserve">A willingness to put in several hours of work each week to absorb each the material in each module. In math courses, especially this one, the content will build upon itself making it very difficult to catch up if you fall behind</w:t>
      </w:r>
    </w:p>
    <w:p>
      <w:pPr/>
      <w:r>
        <w:rPr>
          <w:rFonts w:ascii="Times" w:hAnsi="Times" w:cs="Times"/>
          <w:sz w:val="24"/>
          <w:sz-cs w:val="24"/>
          <w:color w:val="0070C0"/>
        </w:rPr>
        <w:t xml:space="preserve">Course Objectives</w:t>
      </w:r>
    </w:p>
    <w:p>
      <w:pPr>
        <w:spacing w:after="120"/>
      </w:pPr>
      <w:r>
        <w:rPr>
          <w:rFonts w:ascii="Times New Roman" w:hAnsi="Times New Roman" w:cs="Times New Roman"/>
          <w:sz w:val="24"/>
          <w:sz-cs w:val="24"/>
        </w:rPr>
        <w:t xml:space="preserve">Upon successful completion of this course, learners will be able to:</w:t>
      </w:r>
    </w:p>
    <w:p>
      <w:pPr>
        <w:ind w:left="720" w:first-line="-720"/>
        <w:spacing w:after="120"/>
      </w:pPr>
      <w:r>
        <w:rPr>
          <w:rFonts w:ascii="Times New Roman" w:hAnsi="Times New Roman" w:cs="Times New Roman"/>
          <w:sz w:val="24"/>
          <w:sz-cs w:val="24"/>
        </w:rPr>
        <w:t xml:space="preserve"/>
        <w:tab/>
        <w:t xml:space="preserve">•</w:t>
        <w:tab/>
        <w:t xml:space="preserve">Apply properties of functions to graphing and modeling.</w:t>
      </w:r>
    </w:p>
    <w:p>
      <w:pPr>
        <w:ind w:left="720" w:first-line="-720"/>
        <w:spacing w:after="120"/>
      </w:pPr>
      <w:r>
        <w:rPr>
          <w:rFonts w:ascii="Times New Roman" w:hAnsi="Times New Roman" w:cs="Times New Roman"/>
          <w:sz w:val="24"/>
          <w:sz-cs w:val="24"/>
        </w:rPr>
        <w:t xml:space="preserve"/>
        <w:tab/>
        <w:t xml:space="preserve">•</w:t>
        <w:tab/>
        <w:t xml:space="preserve">Solve equations involving algebraic and transcendental functions.</w:t>
      </w:r>
    </w:p>
    <w:p>
      <w:pPr>
        <w:ind w:left="720" w:first-line="-720"/>
        <w:spacing w:after="120"/>
      </w:pPr>
      <w:r>
        <w:rPr>
          <w:rFonts w:ascii="Times New Roman" w:hAnsi="Times New Roman" w:cs="Times New Roman"/>
          <w:sz w:val="24"/>
          <w:sz-cs w:val="24"/>
        </w:rPr>
        <w:t xml:space="preserve"/>
        <w:tab/>
        <w:t xml:space="preserve">•</w:t>
        <w:tab/>
        <w:t xml:space="preserve">Use graphing techniques to graph algebraic and transcendental functions, without using technology.</w:t>
      </w:r>
    </w:p>
    <w:p>
      <w:pPr>
        <w:ind w:left="720" w:first-line="-720"/>
        <w:spacing w:after="120"/>
      </w:pPr>
      <w:r>
        <w:rPr>
          <w:rFonts w:ascii="Times New Roman" w:hAnsi="Times New Roman" w:cs="Times New Roman"/>
          <w:sz w:val="24"/>
          <w:sz-cs w:val="24"/>
        </w:rPr>
        <w:t xml:space="preserve"/>
        <w:tab/>
        <w:t xml:space="preserve">•</w:t>
        <w:tab/>
        <w:t xml:space="preserve">Identify and determine exact and approximate trigonometric function values in both radians and degrees.</w:t>
      </w:r>
    </w:p>
    <w:p>
      <w:pPr>
        <w:ind w:left="720" w:first-line="-720"/>
        <w:spacing w:after="120"/>
      </w:pPr>
      <w:r>
        <w:rPr>
          <w:rFonts w:ascii="Times New Roman" w:hAnsi="Times New Roman" w:cs="Times New Roman"/>
          <w:sz w:val="24"/>
          <w:sz-cs w:val="24"/>
        </w:rPr>
        <w:t xml:space="preserve"/>
        <w:tab/>
        <w:t xml:space="preserve">•</w:t>
        <w:tab/>
        <w:t xml:space="preserve">Prove trigonometric identities.</w:t>
      </w:r>
    </w:p>
    <w:p>
      <w:pPr>
        <w:ind w:left="720" w:first-line="-720"/>
        <w:spacing w:after="120"/>
      </w:pPr>
      <w:r>
        <w:rPr>
          <w:rFonts w:ascii="Times New Roman" w:hAnsi="Times New Roman" w:cs="Times New Roman"/>
          <w:sz w:val="24"/>
          <w:sz-cs w:val="24"/>
        </w:rPr>
        <w:t xml:space="preserve"/>
        <w:tab/>
        <w:t xml:space="preserve">•</w:t>
        <w:tab/>
        <w:t xml:space="preserve">Solve right and oblique triangles.</w:t>
      </w:r>
    </w:p>
    <w:p>
      <w:pPr>
        <w:ind w:left="720" w:first-line="-720"/>
        <w:spacing w:after="120"/>
      </w:pPr>
      <w:r>
        <w:rPr>
          <w:rFonts w:ascii="Times New Roman" w:hAnsi="Times New Roman" w:cs="Times New Roman"/>
          <w:sz w:val="24"/>
          <w:sz-cs w:val="24"/>
        </w:rPr>
        <w:t xml:space="preserve"/>
        <w:tab/>
        <w:t xml:space="preserve">•</w:t>
        <w:tab/>
        <w:t xml:space="preserve">Define polar coordinates and graph polar equations.</w:t>
      </w:r>
    </w:p>
    <w:p>
      <w:pPr>
        <w:ind w:left="720" w:first-line="-720"/>
        <w:spacing w:after="120"/>
      </w:pPr>
      <w:r>
        <w:rPr>
          <w:rFonts w:ascii="Times New Roman" w:hAnsi="Times New Roman" w:cs="Times New Roman"/>
          <w:sz w:val="24"/>
          <w:sz-cs w:val="24"/>
        </w:rPr>
        <w:t xml:space="preserve"/>
        <w:tab/>
        <w:t xml:space="preserve">•</w:t>
        <w:tab/>
        <w:t xml:space="preserve">Apply the terminology of sequences and series to determine terms and sums. </w:t>
      </w:r>
    </w:p>
    <w:p>
      <w:pPr/>
      <w:r>
        <w:rPr>
          <w:rFonts w:ascii="Times" w:hAnsi="Times" w:cs="Times"/>
          <w:sz w:val="24"/>
          <w:sz-cs w:val="24"/>
          <w:color w:val="0070C0"/>
        </w:rPr>
        <w:t xml:space="preserve">Calculator Policy</w:t>
      </w:r>
    </w:p>
    <w:p>
      <w:pPr/>
      <w:r>
        <w:rPr>
          <w:rFonts w:ascii="Times" w:hAnsi="Times" w:cs="Times"/>
          <w:sz w:val="24"/>
          <w:sz-cs w:val="24"/>
        </w:rPr>
        <w:t xml:space="preserve">Calculators will NOT be permitted for quizzes and exams.  Calculators may be used on all homework assignments.  A TI 83 or 84 or equivalent is recommended, but any scientific calculator should be enough.  There are several free online calculators you can use while working on homework assignments as well (e.g., GeoGebra, Wolfram Alpha).</w:t>
      </w:r>
    </w:p>
    <w:p>
      <w:pPr/>
      <w:r>
        <w:rPr>
          <w:rFonts w:ascii="Times" w:hAnsi="Times" w:cs="Times"/>
          <w:sz w:val="24"/>
          <w:sz-cs w:val="24"/>
          <w:color w:val="0070C0"/>
        </w:rPr>
        <w:t xml:space="preserve">WebAssign Online Homework</w:t>
      </w:r>
    </w:p>
    <w:p>
      <w:pPr/>
      <w:r>
        <w:rPr>
          <w:rFonts w:ascii="Times" w:hAnsi="Times" w:cs="Times"/>
          <w:sz w:val="24"/>
          <w:sz-cs w:val="24"/>
        </w:rPr>
        <w:t xml:space="preserve">Your WebAssign homework is found on the WebAssign website (link provided on Canvas).  NO LATE HOMEWORK will be accepted, regardless of reason.  If the due times conflict with your other classes, work ahead.  You have five (5) attempts per problem-type for each online problem in WebAssign.  At the end of the term, your two (2) lowest WebAssign homework scores will be dropped.</w:t>
      </w:r>
    </w:p>
    <w:p>
      <w:pPr/>
      <w:r>
        <w:rPr>
          <w:rFonts w:ascii="Times" w:hAnsi="Times" w:cs="Times"/>
          <w:sz w:val="24"/>
          <w:sz-cs w:val="24"/>
        </w:rPr>
        <w:t xml:space="preserve">To provide an incentive, you will receive a </w:t>
      </w:r>
      <w:r>
        <w:rPr>
          <w:rFonts w:ascii="Times" w:hAnsi="Times" w:cs="Times"/>
          <w:sz w:val="24"/>
          <w:sz-cs w:val="24"/>
          <w:b/>
        </w:rPr>
        <w:t xml:space="preserve">10% bonus for any work on the homework completed more than 48 hrs before the deadline</w:t>
      </w:r>
      <w:r>
        <w:rPr>
          <w:rFonts w:ascii="Times" w:hAnsi="Times" w:cs="Times"/>
          <w:sz w:val="24"/>
          <w:sz-cs w:val="24"/>
        </w:rPr>
        <w:t xml:space="preserve">.  Keep in mind you will have to check WebAssign frequently to keep up with the due dates, there will not be reminders in Canvas.  </w:t>
      </w:r>
    </w:p>
    <w:p>
      <w:pPr/>
      <w:r>
        <w:rPr>
          <w:rFonts w:ascii="Times" w:hAnsi="Times" w:cs="Times"/>
          <w:sz w:val="24"/>
          <w:sz-cs w:val="24"/>
          <w:color w:val="0070C0"/>
        </w:rPr>
        <w:t xml:space="preserve">Quizzes</w:t>
      </w:r>
    </w:p>
    <w:p>
      <w:pPr/>
      <w:r>
        <w:rPr>
          <w:rFonts w:ascii="Times" w:hAnsi="Times" w:cs="Times"/>
          <w:sz w:val="24"/>
          <w:sz-cs w:val="24"/>
          <w:color w:val="000000"/>
        </w:rPr>
        <w:t xml:space="preserve">There will be weekly quizzes in recitation section on Thursdays. These should take 10-15 minutes. </w:t>
      </w:r>
      <w:r>
        <w:rPr>
          <w:rFonts w:ascii="Times" w:hAnsi="Times" w:cs="Times"/>
          <w:sz w:val="24"/>
          <w:sz-cs w:val="24"/>
        </w:rPr>
        <w:t xml:space="preserve">These will require you to show, in your own handwriting, the mathematical process for the problems.  These written assignments must follow the following conditions:</w:t>
      </w:r>
    </w:p>
    <w:p>
      <w:pPr>
        <w:ind w:left="720" w:first-line="-720"/>
      </w:pPr>
      <w:r>
        <w:rPr>
          <w:rFonts w:ascii="Times" w:hAnsi="Times" w:cs="Times"/>
          <w:sz w:val="24"/>
          <w:sz-cs w:val="24"/>
        </w:rPr>
        <w:t xml:space="preserve"/>
        <w:tab/>
        <w:t xml:space="preserve">•</w:t>
        <w:tab/>
        <w:t xml:space="preserve">Must be completed in your own legible writing;</w:t>
      </w:r>
    </w:p>
    <w:p>
      <w:pPr>
        <w:ind w:left="720" w:first-line="-720"/>
      </w:pPr>
      <w:r>
        <w:rPr>
          <w:rFonts w:ascii="Times" w:hAnsi="Times" w:cs="Times"/>
          <w:sz w:val="24"/>
          <w:sz-cs w:val="24"/>
        </w:rPr>
        <w:t xml:space="preserve"/>
        <w:tab/>
        <w:t xml:space="preserve">•</w:t>
        <w:tab/>
        <w:t xml:space="preserve">Must be well organized, written neatly, and mathematically correct;</w:t>
      </w:r>
    </w:p>
    <w:p>
      <w:pPr>
        <w:ind w:left="720" w:first-line="-720"/>
      </w:pPr>
      <w:r>
        <w:rPr>
          <w:rFonts w:ascii="Times" w:hAnsi="Times" w:cs="Times"/>
          <w:sz w:val="24"/>
          <w:sz-cs w:val="24"/>
        </w:rPr>
        <w:t xml:space="preserve"/>
        <w:tab/>
        <w:t xml:space="preserve">•</w:t>
        <w:tab/>
        <w:t xml:space="preserve">No credit for correct answers without any correct work;</w:t>
      </w:r>
    </w:p>
    <w:p>
      <w:pPr>
        <w:ind w:left="360"/>
      </w:pPr>
      <w:r>
        <w:rPr>
          <w:rFonts w:ascii="Times" w:hAnsi="Times" w:cs="Times"/>
          <w:sz w:val="24"/>
          <w:sz-cs w:val="24"/>
        </w:rPr>
        <w:t xml:space="preserve">A zero will be assigned to any submission that does not meet ALL of the submission requirements.  At the end of the term, your two (2) lowest quiz scores will be dropped. There will be no makeup quizzes for any reason. </w:t>
      </w:r>
      <w:r>
        <w:rPr>
          <w:rFonts w:ascii="Times" w:hAnsi="Times" w:cs="Times"/>
          <w:sz w:val="24"/>
          <w:sz-cs w:val="24"/>
          <w:color w:val="000000"/>
        </w:rPr>
        <w:t xml:space="preserve"/>
      </w:r>
    </w:p>
    <w:p>
      <w:pPr/>
      <w:r>
        <w:rPr>
          <w:rFonts w:ascii="Times" w:hAnsi="Times" w:cs="Times"/>
          <w:sz w:val="24"/>
          <w:sz-cs w:val="24"/>
          <w:color w:val="0070C0"/>
        </w:rPr>
        <w:t xml:space="preserve">Exams</w:t>
      </w:r>
    </w:p>
    <w:p>
      <w:pPr/>
      <w:r>
        <w:rPr>
          <w:rFonts w:ascii="Times" w:hAnsi="Times" w:cs="Times"/>
          <w:sz w:val="24"/>
          <w:sz-cs w:val="24"/>
        </w:rPr>
        <w:t xml:space="preserve">You will have four exams and a comprehensive final exam.  Actual exams dates and content will be announced in class, usually at least two weeks before the exam date. The tentative exam dates are September 12, October 3, October 24, and November 21. No make-up exams will be given for any reason. An exam may be taken prior to the scheduled date. You must request for this accommodation via email at least one week prior to day you wish to take the early exam. If you miss an exam contact your instructor as soon as possible.</w:t>
      </w:r>
    </w:p>
    <w:p>
      <w:pPr/>
      <w:r>
        <w:rPr>
          <w:rFonts w:ascii="Times" w:hAnsi="Times" w:cs="Times"/>
          <w:sz w:val="24"/>
          <w:sz-cs w:val="24"/>
          <w:color w:val="0070C0"/>
        </w:rPr>
        <w:t xml:space="preserve">Attendance</w:t>
      </w:r>
    </w:p>
    <w:p>
      <w:pPr/>
      <w:r>
        <w:rPr>
          <w:rFonts w:ascii="Times" w:hAnsi="Times" w:cs="Times"/>
          <w:sz w:val="24"/>
          <w:sz-cs w:val="24"/>
          <w:color w:val="000000"/>
        </w:rPr>
        <w:t xml:space="preserve">Attendance is important and required. In this class, this means working through the lecture notes with the aid of the textbook. It is assumed you will do this. The instructor will not repeat whole lectures or offer personal lessons in office hours or email. These venues are for specific questions/problems.</w:t>
      </w:r>
    </w:p>
    <w:p>
      <w:pPr/>
      <w:r>
        <w:rPr>
          <w:rFonts w:ascii="Times" w:hAnsi="Times" w:cs="Times"/>
          <w:sz w:val="24"/>
          <w:sz-cs w:val="24"/>
          <w:color w:val="0070C0"/>
        </w:rPr>
        <w:t xml:space="preserve">Changes to Syllabus</w:t>
      </w:r>
    </w:p>
    <w:p>
      <w:pPr/>
      <w:r>
        <w:rPr>
          <w:rFonts w:ascii="Times" w:hAnsi="Times" w:cs="Times"/>
          <w:sz w:val="24"/>
          <w:sz-cs w:val="24"/>
        </w:rPr>
        <w:t xml:space="preserve">I reserve the right to amend, append, or otherwise make changes to this syllabus, should the need arise. Any changes will be posted as an Announcement in Canvas.</w:t>
      </w:r>
    </w:p>
    <w:p>
      <w:pPr/>
      <w:r>
        <w:rPr>
          <w:rFonts w:ascii="Times" w:hAnsi="Times" w:cs="Times"/>
          <w:sz w:val="24"/>
          <w:sz-cs w:val="24"/>
          <w:color w:val="0070C0"/>
        </w:rPr>
        <w:t xml:space="preserve">Getting Help</w:t>
      </w:r>
    </w:p>
    <w:p>
      <w:pPr/>
      <w:r>
        <w:rPr>
          <w:rFonts w:ascii="Times" w:hAnsi="Times" w:cs="Times"/>
          <w:sz w:val="24"/>
          <w:sz-cs w:val="24"/>
          <w:color w:val="0070C0"/>
        </w:rPr>
        <w:t xml:space="preserve">Technical Assistance</w:t>
      </w:r>
    </w:p>
    <w:p>
      <w:pPr>
        <w:ind w:right="147"/>
        <w:spacing w:after="240"/>
      </w:pPr>
      <w:r>
        <w:rPr>
          <w:rFonts w:ascii="Times" w:hAnsi="Times" w:cs="Times"/>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pPr>
        <w:spacing w:after="120"/>
      </w:pPr>
      <w:r>
        <w:rPr>
          <w:rFonts w:ascii="Times" w:hAnsi="Times" w:cs="Times"/>
          <w:sz w:val="24"/>
          <w:sz-cs w:val="24"/>
        </w:rPr>
        <w:t xml:space="preserve">UIT Help Desk: </w:t>
      </w:r>
      <w:r>
        <w:rPr>
          <w:rFonts w:ascii="Times" w:hAnsi="Times" w:cs="Times"/>
          <w:sz w:val="24"/>
          <w:sz-cs w:val="24"/>
          <w:color w:val="0000FF"/>
        </w:rPr>
        <w:t xml:space="preserve">UIT Student Help Desk</w:t>
      </w:r>
      <w:r>
        <w:rPr>
          <w:rFonts w:ascii="Times" w:hAnsi="Times" w:cs="Times"/>
          <w:sz w:val="24"/>
          <w:sz-cs w:val="24"/>
        </w:rPr>
        <w:t xml:space="preserve"> (http://www.unt.edu/helpdesk/index.htm) </w:t>
      </w:r>
    </w:p>
    <w:p>
      <w:pPr>
        <w:spacing w:after="120"/>
      </w:pPr>
      <w:r>
        <w:rPr>
          <w:rFonts w:ascii="Times" w:hAnsi="Times" w:cs="Times"/>
          <w:sz w:val="24"/>
          <w:sz-cs w:val="24"/>
        </w:rPr>
        <w:t xml:space="preserve">Email: </w:t>
      </w:r>
      <w:r>
        <w:rPr>
          <w:rFonts w:ascii="Times" w:hAnsi="Times" w:cs="Times"/>
          <w:sz w:val="24"/>
          <w:sz-cs w:val="24"/>
          <w:color w:val="0000FF"/>
        </w:rPr>
        <w:t xml:space="preserve">helpdesk@unt.edu</w:t>
      </w:r>
    </w:p>
    <w:p>
      <w:pPr>
        <w:ind w:right="6649"/>
        <w:spacing w:after="120"/>
      </w:pPr>
      <w:r>
        <w:rPr>
          <w:rFonts w:ascii="Times" w:hAnsi="Times" w:cs="Times"/>
          <w:sz w:val="22"/>
          <w:sz-cs w:val="22"/>
        </w:rPr>
        <w:t xml:space="preserve">Phone: 940-565-2324</w:t>
      </w:r>
    </w:p>
    <w:p>
      <w:pPr>
        <w:spacing w:after="120"/>
      </w:pPr>
      <w:r>
        <w:rPr>
          <w:rFonts w:ascii="Times" w:hAnsi="Times" w:cs="Times"/>
          <w:sz w:val="22"/>
          <w:sz-cs w:val="22"/>
        </w:rPr>
        <w:t xml:space="preserve">In Person: Sage Hall, Room 130</w:t>
      </w:r>
    </w:p>
    <w:p>
      <w:pPr>
        <w:ind w:right="144"/>
      </w:pPr>
      <w:r>
        <w:rPr>
          <w:rFonts w:ascii="Times" w:hAnsi="Times" w:cs="Times"/>
          <w:sz w:val="22"/>
          <w:sz-cs w:val="22"/>
        </w:rPr>
        <w:t xml:space="preserve">Canvas Technical Requirements: </w:t>
      </w:r>
      <w:r>
        <w:rPr>
          <w:rFonts w:ascii="Times" w:hAnsi="Times" w:cs="Times"/>
          <w:sz w:val="22"/>
          <w:sz-cs w:val="22"/>
          <w:color w:val="0000FF"/>
        </w:rPr>
        <w:t xml:space="preserve">Canvas Technical Requirements</w:t>
      </w:r>
    </w:p>
    <w:p>
      <w:pPr>
        <w:ind w:right="144"/>
        <w:spacing w:after="120"/>
      </w:pPr>
      <w:r>
        <w:rPr>
          <w:rFonts w:ascii="Times" w:hAnsi="Times" w:cs="Times"/>
          <w:sz w:val="24"/>
          <w:sz-cs w:val="24"/>
        </w:rPr>
        <w:t xml:space="preserve">(</w:t>
      </w:r>
      <w:r>
        <w:rPr>
          <w:rFonts w:ascii="Times" w:hAnsi="Times" w:cs="Times"/>
          <w:sz w:val="22"/>
          <w:sz-cs w:val="22"/>
        </w:rPr>
        <w:t xml:space="preserve">https://clear.unt.edu/supported-technologies/canvas/requirements)</w:t>
      </w:r>
    </w:p>
    <w:p>
      <w:pPr>
        <w:ind w:right="144"/>
      </w:pPr>
      <w:r>
        <w:rPr>
          <w:rFonts w:ascii="Times" w:hAnsi="Times" w:cs="Times"/>
          <w:sz w:val="22"/>
          <w:sz-cs w:val="22"/>
        </w:rPr>
        <w:t xml:space="preserve">Additional Canvas Support: </w:t>
      </w:r>
      <w:r>
        <w:rPr>
          <w:rFonts w:ascii="Times" w:hAnsi="Times" w:cs="Times"/>
          <w:sz w:val="22"/>
          <w:sz-cs w:val="22"/>
          <w:color w:val="0000FF"/>
        </w:rPr>
        <w:t xml:space="preserve">Canvas Technical Help</w:t>
      </w:r>
    </w:p>
    <w:p>
      <w:pPr>
        <w:ind w:right="144"/>
        <w:spacing w:after="120"/>
      </w:pPr>
      <w:r>
        <w:rPr>
          <w:rFonts w:ascii="Times" w:hAnsi="Times" w:cs="Times"/>
          <w:sz w:val="22"/>
          <w:sz-cs w:val="22"/>
        </w:rPr>
        <w:t xml:space="preserve">(https://community.canvaslms.com/docs/DOC-10554-4212710328)</w:t>
      </w:r>
    </w:p>
    <w:p>
      <w:pPr>
        <w:ind w:right="144"/>
        <w:spacing w:after="120"/>
      </w:pPr>
      <w:r>
        <w:rPr>
          <w:rFonts w:ascii="Times" w:hAnsi="Times" w:cs="Times"/>
          <w:sz w:val="22"/>
          <w:sz-cs w:val="22"/>
        </w:rPr>
        <w:t xml:space="preserve"/>
      </w:r>
    </w:p>
    <w:p>
      <w:pPr>
        <w:ind w:right="144"/>
        <w:spacing w:after="120"/>
      </w:pPr>
      <w:r>
        <w:rPr>
          <w:rFonts w:ascii="Times" w:hAnsi="Times" w:cs="Times"/>
          <w:sz w:val="22"/>
          <w:sz-cs w:val="22"/>
        </w:rPr>
        <w:t xml:space="preserve"/>
      </w:r>
    </w:p>
    <w:p>
      <w:pPr/>
      <w:r>
        <w:rPr>
          <w:rFonts w:ascii="Times" w:hAnsi="Times" w:cs="Times"/>
          <w:sz w:val="24"/>
          <w:sz-cs w:val="24"/>
          <w:color w:val="0070C0"/>
        </w:rPr>
        <w:t xml:space="preserve">Cengage WebAssign Technical Support</w:t>
      </w:r>
    </w:p>
    <w:p>
      <w:pPr>
        <w:spacing w:after="120"/>
      </w:pPr>
      <w:r>
        <w:rPr>
          <w:rFonts w:ascii="Times" w:hAnsi="Times" w:cs="Times"/>
          <w:sz w:val="24"/>
          <w:sz-cs w:val="24"/>
        </w:rPr>
        <w:t xml:space="preserve">WebAssign offers student technical support</w:t>
      </w:r>
    </w:p>
    <w:p>
      <w:pPr>
        <w:spacing w:after="120"/>
      </w:pPr>
      <w:r>
        <w:rPr>
          <w:rFonts w:ascii="Times" w:hAnsi="Times" w:cs="Times"/>
          <w:sz w:val="24"/>
          <w:sz-cs w:val="24"/>
        </w:rPr>
        <w:t xml:space="preserve">Phone:  800.354.9707</w:t>
      </w:r>
    </w:p>
    <w:p>
      <w:pPr>
        <w:spacing w:after="120"/>
      </w:pPr>
      <w:r>
        <w:rPr>
          <w:rFonts w:ascii="Times" w:hAnsi="Times" w:cs="Times"/>
          <w:sz w:val="24"/>
          <w:sz-cs w:val="24"/>
        </w:rPr>
        <w:t xml:space="preserve">Website: </w:t>
      </w:r>
      <w:r>
        <w:rPr>
          <w:rFonts w:ascii="Times" w:hAnsi="Times" w:cs="Times"/>
          <w:sz w:val="24"/>
          <w:sz-cs w:val="24"/>
          <w:color w:val="0000FF"/>
        </w:rPr>
        <w:t xml:space="preserve">WebAssign Student Support</w:t>
      </w:r>
    </w:p>
    <w:p>
      <w:pPr>
        <w:spacing w:after="120"/>
      </w:pPr>
      <w:r>
        <w:rPr>
          <w:rFonts w:ascii="Times" w:hAnsi="Times" w:cs="Times"/>
          <w:sz w:val="24"/>
          <w:sz-cs w:val="24"/>
          <w:color w:val="0000FF"/>
        </w:rPr>
        <w:t xml:space="preserve"/>
      </w:r>
    </w:p>
    <w:p>
      <w:pPr/>
      <w:r>
        <w:rPr>
          <w:rFonts w:ascii="Times" w:hAnsi="Times" w:cs="Times"/>
          <w:sz w:val="24"/>
          <w:sz-cs w:val="24"/>
          <w:color w:val="0070C0"/>
        </w:rPr>
        <w:t xml:space="preserve">Academic Support Services</w:t>
      </w:r>
    </w:p>
    <w:p>
      <w:pPr>
        <w:ind w:left="720" w:first-line="-720"/>
      </w:pPr>
      <w:r>
        <w:rPr>
          <w:rFonts w:ascii="Times" w:hAnsi="Times" w:cs="Times"/>
          <w:sz w:val="24"/>
          <w:sz-cs w:val="24"/>
          <w:color w:val="0000FF"/>
        </w:rPr>
        <w:t xml:space="preserve"/>
        <w:tab/>
        <w:t xml:space="preserve">•</w:t>
        <w:tab/>
        <w:t xml:space="preserve">UNT Math Lab</w:t>
      </w:r>
      <w:r>
        <w:rPr>
          <w:rFonts w:ascii="Times" w:hAnsi="Times" w:cs="Times"/>
          <w:sz w:val="24"/>
          <w:sz-cs w:val="24"/>
        </w:rPr>
        <w:t xml:space="preserve"> (https://learningcenter.unt.edu/math-lab)</w:t>
      </w:r>
    </w:p>
    <w:p>
      <w:pPr>
        <w:ind w:left="720" w:first-line="-720"/>
      </w:pPr>
      <w:r>
        <w:rPr>
          <w:rFonts w:ascii="Times" w:hAnsi="Times" w:cs="Times"/>
          <w:sz w:val="24"/>
          <w:sz-cs w:val="24"/>
          <w:color w:val="0000FF"/>
        </w:rPr>
        <w:t xml:space="preserve"/>
        <w:tab/>
        <w:t xml:space="preserve">•</w:t>
        <w:tab/>
        <w:t xml:space="preserve">UNT Learning Center</w:t>
      </w:r>
      <w:r>
        <w:rPr>
          <w:rFonts w:ascii="Times" w:hAnsi="Times" w:cs="Times"/>
          <w:sz w:val="24"/>
          <w:sz-cs w:val="24"/>
        </w:rPr>
        <w:t xml:space="preserve"> (https://learningcenter.unt.edu) </w:t>
      </w:r>
    </w:p>
    <w:p>
      <w:pPr>
        <w:ind w:left="720" w:first-line="-720"/>
      </w:pPr>
      <w:r>
        <w:rPr>
          <w:rFonts w:ascii="Times" w:hAnsi="Times" w:cs="Times"/>
          <w:sz w:val="24"/>
          <w:sz-cs w:val="24"/>
          <w:color w:val="0000FF"/>
        </w:rPr>
        <w:t xml:space="preserve"/>
        <w:tab/>
        <w:t xml:space="preserve">•</w:t>
        <w:tab/>
        <w:t xml:space="preserve">Academic Resource Center</w:t>
      </w:r>
      <w:r>
        <w:rPr>
          <w:rFonts w:ascii="Times" w:hAnsi="Times" w:cs="Times"/>
          <w:sz w:val="24"/>
          <w:sz-cs w:val="24"/>
        </w:rPr>
        <w:t xml:space="preserve"> (</w:t>
      </w:r>
      <w:r>
        <w:rPr>
          <w:rFonts w:ascii="Times" w:hAnsi="Times" w:cs="Times"/>
          <w:sz w:val="24"/>
          <w:sz-cs w:val="24"/>
          <w:u w:val="single"/>
          <w:color w:val="00000A"/>
        </w:rPr>
        <w:t xml:space="preserve">https://clear.unt.edu/canvas/student-resources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Academic Success Center</w:t>
      </w:r>
      <w:r>
        <w:rPr>
          <w:rFonts w:ascii="Times" w:hAnsi="Times" w:cs="Times"/>
          <w:sz w:val="24"/>
          <w:sz-cs w:val="24"/>
        </w:rPr>
        <w:t xml:space="preserve"> (</w:t>
      </w:r>
      <w:r>
        <w:rPr>
          <w:rFonts w:ascii="Times" w:hAnsi="Times" w:cs="Times"/>
          <w:sz w:val="24"/>
          <w:sz-cs w:val="24"/>
          <w:u w:val="single"/>
          <w:color w:val="00000A"/>
        </w:rPr>
        <w:t xml:space="preserve">https://success.unt.edu/asc</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Libraries</w:t>
      </w:r>
      <w:r>
        <w:rPr>
          <w:rFonts w:ascii="Times" w:hAnsi="Times" w:cs="Times"/>
          <w:sz w:val="24"/>
          <w:sz-cs w:val="24"/>
        </w:rPr>
        <w:t xml:space="preserve"> (</w:t>
      </w:r>
      <w:r>
        <w:rPr>
          <w:rFonts w:ascii="Times" w:hAnsi="Times" w:cs="Times"/>
          <w:sz w:val="24"/>
          <w:sz-cs w:val="24"/>
          <w:u w:val="single"/>
          <w:color w:val="00000A"/>
        </w:rPr>
        <w:t xml:space="preserve">https://library.unt.edu/</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Writing Lab</w:t>
      </w:r>
      <w:r>
        <w:rPr>
          <w:rFonts w:ascii="Times" w:hAnsi="Times" w:cs="Times"/>
          <w:sz w:val="24"/>
          <w:sz-cs w:val="24"/>
        </w:rPr>
        <w:t xml:space="preserve"> (</w:t>
      </w:r>
      <w:r>
        <w:rPr>
          <w:rFonts w:ascii="Times" w:hAnsi="Times" w:cs="Times"/>
          <w:sz w:val="24"/>
          <w:sz-cs w:val="24"/>
          <w:u w:val="single"/>
          <w:color w:val="00000A"/>
        </w:rPr>
        <w:t xml:space="preserve">http://writingcenter.unt.edu/</w:t>
      </w:r>
      <w:r>
        <w:rPr>
          <w:rFonts w:ascii="Times" w:hAnsi="Times" w:cs="Times"/>
          <w:sz w:val="24"/>
          <w:sz-cs w:val="24"/>
        </w:rPr>
        <w:t xml:space="preserve">)</w:t>
      </w:r>
    </w:p>
    <w:p>
      <w:pPr>
        <w:spacing w:after="120"/>
      </w:pPr>
      <w:r>
        <w:rPr>
          <w:rFonts w:ascii="Times" w:hAnsi="Times" w:cs="Times"/>
          <w:sz w:val="24"/>
          <w:sz-cs w:val="24"/>
        </w:rPr>
        <w:t xml:space="preserve"/>
      </w:r>
    </w:p>
    <w:p>
      <w:pPr/>
      <w:r>
        <w:rPr>
          <w:rFonts w:ascii="Times" w:hAnsi="Times" w:cs="Times"/>
          <w:sz w:val="24"/>
          <w:sz-cs w:val="24"/>
          <w:color w:val="0070C0"/>
        </w:rPr>
        <w:t xml:space="preserve">Student Support Services</w:t>
      </w:r>
    </w:p>
    <w:p>
      <w:pPr/>
      <w:r>
        <w:rPr>
          <w:rFonts w:ascii="Times" w:hAnsi="Times" w:cs="Times"/>
          <w:sz w:val="24"/>
          <w:sz-cs w:val="24"/>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pPr>
        <w:ind w:left="720" w:first-line="-720"/>
      </w:pPr>
      <w:r>
        <w:rPr>
          <w:rFonts w:ascii="Times" w:hAnsi="Times" w:cs="Times"/>
          <w:sz w:val="24"/>
          <w:sz-cs w:val="24"/>
          <w:color w:val="0000FF"/>
        </w:rPr>
        <w:t xml:space="preserve"/>
        <w:tab/>
        <w:t xml:space="preserve">•</w:t>
        <w:tab/>
        <w:t xml:space="preserve">Student Health and Wellness Center</w:t>
      </w:r>
      <w:r>
        <w:rPr>
          <w:rFonts w:ascii="Times" w:hAnsi="Times" w:cs="Times"/>
          <w:sz w:val="24"/>
          <w:sz-cs w:val="24"/>
        </w:rPr>
        <w:t xml:space="preserve"> (</w:t>
      </w:r>
      <w:r>
        <w:rPr>
          <w:rFonts w:ascii="Times" w:hAnsi="Times" w:cs="Times"/>
          <w:sz w:val="24"/>
          <w:sz-cs w:val="24"/>
          <w:u w:val="single"/>
          <w:color w:val="00000A"/>
        </w:rPr>
        <w:t xml:space="preserve">https://studentaffairs.unt.edu/student-health-and-wellness-center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Counseling and Testing Services</w:t>
      </w:r>
      <w:r>
        <w:rPr>
          <w:rFonts w:ascii="Times" w:hAnsi="Times" w:cs="Times"/>
          <w:sz w:val="24"/>
          <w:sz-cs w:val="24"/>
        </w:rPr>
        <w:t xml:space="preserve">(</w:t>
      </w:r>
      <w:r>
        <w:rPr>
          <w:rFonts w:ascii="Times" w:hAnsi="Times" w:cs="Times"/>
          <w:sz w:val="24"/>
          <w:sz-cs w:val="24"/>
          <w:u w:val="single"/>
          <w:color w:val="00000A"/>
        </w:rPr>
        <w:t xml:space="preserve">https://studentaffairs.unt.edu/counseling-and-testing-services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Care Team</w:t>
      </w:r>
      <w:r>
        <w:rPr>
          <w:rFonts w:ascii="Times" w:hAnsi="Times" w:cs="Times"/>
          <w:sz w:val="24"/>
          <w:sz-cs w:val="24"/>
        </w:rPr>
        <w:t xml:space="preserve"> (https://studentaffairs.unt.edu/care)</w:t>
      </w:r>
    </w:p>
    <w:p>
      <w:pPr>
        <w:ind w:left="720" w:first-line="-720"/>
      </w:pPr>
      <w:r>
        <w:rPr>
          <w:rFonts w:ascii="Times" w:hAnsi="Times" w:cs="Times"/>
          <w:sz w:val="24"/>
          <w:sz-cs w:val="24"/>
          <w:color w:val="0000FF"/>
        </w:rPr>
        <w:t xml:space="preserve"/>
        <w:tab/>
        <w:t xml:space="preserve">•</w:t>
        <w:tab/>
        <w:t xml:space="preserve">UNT Psychiatric Services</w:t>
      </w:r>
      <w:r>
        <w:rPr>
          <w:rFonts w:ascii="Times" w:hAnsi="Times" w:cs="Times"/>
          <w:sz w:val="24"/>
          <w:sz-cs w:val="24"/>
        </w:rPr>
        <w:t xml:space="preserve">(https://studentaffairs.unt.edu/student-health-and-wellness-center/services/psychiatry)</w:t>
      </w:r>
    </w:p>
    <w:p>
      <w:pPr>
        <w:ind w:left="720" w:first-line="-720"/>
      </w:pPr>
      <w:r>
        <w:rPr>
          <w:rFonts w:ascii="Times" w:hAnsi="Times" w:cs="Times"/>
          <w:sz w:val="24"/>
          <w:sz-cs w:val="24"/>
          <w:color w:val="0000FF"/>
        </w:rPr>
        <w:t xml:space="preserve"/>
        <w:tab/>
        <w:t xml:space="preserve">•</w:t>
        <w:tab/>
        <w:t xml:space="preserve">Individual Counseling</w:t>
      </w:r>
      <w:r>
        <w:rPr>
          <w:rFonts w:ascii="Times" w:hAnsi="Times" w:cs="Times"/>
          <w:sz w:val="24"/>
          <w:sz-cs w:val="24"/>
        </w:rPr>
        <w:t xml:space="preserve"> (https://studentaffairs.unt.edu/counseling-and-testing-services/services/individual-counseling)</w:t>
      </w:r>
    </w:p>
    <w:p>
      <w:pPr/>
      <w:r>
        <w:rPr>
          <w:rFonts w:ascii="Times" w:hAnsi="Times" w:cs="Times"/>
          <w:sz w:val="24"/>
          <w:sz-cs w:val="24"/>
        </w:rPr>
        <w:t xml:space="preserve">Other student support services offered by UNT include:</w:t>
      </w:r>
    </w:p>
    <w:p>
      <w:pPr>
        <w:ind w:left="720" w:first-line="-720"/>
      </w:pPr>
      <w:r>
        <w:rPr>
          <w:rFonts w:ascii="Times" w:hAnsi="Times" w:cs="Times"/>
          <w:sz w:val="24"/>
          <w:sz-cs w:val="24"/>
          <w:color w:val="0000FF"/>
        </w:rPr>
        <w:t xml:space="preserve"/>
        <w:tab/>
        <w:t xml:space="preserve">•</w:t>
        <w:tab/>
        <w:t xml:space="preserve">Registrar</w:t>
      </w:r>
      <w:r>
        <w:rPr>
          <w:rFonts w:ascii="Times" w:hAnsi="Times" w:cs="Times"/>
          <w:sz w:val="24"/>
          <w:sz-cs w:val="24"/>
        </w:rPr>
        <w:t xml:space="preserve"> (</w:t>
      </w:r>
      <w:r>
        <w:rPr>
          <w:rFonts w:ascii="Times" w:hAnsi="Times" w:cs="Times"/>
          <w:sz w:val="24"/>
          <w:sz-cs w:val="24"/>
          <w:u w:val="single"/>
          <w:color w:val="00000A"/>
        </w:rPr>
        <w:t xml:space="preserve">https://registrar.unt.edu/registration</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Financial Aid</w:t>
      </w:r>
      <w:r>
        <w:rPr>
          <w:rFonts w:ascii="Times" w:hAnsi="Times" w:cs="Times"/>
          <w:sz w:val="24"/>
          <w:sz-cs w:val="24"/>
        </w:rPr>
        <w:t xml:space="preserve"> (</w:t>
      </w:r>
      <w:r>
        <w:rPr>
          <w:rFonts w:ascii="Times" w:hAnsi="Times" w:cs="Times"/>
          <w:sz w:val="24"/>
          <w:sz-cs w:val="24"/>
          <w:u w:val="single"/>
          <w:color w:val="00000A"/>
        </w:rPr>
        <w:t xml:space="preserve">https://financialaid.unt.edu/</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Student Legal Services</w:t>
      </w:r>
      <w:r>
        <w:rPr>
          <w:rFonts w:ascii="Times" w:hAnsi="Times" w:cs="Times"/>
          <w:sz w:val="24"/>
          <w:sz-cs w:val="24"/>
        </w:rPr>
        <w:t xml:space="preserve"> (</w:t>
      </w:r>
      <w:r>
        <w:rPr>
          <w:rFonts w:ascii="Times" w:hAnsi="Times" w:cs="Times"/>
          <w:sz w:val="24"/>
          <w:sz-cs w:val="24"/>
          <w:u w:val="single"/>
          <w:color w:val="00000A"/>
        </w:rPr>
        <w:t xml:space="preserve">https://studentaffairs.unt.edu/student-legal-services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Career Center</w:t>
      </w:r>
      <w:r>
        <w:rPr>
          <w:rFonts w:ascii="Times" w:hAnsi="Times" w:cs="Times"/>
          <w:sz w:val="24"/>
          <w:sz-cs w:val="24"/>
        </w:rPr>
        <w:t xml:space="preserve"> (</w:t>
      </w:r>
      <w:r>
        <w:rPr>
          <w:rFonts w:ascii="Times" w:hAnsi="Times" w:cs="Times"/>
          <w:sz w:val="24"/>
          <w:sz-cs w:val="24"/>
          <w:u w:val="single"/>
          <w:color w:val="00000A"/>
        </w:rPr>
        <w:t xml:space="preserve">https://studentaffairs.unt.edu/career-center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Multicultural Center</w:t>
      </w:r>
      <w:r>
        <w:rPr>
          <w:rFonts w:ascii="Times" w:hAnsi="Times" w:cs="Times"/>
          <w:sz w:val="24"/>
          <w:sz-cs w:val="24"/>
        </w:rPr>
        <w:t xml:space="preserve"> (</w:t>
      </w:r>
      <w:r>
        <w:rPr>
          <w:rFonts w:ascii="Times" w:hAnsi="Times" w:cs="Times"/>
          <w:sz w:val="24"/>
          <w:sz-cs w:val="24"/>
          <w:u w:val="single"/>
          <w:color w:val="00000A"/>
        </w:rPr>
        <w:t xml:space="preserve">https://edo.unt.edu/multicultural-center</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Counseling and Testing Services</w:t>
      </w:r>
      <w:r>
        <w:rPr>
          <w:rFonts w:ascii="Times" w:hAnsi="Times" w:cs="Times"/>
          <w:sz w:val="24"/>
          <w:sz-cs w:val="24"/>
        </w:rPr>
        <w:t xml:space="preserve"> (</w:t>
      </w:r>
      <w:r>
        <w:rPr>
          <w:rFonts w:ascii="Times" w:hAnsi="Times" w:cs="Times"/>
          <w:sz w:val="24"/>
          <w:sz-cs w:val="24"/>
          <w:u w:val="single"/>
          <w:color w:val="00000A"/>
        </w:rPr>
        <w:t xml:space="preserve">https://studentaffairs.unt.edu/counseling-and-testing-services</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Pride Alliance</w:t>
      </w:r>
      <w:r>
        <w:rPr>
          <w:rFonts w:ascii="Times" w:hAnsi="Times" w:cs="Times"/>
          <w:sz w:val="24"/>
          <w:sz-cs w:val="24"/>
        </w:rPr>
        <w:t xml:space="preserve"> (</w:t>
      </w:r>
      <w:r>
        <w:rPr>
          <w:rFonts w:ascii="Times" w:hAnsi="Times" w:cs="Times"/>
          <w:sz w:val="24"/>
          <w:sz-cs w:val="24"/>
          <w:u w:val="single"/>
          <w:color w:val="00000A"/>
        </w:rPr>
        <w:t xml:space="preserve">https://edo.unt.edu/pridealliance</w:t>
      </w:r>
      <w:r>
        <w:rPr>
          <w:rFonts w:ascii="Times" w:hAnsi="Times" w:cs="Times"/>
          <w:sz w:val="24"/>
          <w:sz-cs w:val="24"/>
        </w:rPr>
        <w:t xml:space="preserve">)</w:t>
      </w:r>
    </w:p>
    <w:p>
      <w:pPr>
        <w:ind w:left="720" w:first-line="-720"/>
      </w:pPr>
      <w:r>
        <w:rPr>
          <w:rFonts w:ascii="Times" w:hAnsi="Times" w:cs="Times"/>
          <w:sz w:val="24"/>
          <w:sz-cs w:val="24"/>
          <w:color w:val="0000FF"/>
        </w:rPr>
        <w:t xml:space="preserve"/>
        <w:tab/>
        <w:t xml:space="preserve">•</w:t>
        <w:tab/>
        <w:t xml:space="preserve">UNT Food Pantry</w:t>
      </w:r>
      <w:r>
        <w:rPr>
          <w:rFonts w:ascii="Times" w:hAnsi="Times" w:cs="Times"/>
          <w:sz w:val="24"/>
          <w:sz-cs w:val="24"/>
        </w:rPr>
        <w:t xml:space="preserve"> (https://deanofstudents.unt.edu/resources/food-pantry)</w:t>
      </w:r>
    </w:p>
    <w:p>
      <w:pPr/>
      <w:r>
        <w:rPr>
          <w:rFonts w:ascii="Times" w:hAnsi="Times" w:cs="Times"/>
          <w:sz w:val="24"/>
          <w:sz-cs w:val="24"/>
        </w:rPr>
        <w:t xml:space="preserve"/>
      </w:r>
    </w:p>
    <w:p>
      <w:pPr/>
      <w:r>
        <w:rPr>
          <w:rFonts w:ascii="Times" w:hAnsi="Times" w:cs="Times"/>
          <w:sz w:val="24"/>
          <w:sz-cs w:val="24"/>
          <w:color w:val="0070C0"/>
        </w:rPr>
        <w:t xml:space="preserve">UNT Policies</w:t>
      </w:r>
    </w:p>
    <w:p>
      <w:pPr/>
      <w:r>
        <w:rPr>
          <w:rFonts w:ascii="Times" w:hAnsi="Times" w:cs="Times"/>
          <w:sz w:val="24"/>
          <w:sz-cs w:val="24"/>
          <w:color w:val="0070C0"/>
        </w:rPr>
        <w:t xml:space="preserve">Academic Integrity Standards and Consequences</w:t>
      </w:r>
    </w:p>
    <w:p>
      <w:pPr/>
      <w:r>
        <w:rPr>
          <w:rFonts w:ascii="Times" w:hAnsi="Times" w:cs="Times"/>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pPr/>
      <w:r>
        <w:rPr>
          <w:rFonts w:ascii="Times" w:hAnsi="Times" w:cs="Times"/>
          <w:sz w:val="24"/>
          <w:sz-cs w:val="24"/>
        </w:rPr>
        <w:t xml:space="preserve"> 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r>
        <w:rPr>
          <w:rFonts w:ascii="Times" w:hAnsi="Times" w:cs="Times"/>
          <w:sz w:val="24"/>
          <w:sz-cs w:val="24"/>
          <w:color w:val="0000FF"/>
        </w:rPr>
        <w:t xml:space="preserve">UNT Policy 06.003, Student Academic Integrity</w:t>
      </w:r>
      <w:r>
        <w:rPr>
          <w:rFonts w:ascii="Times" w:hAnsi="Times" w:cs="Times"/>
          <w:sz w:val="24"/>
          <w:sz-cs w:val="24"/>
        </w:rPr>
        <w:t xml:space="preserve">, academic dishonesty occurs when students engage in behaviors including, but not limited to cheating, fabrication, facilitating academic dishonesty, forgery, plagiarism, and sabotage. See </w:t>
      </w:r>
      <w:r>
        <w:rPr>
          <w:rFonts w:ascii="Times" w:hAnsi="Times" w:cs="Times"/>
          <w:sz w:val="24"/>
          <w:sz-cs w:val="24"/>
          <w:color w:val="0000FF"/>
        </w:rPr>
        <w:t xml:space="preserve">Academic Integrity</w:t>
      </w:r>
      <w:r>
        <w:rPr>
          <w:rFonts w:ascii="Times" w:hAnsi="Times" w:cs="Times"/>
          <w:sz w:val="24"/>
          <w:sz-cs w:val="24"/>
        </w:rPr>
        <w:t xml:space="preserve"> for details on academic integrity at UNT.</w:t>
      </w:r>
    </w:p>
    <w:p>
      <w:pPr/>
      <w:r>
        <w:rPr>
          <w:rFonts w:ascii="Times New Roman" w:hAnsi="Times New Roman" w:cs="Times New Roman"/>
          <w:sz w:val="24"/>
          <w:sz-cs w:val="24"/>
          <w:color w:val="0070C0"/>
        </w:rPr>
        <w:t xml:space="preserve">Acceptable Student Behavior</w:t>
      </w:r>
    </w:p>
    <w:p>
      <w:pPr/>
      <w:r>
        <w:rPr>
          <w:rFonts w:ascii="Times" w:hAnsi="Times" w:cs="Times"/>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 </w:t>
      </w:r>
    </w:p>
    <w:p>
      <w:pPr/>
      <w:r>
        <w:rPr>
          <w:rFonts w:ascii="Times" w:hAnsi="Times" w:cs="Times"/>
          <w:sz w:val="24"/>
          <w:sz-cs w:val="24"/>
          <w:color w:val="0070C0"/>
        </w:rPr>
        <w:t xml:space="preserve">ADA Policy</w:t>
      </w:r>
    </w:p>
    <w:p>
      <w:pPr/>
      <w:r>
        <w:rPr>
          <w:rFonts w:ascii="Times" w:hAnsi="Times" w:cs="Times"/>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pPr/>
      <w:r>
        <w:rPr>
          <w:rFonts w:ascii="Times" w:hAnsi="Times" w:cs="Times"/>
          <w:sz w:val="24"/>
          <w:sz-cs w:val="24"/>
          <w:color w:val="0070C0"/>
        </w:rPr>
        <w:t xml:space="preserve">Emergency Notification and Procedures</w:t>
      </w:r>
    </w:p>
    <w:p>
      <w:pPr/>
      <w:r>
        <w:rPr>
          <w:rFonts w:ascii="Times" w:hAnsi="Times" w:cs="Times"/>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pPr/>
      <w:r>
        <w:rPr>
          <w:rFonts w:ascii="Times" w:hAnsi="Times" w:cs="Times"/>
          <w:sz w:val="24"/>
          <w:sz-cs w:val="24"/>
          <w:color w:val="0070C0"/>
        </w:rPr>
        <w:t xml:space="preserve">Important Notice for F-1 Students taking Distance Education Courses </w:t>
      </w:r>
    </w:p>
    <w:p>
      <w:pPr/>
      <w:r>
        <w:rPr>
          <w:rFonts w:ascii="Times" w:hAnsi="Times" w:cs="Times"/>
          <w:sz w:val="24"/>
          <w:sz-cs w:val="24"/>
          <w:b/>
        </w:rPr>
        <w:t xml:space="preserve">Federal Regulation</w:t>
      </w:r>
    </w:p>
    <w:p>
      <w:pPr/>
      <w:r>
        <w:rPr>
          <w:rFonts w:ascii="Times" w:hAnsi="Times" w:cs="Times"/>
          <w:sz w:val="24"/>
          <w:sz-cs w:val="24"/>
        </w:rPr>
        <w:t xml:space="preserve">To read detailed Immigration and Customs Enforcement regulations for F-1 students taking online courses, please go to the Electronic Code of Federal Regulations website(http://www.ecfr.gov/</w:t>
      </w:r>
      <w:r>
        <w:rPr>
          <w:rFonts w:ascii="Times" w:hAnsi="Times" w:cs="Times"/>
          <w:sz w:val="24"/>
          <w:sz-cs w:val="24"/>
          <w:u w:val="single"/>
          <w:color w:val="00000A"/>
        </w:rPr>
        <w:t xml:space="preserve">)</w:t>
      </w:r>
      <w:r>
        <w:rPr>
          <w:rFonts w:ascii="Times" w:hAnsi="Times" w:cs="Times"/>
          <w:sz w:val="24"/>
          <w:sz-cs w:val="24"/>
        </w:rPr>
        <w:t xml:space="preserve">. The specific portion concerning distance education courses is located at Title 8 CFR 214.2 Paragraph (f)(6)(i)(G).</w:t>
      </w:r>
    </w:p>
    <w:p>
      <w:pPr/>
      <w:r>
        <w:rPr>
          <w:rFonts w:ascii="Times" w:hAnsi="Times" w:cs="Times"/>
          <w:sz w:val="24"/>
          <w:sz-cs w:val="24"/>
        </w:rPr>
        <w:t xml:space="preserve">The paragraph reads: </w:t>
      </w:r>
    </w:p>
    <w:p>
      <w:pPr/>
      <w:r>
        <w:rPr>
          <w:rFonts w:ascii="Times" w:hAnsi="Times" w:cs="Times"/>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pPr/>
      <w:r>
        <w:rPr>
          <w:rFonts w:ascii="Times" w:hAnsi="Times" w:cs="Times"/>
          <w:sz w:val="24"/>
          <w:sz-cs w:val="24"/>
          <w:b/>
        </w:rPr>
        <w:t xml:space="preserve">University of North Texas Compliance </w:t>
      </w:r>
    </w:p>
    <w:p>
      <w:pPr/>
      <w:r>
        <w:rPr>
          <w:rFonts w:ascii="Times" w:hAnsi="Times" w:cs="Times"/>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pPr/>
      <w:r>
        <w:rPr>
          <w:rFonts w:ascii="Times" w:hAnsi="Times" w:cs="Times"/>
          <w:sz w:val="24"/>
          <w:sz-cs w:val="24"/>
        </w:rPr>
        <w:t xml:space="preserve">If such an on-campus activity is required, it is the student’s responsibility to do the following:</w:t>
      </w:r>
    </w:p>
    <w:p>
      <w:pPr/>
      <w:r>
        <w:rPr>
          <w:rFonts w:ascii="Times" w:hAnsi="Times" w:cs="Times"/>
          <w:sz w:val="24"/>
          <w:sz-cs w:val="24"/>
        </w:rPr>
        <w:t xml:space="preserve">(1) Submit a written request to the instructor for an on-campus experiential component within one week of the start of the course.</w:t>
      </w:r>
    </w:p>
    <w:p>
      <w:pPr/>
      <w:r>
        <w:rPr>
          <w:rFonts w:ascii="Times" w:hAnsi="Times" w:cs="Times"/>
          <w:sz w:val="24"/>
          <w:sz-cs w:val="24"/>
        </w:rPr>
        <w:t xml:space="preserve">(2) Ensure that the activity on campus takes place and the instructor documents it in writing with a notice sent to the International Student and Scholar Services Office.  ISSS has a form available that you may use for this purpose.</w:t>
      </w:r>
    </w:p>
    <w:p>
      <w:pPr/>
      <w:r>
        <w:rPr>
          <w:rFonts w:ascii="Times" w:hAnsi="Times" w:cs="Times"/>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pPr/>
      <w:r>
        <w:rPr>
          <w:rFonts w:ascii="Times" w:hAnsi="Times" w:cs="Times"/>
          <w:sz w:val="24"/>
          <w:sz-cs w:val="24"/>
          <w:color w:val="0070C0"/>
        </w:rPr>
        <w:t xml:space="preserve">Student Verification</w:t>
      </w:r>
    </w:p>
    <w:p>
      <w:pPr/>
      <w:r>
        <w:rPr>
          <w:rFonts w:ascii="Times" w:hAnsi="Times" w:cs="Times"/>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pPr/>
      <w:r>
        <w:rPr>
          <w:rFonts w:ascii="Times" w:hAnsi="Times" w:cs="Times"/>
          <w:sz w:val="24"/>
          <w:sz-cs w:val="24"/>
        </w:rPr>
        <w:t xml:space="preserve">See UNT Policy 07-002 Student Identity Verification, Privacy, and Notification and Distance Education Courses (https://policy.unt.edu/policy/07-002).</w:t>
      </w:r>
    </w:p>
    <w:p>
      <w:pPr>
        <w:spacing w:before="120" w:after="120"/>
      </w:pPr>
      <w:r>
        <w:rPr>
          <w:rFonts w:ascii="Times" w:hAnsi="Times" w:cs="Times"/>
          <w:sz w:val="24"/>
          <w:sz-cs w:val="24"/>
        </w:rPr>
        <w:t xml:space="preserve"/>
        <w:b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North Texas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Mary Ann</dc:creator>
</cp:coreProperties>
</file>

<file path=docProps/meta.xml><?xml version="1.0" encoding="utf-8"?>
<meta xmlns="http://schemas.apple.com/cocoa/2006/metadata">
  <generator>CocoaOOXMLWriter/2022.7</generator>
</meta>
</file>